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widowControl w:val="false"/>
        <w:suppressAutoHyphens w:val="true"/>
        <w:bidi w:val="0"/>
        <w:spacing w:before="87" w:after="0"/>
        <w:ind w:left="0" w:right="0" w:hanging="0"/>
        <w:jc w:val="center"/>
        <w:rPr>
          <w:b/>
          <w:b/>
          <w:color w:val="212121"/>
          <w:w w:val="105"/>
        </w:rPr>
      </w:pPr>
      <w:r>
        <w:rPr>
          <w:b/>
          <w:color w:val="212121"/>
          <w:w w:val="105"/>
        </w:rPr>
        <w:t>Dodatek č. 1</w:t>
      </w:r>
    </w:p>
    <w:p>
      <w:pPr>
        <w:pStyle w:val="Tlotextu"/>
        <w:widowControl w:val="false"/>
        <w:suppressAutoHyphens w:val="true"/>
        <w:bidi w:val="0"/>
        <w:spacing w:before="87" w:after="0"/>
        <w:ind w:left="0" w:right="0" w:hanging="0"/>
        <w:jc w:val="center"/>
        <w:rPr>
          <w:b/>
          <w:b/>
          <w:color w:val="212121"/>
          <w:w w:val="105"/>
        </w:rPr>
      </w:pPr>
      <w:r>
        <w:rPr>
          <w:b/>
          <w:color w:val="212121"/>
          <w:w w:val="105"/>
        </w:rPr>
        <w:t>Smlouvy o podnájmu</w:t>
      </w:r>
    </w:p>
    <w:p>
      <w:pPr>
        <w:pStyle w:val="Tlotextu"/>
        <w:widowControl w:val="false"/>
        <w:suppressAutoHyphens w:val="true"/>
        <w:bidi w:val="0"/>
        <w:spacing w:before="87" w:after="0"/>
        <w:ind w:left="0" w:right="0" w:hanging="0"/>
        <w:jc w:val="center"/>
        <w:rPr>
          <w:b/>
          <w:b/>
          <w:color w:val="212121"/>
          <w:w w:val="105"/>
        </w:rPr>
      </w:pPr>
      <w:r>
        <w:rPr/>
      </w:r>
    </w:p>
    <w:p>
      <w:pPr>
        <w:pStyle w:val="Tlotextu"/>
        <w:spacing w:before="87" w:after="0"/>
        <w:ind w:left="389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2" w:leader="none"/>
        </w:tabs>
        <w:spacing w:before="49" w:after="0"/>
        <w:ind w:left="301" w:hanging="187"/>
        <w:rPr>
          <w:b/>
          <w:b/>
        </w:rPr>
      </w:pPr>
      <w:r>
        <w:rPr>
          <w:b/>
          <w:color w:val="212121"/>
        </w:rPr>
        <w:t>Smluvní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strany</w:t>
      </w:r>
    </w:p>
    <w:p>
      <w:pPr>
        <w:pStyle w:val="Tlotextu"/>
        <w:spacing w:before="6" w:after="0"/>
        <w:rPr>
          <w:sz w:val="20"/>
        </w:rPr>
      </w:pPr>
      <w:r>
        <w:rPr>
          <w:sz w:val="20"/>
        </w:rPr>
      </w:r>
    </w:p>
    <w:p>
      <w:pPr>
        <w:pStyle w:val="Tlotextu"/>
        <w:spacing w:before="48" w:after="0"/>
        <w:ind w:left="113" w:hanging="0"/>
        <w:rPr>
          <w:color w:val="212121"/>
        </w:rPr>
      </w:pPr>
      <w:r>
        <w:rPr>
          <w:color w:val="212121"/>
        </w:rPr>
        <w:t>Provozovna Letná s.r.o.</w:t>
      </w:r>
    </w:p>
    <w:p>
      <w:pPr>
        <w:pStyle w:val="Tlotextu"/>
        <w:spacing w:lineRule="auto" w:line="276" w:before="48" w:after="0"/>
        <w:ind w:left="113" w:right="1692" w:hanging="0"/>
        <w:rPr>
          <w:color w:val="212121"/>
        </w:rPr>
      </w:pPr>
      <w:r>
        <w:rPr>
          <w:color w:val="212121"/>
        </w:rPr>
        <w:t>se sídlem Letohradská 44, 170 00 Praha 7, IČO 04318561, DIČ 04318561 zapsaná u Městského soudu v Praze, oddíl C, vložka 245845</w:t>
      </w:r>
    </w:p>
    <w:p>
      <w:pPr>
        <w:pStyle w:val="Tlotextu"/>
        <w:spacing w:lineRule="auto" w:line="276" w:before="48" w:after="0"/>
        <w:ind w:left="113" w:right="7734" w:hanging="0"/>
        <w:rPr>
          <w:color w:val="212121"/>
          <w:w w:val="105"/>
        </w:rPr>
      </w:pPr>
      <w:r>
        <w:rPr>
          <w:color w:val="212121"/>
          <w:w w:val="105"/>
        </w:rPr>
        <w:t>dále jen „nájemce“ a</w:t>
      </w:r>
    </w:p>
    <w:p>
      <w:pPr>
        <w:pStyle w:val="Tlotextu"/>
        <w:spacing w:before="20" w:after="0"/>
        <w:ind w:left="113" w:hanging="0"/>
        <w:rPr>
          <w:color w:val="212121"/>
        </w:rPr>
      </w:pPr>
      <w:r>
        <w:rPr>
          <w:color w:val="212121"/>
        </w:rPr>
        <w:t xml:space="preserve">Základní umělecká škola, Praha 7, Šimáčkova 16 </w:t>
        <w:br/>
        <w:t>zastoupená PhDr. Janou Mazánkovou</w:t>
      </w:r>
    </w:p>
    <w:p>
      <w:pPr>
        <w:pStyle w:val="Tlotextu"/>
        <w:spacing w:before="20" w:after="0"/>
        <w:ind w:left="113" w:hanging="0"/>
        <w:rPr>
          <w:color w:val="212121"/>
        </w:rPr>
      </w:pPr>
      <w:r>
        <w:rPr>
          <w:color w:val="212121"/>
        </w:rPr>
        <w:t>se sídlem Šimáčkova 1452/16, 170 00 Praha 7</w:t>
      </w:r>
    </w:p>
    <w:p>
      <w:pPr>
        <w:pStyle w:val="Tlotextu"/>
        <w:spacing w:before="20" w:after="0"/>
        <w:ind w:left="113" w:hanging="0"/>
        <w:rPr>
          <w:color w:val="212121"/>
        </w:rPr>
      </w:pPr>
      <w:r>
        <w:rPr>
          <w:color w:val="212121"/>
        </w:rPr>
        <w:t>IČO: 61387312</w:t>
      </w:r>
    </w:p>
    <w:p>
      <w:pPr>
        <w:pStyle w:val="Tlotextu"/>
        <w:spacing w:before="20" w:after="0"/>
        <w:ind w:left="113" w:hanging="0"/>
        <w:rPr>
          <w:color w:val="212121"/>
        </w:rPr>
      </w:pPr>
      <w:r>
        <w:rPr>
          <w:color w:val="212121"/>
        </w:rPr>
        <w:t>Bankovní spojení: 2003040007/6000</w:t>
      </w:r>
    </w:p>
    <w:p>
      <w:pPr>
        <w:pStyle w:val="Tlotextu"/>
        <w:spacing w:before="20" w:after="0"/>
        <w:ind w:left="113" w:hanging="0"/>
        <w:rPr>
          <w:color w:val="212121"/>
        </w:rPr>
      </w:pPr>
      <w:r>
        <w:rPr>
          <w:color w:val="212121"/>
        </w:rPr>
        <w:t>dále jen „podnájemce“</w:t>
      </w:r>
    </w:p>
    <w:p>
      <w:pPr>
        <w:pStyle w:val="Tlotextu"/>
        <w:spacing w:before="4" w:after="0"/>
        <w:rPr>
          <w:sz w:val="30"/>
        </w:rPr>
      </w:pPr>
      <w:r>
        <w:rPr>
          <w:sz w:val="30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b/>
          <w:bCs/>
          <w:sz w:val="22"/>
          <w:szCs w:val="22"/>
        </w:rPr>
        <w:t>se dohodly na Dodatku č. 1 Smlouvy o podnájmu</w:t>
      </w:r>
      <w:r>
        <w:rPr>
          <w:sz w:val="22"/>
          <w:szCs w:val="22"/>
        </w:rPr>
        <w:t>,</w:t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  <w:t xml:space="preserve">kterým se mění část </w:t>
      </w:r>
      <w:r>
        <w:rPr>
          <w:b/>
          <w:bCs/>
          <w:sz w:val="22"/>
          <w:szCs w:val="22"/>
        </w:rPr>
        <w:t>VI. Ostatní ustanovení</w:t>
      </w:r>
      <w:r>
        <w:rPr>
          <w:sz w:val="22"/>
          <w:szCs w:val="22"/>
        </w:rPr>
        <w:t xml:space="preserve">, a to tak, že se </w:t>
      </w:r>
      <w:r>
        <w:rPr>
          <w:b/>
          <w:bCs/>
          <w:sz w:val="22"/>
          <w:szCs w:val="22"/>
        </w:rPr>
        <w:t>přidává odstavec 10)</w:t>
      </w:r>
      <w:r>
        <w:rPr>
          <w:sz w:val="22"/>
          <w:szCs w:val="22"/>
        </w:rPr>
        <w:t xml:space="preserve"> v následujícím znění:</w:t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  <w:t>10) Nájemce vyhradí pro žáky literárně-dramatického oboru po celou dobu výuky, tj. v pondělí od 13:30 do 19:30 a ve čtvrtek od 13:30 do 17:50, dvě toalety: jednu pro dívky a jednu pro chlapce.</w:t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  <w:t>Před vyhrazenými dobami zajistí jejich řádný úklid a označení.</w:t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  <w:t>Ostatní části Smlouvy o podnájmu zůstávají beze změn.</w:t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62" w:leader="none"/>
        </w:tabs>
        <w:suppressAutoHyphens w:val="true"/>
        <w:bidi w:val="0"/>
        <w:spacing w:lineRule="auto" w:line="276" w:before="1" w:after="0"/>
        <w:ind w:left="113" w:right="907" w:hanging="0"/>
        <w:jc w:val="left"/>
        <w:rPr>
          <w:color w:val="212121"/>
        </w:rPr>
      </w:pPr>
      <w:r>
        <w:rPr>
          <w:color w:val="212121"/>
        </w:rPr>
        <w:t>Tento dodatek je vyhotoven ve dvou /2/ stejnopisech, z nichž každá smluvní strana obdrží po jednom vyhotovení.</w:t>
      </w:r>
    </w:p>
    <w:p>
      <w:pPr>
        <w:pStyle w:val="Tlotextu"/>
        <w:spacing w:lineRule="auto" w:line="276"/>
        <w:rPr>
          <w:u w:val="single"/>
        </w:rPr>
      </w:pPr>
      <w:r>
        <w:rPr>
          <w:u w:val="single"/>
        </w:rPr>
      </w:r>
    </w:p>
    <w:p>
      <w:pPr>
        <w:pStyle w:val="Tlotextu"/>
        <w:tabs>
          <w:tab w:val="clear" w:pos="720"/>
          <w:tab w:val="left" w:pos="6497" w:leader="none"/>
          <w:tab w:val="right" w:pos="9261" w:leader="dot"/>
        </w:tabs>
        <w:spacing w:before="902" w:after="0"/>
        <w:rPr>
          <w:u w:val="single"/>
        </w:rPr>
      </w:pPr>
      <w:r>
        <w:rPr>
          <w:color w:val="212121"/>
        </w:rPr>
        <w:t>V Praze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….............2023</w:t>
        <w:tab/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Praze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dne</w:t>
        <w:tab/>
        <w:t>2023</w:t>
      </w:r>
    </w:p>
    <w:p>
      <w:pPr>
        <w:pStyle w:val="Tlotextu"/>
        <w:tabs>
          <w:tab w:val="clear" w:pos="720"/>
          <w:tab w:val="left" w:pos="6497" w:leader="none"/>
        </w:tabs>
        <w:spacing w:before="951" w:after="0"/>
        <w:rPr>
          <w:u w:val="single"/>
        </w:rPr>
      </w:pPr>
      <w:r>
        <w:rPr>
          <w:u w:val="single"/>
        </w:rPr>
      </w:r>
    </w:p>
    <w:p>
      <w:pPr>
        <w:pStyle w:val="Tlotextu"/>
        <w:tabs>
          <w:tab w:val="clear" w:pos="720"/>
          <w:tab w:val="left" w:pos="6497" w:leader="none"/>
        </w:tabs>
        <w:spacing w:before="951" w:after="0"/>
        <w:rPr>
          <w:u w:val="single"/>
        </w:rPr>
      </w:pPr>
      <w:r>
        <w:rPr>
          <w:color w:val="212121"/>
          <w:w w:val="95"/>
        </w:rPr>
        <w:t>------------------------------------</w:t>
        <w:tab/>
      </w:r>
      <w:r>
        <w:rPr>
          <w:color w:val="212121"/>
        </w:rPr>
        <w:t>------------------------------------</w:t>
      </w:r>
    </w:p>
    <w:p>
      <w:pPr>
        <w:pStyle w:val="Tlotextu"/>
        <w:tabs>
          <w:tab w:val="clear" w:pos="720"/>
          <w:tab w:val="left" w:pos="6497" w:leader="none"/>
        </w:tabs>
        <w:spacing w:before="49" w:after="0"/>
        <w:rPr>
          <w:u w:val="single"/>
        </w:rPr>
      </w:pPr>
      <w:r>
        <w:rPr>
          <w:color w:val="212121"/>
        </w:rPr>
        <w:t>nájemce</w:t>
        <w:tab/>
        <w:t>podnájemce</w:t>
      </w:r>
    </w:p>
    <w:sectPr>
      <w:type w:val="nextPage"/>
      <w:pgSz w:w="11906" w:h="16838"/>
      <w:pgMar w:left="1020" w:right="102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301" w:hanging="186"/>
      </w:pPr>
      <w:rPr>
        <w:sz w:val="22"/>
        <w:szCs w:val="22"/>
        <w:w w:val="100"/>
        <w:rFonts w:ascii="Arial" w:hAnsi="Arial" w:eastAsia="Arial" w:cs="Arial"/>
        <w:color w:val="212121"/>
        <w:lang w:val="cs-CZ" w:eastAsia="cs-CZ" w:bidi="cs-CZ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6" w:hanging="18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2" w:hanging="18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8" w:hanging="18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4" w:hanging="18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18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6" w:hanging="18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2" w:hanging="18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8" w:hanging="18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Nadpis4">
    <w:name w:val="Heading 4"/>
    <w:basedOn w:val="Nadpis"/>
    <w:next w:val="Tlotex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uiPriority w:val="99"/>
    <w:semiHidden/>
    <w:qFormat/>
    <w:rsid w:val="005d2866"/>
    <w:rPr>
      <w:rFonts w:ascii="Tahoma" w:hAnsi="Tahoma" w:eastAsia="Arial" w:cs="Tahoma"/>
      <w:sz w:val="16"/>
      <w:szCs w:val="16"/>
      <w:lang w:val="cs-CZ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lotextu">
    <w:name w:val="Body Text"/>
    <w:basedOn w:val="Normal"/>
    <w:uiPriority w:val="1"/>
    <w:qFormat/>
    <w:pPr>
      <w:ind w:left="115" w:hanging="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d2866"/>
    <w:pPr/>
    <w:rPr>
      <w:rFonts w:ascii="Tahoma" w:hAnsi="Tahoma" w:cs="Tahoma"/>
      <w:sz w:val="16"/>
      <w:szCs w:val="16"/>
    </w:rPr>
  </w:style>
  <w:style w:type="paragraph" w:styleId="Seznamnadpis">
    <w:name w:val="Seznam nadpisů"/>
    <w:basedOn w:val="Normal"/>
    <w:next w:val="Obsahseznamu"/>
    <w:qFormat/>
    <w:pPr>
      <w:ind w:hanging="0"/>
    </w:pPr>
    <w:rPr/>
  </w:style>
  <w:style w:type="paragraph" w:styleId="Obsahseznamu">
    <w:name w:val="Obsah seznamu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LibreOffice/7.4.4.2$Windows_X86_64 LibreOffice_project/85569322deea74ec9134968a29af2df5663baa21</Application>
  <AppVersion>15.0000</AppVersion>
  <Pages>1</Pages>
  <Words>172</Words>
  <Characters>957</Characters>
  <CharactersWithSpaces>1109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2022-08-02T07:52:00Z</dcterms:created>
  <dc:creator>Jana Mazánková</dc:creator>
  <dc:description/>
  <dc:language>cs-CZ</dc:language>
  <cp:lastModifiedBy/>
  <cp:lastPrinted>2023-11-22T14:59:57Z</cp:lastPrinted>
  <dcterms:modified xsi:type="dcterms:W3CDTF">2023-11-22T15:25:18Z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2020-08-10T00:00:00Z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