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525"/>
        <w:gridCol w:w="1094"/>
        <w:gridCol w:w="851"/>
        <w:gridCol w:w="634"/>
        <w:gridCol w:w="570"/>
        <w:gridCol w:w="660"/>
        <w:gridCol w:w="2098"/>
        <w:gridCol w:w="1473"/>
        <w:gridCol w:w="145"/>
      </w:tblGrid>
      <w:tr w:rsidR="00135475" w:rsidRPr="00135475" w14:paraId="3D194E03" w14:textId="77777777" w:rsidTr="00135475">
        <w:trPr>
          <w:gridAfter w:val="1"/>
          <w:wAfter w:w="55" w:type="pct"/>
          <w:trHeight w:val="408"/>
        </w:trPr>
        <w:tc>
          <w:tcPr>
            <w:tcW w:w="744" w:type="pct"/>
            <w:vMerge w:val="restart"/>
            <w:tcBorders>
              <w:top w:val="single" w:sz="8" w:space="0" w:color="auto"/>
              <w:left w:val="single" w:sz="8" w:space="0" w:color="auto"/>
              <w:bottom w:val="nil"/>
              <w:right w:val="nil"/>
            </w:tcBorders>
            <w:shd w:val="clear" w:color="auto" w:fill="auto"/>
            <w:noWrap/>
            <w:vAlign w:val="center"/>
            <w:hideMark/>
          </w:tcPr>
          <w:p w14:paraId="1898B967" w14:textId="77777777" w:rsidR="00135475" w:rsidRPr="00135475" w:rsidRDefault="00135475" w:rsidP="00135475">
            <w:pPr>
              <w:spacing w:after="0" w:line="240" w:lineRule="auto"/>
              <w:rPr>
                <w:rFonts w:ascii="Calibri" w:eastAsia="Times New Roman" w:hAnsi="Calibri" w:cs="Calibri"/>
                <w:b/>
                <w:bCs/>
                <w:sz w:val="24"/>
                <w:szCs w:val="24"/>
                <w:lang w:eastAsia="cs-CZ"/>
              </w:rPr>
            </w:pPr>
            <w:bookmarkStart w:id="0" w:name="RANGE!A1:I58"/>
            <w:r w:rsidRPr="00135475">
              <w:rPr>
                <w:rFonts w:ascii="Calibri" w:eastAsia="Times New Roman" w:hAnsi="Calibri" w:cs="Calibri"/>
                <w:b/>
                <w:bCs/>
                <w:sz w:val="24"/>
                <w:szCs w:val="24"/>
                <w:lang w:eastAsia="cs-CZ"/>
              </w:rPr>
              <w:t>Objednatel:</w:t>
            </w:r>
            <w:bookmarkEnd w:id="0"/>
          </w:p>
        </w:tc>
        <w:tc>
          <w:tcPr>
            <w:tcW w:w="4200" w:type="pct"/>
            <w:gridSpan w:val="7"/>
            <w:vMerge w:val="restart"/>
            <w:tcBorders>
              <w:top w:val="single" w:sz="8" w:space="0" w:color="auto"/>
              <w:left w:val="nil"/>
              <w:bottom w:val="nil"/>
              <w:right w:val="single" w:sz="8" w:space="0" w:color="000000"/>
            </w:tcBorders>
            <w:shd w:val="clear" w:color="auto" w:fill="auto"/>
            <w:noWrap/>
            <w:vAlign w:val="center"/>
            <w:hideMark/>
          </w:tcPr>
          <w:p w14:paraId="360D739E" w14:textId="77777777" w:rsidR="00135475" w:rsidRPr="00135475" w:rsidRDefault="00135475" w:rsidP="00135475">
            <w:pPr>
              <w:spacing w:after="0" w:line="240" w:lineRule="auto"/>
              <w:rPr>
                <w:rFonts w:ascii="Calibri" w:eastAsia="Times New Roman" w:hAnsi="Calibri" w:cs="Calibri"/>
                <w:sz w:val="28"/>
                <w:szCs w:val="28"/>
                <w:lang w:eastAsia="cs-CZ"/>
              </w:rPr>
            </w:pPr>
            <w:r w:rsidRPr="00135475">
              <w:rPr>
                <w:rFonts w:ascii="Calibri" w:eastAsia="Times New Roman" w:hAnsi="Calibri" w:cs="Calibri"/>
                <w:sz w:val="28"/>
                <w:szCs w:val="28"/>
                <w:lang w:eastAsia="cs-CZ"/>
              </w:rPr>
              <w:t xml:space="preserve">Česká </w:t>
            </w:r>
            <w:proofErr w:type="gramStart"/>
            <w:r w:rsidRPr="00135475">
              <w:rPr>
                <w:rFonts w:ascii="Calibri" w:eastAsia="Times New Roman" w:hAnsi="Calibri" w:cs="Calibri"/>
                <w:sz w:val="28"/>
                <w:szCs w:val="28"/>
                <w:lang w:eastAsia="cs-CZ"/>
              </w:rPr>
              <w:t>republika - Ředitelství</w:t>
            </w:r>
            <w:proofErr w:type="gramEnd"/>
            <w:r w:rsidRPr="00135475">
              <w:rPr>
                <w:rFonts w:ascii="Calibri" w:eastAsia="Times New Roman" w:hAnsi="Calibri" w:cs="Calibri"/>
                <w:sz w:val="28"/>
                <w:szCs w:val="28"/>
                <w:lang w:eastAsia="cs-CZ"/>
              </w:rPr>
              <w:t xml:space="preserve"> vodních cest</w:t>
            </w:r>
          </w:p>
        </w:tc>
      </w:tr>
      <w:tr w:rsidR="00135475" w:rsidRPr="00135475" w14:paraId="3AB53364" w14:textId="77777777" w:rsidTr="00135475">
        <w:trPr>
          <w:trHeight w:val="255"/>
        </w:trPr>
        <w:tc>
          <w:tcPr>
            <w:tcW w:w="744" w:type="pct"/>
            <w:vMerge/>
            <w:tcBorders>
              <w:top w:val="single" w:sz="8" w:space="0" w:color="auto"/>
              <w:left w:val="single" w:sz="8" w:space="0" w:color="auto"/>
              <w:bottom w:val="nil"/>
              <w:right w:val="nil"/>
            </w:tcBorders>
            <w:vAlign w:val="center"/>
            <w:hideMark/>
          </w:tcPr>
          <w:p w14:paraId="0ED2AC39" w14:textId="77777777" w:rsidR="00135475" w:rsidRPr="00135475" w:rsidRDefault="00135475" w:rsidP="00135475">
            <w:pPr>
              <w:spacing w:after="0" w:line="240" w:lineRule="auto"/>
              <w:rPr>
                <w:rFonts w:ascii="Calibri" w:eastAsia="Times New Roman" w:hAnsi="Calibri" w:cs="Calibri"/>
                <w:b/>
                <w:bCs/>
                <w:sz w:val="24"/>
                <w:szCs w:val="24"/>
                <w:lang w:eastAsia="cs-CZ"/>
              </w:rPr>
            </w:pPr>
          </w:p>
        </w:tc>
        <w:tc>
          <w:tcPr>
            <w:tcW w:w="4200" w:type="pct"/>
            <w:gridSpan w:val="7"/>
            <w:vMerge/>
            <w:tcBorders>
              <w:top w:val="single" w:sz="8" w:space="0" w:color="auto"/>
              <w:left w:val="nil"/>
              <w:bottom w:val="nil"/>
              <w:right w:val="single" w:sz="8" w:space="0" w:color="000000"/>
            </w:tcBorders>
            <w:vAlign w:val="center"/>
            <w:hideMark/>
          </w:tcPr>
          <w:p w14:paraId="4325C619" w14:textId="77777777" w:rsidR="00135475" w:rsidRPr="00135475" w:rsidRDefault="00135475" w:rsidP="00135475">
            <w:pPr>
              <w:spacing w:after="0" w:line="240" w:lineRule="auto"/>
              <w:rPr>
                <w:rFonts w:ascii="Calibri" w:eastAsia="Times New Roman" w:hAnsi="Calibri" w:cs="Calibri"/>
                <w:sz w:val="28"/>
                <w:szCs w:val="28"/>
                <w:lang w:eastAsia="cs-CZ"/>
              </w:rPr>
            </w:pPr>
          </w:p>
        </w:tc>
        <w:tc>
          <w:tcPr>
            <w:tcW w:w="55" w:type="pct"/>
            <w:tcBorders>
              <w:top w:val="nil"/>
              <w:left w:val="nil"/>
              <w:bottom w:val="nil"/>
              <w:right w:val="nil"/>
            </w:tcBorders>
            <w:shd w:val="clear" w:color="auto" w:fill="auto"/>
            <w:noWrap/>
            <w:vAlign w:val="bottom"/>
            <w:hideMark/>
          </w:tcPr>
          <w:p w14:paraId="1B2D7A30" w14:textId="77777777" w:rsidR="00135475" w:rsidRPr="00135475" w:rsidRDefault="00135475" w:rsidP="00135475">
            <w:pPr>
              <w:spacing w:after="0" w:line="240" w:lineRule="auto"/>
              <w:rPr>
                <w:rFonts w:ascii="Calibri" w:eastAsia="Times New Roman" w:hAnsi="Calibri" w:cs="Calibri"/>
                <w:sz w:val="28"/>
                <w:szCs w:val="28"/>
                <w:lang w:eastAsia="cs-CZ"/>
              </w:rPr>
            </w:pPr>
          </w:p>
        </w:tc>
      </w:tr>
      <w:tr w:rsidR="00135475" w:rsidRPr="00135475" w14:paraId="0216BF67" w14:textId="77777777" w:rsidTr="00135475">
        <w:trPr>
          <w:trHeight w:val="255"/>
        </w:trPr>
        <w:tc>
          <w:tcPr>
            <w:tcW w:w="744" w:type="pct"/>
            <w:vMerge w:val="restart"/>
            <w:tcBorders>
              <w:top w:val="nil"/>
              <w:left w:val="single" w:sz="8" w:space="0" w:color="auto"/>
              <w:bottom w:val="nil"/>
              <w:right w:val="nil"/>
            </w:tcBorders>
            <w:shd w:val="clear" w:color="auto" w:fill="auto"/>
            <w:noWrap/>
            <w:vAlign w:val="center"/>
            <w:hideMark/>
          </w:tcPr>
          <w:p w14:paraId="548166C2" w14:textId="77777777" w:rsidR="00135475" w:rsidRPr="00135475" w:rsidRDefault="00135475" w:rsidP="00135475">
            <w:pPr>
              <w:spacing w:after="0" w:line="240" w:lineRule="auto"/>
              <w:rPr>
                <w:rFonts w:ascii="Calibri" w:eastAsia="Times New Roman" w:hAnsi="Calibri" w:cs="Calibri"/>
                <w:b/>
                <w:bCs/>
                <w:sz w:val="24"/>
                <w:szCs w:val="24"/>
                <w:lang w:eastAsia="cs-CZ"/>
              </w:rPr>
            </w:pPr>
            <w:r w:rsidRPr="00135475">
              <w:rPr>
                <w:rFonts w:ascii="Calibri" w:eastAsia="Times New Roman" w:hAnsi="Calibri" w:cs="Calibri"/>
                <w:b/>
                <w:bCs/>
                <w:sz w:val="24"/>
                <w:szCs w:val="24"/>
                <w:lang w:eastAsia="cs-CZ"/>
              </w:rPr>
              <w:t>Projekt:</w:t>
            </w:r>
          </w:p>
        </w:tc>
        <w:tc>
          <w:tcPr>
            <w:tcW w:w="4200" w:type="pct"/>
            <w:gridSpan w:val="7"/>
            <w:vMerge w:val="restart"/>
            <w:tcBorders>
              <w:top w:val="nil"/>
              <w:left w:val="nil"/>
              <w:bottom w:val="nil"/>
              <w:right w:val="single" w:sz="8" w:space="0" w:color="000000"/>
            </w:tcBorders>
            <w:shd w:val="clear" w:color="auto" w:fill="auto"/>
            <w:vAlign w:val="center"/>
            <w:hideMark/>
          </w:tcPr>
          <w:p w14:paraId="034FFBBE" w14:textId="77777777" w:rsidR="00135475" w:rsidRPr="00135475" w:rsidRDefault="00135475" w:rsidP="00135475">
            <w:pPr>
              <w:spacing w:after="0" w:line="240" w:lineRule="auto"/>
              <w:rPr>
                <w:rFonts w:ascii="Calibri" w:eastAsia="Times New Roman" w:hAnsi="Calibri" w:cs="Calibri"/>
                <w:i/>
                <w:iCs/>
                <w:lang w:eastAsia="cs-CZ"/>
              </w:rPr>
            </w:pPr>
            <w:r w:rsidRPr="00135475">
              <w:rPr>
                <w:rFonts w:ascii="Calibri" w:eastAsia="Times New Roman" w:hAnsi="Calibri" w:cs="Calibri"/>
                <w:i/>
                <w:iCs/>
                <w:lang w:eastAsia="cs-CZ"/>
              </w:rPr>
              <w:t xml:space="preserve">Čekací stání pro malá plavidla na Vltavě </w:t>
            </w:r>
          </w:p>
        </w:tc>
        <w:tc>
          <w:tcPr>
            <w:tcW w:w="55" w:type="pct"/>
            <w:vAlign w:val="center"/>
            <w:hideMark/>
          </w:tcPr>
          <w:p w14:paraId="2E7964A4"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2C9A33A3" w14:textId="77777777" w:rsidTr="00135475">
        <w:trPr>
          <w:trHeight w:val="255"/>
        </w:trPr>
        <w:tc>
          <w:tcPr>
            <w:tcW w:w="744" w:type="pct"/>
            <w:vMerge/>
            <w:tcBorders>
              <w:top w:val="nil"/>
              <w:left w:val="single" w:sz="8" w:space="0" w:color="auto"/>
              <w:bottom w:val="nil"/>
              <w:right w:val="nil"/>
            </w:tcBorders>
            <w:vAlign w:val="center"/>
            <w:hideMark/>
          </w:tcPr>
          <w:p w14:paraId="3DB9720A" w14:textId="77777777" w:rsidR="00135475" w:rsidRPr="00135475" w:rsidRDefault="00135475" w:rsidP="00135475">
            <w:pPr>
              <w:spacing w:after="0" w:line="240" w:lineRule="auto"/>
              <w:rPr>
                <w:rFonts w:ascii="Calibri" w:eastAsia="Times New Roman" w:hAnsi="Calibri" w:cs="Calibri"/>
                <w:b/>
                <w:bCs/>
                <w:sz w:val="24"/>
                <w:szCs w:val="24"/>
                <w:lang w:eastAsia="cs-CZ"/>
              </w:rPr>
            </w:pPr>
          </w:p>
        </w:tc>
        <w:tc>
          <w:tcPr>
            <w:tcW w:w="4200" w:type="pct"/>
            <w:gridSpan w:val="7"/>
            <w:vMerge/>
            <w:tcBorders>
              <w:top w:val="nil"/>
              <w:left w:val="nil"/>
              <w:bottom w:val="nil"/>
              <w:right w:val="single" w:sz="8" w:space="0" w:color="000000"/>
            </w:tcBorders>
            <w:vAlign w:val="center"/>
            <w:hideMark/>
          </w:tcPr>
          <w:p w14:paraId="0E58B624" w14:textId="77777777" w:rsidR="00135475" w:rsidRPr="00135475" w:rsidRDefault="00135475" w:rsidP="00135475">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7C5038A6" w14:textId="77777777" w:rsidR="00135475" w:rsidRPr="00135475" w:rsidRDefault="00135475" w:rsidP="00135475">
            <w:pPr>
              <w:spacing w:after="0" w:line="240" w:lineRule="auto"/>
              <w:rPr>
                <w:rFonts w:ascii="Calibri" w:eastAsia="Times New Roman" w:hAnsi="Calibri" w:cs="Calibri"/>
                <w:i/>
                <w:iCs/>
                <w:lang w:eastAsia="cs-CZ"/>
              </w:rPr>
            </w:pPr>
          </w:p>
        </w:tc>
      </w:tr>
      <w:tr w:rsidR="00135475" w:rsidRPr="00135475" w14:paraId="6FFAB040" w14:textId="77777777" w:rsidTr="00135475">
        <w:trPr>
          <w:trHeight w:val="255"/>
        </w:trPr>
        <w:tc>
          <w:tcPr>
            <w:tcW w:w="744" w:type="pct"/>
            <w:vMerge w:val="restart"/>
            <w:tcBorders>
              <w:top w:val="nil"/>
              <w:left w:val="single" w:sz="8" w:space="0" w:color="auto"/>
              <w:bottom w:val="single" w:sz="8" w:space="0" w:color="000000"/>
              <w:right w:val="nil"/>
            </w:tcBorders>
            <w:shd w:val="clear" w:color="auto" w:fill="auto"/>
            <w:noWrap/>
            <w:vAlign w:val="center"/>
            <w:hideMark/>
          </w:tcPr>
          <w:p w14:paraId="32BBCD75" w14:textId="77777777" w:rsidR="00135475" w:rsidRPr="00135475" w:rsidRDefault="00135475" w:rsidP="00135475">
            <w:pPr>
              <w:spacing w:after="0" w:line="240" w:lineRule="auto"/>
              <w:rPr>
                <w:rFonts w:ascii="Calibri" w:eastAsia="Times New Roman" w:hAnsi="Calibri" w:cs="Calibri"/>
                <w:b/>
                <w:bCs/>
                <w:sz w:val="24"/>
                <w:szCs w:val="24"/>
                <w:lang w:eastAsia="cs-CZ"/>
              </w:rPr>
            </w:pPr>
            <w:r w:rsidRPr="00135475">
              <w:rPr>
                <w:rFonts w:ascii="Calibri" w:eastAsia="Times New Roman" w:hAnsi="Calibri" w:cs="Calibri"/>
                <w:b/>
                <w:bCs/>
                <w:sz w:val="24"/>
                <w:szCs w:val="24"/>
                <w:lang w:eastAsia="cs-CZ"/>
              </w:rPr>
              <w:t>Projekt/stavba:</w:t>
            </w:r>
          </w:p>
        </w:tc>
        <w:tc>
          <w:tcPr>
            <w:tcW w:w="4200" w:type="pct"/>
            <w:gridSpan w:val="7"/>
            <w:vMerge w:val="restart"/>
            <w:tcBorders>
              <w:top w:val="nil"/>
              <w:left w:val="nil"/>
              <w:bottom w:val="single" w:sz="8" w:space="0" w:color="000000"/>
              <w:right w:val="single" w:sz="8" w:space="0" w:color="000000"/>
            </w:tcBorders>
            <w:shd w:val="clear" w:color="auto" w:fill="auto"/>
            <w:vAlign w:val="center"/>
            <w:hideMark/>
          </w:tcPr>
          <w:p w14:paraId="69C5C1CA" w14:textId="77777777" w:rsidR="00135475" w:rsidRPr="00135475" w:rsidRDefault="00135475" w:rsidP="00135475">
            <w:pPr>
              <w:spacing w:after="0" w:line="240" w:lineRule="auto"/>
              <w:rPr>
                <w:rFonts w:ascii="Calibri" w:eastAsia="Times New Roman" w:hAnsi="Calibri" w:cs="Calibri"/>
                <w:i/>
                <w:iCs/>
                <w:lang w:eastAsia="cs-CZ"/>
              </w:rPr>
            </w:pPr>
            <w:r w:rsidRPr="00135475">
              <w:rPr>
                <w:rFonts w:ascii="Calibri" w:eastAsia="Times New Roman" w:hAnsi="Calibri" w:cs="Calibri"/>
                <w:i/>
                <w:iCs/>
                <w:lang w:eastAsia="cs-CZ"/>
              </w:rPr>
              <w:t>Projektová dokumentace pro stavební povolení, zadávací dokumentace a zajištění souvisejících činností</w:t>
            </w:r>
          </w:p>
        </w:tc>
        <w:tc>
          <w:tcPr>
            <w:tcW w:w="55" w:type="pct"/>
            <w:vAlign w:val="center"/>
            <w:hideMark/>
          </w:tcPr>
          <w:p w14:paraId="62A85CBD"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2BA48EE" w14:textId="77777777" w:rsidTr="00135475">
        <w:trPr>
          <w:trHeight w:val="375"/>
        </w:trPr>
        <w:tc>
          <w:tcPr>
            <w:tcW w:w="744" w:type="pct"/>
            <w:vMerge/>
            <w:tcBorders>
              <w:top w:val="nil"/>
              <w:left w:val="single" w:sz="8" w:space="0" w:color="auto"/>
              <w:bottom w:val="single" w:sz="8" w:space="0" w:color="000000"/>
              <w:right w:val="nil"/>
            </w:tcBorders>
            <w:vAlign w:val="center"/>
            <w:hideMark/>
          </w:tcPr>
          <w:p w14:paraId="7F486F2C" w14:textId="77777777" w:rsidR="00135475" w:rsidRPr="00135475" w:rsidRDefault="00135475" w:rsidP="00135475">
            <w:pPr>
              <w:spacing w:after="0" w:line="240" w:lineRule="auto"/>
              <w:rPr>
                <w:rFonts w:ascii="Calibri" w:eastAsia="Times New Roman" w:hAnsi="Calibri" w:cs="Calibri"/>
                <w:b/>
                <w:bCs/>
                <w:sz w:val="24"/>
                <w:szCs w:val="24"/>
                <w:lang w:eastAsia="cs-CZ"/>
              </w:rPr>
            </w:pPr>
          </w:p>
        </w:tc>
        <w:tc>
          <w:tcPr>
            <w:tcW w:w="4200" w:type="pct"/>
            <w:gridSpan w:val="7"/>
            <w:vMerge/>
            <w:tcBorders>
              <w:top w:val="nil"/>
              <w:left w:val="nil"/>
              <w:bottom w:val="single" w:sz="8" w:space="0" w:color="000000"/>
              <w:right w:val="single" w:sz="8" w:space="0" w:color="000000"/>
            </w:tcBorders>
            <w:vAlign w:val="center"/>
            <w:hideMark/>
          </w:tcPr>
          <w:p w14:paraId="18DDE8CB" w14:textId="77777777" w:rsidR="00135475" w:rsidRPr="00135475" w:rsidRDefault="00135475" w:rsidP="00135475">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14386653" w14:textId="77777777" w:rsidR="00135475" w:rsidRPr="00135475" w:rsidRDefault="00135475" w:rsidP="00135475">
            <w:pPr>
              <w:spacing w:after="0" w:line="240" w:lineRule="auto"/>
              <w:rPr>
                <w:rFonts w:ascii="Calibri" w:eastAsia="Times New Roman" w:hAnsi="Calibri" w:cs="Calibri"/>
                <w:i/>
                <w:iCs/>
                <w:lang w:eastAsia="cs-CZ"/>
              </w:rPr>
            </w:pPr>
          </w:p>
        </w:tc>
      </w:tr>
      <w:tr w:rsidR="00135475" w:rsidRPr="00135475" w14:paraId="5FFE6ACE" w14:textId="77777777" w:rsidTr="00135475">
        <w:trPr>
          <w:trHeight w:val="623"/>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F8CB6F0" w14:textId="77777777" w:rsidR="00135475" w:rsidRPr="00135475" w:rsidRDefault="00135475" w:rsidP="00135475">
            <w:pPr>
              <w:spacing w:after="0" w:line="240" w:lineRule="auto"/>
              <w:rPr>
                <w:rFonts w:ascii="Calibri" w:eastAsia="Times New Roman" w:hAnsi="Calibri" w:cs="Calibri"/>
                <w:sz w:val="20"/>
                <w:szCs w:val="20"/>
                <w:lang w:eastAsia="cs-CZ"/>
              </w:rPr>
            </w:pPr>
            <w:r w:rsidRPr="00135475">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55" w:type="pct"/>
            <w:vAlign w:val="center"/>
            <w:hideMark/>
          </w:tcPr>
          <w:p w14:paraId="64530547"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67D7FDCD" w14:textId="77777777" w:rsidTr="00135475">
        <w:trPr>
          <w:trHeight w:val="255"/>
        </w:trPr>
        <w:tc>
          <w:tcPr>
            <w:tcW w:w="2288"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E543DE6"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ZMĚNOVÝ LIST</w:t>
            </w:r>
          </w:p>
        </w:tc>
        <w:tc>
          <w:tcPr>
            <w:tcW w:w="1433"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40D76AF5"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POŘADOVÉ Č.</w:t>
            </w:r>
          </w:p>
        </w:tc>
        <w:tc>
          <w:tcPr>
            <w:tcW w:w="1224" w:type="pct"/>
            <w:vMerge w:val="restart"/>
            <w:tcBorders>
              <w:top w:val="nil"/>
              <w:left w:val="nil"/>
              <w:bottom w:val="single" w:sz="8" w:space="0" w:color="000000"/>
              <w:right w:val="single" w:sz="8" w:space="0" w:color="auto"/>
            </w:tcBorders>
            <w:shd w:val="clear" w:color="auto" w:fill="auto"/>
            <w:noWrap/>
            <w:vAlign w:val="center"/>
            <w:hideMark/>
          </w:tcPr>
          <w:p w14:paraId="232F2102"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18</w:t>
            </w:r>
          </w:p>
        </w:tc>
        <w:tc>
          <w:tcPr>
            <w:tcW w:w="55" w:type="pct"/>
            <w:vAlign w:val="center"/>
            <w:hideMark/>
          </w:tcPr>
          <w:p w14:paraId="621201B2"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2300B98" w14:textId="77777777" w:rsidTr="00135475">
        <w:trPr>
          <w:trHeight w:val="255"/>
        </w:trPr>
        <w:tc>
          <w:tcPr>
            <w:tcW w:w="2288" w:type="pct"/>
            <w:gridSpan w:val="5"/>
            <w:vMerge/>
            <w:tcBorders>
              <w:top w:val="single" w:sz="8" w:space="0" w:color="auto"/>
              <w:left w:val="single" w:sz="8" w:space="0" w:color="auto"/>
              <w:bottom w:val="single" w:sz="8" w:space="0" w:color="000000"/>
              <w:right w:val="single" w:sz="8" w:space="0" w:color="000000"/>
            </w:tcBorders>
            <w:vAlign w:val="center"/>
            <w:hideMark/>
          </w:tcPr>
          <w:p w14:paraId="64309024"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1433" w:type="pct"/>
            <w:gridSpan w:val="2"/>
            <w:vMerge/>
            <w:tcBorders>
              <w:top w:val="single" w:sz="8" w:space="0" w:color="auto"/>
              <w:left w:val="single" w:sz="8" w:space="0" w:color="auto"/>
              <w:bottom w:val="single" w:sz="8" w:space="0" w:color="000000"/>
              <w:right w:val="nil"/>
            </w:tcBorders>
            <w:vAlign w:val="center"/>
            <w:hideMark/>
          </w:tcPr>
          <w:p w14:paraId="361699C8"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1224" w:type="pct"/>
            <w:vMerge/>
            <w:tcBorders>
              <w:top w:val="nil"/>
              <w:left w:val="nil"/>
              <w:bottom w:val="single" w:sz="8" w:space="0" w:color="000000"/>
              <w:right w:val="single" w:sz="8" w:space="0" w:color="auto"/>
            </w:tcBorders>
            <w:vAlign w:val="center"/>
            <w:hideMark/>
          </w:tcPr>
          <w:p w14:paraId="1C166C4B"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23453C89"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r>
      <w:tr w:rsidR="00135475" w:rsidRPr="00135475" w14:paraId="5A6880CB" w14:textId="77777777" w:rsidTr="00A56019">
        <w:trPr>
          <w:trHeight w:val="60"/>
        </w:trPr>
        <w:tc>
          <w:tcPr>
            <w:tcW w:w="2288" w:type="pct"/>
            <w:gridSpan w:val="5"/>
            <w:vMerge/>
            <w:tcBorders>
              <w:top w:val="single" w:sz="8" w:space="0" w:color="auto"/>
              <w:left w:val="single" w:sz="8" w:space="0" w:color="auto"/>
              <w:bottom w:val="single" w:sz="8" w:space="0" w:color="000000"/>
              <w:right w:val="single" w:sz="8" w:space="0" w:color="000000"/>
            </w:tcBorders>
            <w:vAlign w:val="center"/>
            <w:hideMark/>
          </w:tcPr>
          <w:p w14:paraId="7839860E"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1433" w:type="pct"/>
            <w:gridSpan w:val="2"/>
            <w:vMerge/>
            <w:tcBorders>
              <w:top w:val="single" w:sz="8" w:space="0" w:color="auto"/>
              <w:left w:val="single" w:sz="8" w:space="0" w:color="auto"/>
              <w:bottom w:val="single" w:sz="8" w:space="0" w:color="000000"/>
              <w:right w:val="nil"/>
            </w:tcBorders>
            <w:vAlign w:val="center"/>
            <w:hideMark/>
          </w:tcPr>
          <w:p w14:paraId="51D8BDFF"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1224" w:type="pct"/>
            <w:vMerge/>
            <w:tcBorders>
              <w:top w:val="nil"/>
              <w:left w:val="nil"/>
              <w:bottom w:val="single" w:sz="8" w:space="0" w:color="000000"/>
              <w:right w:val="single" w:sz="8" w:space="0" w:color="auto"/>
            </w:tcBorders>
            <w:vAlign w:val="center"/>
            <w:hideMark/>
          </w:tcPr>
          <w:p w14:paraId="02FDC3AC" w14:textId="77777777" w:rsidR="00135475" w:rsidRPr="00135475" w:rsidRDefault="00135475" w:rsidP="00135475">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5C483D67"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BC00204" w14:textId="77777777" w:rsidTr="00135475">
        <w:trPr>
          <w:trHeight w:val="390"/>
        </w:trPr>
        <w:tc>
          <w:tcPr>
            <w:tcW w:w="2288"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21DD8F"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 xml:space="preserve">VERZE ZMĚNOVÉHO LISTU </w:t>
            </w:r>
          </w:p>
        </w:tc>
        <w:tc>
          <w:tcPr>
            <w:tcW w:w="1433" w:type="pct"/>
            <w:gridSpan w:val="2"/>
            <w:tcBorders>
              <w:top w:val="single" w:sz="8" w:space="0" w:color="auto"/>
              <w:left w:val="nil"/>
              <w:bottom w:val="single" w:sz="8" w:space="0" w:color="auto"/>
              <w:right w:val="nil"/>
            </w:tcBorders>
            <w:shd w:val="clear" w:color="auto" w:fill="auto"/>
            <w:noWrap/>
            <w:vAlign w:val="center"/>
            <w:hideMark/>
          </w:tcPr>
          <w:p w14:paraId="0C3DB3C9"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1</w:t>
            </w:r>
          </w:p>
        </w:tc>
        <w:tc>
          <w:tcPr>
            <w:tcW w:w="1224" w:type="pct"/>
            <w:tcBorders>
              <w:top w:val="nil"/>
              <w:left w:val="nil"/>
              <w:bottom w:val="single" w:sz="8" w:space="0" w:color="auto"/>
              <w:right w:val="single" w:sz="8" w:space="0" w:color="auto"/>
            </w:tcBorders>
            <w:shd w:val="clear" w:color="auto" w:fill="auto"/>
            <w:noWrap/>
            <w:vAlign w:val="center"/>
            <w:hideMark/>
          </w:tcPr>
          <w:p w14:paraId="3626CACF"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 </w:t>
            </w:r>
          </w:p>
        </w:tc>
        <w:tc>
          <w:tcPr>
            <w:tcW w:w="55" w:type="pct"/>
            <w:vAlign w:val="center"/>
            <w:hideMark/>
          </w:tcPr>
          <w:p w14:paraId="093F4829"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03FD4BC" w14:textId="77777777" w:rsidTr="00135475">
        <w:trPr>
          <w:trHeight w:val="375"/>
        </w:trPr>
        <w:tc>
          <w:tcPr>
            <w:tcW w:w="744" w:type="pct"/>
            <w:tcBorders>
              <w:top w:val="nil"/>
              <w:left w:val="single" w:sz="8" w:space="0" w:color="auto"/>
              <w:bottom w:val="single" w:sz="4" w:space="0" w:color="auto"/>
              <w:right w:val="nil"/>
            </w:tcBorders>
            <w:shd w:val="clear" w:color="auto" w:fill="auto"/>
            <w:noWrap/>
            <w:vAlign w:val="center"/>
            <w:hideMark/>
          </w:tcPr>
          <w:p w14:paraId="701A4B56"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Datum vydání:</w:t>
            </w:r>
          </w:p>
        </w:tc>
        <w:tc>
          <w:tcPr>
            <w:tcW w:w="548" w:type="pct"/>
            <w:tcBorders>
              <w:top w:val="nil"/>
              <w:left w:val="nil"/>
              <w:bottom w:val="single" w:sz="4" w:space="0" w:color="auto"/>
              <w:right w:val="nil"/>
            </w:tcBorders>
            <w:shd w:val="clear" w:color="auto" w:fill="auto"/>
            <w:noWrap/>
            <w:vAlign w:val="center"/>
            <w:hideMark/>
          </w:tcPr>
          <w:p w14:paraId="3BC9140F" w14:textId="77777777" w:rsidR="00135475" w:rsidRPr="00135475" w:rsidRDefault="00135475" w:rsidP="00135475">
            <w:pPr>
              <w:spacing w:after="0" w:line="240" w:lineRule="auto"/>
              <w:jc w:val="center"/>
              <w:rPr>
                <w:rFonts w:ascii="Calibri" w:eastAsia="Times New Roman" w:hAnsi="Calibri" w:cs="Calibri"/>
                <w:i/>
                <w:iCs/>
                <w:lang w:eastAsia="cs-CZ"/>
              </w:rPr>
            </w:pPr>
            <w:r w:rsidRPr="00135475">
              <w:rPr>
                <w:rFonts w:ascii="Calibri" w:eastAsia="Times New Roman" w:hAnsi="Calibri" w:cs="Calibri"/>
                <w:i/>
                <w:iCs/>
                <w:lang w:eastAsia="cs-CZ"/>
              </w:rPr>
              <w:t>14.12.2023</w:t>
            </w:r>
          </w:p>
        </w:tc>
        <w:tc>
          <w:tcPr>
            <w:tcW w:w="478" w:type="pct"/>
            <w:vMerge w:val="restart"/>
            <w:tcBorders>
              <w:top w:val="nil"/>
              <w:left w:val="single" w:sz="8" w:space="0" w:color="auto"/>
              <w:bottom w:val="nil"/>
              <w:right w:val="single" w:sz="8" w:space="0" w:color="auto"/>
            </w:tcBorders>
            <w:shd w:val="clear" w:color="auto" w:fill="auto"/>
            <w:noWrap/>
            <w:vAlign w:val="center"/>
            <w:hideMark/>
          </w:tcPr>
          <w:p w14:paraId="2C1359FE" w14:textId="77777777" w:rsidR="00135475" w:rsidRPr="00135475" w:rsidRDefault="00135475" w:rsidP="00135475">
            <w:pPr>
              <w:spacing w:after="0" w:line="240" w:lineRule="auto"/>
              <w:rPr>
                <w:rFonts w:ascii="Cambria" w:eastAsia="Times New Roman" w:hAnsi="Cambria" w:cs="Arial CE"/>
                <w:b/>
                <w:bCs/>
                <w:sz w:val="28"/>
                <w:szCs w:val="28"/>
                <w:lang w:eastAsia="cs-CZ"/>
              </w:rPr>
            </w:pPr>
            <w:r w:rsidRPr="00135475">
              <w:rPr>
                <w:rFonts w:ascii="Cambria" w:eastAsia="Times New Roman" w:hAnsi="Cambria" w:cs="Arial CE"/>
                <w:b/>
                <w:bCs/>
                <w:strike/>
                <w:sz w:val="28"/>
                <w:szCs w:val="28"/>
                <w:lang w:eastAsia="cs-CZ"/>
              </w:rPr>
              <w:t>A</w:t>
            </w:r>
          </w:p>
        </w:tc>
        <w:tc>
          <w:tcPr>
            <w:tcW w:w="274" w:type="pct"/>
            <w:vMerge w:val="restart"/>
            <w:tcBorders>
              <w:top w:val="nil"/>
              <w:left w:val="single" w:sz="8" w:space="0" w:color="auto"/>
              <w:bottom w:val="nil"/>
              <w:right w:val="single" w:sz="8" w:space="0" w:color="auto"/>
            </w:tcBorders>
            <w:shd w:val="clear" w:color="auto" w:fill="auto"/>
            <w:noWrap/>
            <w:vAlign w:val="center"/>
            <w:hideMark/>
          </w:tcPr>
          <w:p w14:paraId="7D70373E" w14:textId="77777777" w:rsidR="00135475" w:rsidRPr="00135475" w:rsidRDefault="00135475" w:rsidP="00135475">
            <w:pPr>
              <w:spacing w:after="0" w:line="240" w:lineRule="auto"/>
              <w:rPr>
                <w:rFonts w:ascii="Cambria" w:eastAsia="Times New Roman" w:hAnsi="Cambria" w:cs="Arial CE"/>
                <w:b/>
                <w:bCs/>
                <w:sz w:val="28"/>
                <w:szCs w:val="28"/>
                <w:lang w:eastAsia="cs-CZ"/>
              </w:rPr>
            </w:pPr>
            <w:r w:rsidRPr="00135475">
              <w:rPr>
                <w:rFonts w:ascii="Cambria" w:eastAsia="Times New Roman" w:hAnsi="Cambria" w:cs="Arial CE"/>
                <w:b/>
                <w:bCs/>
                <w:strike/>
                <w:sz w:val="28"/>
                <w:szCs w:val="28"/>
                <w:lang w:eastAsia="cs-CZ"/>
              </w:rPr>
              <w:t>B</w:t>
            </w:r>
          </w:p>
        </w:tc>
        <w:tc>
          <w:tcPr>
            <w:tcW w:w="245" w:type="pct"/>
            <w:vMerge w:val="restart"/>
            <w:tcBorders>
              <w:top w:val="nil"/>
              <w:left w:val="single" w:sz="8" w:space="0" w:color="auto"/>
              <w:bottom w:val="nil"/>
              <w:right w:val="single" w:sz="8" w:space="0" w:color="auto"/>
            </w:tcBorders>
            <w:shd w:val="clear" w:color="auto" w:fill="auto"/>
            <w:noWrap/>
            <w:vAlign w:val="center"/>
            <w:hideMark/>
          </w:tcPr>
          <w:p w14:paraId="55043AC9" w14:textId="77777777" w:rsidR="00135475" w:rsidRPr="00135475" w:rsidRDefault="00135475" w:rsidP="00135475">
            <w:pPr>
              <w:spacing w:after="0" w:line="240" w:lineRule="auto"/>
              <w:rPr>
                <w:rFonts w:ascii="Cambria" w:eastAsia="Times New Roman" w:hAnsi="Cambria" w:cs="Arial CE"/>
                <w:b/>
                <w:bCs/>
                <w:sz w:val="28"/>
                <w:szCs w:val="28"/>
                <w:lang w:eastAsia="cs-CZ"/>
              </w:rPr>
            </w:pPr>
            <w:r w:rsidRPr="00135475">
              <w:rPr>
                <w:rFonts w:ascii="Cambria" w:eastAsia="Times New Roman" w:hAnsi="Cambria" w:cs="Arial CE"/>
                <w:b/>
                <w:bCs/>
                <w:sz w:val="28"/>
                <w:szCs w:val="28"/>
                <w:lang w:eastAsia="cs-CZ"/>
              </w:rPr>
              <w:t>C</w:t>
            </w:r>
          </w:p>
        </w:tc>
        <w:tc>
          <w:tcPr>
            <w:tcW w:w="286" w:type="pct"/>
            <w:vMerge w:val="restart"/>
            <w:tcBorders>
              <w:top w:val="nil"/>
              <w:left w:val="single" w:sz="8" w:space="0" w:color="auto"/>
              <w:bottom w:val="nil"/>
              <w:right w:val="single" w:sz="8" w:space="0" w:color="auto"/>
            </w:tcBorders>
            <w:shd w:val="clear" w:color="auto" w:fill="auto"/>
            <w:noWrap/>
            <w:vAlign w:val="center"/>
            <w:hideMark/>
          </w:tcPr>
          <w:p w14:paraId="1E501533" w14:textId="77777777" w:rsidR="00135475" w:rsidRPr="00135475" w:rsidRDefault="00135475" w:rsidP="00135475">
            <w:pPr>
              <w:spacing w:after="0" w:line="240" w:lineRule="auto"/>
              <w:rPr>
                <w:rFonts w:ascii="Cambria" w:eastAsia="Times New Roman" w:hAnsi="Cambria" w:cs="Arial CE"/>
                <w:b/>
                <w:bCs/>
                <w:sz w:val="28"/>
                <w:szCs w:val="28"/>
                <w:lang w:eastAsia="cs-CZ"/>
              </w:rPr>
            </w:pPr>
            <w:r w:rsidRPr="00135475">
              <w:rPr>
                <w:rFonts w:ascii="Cambria" w:eastAsia="Times New Roman" w:hAnsi="Cambria" w:cs="Arial CE"/>
                <w:b/>
                <w:bCs/>
                <w:strike/>
                <w:sz w:val="28"/>
                <w:szCs w:val="28"/>
                <w:lang w:eastAsia="cs-CZ"/>
              </w:rPr>
              <w:t>D</w:t>
            </w:r>
          </w:p>
        </w:tc>
        <w:tc>
          <w:tcPr>
            <w:tcW w:w="1146" w:type="pct"/>
            <w:vMerge w:val="restart"/>
            <w:tcBorders>
              <w:top w:val="nil"/>
              <w:left w:val="single" w:sz="8" w:space="0" w:color="auto"/>
              <w:bottom w:val="nil"/>
              <w:right w:val="single" w:sz="8" w:space="0" w:color="auto"/>
            </w:tcBorders>
            <w:shd w:val="clear" w:color="auto" w:fill="auto"/>
            <w:noWrap/>
            <w:vAlign w:val="center"/>
            <w:hideMark/>
          </w:tcPr>
          <w:p w14:paraId="014A19C0" w14:textId="77777777" w:rsidR="00135475" w:rsidRPr="00135475" w:rsidRDefault="00135475" w:rsidP="00135475">
            <w:pPr>
              <w:spacing w:after="0" w:line="240" w:lineRule="auto"/>
              <w:rPr>
                <w:rFonts w:ascii="Cambria" w:eastAsia="Times New Roman" w:hAnsi="Cambria" w:cs="Arial CE"/>
                <w:b/>
                <w:bCs/>
                <w:sz w:val="28"/>
                <w:szCs w:val="28"/>
                <w:lang w:eastAsia="cs-CZ"/>
              </w:rPr>
            </w:pPr>
            <w:r w:rsidRPr="00135475">
              <w:rPr>
                <w:rFonts w:ascii="Cambria" w:eastAsia="Times New Roman" w:hAnsi="Cambria" w:cs="Arial CE"/>
                <w:b/>
                <w:bCs/>
                <w:strike/>
                <w:sz w:val="28"/>
                <w:szCs w:val="28"/>
                <w:lang w:eastAsia="cs-CZ"/>
              </w:rPr>
              <w:t>E</w:t>
            </w:r>
          </w:p>
        </w:tc>
        <w:tc>
          <w:tcPr>
            <w:tcW w:w="1224" w:type="pct"/>
            <w:tcBorders>
              <w:top w:val="nil"/>
              <w:left w:val="nil"/>
              <w:bottom w:val="nil"/>
              <w:right w:val="single" w:sz="8" w:space="0" w:color="auto"/>
            </w:tcBorders>
            <w:shd w:val="clear" w:color="auto" w:fill="auto"/>
            <w:noWrap/>
            <w:vAlign w:val="center"/>
            <w:hideMark/>
          </w:tcPr>
          <w:p w14:paraId="12CA9486" w14:textId="77777777" w:rsidR="00135475" w:rsidRPr="00135475" w:rsidRDefault="00135475" w:rsidP="00135475">
            <w:pPr>
              <w:spacing w:after="0" w:line="240" w:lineRule="auto"/>
              <w:rPr>
                <w:rFonts w:ascii="Calibri" w:eastAsia="Times New Roman" w:hAnsi="Calibri" w:cs="Calibri"/>
                <w:sz w:val="20"/>
                <w:szCs w:val="20"/>
                <w:lang w:eastAsia="cs-CZ"/>
              </w:rPr>
            </w:pPr>
            <w:r w:rsidRPr="00135475">
              <w:rPr>
                <w:rFonts w:ascii="Calibri" w:eastAsia="Times New Roman" w:hAnsi="Calibri" w:cs="Calibri"/>
                <w:sz w:val="20"/>
                <w:szCs w:val="20"/>
                <w:lang w:eastAsia="cs-CZ"/>
              </w:rPr>
              <w:t>nehodící se škrtněte</w:t>
            </w:r>
          </w:p>
        </w:tc>
        <w:tc>
          <w:tcPr>
            <w:tcW w:w="55" w:type="pct"/>
            <w:vAlign w:val="center"/>
            <w:hideMark/>
          </w:tcPr>
          <w:p w14:paraId="00B08DE2"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7D1693D" w14:textId="77777777" w:rsidTr="00135475">
        <w:trPr>
          <w:trHeight w:val="390"/>
        </w:trPr>
        <w:tc>
          <w:tcPr>
            <w:tcW w:w="1292" w:type="pct"/>
            <w:gridSpan w:val="2"/>
            <w:tcBorders>
              <w:top w:val="nil"/>
              <w:left w:val="single" w:sz="8" w:space="0" w:color="auto"/>
              <w:bottom w:val="nil"/>
              <w:right w:val="nil"/>
            </w:tcBorders>
            <w:shd w:val="clear" w:color="auto" w:fill="auto"/>
            <w:noWrap/>
            <w:vAlign w:val="center"/>
            <w:hideMark/>
          </w:tcPr>
          <w:p w14:paraId="7BD0DFE9" w14:textId="77777777" w:rsidR="00135475" w:rsidRPr="00135475" w:rsidRDefault="00135475" w:rsidP="00135475">
            <w:pPr>
              <w:spacing w:after="0" w:line="240" w:lineRule="auto"/>
              <w:rPr>
                <w:rFonts w:ascii="Calibri" w:eastAsia="Times New Roman" w:hAnsi="Calibri" w:cs="Calibri"/>
                <w:b/>
                <w:bCs/>
                <w:sz w:val="28"/>
                <w:szCs w:val="28"/>
                <w:lang w:eastAsia="cs-CZ"/>
              </w:rPr>
            </w:pPr>
            <w:r w:rsidRPr="00135475">
              <w:rPr>
                <w:rFonts w:ascii="Calibri" w:eastAsia="Times New Roman" w:hAnsi="Calibri" w:cs="Calibri"/>
                <w:b/>
                <w:bCs/>
                <w:sz w:val="28"/>
                <w:szCs w:val="28"/>
                <w:lang w:eastAsia="cs-CZ"/>
              </w:rPr>
              <w:t>Zařazení změnového listu</w:t>
            </w:r>
          </w:p>
        </w:tc>
        <w:tc>
          <w:tcPr>
            <w:tcW w:w="478" w:type="pct"/>
            <w:vMerge/>
            <w:tcBorders>
              <w:top w:val="nil"/>
              <w:left w:val="single" w:sz="8" w:space="0" w:color="auto"/>
              <w:bottom w:val="nil"/>
              <w:right w:val="single" w:sz="8" w:space="0" w:color="auto"/>
            </w:tcBorders>
            <w:vAlign w:val="center"/>
            <w:hideMark/>
          </w:tcPr>
          <w:p w14:paraId="172AF6C4" w14:textId="77777777" w:rsidR="00135475" w:rsidRPr="00135475" w:rsidRDefault="00135475" w:rsidP="00135475">
            <w:pPr>
              <w:spacing w:after="0" w:line="240" w:lineRule="auto"/>
              <w:rPr>
                <w:rFonts w:ascii="Cambria" w:eastAsia="Times New Roman" w:hAnsi="Cambria" w:cs="Arial CE"/>
                <w:b/>
                <w:bCs/>
                <w:sz w:val="28"/>
                <w:szCs w:val="28"/>
                <w:lang w:eastAsia="cs-CZ"/>
              </w:rPr>
            </w:pPr>
          </w:p>
        </w:tc>
        <w:tc>
          <w:tcPr>
            <w:tcW w:w="274" w:type="pct"/>
            <w:vMerge/>
            <w:tcBorders>
              <w:top w:val="nil"/>
              <w:left w:val="single" w:sz="8" w:space="0" w:color="auto"/>
              <w:bottom w:val="nil"/>
              <w:right w:val="single" w:sz="8" w:space="0" w:color="auto"/>
            </w:tcBorders>
            <w:vAlign w:val="center"/>
            <w:hideMark/>
          </w:tcPr>
          <w:p w14:paraId="66498043" w14:textId="77777777" w:rsidR="00135475" w:rsidRPr="00135475" w:rsidRDefault="00135475" w:rsidP="00135475">
            <w:pPr>
              <w:spacing w:after="0" w:line="240" w:lineRule="auto"/>
              <w:rPr>
                <w:rFonts w:ascii="Cambria" w:eastAsia="Times New Roman" w:hAnsi="Cambria" w:cs="Arial CE"/>
                <w:b/>
                <w:bCs/>
                <w:sz w:val="28"/>
                <w:szCs w:val="28"/>
                <w:lang w:eastAsia="cs-CZ"/>
              </w:rPr>
            </w:pPr>
          </w:p>
        </w:tc>
        <w:tc>
          <w:tcPr>
            <w:tcW w:w="245" w:type="pct"/>
            <w:vMerge/>
            <w:tcBorders>
              <w:top w:val="nil"/>
              <w:left w:val="single" w:sz="8" w:space="0" w:color="auto"/>
              <w:bottom w:val="nil"/>
              <w:right w:val="single" w:sz="8" w:space="0" w:color="auto"/>
            </w:tcBorders>
            <w:vAlign w:val="center"/>
            <w:hideMark/>
          </w:tcPr>
          <w:p w14:paraId="2CCA79FC" w14:textId="77777777" w:rsidR="00135475" w:rsidRPr="00135475" w:rsidRDefault="00135475" w:rsidP="00135475">
            <w:pPr>
              <w:spacing w:after="0" w:line="240" w:lineRule="auto"/>
              <w:rPr>
                <w:rFonts w:ascii="Cambria" w:eastAsia="Times New Roman" w:hAnsi="Cambria" w:cs="Arial CE"/>
                <w:b/>
                <w:bCs/>
                <w:sz w:val="28"/>
                <w:szCs w:val="28"/>
                <w:lang w:eastAsia="cs-CZ"/>
              </w:rPr>
            </w:pPr>
          </w:p>
        </w:tc>
        <w:tc>
          <w:tcPr>
            <w:tcW w:w="286" w:type="pct"/>
            <w:vMerge/>
            <w:tcBorders>
              <w:top w:val="nil"/>
              <w:left w:val="single" w:sz="8" w:space="0" w:color="auto"/>
              <w:bottom w:val="nil"/>
              <w:right w:val="single" w:sz="8" w:space="0" w:color="auto"/>
            </w:tcBorders>
            <w:vAlign w:val="center"/>
            <w:hideMark/>
          </w:tcPr>
          <w:p w14:paraId="6EB684BF" w14:textId="77777777" w:rsidR="00135475" w:rsidRPr="00135475" w:rsidRDefault="00135475" w:rsidP="00135475">
            <w:pPr>
              <w:spacing w:after="0" w:line="240" w:lineRule="auto"/>
              <w:rPr>
                <w:rFonts w:ascii="Cambria" w:eastAsia="Times New Roman" w:hAnsi="Cambria" w:cs="Arial CE"/>
                <w:b/>
                <w:bCs/>
                <w:sz w:val="28"/>
                <w:szCs w:val="28"/>
                <w:lang w:eastAsia="cs-CZ"/>
              </w:rPr>
            </w:pPr>
          </w:p>
        </w:tc>
        <w:tc>
          <w:tcPr>
            <w:tcW w:w="1146" w:type="pct"/>
            <w:vMerge/>
            <w:tcBorders>
              <w:top w:val="nil"/>
              <w:left w:val="single" w:sz="8" w:space="0" w:color="auto"/>
              <w:bottom w:val="nil"/>
              <w:right w:val="single" w:sz="8" w:space="0" w:color="auto"/>
            </w:tcBorders>
            <w:vAlign w:val="center"/>
            <w:hideMark/>
          </w:tcPr>
          <w:p w14:paraId="6B0F892C" w14:textId="77777777" w:rsidR="00135475" w:rsidRPr="00135475" w:rsidRDefault="00135475" w:rsidP="00135475">
            <w:pPr>
              <w:spacing w:after="0" w:line="240" w:lineRule="auto"/>
              <w:rPr>
                <w:rFonts w:ascii="Cambria" w:eastAsia="Times New Roman" w:hAnsi="Cambria" w:cs="Arial CE"/>
                <w:b/>
                <w:bCs/>
                <w:sz w:val="28"/>
                <w:szCs w:val="28"/>
                <w:lang w:eastAsia="cs-CZ"/>
              </w:rPr>
            </w:pPr>
          </w:p>
        </w:tc>
        <w:tc>
          <w:tcPr>
            <w:tcW w:w="1224" w:type="pct"/>
            <w:tcBorders>
              <w:top w:val="nil"/>
              <w:left w:val="nil"/>
              <w:bottom w:val="nil"/>
              <w:right w:val="single" w:sz="8" w:space="0" w:color="auto"/>
            </w:tcBorders>
            <w:shd w:val="clear" w:color="auto" w:fill="auto"/>
            <w:noWrap/>
            <w:vAlign w:val="center"/>
            <w:hideMark/>
          </w:tcPr>
          <w:p w14:paraId="4E0E4B81"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55" w:type="pct"/>
            <w:vAlign w:val="center"/>
            <w:hideMark/>
          </w:tcPr>
          <w:p w14:paraId="15736AB5"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72264063" w14:textId="77777777" w:rsidTr="00135475">
        <w:trPr>
          <w:trHeight w:val="300"/>
        </w:trPr>
        <w:tc>
          <w:tcPr>
            <w:tcW w:w="744"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07BF0794"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NAVRHUJE:</w:t>
            </w:r>
          </w:p>
        </w:tc>
        <w:tc>
          <w:tcPr>
            <w:tcW w:w="4200" w:type="pct"/>
            <w:gridSpan w:val="7"/>
            <w:tcBorders>
              <w:top w:val="single" w:sz="8" w:space="0" w:color="auto"/>
              <w:left w:val="nil"/>
              <w:bottom w:val="nil"/>
              <w:right w:val="single" w:sz="8" w:space="0" w:color="000000"/>
            </w:tcBorders>
            <w:shd w:val="clear" w:color="auto" w:fill="auto"/>
            <w:vAlign w:val="center"/>
            <w:hideMark/>
          </w:tcPr>
          <w:p w14:paraId="46927801" w14:textId="77777777" w:rsidR="00135475" w:rsidRPr="00135475" w:rsidRDefault="00135475" w:rsidP="00135475">
            <w:pPr>
              <w:spacing w:after="0" w:line="240" w:lineRule="auto"/>
              <w:rPr>
                <w:rFonts w:ascii="Calibri" w:eastAsia="Times New Roman" w:hAnsi="Calibri" w:cs="Calibri"/>
                <w:i/>
                <w:iCs/>
                <w:sz w:val="20"/>
                <w:szCs w:val="20"/>
                <w:lang w:eastAsia="cs-CZ"/>
              </w:rPr>
            </w:pPr>
            <w:proofErr w:type="gramStart"/>
            <w:r w:rsidRPr="00135475">
              <w:rPr>
                <w:rFonts w:ascii="Calibri" w:eastAsia="Times New Roman" w:hAnsi="Calibri" w:cs="Calibri"/>
                <w:i/>
                <w:iCs/>
                <w:sz w:val="20"/>
                <w:szCs w:val="20"/>
                <w:lang w:eastAsia="cs-CZ"/>
              </w:rPr>
              <w:t>PROVOD - inženýrská</w:t>
            </w:r>
            <w:proofErr w:type="gramEnd"/>
            <w:r w:rsidRPr="00135475">
              <w:rPr>
                <w:rFonts w:ascii="Calibri" w:eastAsia="Times New Roman" w:hAnsi="Calibri" w:cs="Calibri"/>
                <w:i/>
                <w:iCs/>
                <w:sz w:val="20"/>
                <w:szCs w:val="20"/>
                <w:lang w:eastAsia="cs-CZ"/>
              </w:rPr>
              <w:t xml:space="preserve"> společnost, s.r.o., V </w:t>
            </w:r>
            <w:proofErr w:type="spellStart"/>
            <w:r w:rsidRPr="00135475">
              <w:rPr>
                <w:rFonts w:ascii="Calibri" w:eastAsia="Times New Roman" w:hAnsi="Calibri" w:cs="Calibri"/>
                <w:i/>
                <w:iCs/>
                <w:sz w:val="20"/>
                <w:szCs w:val="20"/>
                <w:lang w:eastAsia="cs-CZ"/>
              </w:rPr>
              <w:t>Podhájí</w:t>
            </w:r>
            <w:proofErr w:type="spellEnd"/>
            <w:r w:rsidRPr="00135475">
              <w:rPr>
                <w:rFonts w:ascii="Calibri" w:eastAsia="Times New Roman" w:hAnsi="Calibri" w:cs="Calibri"/>
                <w:i/>
                <w:iCs/>
                <w:sz w:val="20"/>
                <w:szCs w:val="20"/>
                <w:lang w:eastAsia="cs-CZ"/>
              </w:rPr>
              <w:t xml:space="preserve"> 226/28, 400 01 Ústí nad Labem                                   </w:t>
            </w:r>
          </w:p>
        </w:tc>
        <w:tc>
          <w:tcPr>
            <w:tcW w:w="55" w:type="pct"/>
            <w:vAlign w:val="center"/>
            <w:hideMark/>
          </w:tcPr>
          <w:p w14:paraId="7C12A3E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CE0DCD9" w14:textId="77777777" w:rsidTr="00135475">
        <w:trPr>
          <w:trHeight w:val="300"/>
        </w:trPr>
        <w:tc>
          <w:tcPr>
            <w:tcW w:w="744" w:type="pct"/>
            <w:vMerge/>
            <w:tcBorders>
              <w:top w:val="single" w:sz="8" w:space="0" w:color="auto"/>
              <w:left w:val="single" w:sz="8" w:space="0" w:color="auto"/>
              <w:bottom w:val="single" w:sz="8" w:space="0" w:color="000000"/>
              <w:right w:val="single" w:sz="4" w:space="0" w:color="000000"/>
            </w:tcBorders>
            <w:vAlign w:val="center"/>
            <w:hideMark/>
          </w:tcPr>
          <w:p w14:paraId="4080F8CC" w14:textId="77777777" w:rsidR="00135475" w:rsidRPr="00135475" w:rsidRDefault="00135475" w:rsidP="00135475">
            <w:pPr>
              <w:spacing w:after="0" w:line="240" w:lineRule="auto"/>
              <w:rPr>
                <w:rFonts w:ascii="Calibri" w:eastAsia="Times New Roman" w:hAnsi="Calibri" w:cs="Calibri"/>
                <w:b/>
                <w:bCs/>
                <w:lang w:eastAsia="cs-CZ"/>
              </w:rPr>
            </w:pPr>
          </w:p>
        </w:tc>
        <w:tc>
          <w:tcPr>
            <w:tcW w:w="4200" w:type="pct"/>
            <w:gridSpan w:val="7"/>
            <w:tcBorders>
              <w:top w:val="nil"/>
              <w:left w:val="nil"/>
              <w:bottom w:val="single" w:sz="8" w:space="0" w:color="auto"/>
              <w:right w:val="single" w:sz="8" w:space="0" w:color="000000"/>
            </w:tcBorders>
            <w:shd w:val="clear" w:color="auto" w:fill="auto"/>
            <w:vAlign w:val="center"/>
            <w:hideMark/>
          </w:tcPr>
          <w:p w14:paraId="2ED57411" w14:textId="5C24DA51" w:rsidR="00135475" w:rsidRPr="00135475" w:rsidRDefault="00A56019" w:rsidP="00135475">
            <w:pPr>
              <w:spacing w:after="0" w:line="240" w:lineRule="auto"/>
              <w:rPr>
                <w:rFonts w:ascii="Calibri" w:eastAsia="Times New Roman" w:hAnsi="Calibri" w:cs="Calibri"/>
                <w:i/>
                <w:iCs/>
                <w:sz w:val="20"/>
                <w:szCs w:val="20"/>
                <w:lang w:eastAsia="cs-CZ"/>
              </w:rPr>
            </w:pPr>
            <w:proofErr w:type="spellStart"/>
            <w:r>
              <w:rPr>
                <w:rFonts w:ascii="Calibri" w:eastAsia="Times New Roman" w:hAnsi="Calibri" w:cs="Calibri"/>
                <w:i/>
                <w:iCs/>
                <w:sz w:val="20"/>
                <w:szCs w:val="20"/>
                <w:lang w:eastAsia="cs-CZ"/>
              </w:rPr>
              <w:t>xxxx</w:t>
            </w:r>
            <w:proofErr w:type="spellEnd"/>
          </w:p>
        </w:tc>
        <w:tc>
          <w:tcPr>
            <w:tcW w:w="55" w:type="pct"/>
            <w:vAlign w:val="center"/>
            <w:hideMark/>
          </w:tcPr>
          <w:p w14:paraId="4DD26E5E"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7DF51A19" w14:textId="77777777" w:rsidTr="00135475">
        <w:trPr>
          <w:trHeight w:val="353"/>
        </w:trPr>
        <w:tc>
          <w:tcPr>
            <w:tcW w:w="1292" w:type="pct"/>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79853C5B"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PŘEDMĚT SPECIFIKACE:</w:t>
            </w:r>
          </w:p>
        </w:tc>
        <w:tc>
          <w:tcPr>
            <w:tcW w:w="3652" w:type="pct"/>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076972DC" w14:textId="77777777" w:rsidR="00135475" w:rsidRPr="00135475" w:rsidRDefault="00135475" w:rsidP="00135475">
            <w:pPr>
              <w:spacing w:after="0" w:line="240" w:lineRule="auto"/>
              <w:rPr>
                <w:rFonts w:ascii="Calibri" w:eastAsia="Times New Roman" w:hAnsi="Calibri" w:cs="Calibri"/>
                <w:i/>
                <w:iCs/>
                <w:lang w:eastAsia="cs-CZ"/>
              </w:rPr>
            </w:pPr>
            <w:r w:rsidRPr="00135475">
              <w:rPr>
                <w:rFonts w:ascii="Calibri" w:eastAsia="Times New Roman" w:hAnsi="Calibri" w:cs="Calibri"/>
                <w:i/>
                <w:iCs/>
                <w:lang w:eastAsia="cs-CZ"/>
              </w:rPr>
              <w:t>Úprava dílčího termínu plnění bodu B.2) u lokality PK Podbaba a bodu C) u lokalit PK Podbaba, PK Miřejovice a PK Modřany, úprava smluvní ceny díla u bodu B-2) u lokality PK Podbaba, úprava termínu celkového plnění smlouvy</w:t>
            </w:r>
          </w:p>
        </w:tc>
        <w:tc>
          <w:tcPr>
            <w:tcW w:w="55" w:type="pct"/>
            <w:vAlign w:val="center"/>
            <w:hideMark/>
          </w:tcPr>
          <w:p w14:paraId="736828E0"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27DAA69" w14:textId="77777777" w:rsidTr="00135475">
        <w:trPr>
          <w:trHeight w:val="840"/>
        </w:trPr>
        <w:tc>
          <w:tcPr>
            <w:tcW w:w="1292" w:type="pct"/>
            <w:gridSpan w:val="2"/>
            <w:vMerge/>
            <w:tcBorders>
              <w:top w:val="single" w:sz="8" w:space="0" w:color="auto"/>
              <w:left w:val="single" w:sz="8" w:space="0" w:color="auto"/>
              <w:bottom w:val="single" w:sz="4" w:space="0" w:color="000000"/>
              <w:right w:val="single" w:sz="4" w:space="0" w:color="000000"/>
            </w:tcBorders>
            <w:vAlign w:val="center"/>
            <w:hideMark/>
          </w:tcPr>
          <w:p w14:paraId="3EF733AF" w14:textId="77777777" w:rsidR="00135475" w:rsidRPr="00135475" w:rsidRDefault="00135475" w:rsidP="00135475">
            <w:pPr>
              <w:spacing w:after="0" w:line="240" w:lineRule="auto"/>
              <w:rPr>
                <w:rFonts w:ascii="Calibri" w:eastAsia="Times New Roman" w:hAnsi="Calibri" w:cs="Calibri"/>
                <w:b/>
                <w:bCs/>
                <w:lang w:eastAsia="cs-CZ"/>
              </w:rPr>
            </w:pPr>
          </w:p>
        </w:tc>
        <w:tc>
          <w:tcPr>
            <w:tcW w:w="3652" w:type="pct"/>
            <w:gridSpan w:val="6"/>
            <w:vMerge/>
            <w:tcBorders>
              <w:top w:val="single" w:sz="8" w:space="0" w:color="auto"/>
              <w:left w:val="single" w:sz="4" w:space="0" w:color="auto"/>
              <w:bottom w:val="single" w:sz="4" w:space="0" w:color="auto"/>
              <w:right w:val="single" w:sz="8" w:space="0" w:color="000000"/>
            </w:tcBorders>
            <w:vAlign w:val="center"/>
            <w:hideMark/>
          </w:tcPr>
          <w:p w14:paraId="2C868B21" w14:textId="77777777" w:rsidR="00135475" w:rsidRPr="00135475" w:rsidRDefault="00135475" w:rsidP="00135475">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40944090" w14:textId="77777777" w:rsidR="00135475" w:rsidRPr="00135475" w:rsidRDefault="00135475" w:rsidP="00135475">
            <w:pPr>
              <w:spacing w:after="0" w:line="240" w:lineRule="auto"/>
              <w:rPr>
                <w:rFonts w:ascii="Calibri" w:eastAsia="Times New Roman" w:hAnsi="Calibri" w:cs="Calibri"/>
                <w:i/>
                <w:iCs/>
                <w:lang w:eastAsia="cs-CZ"/>
              </w:rPr>
            </w:pPr>
          </w:p>
        </w:tc>
      </w:tr>
      <w:tr w:rsidR="00135475" w:rsidRPr="00135475" w14:paraId="7EF9FCF4" w14:textId="77777777" w:rsidTr="00135475">
        <w:trPr>
          <w:trHeight w:val="540"/>
        </w:trPr>
        <w:tc>
          <w:tcPr>
            <w:tcW w:w="1292" w:type="pct"/>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79FF264E"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REFERENČNÍ DOKUMENTACE:</w:t>
            </w:r>
          </w:p>
        </w:tc>
        <w:tc>
          <w:tcPr>
            <w:tcW w:w="3652" w:type="pct"/>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4C6D65F6" w14:textId="77777777" w:rsidR="00135475" w:rsidRPr="00135475" w:rsidRDefault="00135475" w:rsidP="00135475">
            <w:pPr>
              <w:spacing w:after="0" w:line="240" w:lineRule="auto"/>
              <w:rPr>
                <w:rFonts w:ascii="Calibri" w:eastAsia="Times New Roman" w:hAnsi="Calibri" w:cs="Calibri"/>
                <w:i/>
                <w:iCs/>
                <w:lang w:eastAsia="cs-CZ"/>
              </w:rPr>
            </w:pPr>
            <w:r w:rsidRPr="00135475">
              <w:rPr>
                <w:rFonts w:ascii="Calibri" w:eastAsia="Times New Roman" w:hAnsi="Calibri" w:cs="Calibri"/>
                <w:i/>
                <w:iCs/>
                <w:lang w:eastAsia="cs-CZ"/>
              </w:rPr>
              <w:t>S/ŘVC/015/P/</w:t>
            </w:r>
            <w:proofErr w:type="spellStart"/>
            <w:r w:rsidRPr="00135475">
              <w:rPr>
                <w:rFonts w:ascii="Calibri" w:eastAsia="Times New Roman" w:hAnsi="Calibri" w:cs="Calibri"/>
                <w:i/>
                <w:iCs/>
                <w:lang w:eastAsia="cs-CZ"/>
              </w:rPr>
              <w:t>SoD</w:t>
            </w:r>
            <w:proofErr w:type="spellEnd"/>
            <w:r w:rsidRPr="00135475">
              <w:rPr>
                <w:rFonts w:ascii="Calibri" w:eastAsia="Times New Roman" w:hAnsi="Calibri" w:cs="Calibri"/>
                <w:i/>
                <w:iCs/>
                <w:lang w:eastAsia="cs-CZ"/>
              </w:rPr>
              <w:t>/2018</w:t>
            </w:r>
          </w:p>
        </w:tc>
        <w:tc>
          <w:tcPr>
            <w:tcW w:w="55" w:type="pct"/>
            <w:vAlign w:val="center"/>
            <w:hideMark/>
          </w:tcPr>
          <w:p w14:paraId="1BED704D"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31CFDDB" w14:textId="77777777" w:rsidTr="00135475">
        <w:trPr>
          <w:trHeight w:val="780"/>
        </w:trPr>
        <w:tc>
          <w:tcPr>
            <w:tcW w:w="1292" w:type="pct"/>
            <w:gridSpan w:val="2"/>
            <w:vMerge/>
            <w:tcBorders>
              <w:top w:val="nil"/>
              <w:left w:val="single" w:sz="8" w:space="0" w:color="auto"/>
              <w:bottom w:val="single" w:sz="8" w:space="0" w:color="000000"/>
              <w:right w:val="single" w:sz="4" w:space="0" w:color="000000"/>
            </w:tcBorders>
            <w:vAlign w:val="center"/>
            <w:hideMark/>
          </w:tcPr>
          <w:p w14:paraId="576A2BAD" w14:textId="77777777" w:rsidR="00135475" w:rsidRPr="00135475" w:rsidRDefault="00135475" w:rsidP="00135475">
            <w:pPr>
              <w:spacing w:after="0" w:line="240" w:lineRule="auto"/>
              <w:rPr>
                <w:rFonts w:ascii="Calibri" w:eastAsia="Times New Roman" w:hAnsi="Calibri" w:cs="Calibri"/>
                <w:b/>
                <w:bCs/>
                <w:lang w:eastAsia="cs-CZ"/>
              </w:rPr>
            </w:pPr>
          </w:p>
        </w:tc>
        <w:tc>
          <w:tcPr>
            <w:tcW w:w="3652" w:type="pct"/>
            <w:gridSpan w:val="6"/>
            <w:vMerge/>
            <w:tcBorders>
              <w:top w:val="nil"/>
              <w:left w:val="single" w:sz="4" w:space="0" w:color="auto"/>
              <w:bottom w:val="single" w:sz="4" w:space="0" w:color="auto"/>
              <w:right w:val="single" w:sz="8" w:space="0" w:color="000000"/>
            </w:tcBorders>
            <w:vAlign w:val="center"/>
            <w:hideMark/>
          </w:tcPr>
          <w:p w14:paraId="1F1A829D" w14:textId="77777777" w:rsidR="00135475" w:rsidRPr="00135475" w:rsidRDefault="00135475" w:rsidP="00135475">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571170B0" w14:textId="77777777" w:rsidR="00135475" w:rsidRPr="00135475" w:rsidRDefault="00135475" w:rsidP="00135475">
            <w:pPr>
              <w:spacing w:after="0" w:line="240" w:lineRule="auto"/>
              <w:rPr>
                <w:rFonts w:ascii="Calibri" w:eastAsia="Times New Roman" w:hAnsi="Calibri" w:cs="Calibri"/>
                <w:i/>
                <w:iCs/>
                <w:lang w:eastAsia="cs-CZ"/>
              </w:rPr>
            </w:pPr>
          </w:p>
        </w:tc>
      </w:tr>
      <w:tr w:rsidR="00135475" w:rsidRPr="00135475" w14:paraId="421E912A" w14:textId="77777777" w:rsidTr="00135475">
        <w:trPr>
          <w:trHeight w:val="732"/>
        </w:trPr>
        <w:tc>
          <w:tcPr>
            <w:tcW w:w="129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A43A64F"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POPIS A ZDŮVODNĚNÍ ZMĚNY</w:t>
            </w:r>
          </w:p>
        </w:tc>
        <w:tc>
          <w:tcPr>
            <w:tcW w:w="2429" w:type="pct"/>
            <w:gridSpan w:val="5"/>
            <w:tcBorders>
              <w:top w:val="single" w:sz="8" w:space="0" w:color="auto"/>
              <w:left w:val="nil"/>
              <w:bottom w:val="single" w:sz="4" w:space="0" w:color="auto"/>
              <w:right w:val="single" w:sz="4" w:space="0" w:color="auto"/>
            </w:tcBorders>
            <w:shd w:val="clear" w:color="auto" w:fill="auto"/>
            <w:noWrap/>
            <w:vAlign w:val="center"/>
            <w:hideMark/>
          </w:tcPr>
          <w:p w14:paraId="304FDFD2"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Datum zjištění změny</w:t>
            </w:r>
          </w:p>
        </w:tc>
        <w:tc>
          <w:tcPr>
            <w:tcW w:w="1224" w:type="pct"/>
            <w:tcBorders>
              <w:top w:val="single" w:sz="8" w:space="0" w:color="auto"/>
              <w:left w:val="nil"/>
              <w:bottom w:val="single" w:sz="4" w:space="0" w:color="auto"/>
              <w:right w:val="single" w:sz="8" w:space="0" w:color="auto"/>
            </w:tcBorders>
            <w:shd w:val="clear" w:color="auto" w:fill="auto"/>
            <w:noWrap/>
            <w:vAlign w:val="center"/>
            <w:hideMark/>
          </w:tcPr>
          <w:p w14:paraId="034A3AD5" w14:textId="77777777" w:rsidR="00135475" w:rsidRPr="00135475" w:rsidRDefault="00135475" w:rsidP="00135475">
            <w:pPr>
              <w:spacing w:after="0" w:line="240" w:lineRule="auto"/>
              <w:jc w:val="center"/>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14.12.2023</w:t>
            </w:r>
          </w:p>
        </w:tc>
        <w:tc>
          <w:tcPr>
            <w:tcW w:w="55" w:type="pct"/>
            <w:vAlign w:val="center"/>
            <w:hideMark/>
          </w:tcPr>
          <w:p w14:paraId="51BFB20E"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75A40D4" w14:textId="77777777" w:rsidTr="00A56019">
        <w:trPr>
          <w:trHeight w:val="9913"/>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29B3CD14" w14:textId="77777777" w:rsidR="00135475" w:rsidRPr="00135475" w:rsidRDefault="00135475" w:rsidP="00135475">
            <w:pPr>
              <w:spacing w:after="0" w:line="240" w:lineRule="auto"/>
              <w:rPr>
                <w:rFonts w:ascii="Calibri" w:eastAsia="Times New Roman" w:hAnsi="Calibri" w:cs="Calibri"/>
                <w:i/>
                <w:iCs/>
                <w:sz w:val="20"/>
                <w:szCs w:val="20"/>
                <w:u w:val="single"/>
                <w:lang w:eastAsia="cs-CZ"/>
              </w:rPr>
            </w:pPr>
            <w:r w:rsidRPr="00135475">
              <w:rPr>
                <w:rFonts w:ascii="Calibri" w:eastAsia="Times New Roman" w:hAnsi="Calibri" w:cs="Calibri"/>
                <w:i/>
                <w:iCs/>
                <w:sz w:val="20"/>
                <w:szCs w:val="20"/>
                <w:u w:val="single"/>
                <w:lang w:eastAsia="cs-CZ"/>
              </w:rPr>
              <w:lastRenderedPageBreak/>
              <w:t>Popis a zdůvodnění nepředvídatelnosti, nemožnosti oddělení dodatečných prací (služeb, stavební práce) od původní zakázky a nezbytnost změny pro dokončení předmětu původní zakázky:</w:t>
            </w:r>
            <w:r w:rsidRPr="00135475">
              <w:rPr>
                <w:rFonts w:ascii="Calibri" w:eastAsia="Times New Roman" w:hAnsi="Calibri" w:cs="Calibri"/>
                <w:i/>
                <w:iCs/>
                <w:sz w:val="20"/>
                <w:szCs w:val="20"/>
                <w:lang w:eastAsia="cs-CZ"/>
              </w:rPr>
              <w:t xml:space="preserve"> </w:t>
            </w:r>
            <w:r w:rsidRPr="00135475">
              <w:rPr>
                <w:rFonts w:ascii="Calibri" w:eastAsia="Times New Roman" w:hAnsi="Calibri" w:cs="Calibri"/>
                <w:i/>
                <w:iCs/>
                <w:sz w:val="20"/>
                <w:szCs w:val="20"/>
                <w:lang w:eastAsia="cs-CZ"/>
              </w:rPr>
              <w:br/>
              <w:t>Projekční společnost - Čekací stání na Vltavě zpracovává a zajišťuje k záměru "Čekací stání pro malá plavidla na Vltavě" projektovou dokumentaci pro stavební povolení, inženýrskou činnost a dokumentaci pro výběr zhotovitele dle uzavřené smlouvy č. S/ŘVC/015/P/</w:t>
            </w:r>
            <w:proofErr w:type="spellStart"/>
            <w:r w:rsidRPr="00135475">
              <w:rPr>
                <w:rFonts w:ascii="Calibri" w:eastAsia="Times New Roman" w:hAnsi="Calibri" w:cs="Calibri"/>
                <w:i/>
                <w:iCs/>
                <w:sz w:val="20"/>
                <w:szCs w:val="20"/>
                <w:lang w:eastAsia="cs-CZ"/>
              </w:rPr>
              <w:t>SoD</w:t>
            </w:r>
            <w:proofErr w:type="spellEnd"/>
            <w:r w:rsidRPr="00135475">
              <w:rPr>
                <w:rFonts w:ascii="Calibri" w:eastAsia="Times New Roman" w:hAnsi="Calibri" w:cs="Calibri"/>
                <w:i/>
                <w:iCs/>
                <w:sz w:val="20"/>
                <w:szCs w:val="20"/>
                <w:lang w:eastAsia="cs-CZ"/>
              </w:rPr>
              <w:t>/2018 (evidenční číslo smlouvy Objednatele), č. 2020/82 č.zak.549 (evidenční číslo smlouvy Zhotovitele), ze dne 8. 10. 2020 ve znění Dodatků č. 1 - 17.</w:t>
            </w:r>
            <w:r w:rsidRPr="00135475">
              <w:rPr>
                <w:rFonts w:ascii="Calibri" w:eastAsia="Times New Roman" w:hAnsi="Calibri" w:cs="Calibri"/>
                <w:i/>
                <w:iCs/>
                <w:sz w:val="20"/>
                <w:szCs w:val="20"/>
                <w:lang w:eastAsia="cs-CZ"/>
              </w:rPr>
              <w:br/>
            </w:r>
            <w:r w:rsidRPr="00135475">
              <w:rPr>
                <w:rFonts w:ascii="Calibri" w:eastAsia="Times New Roman" w:hAnsi="Calibri" w:cs="Calibri"/>
                <w:i/>
                <w:iCs/>
                <w:sz w:val="20"/>
                <w:szCs w:val="20"/>
                <w:lang w:eastAsia="cs-CZ"/>
              </w:rPr>
              <w:br/>
              <w:t xml:space="preserve">V případě plnění dle bodu B.2) Smlouvy – inženýrská činnost v části díla PK Podbaba vyvstala v průběhu inženýrské činnosti pro zahájení stavebního řízení potřeba zahrnout do stavby i pozemky, které nejsou součástí vydaného a platného územního rozhodnutí č. MCP6 038808/2017, které nabylo právní moci dne 12.07.2017. </w:t>
            </w:r>
            <w:r w:rsidRPr="00135475">
              <w:rPr>
                <w:rFonts w:ascii="Calibri" w:eastAsia="Times New Roman" w:hAnsi="Calibri" w:cs="Calibri"/>
                <w:i/>
                <w:iCs/>
                <w:sz w:val="20"/>
                <w:szCs w:val="20"/>
                <w:lang w:eastAsia="cs-CZ"/>
              </w:rPr>
              <w:br/>
              <w:t xml:space="preserve">Závěrečná zpráva z inženýrsko-geologický průzkumu (IGP) z roku 2022 již konstatovala, že stávající nábřežní zeď není dimenzována na upevnění nového čekacího stání. Avšak až na IGP navazující statický posudek určil, že nově vybudované čekací stání musí obsahovat kotvy, které však zasahují do pozemků, které nejsou součástí vydaného územního rozhodnutí. </w:t>
            </w:r>
            <w:r w:rsidRPr="00135475">
              <w:rPr>
                <w:rFonts w:ascii="Calibri" w:eastAsia="Times New Roman" w:hAnsi="Calibri" w:cs="Calibri"/>
                <w:i/>
                <w:iCs/>
                <w:sz w:val="20"/>
                <w:szCs w:val="20"/>
                <w:lang w:eastAsia="cs-CZ"/>
              </w:rPr>
              <w:br/>
              <w:t xml:space="preserve">Umístění kotev si vyžádá nové územní rozhodnutí (na základě stanoviska místně příslušného stavebního úřadu není možné doplnit či opravit stávající územní rozhodnutí). Podkladem pro podání žádosti o nové územní rozhodnutí tak bude zpracování příslušné projektové dokumentace umístění kotev v HD a DV a zajištění inženýrské činnosti k vydání tohoto dodatečného územního rozhodnutí. </w:t>
            </w:r>
            <w:r w:rsidRPr="00135475">
              <w:rPr>
                <w:rFonts w:ascii="Calibri" w:eastAsia="Times New Roman" w:hAnsi="Calibri" w:cs="Calibri"/>
                <w:i/>
                <w:iCs/>
                <w:sz w:val="20"/>
                <w:szCs w:val="20"/>
                <w:lang w:eastAsia="cs-CZ"/>
              </w:rPr>
              <w:br/>
              <w:t>Zpracování dodatečné projektové dokumentace ve stupni DUR a zajištění související inženýrské činnosti pro vydání tohoto územního rozhodnutí si vyžádá náklady ve výši 30.000 Kč bez DPH. Jakmile nové územní rozhodnutí nabyde právní moci (předpoklad do konce května 2024) bude možné dokončit činnosti dle čl. B.2) Smlouvy k dílčímu plnění PK Podbaba.</w:t>
            </w:r>
            <w:r w:rsidRPr="00135475">
              <w:rPr>
                <w:rFonts w:ascii="Calibri" w:eastAsia="Times New Roman" w:hAnsi="Calibri" w:cs="Calibri"/>
                <w:i/>
                <w:iCs/>
                <w:sz w:val="20"/>
                <w:szCs w:val="20"/>
                <w:lang w:eastAsia="cs-CZ"/>
              </w:rPr>
              <w:br/>
              <w:t>Z tohoto důvodu žádáme o:</w:t>
            </w:r>
            <w:r w:rsidRPr="00135475">
              <w:rPr>
                <w:rFonts w:ascii="Calibri" w:eastAsia="Times New Roman" w:hAnsi="Calibri" w:cs="Calibri"/>
                <w:i/>
                <w:iCs/>
                <w:sz w:val="20"/>
                <w:szCs w:val="20"/>
                <w:lang w:eastAsia="cs-CZ"/>
              </w:rPr>
              <w:br/>
              <w:t>• Navýšení ceny díla za dílčí plnění dle čl. B.2) u PK Podbaba o 30.000 Kč bez DPH. Nová cena tohoto dílčího plnění bude 42.000 Kč bez DPH</w:t>
            </w:r>
            <w:r w:rsidRPr="00135475">
              <w:rPr>
                <w:rFonts w:ascii="Calibri" w:eastAsia="Times New Roman" w:hAnsi="Calibri" w:cs="Calibri"/>
                <w:i/>
                <w:iCs/>
                <w:sz w:val="20"/>
                <w:szCs w:val="20"/>
                <w:lang w:eastAsia="cs-CZ"/>
              </w:rPr>
              <w:br/>
              <w:t>• Prodloužení doby plnění dle bodu B.2) smlouvy u dílčí části plnění PK Podbaba do 31.5.2024</w:t>
            </w:r>
            <w:r w:rsidRPr="00135475">
              <w:rPr>
                <w:rFonts w:ascii="Calibri" w:eastAsia="Times New Roman" w:hAnsi="Calibri" w:cs="Calibri"/>
                <w:i/>
                <w:iCs/>
                <w:sz w:val="20"/>
                <w:szCs w:val="20"/>
                <w:lang w:eastAsia="cs-CZ"/>
              </w:rPr>
              <w:br/>
              <w:t>• Adekvátní prodloužení plnění dle bodu C) smlouvy u dílčí části plnění PK Podbaba o 72 dní, tj. do 11. 08. 2024</w:t>
            </w:r>
            <w:r w:rsidRPr="00135475">
              <w:rPr>
                <w:rFonts w:ascii="Calibri" w:eastAsia="Times New Roman" w:hAnsi="Calibri" w:cs="Calibri"/>
                <w:i/>
                <w:iCs/>
                <w:sz w:val="20"/>
                <w:szCs w:val="20"/>
                <w:lang w:eastAsia="cs-CZ"/>
              </w:rPr>
              <w:br/>
              <w:t xml:space="preserve">U lokality </w:t>
            </w:r>
            <w:r w:rsidRPr="00135475">
              <w:rPr>
                <w:rFonts w:ascii="Calibri" w:eastAsia="Times New Roman" w:hAnsi="Calibri" w:cs="Calibri"/>
                <w:i/>
                <w:iCs/>
                <w:sz w:val="20"/>
                <w:szCs w:val="20"/>
                <w:u w:val="single"/>
                <w:lang w:eastAsia="cs-CZ"/>
              </w:rPr>
              <w:t>PK Modřany</w:t>
            </w:r>
            <w:r w:rsidRPr="00135475">
              <w:rPr>
                <w:rFonts w:ascii="Calibri" w:eastAsia="Times New Roman" w:hAnsi="Calibri" w:cs="Calibri"/>
                <w:i/>
                <w:iCs/>
                <w:sz w:val="20"/>
                <w:szCs w:val="20"/>
                <w:lang w:eastAsia="cs-CZ"/>
              </w:rPr>
              <w:t xml:space="preserve"> bylo dne 1. 12. 2023 obnoveno stavební řízení. Nabytí právní moci lze předpokládat v průběhu března 2023, z tohoto důvodu navrhujeme prodloužení termínu realizace dle bodu C) Čistopis PD + zajištění </w:t>
            </w:r>
            <w:proofErr w:type="gramStart"/>
            <w:r w:rsidRPr="00135475">
              <w:rPr>
                <w:rFonts w:ascii="Calibri" w:eastAsia="Times New Roman" w:hAnsi="Calibri" w:cs="Calibri"/>
                <w:i/>
                <w:iCs/>
                <w:sz w:val="20"/>
                <w:szCs w:val="20"/>
                <w:lang w:eastAsia="cs-CZ"/>
              </w:rPr>
              <w:t>SP - PK</w:t>
            </w:r>
            <w:proofErr w:type="gramEnd"/>
            <w:r w:rsidRPr="00135475">
              <w:rPr>
                <w:rFonts w:ascii="Calibri" w:eastAsia="Times New Roman" w:hAnsi="Calibri" w:cs="Calibri"/>
                <w:i/>
                <w:iCs/>
                <w:sz w:val="20"/>
                <w:szCs w:val="20"/>
                <w:lang w:eastAsia="cs-CZ"/>
              </w:rPr>
              <w:t xml:space="preserve"> Modřany do 29. 03. 2024.</w:t>
            </w:r>
            <w:r w:rsidRPr="00135475">
              <w:rPr>
                <w:rFonts w:ascii="Calibri" w:eastAsia="Times New Roman" w:hAnsi="Calibri" w:cs="Calibri"/>
                <w:i/>
                <w:iCs/>
                <w:sz w:val="20"/>
                <w:szCs w:val="20"/>
                <w:lang w:eastAsia="cs-CZ"/>
              </w:rPr>
              <w:br/>
              <w:t xml:space="preserve">U lokality </w:t>
            </w:r>
            <w:r w:rsidRPr="00135475">
              <w:rPr>
                <w:rFonts w:ascii="Calibri" w:eastAsia="Times New Roman" w:hAnsi="Calibri" w:cs="Calibri"/>
                <w:i/>
                <w:iCs/>
                <w:sz w:val="20"/>
                <w:szCs w:val="20"/>
                <w:u w:val="single"/>
                <w:lang w:eastAsia="cs-CZ"/>
              </w:rPr>
              <w:t>PK Miřejovice</w:t>
            </w:r>
            <w:r w:rsidRPr="00135475">
              <w:rPr>
                <w:rFonts w:ascii="Calibri" w:eastAsia="Times New Roman" w:hAnsi="Calibri" w:cs="Calibri"/>
                <w:i/>
                <w:iCs/>
                <w:sz w:val="20"/>
                <w:szCs w:val="20"/>
                <w:lang w:eastAsia="cs-CZ"/>
              </w:rPr>
              <w:t xml:space="preserve"> předpokládáme vydání stavebního povolení začátkem roku 2024, nabytí právní moci pak v průběhu února 2024. Z tohoto důvodu navrhujeme prodloužení termínu realizace dle bodu C) Čistopis PD + zajištění </w:t>
            </w:r>
            <w:proofErr w:type="gramStart"/>
            <w:r w:rsidRPr="00135475">
              <w:rPr>
                <w:rFonts w:ascii="Calibri" w:eastAsia="Times New Roman" w:hAnsi="Calibri" w:cs="Calibri"/>
                <w:i/>
                <w:iCs/>
                <w:sz w:val="20"/>
                <w:szCs w:val="20"/>
                <w:lang w:eastAsia="cs-CZ"/>
              </w:rPr>
              <w:t>SP - PK</w:t>
            </w:r>
            <w:proofErr w:type="gramEnd"/>
            <w:r w:rsidRPr="00135475">
              <w:rPr>
                <w:rFonts w:ascii="Calibri" w:eastAsia="Times New Roman" w:hAnsi="Calibri" w:cs="Calibri"/>
                <w:i/>
                <w:iCs/>
                <w:sz w:val="20"/>
                <w:szCs w:val="20"/>
                <w:lang w:eastAsia="cs-CZ"/>
              </w:rPr>
              <w:t xml:space="preserve"> Miřejovice do 29. 02. 2024.</w:t>
            </w:r>
            <w:r w:rsidRPr="00135475">
              <w:rPr>
                <w:rFonts w:ascii="Calibri" w:eastAsia="Times New Roman" w:hAnsi="Calibri" w:cs="Calibri"/>
                <w:i/>
                <w:iCs/>
                <w:sz w:val="20"/>
                <w:szCs w:val="20"/>
                <w:lang w:eastAsia="cs-CZ"/>
              </w:rPr>
              <w:br/>
              <w:t>Uvedené změny nemají vztah na celkovou cenu díla.</w:t>
            </w:r>
            <w:r w:rsidRPr="00135475">
              <w:rPr>
                <w:rFonts w:ascii="Calibri" w:eastAsia="Times New Roman" w:hAnsi="Calibri" w:cs="Calibri"/>
                <w:i/>
                <w:iCs/>
                <w:sz w:val="20"/>
                <w:szCs w:val="20"/>
                <w:lang w:eastAsia="cs-CZ"/>
              </w:rPr>
              <w:br/>
              <w:t xml:space="preserve">S ohledem na výše uvedené a další vývoj u jednotlivých lokalit navrhujeme posun celkového termínu pro splnění díla prodloužit o 2 roky, tj. do 31. 12. 2025, a to zejména v souvislosti s plněním dílčího bodu F. Autorský dozor, který Zhotovitel zajišťuje po celou dobu </w:t>
            </w:r>
            <w:proofErr w:type="spellStart"/>
            <w:r w:rsidRPr="00135475">
              <w:rPr>
                <w:rFonts w:ascii="Calibri" w:eastAsia="Times New Roman" w:hAnsi="Calibri" w:cs="Calibri"/>
                <w:i/>
                <w:iCs/>
                <w:sz w:val="20"/>
                <w:szCs w:val="20"/>
                <w:lang w:eastAsia="cs-CZ"/>
              </w:rPr>
              <w:t>realiazce</w:t>
            </w:r>
            <w:proofErr w:type="spellEnd"/>
            <w:r w:rsidRPr="00135475">
              <w:rPr>
                <w:rFonts w:ascii="Calibri" w:eastAsia="Times New Roman" w:hAnsi="Calibri" w:cs="Calibri"/>
                <w:i/>
                <w:iCs/>
                <w:sz w:val="20"/>
                <w:szCs w:val="20"/>
                <w:lang w:eastAsia="cs-CZ"/>
              </w:rPr>
              <w:t xml:space="preserve"> díla.     </w:t>
            </w:r>
            <w:r w:rsidRPr="00135475">
              <w:rPr>
                <w:rFonts w:ascii="Calibri" w:eastAsia="Times New Roman" w:hAnsi="Calibri" w:cs="Calibri"/>
                <w:i/>
                <w:iCs/>
                <w:sz w:val="20"/>
                <w:szCs w:val="20"/>
                <w:lang w:eastAsia="cs-CZ"/>
              </w:rPr>
              <w:br/>
              <w:t xml:space="preserve">Výše uvedené změny nemohl Zhotovitel rozumně předpokládat a nejsou tedy chybou na jeho straně. </w:t>
            </w:r>
          </w:p>
        </w:tc>
        <w:tc>
          <w:tcPr>
            <w:tcW w:w="55" w:type="pct"/>
            <w:vAlign w:val="center"/>
            <w:hideMark/>
          </w:tcPr>
          <w:p w14:paraId="71CF436A"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6E72334" w14:textId="77777777" w:rsidTr="00135475">
        <w:trPr>
          <w:trHeight w:val="660"/>
        </w:trPr>
        <w:tc>
          <w:tcPr>
            <w:tcW w:w="4945" w:type="pct"/>
            <w:gridSpan w:val="8"/>
            <w:tcBorders>
              <w:top w:val="single" w:sz="4" w:space="0" w:color="auto"/>
              <w:left w:val="single" w:sz="8" w:space="0" w:color="auto"/>
              <w:bottom w:val="nil"/>
              <w:right w:val="single" w:sz="8" w:space="0" w:color="000000"/>
            </w:tcBorders>
            <w:shd w:val="clear" w:color="auto" w:fill="auto"/>
            <w:hideMark/>
          </w:tcPr>
          <w:p w14:paraId="1C75E0A8" w14:textId="77777777" w:rsidR="00135475" w:rsidRPr="00135475" w:rsidRDefault="00135475" w:rsidP="00135475">
            <w:pPr>
              <w:spacing w:after="0" w:line="240" w:lineRule="auto"/>
              <w:jc w:val="center"/>
              <w:rPr>
                <w:rFonts w:ascii="Calibri" w:eastAsia="Times New Roman" w:hAnsi="Calibri" w:cs="Calibri"/>
                <w:b/>
                <w:bCs/>
                <w:i/>
                <w:iCs/>
                <w:sz w:val="20"/>
                <w:szCs w:val="20"/>
                <w:lang w:eastAsia="cs-CZ"/>
              </w:rPr>
            </w:pPr>
            <w:r w:rsidRPr="00135475">
              <w:rPr>
                <w:rFonts w:ascii="Calibri" w:eastAsia="Times New Roman" w:hAnsi="Calibri" w:cs="Calibri"/>
                <w:b/>
                <w:bCs/>
                <w:i/>
                <w:iCs/>
                <w:sz w:val="20"/>
                <w:szCs w:val="20"/>
                <w:lang w:eastAsia="cs-CZ"/>
              </w:rPr>
              <w:t>ZMĚNA SMLOUVY NENÍ PODSTATNOU ZMĚNOU TJ. SPADÁ POD JEDEN Z BODŮ A-</w:t>
            </w:r>
            <w:proofErr w:type="gramStart"/>
            <w:r w:rsidRPr="00135475">
              <w:rPr>
                <w:rFonts w:ascii="Calibri" w:eastAsia="Times New Roman" w:hAnsi="Calibri" w:cs="Calibri"/>
                <w:b/>
                <w:bCs/>
                <w:i/>
                <w:iCs/>
                <w:sz w:val="20"/>
                <w:szCs w:val="20"/>
                <w:lang w:eastAsia="cs-CZ"/>
              </w:rPr>
              <w:t xml:space="preserve">E </w:t>
            </w:r>
            <w:r w:rsidRPr="00135475">
              <w:rPr>
                <w:rFonts w:ascii="Calibri" w:eastAsia="Times New Roman" w:hAnsi="Calibri" w:cs="Calibri"/>
                <w:sz w:val="20"/>
                <w:szCs w:val="20"/>
                <w:lang w:eastAsia="cs-CZ"/>
              </w:rPr>
              <w:t xml:space="preserve"> (</w:t>
            </w:r>
            <w:proofErr w:type="gramEnd"/>
            <w:r w:rsidRPr="00135475">
              <w:rPr>
                <w:rFonts w:ascii="Calibri" w:eastAsia="Times New Roman" w:hAnsi="Calibri" w:cs="Calibri"/>
                <w:sz w:val="20"/>
                <w:szCs w:val="20"/>
                <w:lang w:eastAsia="cs-CZ"/>
              </w:rPr>
              <w:t xml:space="preserve">nevztahuje se na ní odstavec  3 článku 40 Směrnice č.S-11/2016 o oběhu smluv a o </w:t>
            </w:r>
            <w:proofErr w:type="spellStart"/>
            <w:r w:rsidRPr="00135475">
              <w:rPr>
                <w:rFonts w:ascii="Calibri" w:eastAsia="Times New Roman" w:hAnsi="Calibri" w:cs="Calibri"/>
                <w:sz w:val="20"/>
                <w:szCs w:val="20"/>
                <w:lang w:eastAsia="cs-CZ"/>
              </w:rPr>
              <w:t>zádávání</w:t>
            </w:r>
            <w:proofErr w:type="spellEnd"/>
            <w:r w:rsidRPr="00135475">
              <w:rPr>
                <w:rFonts w:ascii="Calibri" w:eastAsia="Times New Roman" w:hAnsi="Calibri" w:cs="Calibri"/>
                <w:sz w:val="20"/>
                <w:szCs w:val="20"/>
                <w:lang w:eastAsia="cs-CZ"/>
              </w:rPr>
              <w:t xml:space="preserve"> veřejných zakázek Ředitelství vodních cest ČR) Verze 1.0</w:t>
            </w:r>
          </w:p>
        </w:tc>
        <w:tc>
          <w:tcPr>
            <w:tcW w:w="55" w:type="pct"/>
            <w:vAlign w:val="center"/>
            <w:hideMark/>
          </w:tcPr>
          <w:p w14:paraId="71384620"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1DAC966" w14:textId="77777777" w:rsidTr="00135475">
        <w:trPr>
          <w:trHeight w:val="732"/>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3C3E32D2" w14:textId="77777777" w:rsidR="00135475" w:rsidRPr="00135475" w:rsidRDefault="00135475" w:rsidP="00135475">
            <w:pPr>
              <w:spacing w:after="0" w:line="240" w:lineRule="auto"/>
              <w:jc w:val="center"/>
              <w:rPr>
                <w:rFonts w:ascii="Calibri" w:eastAsia="Times New Roman" w:hAnsi="Calibri" w:cs="Calibri"/>
                <w:b/>
                <w:bCs/>
                <w:i/>
                <w:iCs/>
                <w:sz w:val="20"/>
                <w:szCs w:val="20"/>
                <w:lang w:eastAsia="cs-CZ"/>
              </w:rPr>
            </w:pPr>
            <w:r w:rsidRPr="00135475">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55" w:type="pct"/>
            <w:vAlign w:val="center"/>
            <w:hideMark/>
          </w:tcPr>
          <w:p w14:paraId="39306D38"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8738235" w14:textId="77777777" w:rsidTr="00135475">
        <w:trPr>
          <w:trHeight w:val="885"/>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116D0F8C"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b/>
                <w:bCs/>
                <w:i/>
                <w:iCs/>
                <w:sz w:val="20"/>
                <w:szCs w:val="20"/>
                <w:u w:val="single"/>
                <w:lang w:eastAsia="cs-CZ"/>
              </w:rPr>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135475">
              <w:rPr>
                <w:rFonts w:ascii="Calibri" w:eastAsia="Times New Roman" w:hAnsi="Calibri" w:cs="Calibri"/>
                <w:b/>
                <w:bCs/>
                <w:i/>
                <w:iCs/>
                <w:sz w:val="20"/>
                <w:szCs w:val="20"/>
                <w:lang w:eastAsia="cs-CZ"/>
              </w:rPr>
              <w:t>:</w:t>
            </w:r>
            <w:r w:rsidRPr="00135475">
              <w:rPr>
                <w:rFonts w:ascii="Calibri" w:eastAsia="Times New Roman" w:hAnsi="Calibri" w:cs="Calibri"/>
                <w:i/>
                <w:iCs/>
                <w:sz w:val="20"/>
                <w:szCs w:val="20"/>
                <w:lang w:eastAsia="cs-CZ"/>
              </w:rPr>
              <w:t xml:space="preserve"> Není relevantní.</w:t>
            </w:r>
          </w:p>
        </w:tc>
        <w:tc>
          <w:tcPr>
            <w:tcW w:w="55" w:type="pct"/>
            <w:vAlign w:val="center"/>
            <w:hideMark/>
          </w:tcPr>
          <w:p w14:paraId="1FFA17E5"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1891F6B" w14:textId="77777777" w:rsidTr="00135475">
        <w:trPr>
          <w:trHeight w:val="660"/>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6257192C"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135475">
              <w:rPr>
                <w:rFonts w:ascii="Calibri" w:eastAsia="Times New Roman" w:hAnsi="Calibri" w:cs="Calibri"/>
                <w:b/>
                <w:bCs/>
                <w:sz w:val="20"/>
                <w:szCs w:val="20"/>
                <w:lang w:eastAsia="cs-CZ"/>
              </w:rPr>
              <w:t>.</w:t>
            </w:r>
            <w:r w:rsidRPr="00135475">
              <w:rPr>
                <w:rFonts w:ascii="Calibri" w:eastAsia="Times New Roman" w:hAnsi="Calibri" w:cs="Calibri"/>
                <w:i/>
                <w:iCs/>
                <w:sz w:val="20"/>
                <w:szCs w:val="20"/>
                <w:lang w:eastAsia="cs-CZ"/>
              </w:rPr>
              <w:t xml:space="preserve"> - Není relevantní.                                                                 </w:t>
            </w:r>
          </w:p>
        </w:tc>
        <w:tc>
          <w:tcPr>
            <w:tcW w:w="55" w:type="pct"/>
            <w:vAlign w:val="center"/>
            <w:hideMark/>
          </w:tcPr>
          <w:p w14:paraId="426D98BB"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290762A6" w14:textId="77777777" w:rsidTr="00135475">
        <w:trPr>
          <w:trHeight w:val="840"/>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04870B6A"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135475">
              <w:rPr>
                <w:rFonts w:ascii="Calibri" w:eastAsia="Times New Roman" w:hAnsi="Calibri" w:cs="Calibri"/>
                <w:b/>
                <w:bCs/>
                <w:sz w:val="20"/>
                <w:szCs w:val="20"/>
                <w:lang w:eastAsia="cs-CZ"/>
              </w:rPr>
              <w:t xml:space="preserve">: </w:t>
            </w:r>
            <w:r w:rsidRPr="00135475">
              <w:rPr>
                <w:rFonts w:ascii="Calibri" w:eastAsia="Times New Roman" w:hAnsi="Calibri" w:cs="Calibri"/>
                <w:i/>
                <w:iCs/>
                <w:sz w:val="20"/>
                <w:szCs w:val="20"/>
                <w:lang w:eastAsia="cs-CZ"/>
              </w:rPr>
              <w:t xml:space="preserve">ANO, územní povolení dílčí části stavby musí být zajištěno stejným zhotovitelem (projektantem), neboť je zpracovatelem konceptu celé PD dle bodu B. - 1). Obdobně to platí i pro dílčí plnění díla dle bodů </w:t>
            </w:r>
            <w:proofErr w:type="gramStart"/>
            <w:r w:rsidRPr="00135475">
              <w:rPr>
                <w:rFonts w:ascii="Calibri" w:eastAsia="Times New Roman" w:hAnsi="Calibri" w:cs="Calibri"/>
                <w:i/>
                <w:iCs/>
                <w:sz w:val="20"/>
                <w:szCs w:val="20"/>
                <w:lang w:eastAsia="cs-CZ"/>
              </w:rPr>
              <w:t>B - 2</w:t>
            </w:r>
            <w:proofErr w:type="gramEnd"/>
            <w:r w:rsidRPr="00135475">
              <w:rPr>
                <w:rFonts w:ascii="Calibri" w:eastAsia="Times New Roman" w:hAnsi="Calibri" w:cs="Calibri"/>
                <w:i/>
                <w:iCs/>
                <w:sz w:val="20"/>
                <w:szCs w:val="20"/>
                <w:lang w:eastAsia="cs-CZ"/>
              </w:rPr>
              <w:t xml:space="preserve">) a C) Smlouvy. </w:t>
            </w:r>
          </w:p>
        </w:tc>
        <w:tc>
          <w:tcPr>
            <w:tcW w:w="55" w:type="pct"/>
            <w:vAlign w:val="center"/>
            <w:hideMark/>
          </w:tcPr>
          <w:p w14:paraId="4BCD962F"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62D1D8A" w14:textId="77777777" w:rsidTr="00135475">
        <w:trPr>
          <w:trHeight w:val="37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B603F2B"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a) není možná z ekonomických nebo technických </w:t>
            </w:r>
            <w:proofErr w:type="gramStart"/>
            <w:r w:rsidRPr="00135475">
              <w:rPr>
                <w:rFonts w:ascii="Calibri" w:eastAsia="Times New Roman" w:hAnsi="Calibri" w:cs="Calibri"/>
                <w:b/>
                <w:bCs/>
                <w:sz w:val="20"/>
                <w:szCs w:val="20"/>
                <w:lang w:eastAsia="cs-CZ"/>
              </w:rPr>
              <w:t xml:space="preserve">důvodů </w:t>
            </w:r>
            <w:r w:rsidRPr="00135475">
              <w:rPr>
                <w:rFonts w:ascii="Calibri" w:eastAsia="Times New Roman" w:hAnsi="Calibri" w:cs="Calibri"/>
                <w:i/>
                <w:iCs/>
                <w:sz w:val="20"/>
                <w:szCs w:val="20"/>
                <w:lang w:eastAsia="cs-CZ"/>
              </w:rPr>
              <w:t>- ANO</w:t>
            </w:r>
            <w:proofErr w:type="gramEnd"/>
            <w:r w:rsidRPr="00135475">
              <w:rPr>
                <w:rFonts w:ascii="Calibri" w:eastAsia="Times New Roman" w:hAnsi="Calibri" w:cs="Calibri"/>
                <w:i/>
                <w:iCs/>
                <w:sz w:val="20"/>
                <w:szCs w:val="20"/>
                <w:lang w:eastAsia="cs-CZ"/>
              </w:rPr>
              <w:t>.</w:t>
            </w:r>
          </w:p>
        </w:tc>
        <w:tc>
          <w:tcPr>
            <w:tcW w:w="55" w:type="pct"/>
            <w:vAlign w:val="center"/>
            <w:hideMark/>
          </w:tcPr>
          <w:p w14:paraId="5664055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9A1D974" w14:textId="77777777" w:rsidTr="00135475">
        <w:trPr>
          <w:trHeight w:val="42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BD30F8D"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b) by zadavateli způsobila značné obtíže nebo výrazné zvýšení </w:t>
            </w:r>
            <w:proofErr w:type="gramStart"/>
            <w:r w:rsidRPr="00135475">
              <w:rPr>
                <w:rFonts w:ascii="Calibri" w:eastAsia="Times New Roman" w:hAnsi="Calibri" w:cs="Calibri"/>
                <w:b/>
                <w:bCs/>
                <w:sz w:val="20"/>
                <w:szCs w:val="20"/>
                <w:lang w:eastAsia="cs-CZ"/>
              </w:rPr>
              <w:t xml:space="preserve">nákladů </w:t>
            </w:r>
            <w:r w:rsidRPr="00135475">
              <w:rPr>
                <w:rFonts w:ascii="Calibri" w:eastAsia="Times New Roman" w:hAnsi="Calibri" w:cs="Calibri"/>
                <w:i/>
                <w:iCs/>
                <w:sz w:val="20"/>
                <w:szCs w:val="20"/>
                <w:lang w:eastAsia="cs-CZ"/>
              </w:rPr>
              <w:t>- ANO</w:t>
            </w:r>
            <w:proofErr w:type="gramEnd"/>
            <w:r w:rsidRPr="00135475">
              <w:rPr>
                <w:rFonts w:ascii="Calibri" w:eastAsia="Times New Roman" w:hAnsi="Calibri" w:cs="Calibri"/>
                <w:i/>
                <w:iCs/>
                <w:sz w:val="20"/>
                <w:szCs w:val="20"/>
                <w:lang w:eastAsia="cs-CZ"/>
              </w:rPr>
              <w:t>.</w:t>
            </w:r>
          </w:p>
        </w:tc>
        <w:tc>
          <w:tcPr>
            <w:tcW w:w="55" w:type="pct"/>
            <w:vAlign w:val="center"/>
            <w:hideMark/>
          </w:tcPr>
          <w:p w14:paraId="0B085497"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2E0904E" w14:textId="77777777" w:rsidTr="00A56019">
        <w:trPr>
          <w:trHeight w:val="558"/>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14:paraId="3120249D"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lastRenderedPageBreak/>
              <w:t xml:space="preserve">c) hodnota dodatečných stavebních prací / služeb nepřekročí 50 % původní hodnoty </w:t>
            </w:r>
            <w:proofErr w:type="gramStart"/>
            <w:r w:rsidRPr="00135475">
              <w:rPr>
                <w:rFonts w:ascii="Calibri" w:eastAsia="Times New Roman" w:hAnsi="Calibri" w:cs="Calibri"/>
                <w:b/>
                <w:bCs/>
                <w:sz w:val="20"/>
                <w:szCs w:val="20"/>
                <w:lang w:eastAsia="cs-CZ"/>
              </w:rPr>
              <w:t>závazku</w:t>
            </w:r>
            <w:r w:rsidRPr="00135475">
              <w:rPr>
                <w:rFonts w:ascii="Calibri" w:eastAsia="Times New Roman" w:hAnsi="Calibri" w:cs="Calibri"/>
                <w:i/>
                <w:iCs/>
                <w:sz w:val="20"/>
                <w:szCs w:val="20"/>
                <w:lang w:eastAsia="cs-CZ"/>
              </w:rPr>
              <w:t xml:space="preserve"> - ANO</w:t>
            </w:r>
            <w:proofErr w:type="gramEnd"/>
            <w:r w:rsidRPr="00135475">
              <w:rPr>
                <w:rFonts w:ascii="Calibri" w:eastAsia="Times New Roman" w:hAnsi="Calibri" w:cs="Calibri"/>
                <w:i/>
                <w:iCs/>
                <w:sz w:val="20"/>
                <w:szCs w:val="20"/>
                <w:lang w:eastAsia="cs-CZ"/>
              </w:rPr>
              <w:t>.</w:t>
            </w:r>
          </w:p>
        </w:tc>
        <w:tc>
          <w:tcPr>
            <w:tcW w:w="55" w:type="pct"/>
            <w:vAlign w:val="center"/>
            <w:hideMark/>
          </w:tcPr>
          <w:p w14:paraId="39295CF9"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42C691DE" w14:textId="77777777" w:rsidTr="00A56019">
        <w:trPr>
          <w:trHeight w:val="543"/>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7C0CBDA0" w14:textId="77777777" w:rsidR="00135475" w:rsidRPr="00135475" w:rsidRDefault="00135475" w:rsidP="00135475">
            <w:pPr>
              <w:spacing w:after="0" w:line="240" w:lineRule="auto"/>
              <w:rPr>
                <w:rFonts w:ascii="Calibri" w:eastAsia="Times New Roman" w:hAnsi="Calibri" w:cs="Calibri"/>
                <w:b/>
                <w:bCs/>
                <w:sz w:val="20"/>
                <w:szCs w:val="20"/>
                <w:u w:val="single"/>
                <w:lang w:eastAsia="cs-CZ"/>
              </w:rPr>
            </w:pPr>
            <w:r w:rsidRPr="00135475">
              <w:rPr>
                <w:rFonts w:ascii="Calibri" w:eastAsia="Times New Roman" w:hAnsi="Calibri" w:cs="Calibri"/>
                <w:b/>
                <w:bCs/>
                <w:sz w:val="20"/>
                <w:szCs w:val="20"/>
                <w:u w:val="single"/>
                <w:lang w:eastAsia="cs-CZ"/>
              </w:rPr>
              <w:t>D. Nejde o podstatnou změnu závazku, neboť:</w:t>
            </w:r>
          </w:p>
        </w:tc>
        <w:tc>
          <w:tcPr>
            <w:tcW w:w="55" w:type="pct"/>
            <w:vAlign w:val="center"/>
            <w:hideMark/>
          </w:tcPr>
          <w:p w14:paraId="0FD3934C"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1639790" w14:textId="77777777" w:rsidTr="00135475">
        <w:trPr>
          <w:trHeight w:val="49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56D6C185"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a) potřeba změny vznikla v důsledku okolností, které zadavatel jednající s náležitou péčí nemohl </w:t>
            </w:r>
            <w:proofErr w:type="gramStart"/>
            <w:r w:rsidRPr="00135475">
              <w:rPr>
                <w:rFonts w:ascii="Calibri" w:eastAsia="Times New Roman" w:hAnsi="Calibri" w:cs="Calibri"/>
                <w:b/>
                <w:bCs/>
                <w:sz w:val="20"/>
                <w:szCs w:val="20"/>
                <w:lang w:eastAsia="cs-CZ"/>
              </w:rPr>
              <w:t xml:space="preserve">předvídat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p>
        </w:tc>
        <w:tc>
          <w:tcPr>
            <w:tcW w:w="55" w:type="pct"/>
            <w:vAlign w:val="center"/>
            <w:hideMark/>
          </w:tcPr>
          <w:p w14:paraId="07CAFD49"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6E7B612B" w14:textId="77777777" w:rsidTr="00135475">
        <w:trPr>
          <w:trHeight w:val="45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4BA3213"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b) nemění celkovou povahu </w:t>
            </w:r>
            <w:proofErr w:type="gramStart"/>
            <w:r w:rsidRPr="00135475">
              <w:rPr>
                <w:rFonts w:ascii="Calibri" w:eastAsia="Times New Roman" w:hAnsi="Calibri" w:cs="Calibri"/>
                <w:b/>
                <w:bCs/>
                <w:sz w:val="20"/>
                <w:szCs w:val="20"/>
                <w:lang w:eastAsia="cs-CZ"/>
              </w:rPr>
              <w:t xml:space="preserve">zakázky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r w:rsidRPr="00135475">
              <w:rPr>
                <w:rFonts w:ascii="Calibri" w:eastAsia="Times New Roman" w:hAnsi="Calibri" w:cs="Calibri"/>
                <w:b/>
                <w:bCs/>
                <w:sz w:val="20"/>
                <w:szCs w:val="20"/>
                <w:lang w:eastAsia="cs-CZ"/>
              </w:rPr>
              <w:t xml:space="preserve">     </w:t>
            </w:r>
          </w:p>
        </w:tc>
        <w:tc>
          <w:tcPr>
            <w:tcW w:w="55" w:type="pct"/>
            <w:vAlign w:val="center"/>
            <w:hideMark/>
          </w:tcPr>
          <w:p w14:paraId="661FD6AC"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003D2EE" w14:textId="77777777" w:rsidTr="00135475">
        <w:trPr>
          <w:trHeight w:val="495"/>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0E4BA2EA"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c) hodnota dodatečných stavebních prací, služeb nebo dodávek (tj. víceprací) nepřekročí 50 % původní hodnoty </w:t>
            </w:r>
            <w:proofErr w:type="gramStart"/>
            <w:r w:rsidRPr="00135475">
              <w:rPr>
                <w:rFonts w:ascii="Calibri" w:eastAsia="Times New Roman" w:hAnsi="Calibri" w:cs="Calibri"/>
                <w:b/>
                <w:bCs/>
                <w:sz w:val="20"/>
                <w:szCs w:val="20"/>
                <w:lang w:eastAsia="cs-CZ"/>
              </w:rPr>
              <w:t>závazku -</w:t>
            </w:r>
            <w:r w:rsidRPr="00135475">
              <w:rPr>
                <w:rFonts w:ascii="Calibri" w:eastAsia="Times New Roman" w:hAnsi="Calibri" w:cs="Calibri"/>
                <w:i/>
                <w:iCs/>
                <w:sz w:val="20"/>
                <w:szCs w:val="20"/>
                <w:lang w:eastAsia="cs-CZ"/>
              </w:rPr>
              <w:t xml:space="preserve"> Není</w:t>
            </w:r>
            <w:proofErr w:type="gramEnd"/>
            <w:r w:rsidRPr="00135475">
              <w:rPr>
                <w:rFonts w:ascii="Calibri" w:eastAsia="Times New Roman" w:hAnsi="Calibri" w:cs="Calibri"/>
                <w:i/>
                <w:iCs/>
                <w:sz w:val="20"/>
                <w:szCs w:val="20"/>
                <w:lang w:eastAsia="cs-CZ"/>
              </w:rPr>
              <w:t xml:space="preserve"> relevantní.      </w:t>
            </w:r>
            <w:r w:rsidRPr="00135475">
              <w:rPr>
                <w:rFonts w:ascii="Calibri" w:eastAsia="Times New Roman" w:hAnsi="Calibri" w:cs="Calibri"/>
                <w:b/>
                <w:bCs/>
                <w:i/>
                <w:iCs/>
                <w:sz w:val="20"/>
                <w:szCs w:val="20"/>
                <w:lang w:eastAsia="cs-CZ"/>
              </w:rPr>
              <w:br/>
            </w:r>
            <w:r w:rsidRPr="00135475">
              <w:rPr>
                <w:rFonts w:ascii="Calibri" w:eastAsia="Times New Roman" w:hAnsi="Calibri" w:cs="Calibri"/>
                <w:i/>
                <w:iCs/>
                <w:sz w:val="20"/>
                <w:szCs w:val="20"/>
                <w:lang w:eastAsia="cs-CZ"/>
              </w:rPr>
              <w:t xml:space="preserve">                                                                                                                                                                                                                           </w:t>
            </w:r>
          </w:p>
        </w:tc>
        <w:tc>
          <w:tcPr>
            <w:tcW w:w="55" w:type="pct"/>
            <w:vAlign w:val="center"/>
            <w:hideMark/>
          </w:tcPr>
          <w:p w14:paraId="06B59AE4"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CB6420C" w14:textId="77777777" w:rsidTr="00135475">
        <w:trPr>
          <w:trHeight w:val="529"/>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2DBFAD7C"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55" w:type="pct"/>
            <w:vAlign w:val="center"/>
            <w:hideMark/>
          </w:tcPr>
          <w:p w14:paraId="2D6F2A4B"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A4DD2AF" w14:textId="77777777" w:rsidTr="00135475">
        <w:trPr>
          <w:trHeight w:val="64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7108A6F"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a) nové položky soupisu stavebních prací představují srovnatelný druh materiálu nebo prací ve vztahu k nahrazovaným </w:t>
            </w:r>
            <w:proofErr w:type="gramStart"/>
            <w:r w:rsidRPr="00135475">
              <w:rPr>
                <w:rFonts w:ascii="Calibri" w:eastAsia="Times New Roman" w:hAnsi="Calibri" w:cs="Calibri"/>
                <w:b/>
                <w:bCs/>
                <w:sz w:val="20"/>
                <w:szCs w:val="20"/>
                <w:lang w:eastAsia="cs-CZ"/>
              </w:rPr>
              <w:t xml:space="preserve">položkám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p>
        </w:tc>
        <w:tc>
          <w:tcPr>
            <w:tcW w:w="55" w:type="pct"/>
            <w:vAlign w:val="center"/>
            <w:hideMark/>
          </w:tcPr>
          <w:p w14:paraId="709B8BC4"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406E6ABC" w14:textId="77777777" w:rsidTr="00135475">
        <w:trPr>
          <w:trHeight w:val="63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69831CE"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w:t>
            </w:r>
            <w:proofErr w:type="gramStart"/>
            <w:r w:rsidRPr="00135475">
              <w:rPr>
                <w:rFonts w:ascii="Calibri" w:eastAsia="Times New Roman" w:hAnsi="Calibri" w:cs="Calibri"/>
                <w:b/>
                <w:bCs/>
                <w:sz w:val="20"/>
                <w:szCs w:val="20"/>
                <w:lang w:eastAsia="cs-CZ"/>
              </w:rPr>
              <w:t xml:space="preserve">nižší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p>
        </w:tc>
        <w:tc>
          <w:tcPr>
            <w:tcW w:w="55" w:type="pct"/>
            <w:vAlign w:val="center"/>
            <w:hideMark/>
          </w:tcPr>
          <w:p w14:paraId="07BB887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C942C97" w14:textId="77777777" w:rsidTr="00135475">
        <w:trPr>
          <w:trHeight w:val="66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670188A9"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135475">
              <w:rPr>
                <w:rFonts w:ascii="Calibri" w:eastAsia="Times New Roman" w:hAnsi="Calibri" w:cs="Calibri"/>
                <w:b/>
                <w:bCs/>
                <w:sz w:val="20"/>
                <w:szCs w:val="20"/>
                <w:lang w:eastAsia="cs-CZ"/>
              </w:rPr>
              <w:t xml:space="preserve">vyšší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p>
        </w:tc>
        <w:tc>
          <w:tcPr>
            <w:tcW w:w="55" w:type="pct"/>
            <w:vAlign w:val="center"/>
            <w:hideMark/>
          </w:tcPr>
          <w:p w14:paraId="40E4977B"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F5685E7" w14:textId="77777777" w:rsidTr="00A56019">
        <w:trPr>
          <w:trHeight w:val="850"/>
        </w:trPr>
        <w:tc>
          <w:tcPr>
            <w:tcW w:w="4945" w:type="pct"/>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7B7F6DB3" w14:textId="77777777" w:rsidR="00135475" w:rsidRPr="00135475" w:rsidRDefault="00135475" w:rsidP="00135475">
            <w:pPr>
              <w:spacing w:after="0" w:line="240" w:lineRule="auto"/>
              <w:rPr>
                <w:rFonts w:ascii="Calibri" w:eastAsia="Times New Roman" w:hAnsi="Calibri" w:cs="Calibri"/>
                <w:b/>
                <w:bCs/>
                <w:sz w:val="20"/>
                <w:szCs w:val="20"/>
                <w:lang w:eastAsia="cs-CZ"/>
              </w:rPr>
            </w:pPr>
            <w:r w:rsidRPr="00135475">
              <w:rPr>
                <w:rFonts w:ascii="Calibri" w:eastAsia="Times New Roman" w:hAnsi="Calibri" w:cs="Calibri"/>
                <w:b/>
                <w:bCs/>
                <w:sz w:val="20"/>
                <w:szCs w:val="20"/>
                <w:lang w:eastAsia="cs-CZ"/>
              </w:rPr>
              <w:t>d) zadavatel vyhotoví o každé jednotlivé záměně přehled obsahující nové položky</w:t>
            </w:r>
            <w:r w:rsidRPr="00135475">
              <w:rPr>
                <w:rFonts w:ascii="Calibri" w:eastAsia="Times New Roman" w:hAnsi="Calibri" w:cs="Calibri"/>
                <w:b/>
                <w:bCs/>
                <w:sz w:val="20"/>
                <w:szCs w:val="20"/>
                <w:lang w:eastAsia="cs-CZ"/>
              </w:rPr>
              <w:br/>
              <w:t>soupisu stavebních prací s vymezením položek v původním soupisu stavebních</w:t>
            </w:r>
            <w:r w:rsidRPr="00135475">
              <w:rPr>
                <w:rFonts w:ascii="Calibri" w:eastAsia="Times New Roman" w:hAnsi="Calibri" w:cs="Calibri"/>
                <w:b/>
                <w:bCs/>
                <w:sz w:val="20"/>
                <w:szCs w:val="20"/>
                <w:lang w:eastAsia="cs-CZ"/>
              </w:rPr>
              <w:br/>
              <w:t>prací, které jsou takto nahrazovány, spolu s podrobným a srozumitelným</w:t>
            </w:r>
            <w:r w:rsidRPr="00135475">
              <w:rPr>
                <w:rFonts w:ascii="Calibri" w:eastAsia="Times New Roman" w:hAnsi="Calibri" w:cs="Calibri"/>
                <w:b/>
                <w:bCs/>
                <w:sz w:val="20"/>
                <w:szCs w:val="20"/>
                <w:lang w:eastAsia="cs-CZ"/>
              </w:rPr>
              <w:br/>
              <w:t xml:space="preserve">odůvodněním srovnatelnosti materiálu nebo prací a stejné nebo vyšší </w:t>
            </w:r>
            <w:proofErr w:type="gramStart"/>
            <w:r w:rsidRPr="00135475">
              <w:rPr>
                <w:rFonts w:ascii="Calibri" w:eastAsia="Times New Roman" w:hAnsi="Calibri" w:cs="Calibri"/>
                <w:b/>
                <w:bCs/>
                <w:sz w:val="20"/>
                <w:szCs w:val="20"/>
                <w:lang w:eastAsia="cs-CZ"/>
              </w:rPr>
              <w:t xml:space="preserve">kvality - </w:t>
            </w:r>
            <w:r w:rsidRPr="00135475">
              <w:rPr>
                <w:rFonts w:ascii="Calibri" w:eastAsia="Times New Roman" w:hAnsi="Calibri" w:cs="Calibri"/>
                <w:i/>
                <w:iCs/>
                <w:sz w:val="20"/>
                <w:szCs w:val="20"/>
                <w:lang w:eastAsia="cs-CZ"/>
              </w:rPr>
              <w:t>Není</w:t>
            </w:r>
            <w:proofErr w:type="gramEnd"/>
            <w:r w:rsidRPr="00135475">
              <w:rPr>
                <w:rFonts w:ascii="Calibri" w:eastAsia="Times New Roman" w:hAnsi="Calibri" w:cs="Calibri"/>
                <w:i/>
                <w:iCs/>
                <w:sz w:val="20"/>
                <w:szCs w:val="20"/>
                <w:lang w:eastAsia="cs-CZ"/>
              </w:rPr>
              <w:t xml:space="preserve"> relevantní.                                                                                    </w:t>
            </w:r>
          </w:p>
        </w:tc>
        <w:tc>
          <w:tcPr>
            <w:tcW w:w="55" w:type="pct"/>
            <w:vAlign w:val="center"/>
            <w:hideMark/>
          </w:tcPr>
          <w:p w14:paraId="62A06BDA"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432CD380" w14:textId="77777777" w:rsidTr="00A56019">
        <w:trPr>
          <w:trHeight w:val="556"/>
        </w:trPr>
        <w:tc>
          <w:tcPr>
            <w:tcW w:w="4945" w:type="pct"/>
            <w:gridSpan w:val="8"/>
            <w:vMerge/>
            <w:tcBorders>
              <w:top w:val="single" w:sz="4" w:space="0" w:color="auto"/>
              <w:left w:val="single" w:sz="8" w:space="0" w:color="auto"/>
              <w:bottom w:val="single" w:sz="12" w:space="0" w:color="000000"/>
              <w:right w:val="single" w:sz="8" w:space="0" w:color="000000"/>
            </w:tcBorders>
            <w:vAlign w:val="center"/>
            <w:hideMark/>
          </w:tcPr>
          <w:p w14:paraId="755BC47C" w14:textId="77777777" w:rsidR="00135475" w:rsidRPr="00135475" w:rsidRDefault="00135475" w:rsidP="00135475">
            <w:pPr>
              <w:spacing w:after="0" w:line="240" w:lineRule="auto"/>
              <w:rPr>
                <w:rFonts w:ascii="Calibri" w:eastAsia="Times New Roman" w:hAnsi="Calibri" w:cs="Calibri"/>
                <w:b/>
                <w:bCs/>
                <w:sz w:val="20"/>
                <w:szCs w:val="20"/>
                <w:lang w:eastAsia="cs-CZ"/>
              </w:rPr>
            </w:pPr>
          </w:p>
        </w:tc>
        <w:tc>
          <w:tcPr>
            <w:tcW w:w="55" w:type="pct"/>
            <w:tcBorders>
              <w:top w:val="nil"/>
              <w:left w:val="nil"/>
              <w:bottom w:val="nil"/>
              <w:right w:val="nil"/>
            </w:tcBorders>
            <w:shd w:val="clear" w:color="auto" w:fill="auto"/>
            <w:noWrap/>
            <w:vAlign w:val="bottom"/>
            <w:hideMark/>
          </w:tcPr>
          <w:p w14:paraId="5C8DB385" w14:textId="77777777" w:rsidR="00135475" w:rsidRPr="00135475" w:rsidRDefault="00135475" w:rsidP="00135475">
            <w:pPr>
              <w:spacing w:after="0" w:line="240" w:lineRule="auto"/>
              <w:rPr>
                <w:rFonts w:ascii="Calibri" w:eastAsia="Times New Roman" w:hAnsi="Calibri" w:cs="Calibri"/>
                <w:b/>
                <w:bCs/>
                <w:sz w:val="20"/>
                <w:szCs w:val="20"/>
                <w:lang w:eastAsia="cs-CZ"/>
              </w:rPr>
            </w:pPr>
          </w:p>
        </w:tc>
      </w:tr>
      <w:tr w:rsidR="00135475" w:rsidRPr="00135475" w14:paraId="628C1FE4" w14:textId="77777777" w:rsidTr="00135475">
        <w:trPr>
          <w:trHeight w:val="270"/>
        </w:trPr>
        <w:tc>
          <w:tcPr>
            <w:tcW w:w="744" w:type="pct"/>
            <w:vMerge w:val="restart"/>
            <w:tcBorders>
              <w:top w:val="single" w:sz="12" w:space="0" w:color="auto"/>
              <w:left w:val="single" w:sz="8" w:space="0" w:color="auto"/>
              <w:bottom w:val="single" w:sz="8" w:space="0" w:color="000000"/>
              <w:right w:val="nil"/>
            </w:tcBorders>
            <w:shd w:val="clear" w:color="auto" w:fill="auto"/>
            <w:vAlign w:val="center"/>
            <w:hideMark/>
          </w:tcPr>
          <w:p w14:paraId="29BABBB4" w14:textId="77777777" w:rsidR="00135475" w:rsidRPr="00135475" w:rsidRDefault="00135475" w:rsidP="00135475">
            <w:pPr>
              <w:spacing w:after="0" w:line="240" w:lineRule="auto"/>
              <w:jc w:val="center"/>
              <w:rPr>
                <w:rFonts w:ascii="Calibri" w:eastAsia="Times New Roman" w:hAnsi="Calibri" w:cs="Calibri"/>
                <w:b/>
                <w:bCs/>
                <w:lang w:eastAsia="cs-CZ"/>
              </w:rPr>
            </w:pPr>
            <w:r w:rsidRPr="00135475">
              <w:rPr>
                <w:rFonts w:ascii="Calibri" w:eastAsia="Times New Roman" w:hAnsi="Calibri" w:cs="Calibri"/>
                <w:b/>
                <w:bCs/>
                <w:lang w:eastAsia="cs-CZ"/>
              </w:rPr>
              <w:t xml:space="preserve">VLIV </w:t>
            </w:r>
            <w:proofErr w:type="gramStart"/>
            <w:r w:rsidRPr="00135475">
              <w:rPr>
                <w:rFonts w:ascii="Calibri" w:eastAsia="Times New Roman" w:hAnsi="Calibri" w:cs="Calibri"/>
                <w:b/>
                <w:bCs/>
                <w:lang w:eastAsia="cs-CZ"/>
              </w:rPr>
              <w:t>NA  CENU</w:t>
            </w:r>
            <w:proofErr w:type="gramEnd"/>
            <w:r w:rsidRPr="00135475">
              <w:rPr>
                <w:rFonts w:ascii="Calibri" w:eastAsia="Times New Roman" w:hAnsi="Calibri" w:cs="Calibri"/>
                <w:b/>
                <w:bCs/>
                <w:lang w:eastAsia="cs-CZ"/>
              </w:rPr>
              <w:t xml:space="preserve"> (ceny jsou uváděny bez DPH)</w:t>
            </w:r>
          </w:p>
        </w:tc>
        <w:tc>
          <w:tcPr>
            <w:tcW w:w="548" w:type="pct"/>
            <w:vMerge w:val="restart"/>
            <w:tcBorders>
              <w:top w:val="nil"/>
              <w:left w:val="nil"/>
              <w:bottom w:val="single" w:sz="8" w:space="0" w:color="000000"/>
              <w:right w:val="nil"/>
            </w:tcBorders>
            <w:shd w:val="clear" w:color="auto" w:fill="auto"/>
            <w:noWrap/>
            <w:vAlign w:val="center"/>
            <w:hideMark/>
          </w:tcPr>
          <w:p w14:paraId="7BBFB8EF" w14:textId="77777777" w:rsidR="00135475" w:rsidRPr="00135475" w:rsidRDefault="00135475" w:rsidP="00135475">
            <w:pPr>
              <w:spacing w:after="0" w:line="240" w:lineRule="auto"/>
              <w:jc w:val="center"/>
              <w:rPr>
                <w:rFonts w:ascii="Cambria" w:eastAsia="Times New Roman" w:hAnsi="Cambria" w:cs="Arial CE"/>
                <w:b/>
                <w:bCs/>
                <w:sz w:val="20"/>
                <w:szCs w:val="20"/>
                <w:lang w:eastAsia="cs-CZ"/>
              </w:rPr>
            </w:pPr>
            <w:r w:rsidRPr="00135475">
              <w:rPr>
                <w:rFonts w:ascii="Cambria" w:eastAsia="Times New Roman" w:hAnsi="Cambria" w:cs="Arial CE"/>
                <w:b/>
                <w:bCs/>
                <w:strike/>
                <w:sz w:val="20"/>
                <w:szCs w:val="20"/>
                <w:lang w:eastAsia="cs-CZ"/>
              </w:rPr>
              <w:t>ANO</w:t>
            </w:r>
          </w:p>
        </w:tc>
        <w:tc>
          <w:tcPr>
            <w:tcW w:w="751" w:type="pct"/>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0526B325" w14:textId="77777777" w:rsidR="00135475" w:rsidRPr="00135475" w:rsidRDefault="00135475" w:rsidP="00135475">
            <w:pPr>
              <w:spacing w:after="0" w:line="240" w:lineRule="auto"/>
              <w:jc w:val="center"/>
              <w:rPr>
                <w:rFonts w:ascii="Cambria" w:eastAsia="Times New Roman" w:hAnsi="Cambria" w:cs="Arial CE"/>
                <w:b/>
                <w:bCs/>
                <w:sz w:val="20"/>
                <w:szCs w:val="20"/>
                <w:lang w:eastAsia="cs-CZ"/>
              </w:rPr>
            </w:pPr>
            <w:r w:rsidRPr="00135475">
              <w:rPr>
                <w:rFonts w:ascii="Cambria" w:eastAsia="Times New Roman" w:hAnsi="Cambria" w:cs="Arial CE"/>
                <w:b/>
                <w:bCs/>
                <w:sz w:val="20"/>
                <w:szCs w:val="20"/>
                <w:lang w:eastAsia="cs-CZ"/>
              </w:rPr>
              <w:t>NE</w:t>
            </w:r>
          </w:p>
        </w:tc>
        <w:tc>
          <w:tcPr>
            <w:tcW w:w="2901" w:type="pct"/>
            <w:gridSpan w:val="4"/>
            <w:vMerge w:val="restart"/>
            <w:tcBorders>
              <w:top w:val="nil"/>
              <w:left w:val="single" w:sz="8" w:space="0" w:color="auto"/>
              <w:bottom w:val="nil"/>
              <w:right w:val="single" w:sz="8" w:space="0" w:color="000000"/>
            </w:tcBorders>
            <w:shd w:val="clear" w:color="auto" w:fill="auto"/>
            <w:noWrap/>
            <w:vAlign w:val="center"/>
            <w:hideMark/>
          </w:tcPr>
          <w:p w14:paraId="38B351E8"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Časový vliv na termín dokončení díla:</w:t>
            </w:r>
          </w:p>
        </w:tc>
        <w:tc>
          <w:tcPr>
            <w:tcW w:w="55" w:type="pct"/>
            <w:vAlign w:val="center"/>
            <w:hideMark/>
          </w:tcPr>
          <w:p w14:paraId="525A055A"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41A5886" w14:textId="77777777" w:rsidTr="00135475">
        <w:trPr>
          <w:trHeight w:val="255"/>
        </w:trPr>
        <w:tc>
          <w:tcPr>
            <w:tcW w:w="744" w:type="pct"/>
            <w:vMerge/>
            <w:tcBorders>
              <w:top w:val="single" w:sz="12" w:space="0" w:color="auto"/>
              <w:left w:val="single" w:sz="8" w:space="0" w:color="auto"/>
              <w:bottom w:val="single" w:sz="8" w:space="0" w:color="000000"/>
              <w:right w:val="nil"/>
            </w:tcBorders>
            <w:vAlign w:val="center"/>
            <w:hideMark/>
          </w:tcPr>
          <w:p w14:paraId="34B051A2" w14:textId="77777777" w:rsidR="00135475" w:rsidRPr="00135475" w:rsidRDefault="00135475" w:rsidP="00135475">
            <w:pPr>
              <w:spacing w:after="0" w:line="240" w:lineRule="auto"/>
              <w:rPr>
                <w:rFonts w:ascii="Calibri" w:eastAsia="Times New Roman" w:hAnsi="Calibri" w:cs="Calibri"/>
                <w:b/>
                <w:bCs/>
                <w:lang w:eastAsia="cs-CZ"/>
              </w:rPr>
            </w:pPr>
          </w:p>
        </w:tc>
        <w:tc>
          <w:tcPr>
            <w:tcW w:w="548" w:type="pct"/>
            <w:vMerge/>
            <w:tcBorders>
              <w:top w:val="nil"/>
              <w:left w:val="nil"/>
              <w:bottom w:val="single" w:sz="8" w:space="0" w:color="000000"/>
              <w:right w:val="nil"/>
            </w:tcBorders>
            <w:vAlign w:val="center"/>
            <w:hideMark/>
          </w:tcPr>
          <w:p w14:paraId="6B388B97" w14:textId="77777777" w:rsidR="00135475" w:rsidRPr="00135475" w:rsidRDefault="00135475" w:rsidP="00135475">
            <w:pPr>
              <w:spacing w:after="0" w:line="240" w:lineRule="auto"/>
              <w:rPr>
                <w:rFonts w:ascii="Cambria" w:eastAsia="Times New Roman" w:hAnsi="Cambria" w:cs="Arial CE"/>
                <w:b/>
                <w:bCs/>
                <w:sz w:val="20"/>
                <w:szCs w:val="20"/>
                <w:lang w:eastAsia="cs-CZ"/>
              </w:rPr>
            </w:pPr>
          </w:p>
        </w:tc>
        <w:tc>
          <w:tcPr>
            <w:tcW w:w="751" w:type="pct"/>
            <w:gridSpan w:val="2"/>
            <w:vMerge/>
            <w:tcBorders>
              <w:top w:val="single" w:sz="12" w:space="0" w:color="auto"/>
              <w:left w:val="nil"/>
              <w:bottom w:val="single" w:sz="8" w:space="0" w:color="000000"/>
              <w:right w:val="single" w:sz="8" w:space="0" w:color="000000"/>
            </w:tcBorders>
            <w:vAlign w:val="center"/>
            <w:hideMark/>
          </w:tcPr>
          <w:p w14:paraId="73501497" w14:textId="77777777" w:rsidR="00135475" w:rsidRPr="00135475" w:rsidRDefault="00135475" w:rsidP="00135475">
            <w:pPr>
              <w:spacing w:after="0" w:line="240" w:lineRule="auto"/>
              <w:rPr>
                <w:rFonts w:ascii="Cambria" w:eastAsia="Times New Roman" w:hAnsi="Cambria" w:cs="Arial CE"/>
                <w:b/>
                <w:bCs/>
                <w:sz w:val="20"/>
                <w:szCs w:val="20"/>
                <w:lang w:eastAsia="cs-CZ"/>
              </w:rPr>
            </w:pPr>
          </w:p>
        </w:tc>
        <w:tc>
          <w:tcPr>
            <w:tcW w:w="2901" w:type="pct"/>
            <w:gridSpan w:val="4"/>
            <w:vMerge/>
            <w:tcBorders>
              <w:top w:val="nil"/>
              <w:left w:val="single" w:sz="8" w:space="0" w:color="auto"/>
              <w:bottom w:val="nil"/>
              <w:right w:val="single" w:sz="8" w:space="0" w:color="000000"/>
            </w:tcBorders>
            <w:vAlign w:val="center"/>
            <w:hideMark/>
          </w:tcPr>
          <w:p w14:paraId="6232E50E" w14:textId="77777777" w:rsidR="00135475" w:rsidRPr="00135475" w:rsidRDefault="00135475" w:rsidP="00135475">
            <w:pPr>
              <w:spacing w:after="0" w:line="240" w:lineRule="auto"/>
              <w:rPr>
                <w:rFonts w:ascii="Calibri" w:eastAsia="Times New Roman" w:hAnsi="Calibri" w:cs="Calibri"/>
                <w:b/>
                <w:bCs/>
                <w:lang w:eastAsia="cs-CZ"/>
              </w:rPr>
            </w:pPr>
          </w:p>
        </w:tc>
        <w:tc>
          <w:tcPr>
            <w:tcW w:w="55" w:type="pct"/>
            <w:tcBorders>
              <w:top w:val="nil"/>
              <w:left w:val="nil"/>
              <w:bottom w:val="nil"/>
              <w:right w:val="nil"/>
            </w:tcBorders>
            <w:shd w:val="clear" w:color="auto" w:fill="auto"/>
            <w:noWrap/>
            <w:vAlign w:val="bottom"/>
            <w:hideMark/>
          </w:tcPr>
          <w:p w14:paraId="558A4232" w14:textId="77777777" w:rsidR="00135475" w:rsidRPr="00135475" w:rsidRDefault="00135475" w:rsidP="00135475">
            <w:pPr>
              <w:spacing w:after="0" w:line="240" w:lineRule="auto"/>
              <w:rPr>
                <w:rFonts w:ascii="Calibri" w:eastAsia="Times New Roman" w:hAnsi="Calibri" w:cs="Calibri"/>
                <w:b/>
                <w:bCs/>
                <w:lang w:eastAsia="cs-CZ"/>
              </w:rPr>
            </w:pPr>
          </w:p>
        </w:tc>
      </w:tr>
      <w:tr w:rsidR="00135475" w:rsidRPr="00135475" w14:paraId="5F9827C8" w14:textId="77777777" w:rsidTr="00135475">
        <w:trPr>
          <w:trHeight w:val="360"/>
        </w:trPr>
        <w:tc>
          <w:tcPr>
            <w:tcW w:w="744" w:type="pct"/>
            <w:vMerge/>
            <w:tcBorders>
              <w:top w:val="single" w:sz="12" w:space="0" w:color="auto"/>
              <w:left w:val="single" w:sz="8" w:space="0" w:color="auto"/>
              <w:bottom w:val="single" w:sz="8" w:space="0" w:color="000000"/>
              <w:right w:val="nil"/>
            </w:tcBorders>
            <w:vAlign w:val="center"/>
            <w:hideMark/>
          </w:tcPr>
          <w:p w14:paraId="71C2D6C8" w14:textId="77777777" w:rsidR="00135475" w:rsidRPr="00135475" w:rsidRDefault="00135475" w:rsidP="00135475">
            <w:pPr>
              <w:spacing w:after="0" w:line="240" w:lineRule="auto"/>
              <w:rPr>
                <w:rFonts w:ascii="Calibri" w:eastAsia="Times New Roman" w:hAnsi="Calibri" w:cs="Calibri"/>
                <w:b/>
                <w:bCs/>
                <w:lang w:eastAsia="cs-CZ"/>
              </w:rPr>
            </w:pPr>
          </w:p>
        </w:tc>
        <w:tc>
          <w:tcPr>
            <w:tcW w:w="548" w:type="pct"/>
            <w:vMerge/>
            <w:tcBorders>
              <w:top w:val="nil"/>
              <w:left w:val="nil"/>
              <w:bottom w:val="single" w:sz="8" w:space="0" w:color="000000"/>
              <w:right w:val="nil"/>
            </w:tcBorders>
            <w:vAlign w:val="center"/>
            <w:hideMark/>
          </w:tcPr>
          <w:p w14:paraId="5AB6A925" w14:textId="77777777" w:rsidR="00135475" w:rsidRPr="00135475" w:rsidRDefault="00135475" w:rsidP="00135475">
            <w:pPr>
              <w:spacing w:after="0" w:line="240" w:lineRule="auto"/>
              <w:rPr>
                <w:rFonts w:ascii="Cambria" w:eastAsia="Times New Roman" w:hAnsi="Cambria" w:cs="Arial CE"/>
                <w:b/>
                <w:bCs/>
                <w:sz w:val="20"/>
                <w:szCs w:val="20"/>
                <w:lang w:eastAsia="cs-CZ"/>
              </w:rPr>
            </w:pPr>
          </w:p>
        </w:tc>
        <w:tc>
          <w:tcPr>
            <w:tcW w:w="751" w:type="pct"/>
            <w:gridSpan w:val="2"/>
            <w:vMerge/>
            <w:tcBorders>
              <w:top w:val="single" w:sz="12" w:space="0" w:color="auto"/>
              <w:left w:val="nil"/>
              <w:bottom w:val="single" w:sz="8" w:space="0" w:color="000000"/>
              <w:right w:val="single" w:sz="8" w:space="0" w:color="000000"/>
            </w:tcBorders>
            <w:vAlign w:val="center"/>
            <w:hideMark/>
          </w:tcPr>
          <w:p w14:paraId="2C83DF43" w14:textId="77777777" w:rsidR="00135475" w:rsidRPr="00135475" w:rsidRDefault="00135475" w:rsidP="00135475">
            <w:pPr>
              <w:spacing w:after="0" w:line="240" w:lineRule="auto"/>
              <w:rPr>
                <w:rFonts w:ascii="Cambria" w:eastAsia="Times New Roman" w:hAnsi="Cambria" w:cs="Arial CE"/>
                <w:b/>
                <w:bCs/>
                <w:sz w:val="20"/>
                <w:szCs w:val="20"/>
                <w:lang w:eastAsia="cs-CZ"/>
              </w:rPr>
            </w:pPr>
          </w:p>
        </w:tc>
        <w:tc>
          <w:tcPr>
            <w:tcW w:w="2901" w:type="pct"/>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5A18D99E"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Dojde k úpravě dílčího termínu plnění bodu B. - 2) u lokality PK Podbaba a bodu C) u lokalit PK Podbaba, PK Miřejovice a PK Modřany. Celkový termín se prodlužuje o 2 roky, tj. do 31. 12. 2025.</w:t>
            </w:r>
          </w:p>
        </w:tc>
        <w:tc>
          <w:tcPr>
            <w:tcW w:w="55" w:type="pct"/>
            <w:vAlign w:val="center"/>
            <w:hideMark/>
          </w:tcPr>
          <w:p w14:paraId="066158CB"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2CC9E6E1" w14:textId="77777777" w:rsidTr="00135475">
        <w:trPr>
          <w:trHeight w:val="480"/>
        </w:trPr>
        <w:tc>
          <w:tcPr>
            <w:tcW w:w="1292" w:type="pct"/>
            <w:gridSpan w:val="2"/>
            <w:tcBorders>
              <w:top w:val="nil"/>
              <w:left w:val="single" w:sz="8" w:space="0" w:color="auto"/>
              <w:bottom w:val="nil"/>
              <w:right w:val="nil"/>
            </w:tcBorders>
            <w:shd w:val="clear" w:color="auto" w:fill="auto"/>
            <w:noWrap/>
            <w:vAlign w:val="center"/>
            <w:hideMark/>
          </w:tcPr>
          <w:p w14:paraId="6B3AFACC" w14:textId="77777777" w:rsidR="00135475" w:rsidRPr="00135475" w:rsidRDefault="00135475" w:rsidP="00135475">
            <w:pPr>
              <w:spacing w:after="0" w:line="240" w:lineRule="auto"/>
              <w:rPr>
                <w:rFonts w:ascii="Calibri" w:eastAsia="Times New Roman" w:hAnsi="Calibri" w:cs="Calibri"/>
                <w:b/>
                <w:bCs/>
                <w:sz w:val="21"/>
                <w:szCs w:val="21"/>
                <w:lang w:eastAsia="cs-CZ"/>
              </w:rPr>
            </w:pPr>
            <w:r w:rsidRPr="00135475">
              <w:rPr>
                <w:rFonts w:ascii="Calibri" w:eastAsia="Times New Roman" w:hAnsi="Calibri" w:cs="Calibri"/>
                <w:b/>
                <w:bCs/>
                <w:sz w:val="21"/>
                <w:szCs w:val="21"/>
                <w:lang w:eastAsia="cs-CZ"/>
              </w:rPr>
              <w:t xml:space="preserve">Cena </w:t>
            </w:r>
            <w:proofErr w:type="spellStart"/>
            <w:r w:rsidRPr="00135475">
              <w:rPr>
                <w:rFonts w:ascii="Calibri" w:eastAsia="Times New Roman" w:hAnsi="Calibri" w:cs="Calibri"/>
                <w:b/>
                <w:bCs/>
                <w:sz w:val="21"/>
                <w:szCs w:val="21"/>
                <w:lang w:eastAsia="cs-CZ"/>
              </w:rPr>
              <w:t>SoD</w:t>
            </w:r>
            <w:proofErr w:type="spellEnd"/>
            <w:r w:rsidRPr="00135475">
              <w:rPr>
                <w:rFonts w:ascii="Calibri" w:eastAsia="Times New Roman" w:hAnsi="Calibri" w:cs="Calibri"/>
                <w:b/>
                <w:bCs/>
                <w:sz w:val="21"/>
                <w:szCs w:val="21"/>
                <w:lang w:eastAsia="cs-CZ"/>
              </w:rPr>
              <w:t xml:space="preserve"> před změnou</w:t>
            </w:r>
          </w:p>
        </w:tc>
        <w:tc>
          <w:tcPr>
            <w:tcW w:w="751" w:type="pct"/>
            <w:gridSpan w:val="2"/>
            <w:tcBorders>
              <w:top w:val="nil"/>
              <w:left w:val="nil"/>
              <w:bottom w:val="nil"/>
              <w:right w:val="single" w:sz="8" w:space="0" w:color="000000"/>
            </w:tcBorders>
            <w:shd w:val="clear" w:color="auto" w:fill="auto"/>
            <w:noWrap/>
            <w:vAlign w:val="center"/>
            <w:hideMark/>
          </w:tcPr>
          <w:p w14:paraId="50B44777" w14:textId="77777777" w:rsidR="00135475" w:rsidRPr="00135475" w:rsidRDefault="00135475" w:rsidP="00135475">
            <w:pPr>
              <w:spacing w:after="0" w:line="240" w:lineRule="auto"/>
              <w:jc w:val="right"/>
              <w:rPr>
                <w:rFonts w:ascii="Arial CE" w:eastAsia="Times New Roman" w:hAnsi="Arial CE" w:cs="Arial CE"/>
                <w:sz w:val="20"/>
                <w:szCs w:val="20"/>
                <w:lang w:eastAsia="cs-CZ"/>
              </w:rPr>
            </w:pPr>
            <w:r w:rsidRPr="00135475">
              <w:rPr>
                <w:rFonts w:ascii="Arial CE" w:eastAsia="Times New Roman" w:hAnsi="Arial CE" w:cs="Arial CE"/>
                <w:sz w:val="20"/>
                <w:szCs w:val="20"/>
                <w:lang w:eastAsia="cs-CZ"/>
              </w:rPr>
              <w:t>4.559.400,00 Kč</w:t>
            </w:r>
          </w:p>
        </w:tc>
        <w:tc>
          <w:tcPr>
            <w:tcW w:w="2901" w:type="pct"/>
            <w:gridSpan w:val="4"/>
            <w:vMerge/>
            <w:tcBorders>
              <w:top w:val="nil"/>
              <w:left w:val="single" w:sz="8" w:space="0" w:color="auto"/>
              <w:bottom w:val="single" w:sz="8" w:space="0" w:color="000000"/>
              <w:right w:val="single" w:sz="8" w:space="0" w:color="000000"/>
            </w:tcBorders>
            <w:vAlign w:val="center"/>
            <w:hideMark/>
          </w:tcPr>
          <w:p w14:paraId="2F2674AD" w14:textId="77777777" w:rsidR="00135475" w:rsidRPr="00135475" w:rsidRDefault="00135475" w:rsidP="00135475">
            <w:pPr>
              <w:spacing w:after="0" w:line="240" w:lineRule="auto"/>
              <w:rPr>
                <w:rFonts w:ascii="Calibri" w:eastAsia="Times New Roman" w:hAnsi="Calibri" w:cs="Calibri"/>
                <w:i/>
                <w:iCs/>
                <w:sz w:val="20"/>
                <w:szCs w:val="20"/>
                <w:lang w:eastAsia="cs-CZ"/>
              </w:rPr>
            </w:pPr>
          </w:p>
        </w:tc>
        <w:tc>
          <w:tcPr>
            <w:tcW w:w="55" w:type="pct"/>
            <w:vAlign w:val="center"/>
            <w:hideMark/>
          </w:tcPr>
          <w:p w14:paraId="7156DF85"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6CFBF3C9" w14:textId="77777777" w:rsidTr="00135475">
        <w:trPr>
          <w:trHeight w:val="443"/>
        </w:trPr>
        <w:tc>
          <w:tcPr>
            <w:tcW w:w="1292" w:type="pct"/>
            <w:gridSpan w:val="2"/>
            <w:tcBorders>
              <w:top w:val="nil"/>
              <w:left w:val="single" w:sz="8" w:space="0" w:color="auto"/>
              <w:bottom w:val="nil"/>
              <w:right w:val="nil"/>
            </w:tcBorders>
            <w:shd w:val="clear" w:color="auto" w:fill="auto"/>
            <w:noWrap/>
            <w:vAlign w:val="center"/>
            <w:hideMark/>
          </w:tcPr>
          <w:p w14:paraId="58AB1F6D" w14:textId="77777777" w:rsidR="00135475" w:rsidRPr="00135475" w:rsidRDefault="00135475" w:rsidP="00135475">
            <w:pPr>
              <w:spacing w:after="0" w:line="240" w:lineRule="auto"/>
              <w:rPr>
                <w:rFonts w:ascii="Calibri" w:eastAsia="Times New Roman" w:hAnsi="Calibri" w:cs="Calibri"/>
                <w:b/>
                <w:bCs/>
                <w:sz w:val="21"/>
                <w:szCs w:val="21"/>
                <w:lang w:eastAsia="cs-CZ"/>
              </w:rPr>
            </w:pPr>
            <w:r w:rsidRPr="00135475">
              <w:rPr>
                <w:rFonts w:ascii="Calibri" w:eastAsia="Times New Roman" w:hAnsi="Calibri" w:cs="Calibri"/>
                <w:b/>
                <w:bCs/>
                <w:sz w:val="21"/>
                <w:szCs w:val="21"/>
                <w:lang w:eastAsia="cs-CZ"/>
              </w:rPr>
              <w:t xml:space="preserve">Cena </w:t>
            </w:r>
            <w:proofErr w:type="spellStart"/>
            <w:r w:rsidRPr="00135475">
              <w:rPr>
                <w:rFonts w:ascii="Calibri" w:eastAsia="Times New Roman" w:hAnsi="Calibri" w:cs="Calibri"/>
                <w:b/>
                <w:bCs/>
                <w:sz w:val="21"/>
                <w:szCs w:val="21"/>
                <w:lang w:eastAsia="cs-CZ"/>
              </w:rPr>
              <w:t>SoD</w:t>
            </w:r>
            <w:proofErr w:type="spellEnd"/>
            <w:r w:rsidRPr="00135475">
              <w:rPr>
                <w:rFonts w:ascii="Calibri" w:eastAsia="Times New Roman" w:hAnsi="Calibri" w:cs="Calibri"/>
                <w:b/>
                <w:bCs/>
                <w:sz w:val="21"/>
                <w:szCs w:val="21"/>
                <w:lang w:eastAsia="cs-CZ"/>
              </w:rPr>
              <w:t xml:space="preserve"> po změně</w:t>
            </w:r>
          </w:p>
        </w:tc>
        <w:tc>
          <w:tcPr>
            <w:tcW w:w="751" w:type="pct"/>
            <w:gridSpan w:val="2"/>
            <w:tcBorders>
              <w:top w:val="nil"/>
              <w:left w:val="nil"/>
              <w:bottom w:val="nil"/>
              <w:right w:val="single" w:sz="8" w:space="0" w:color="000000"/>
            </w:tcBorders>
            <w:shd w:val="clear" w:color="auto" w:fill="auto"/>
            <w:noWrap/>
            <w:vAlign w:val="center"/>
            <w:hideMark/>
          </w:tcPr>
          <w:p w14:paraId="37E182B2" w14:textId="77777777" w:rsidR="00135475" w:rsidRPr="00135475" w:rsidRDefault="00135475" w:rsidP="00135475">
            <w:pPr>
              <w:spacing w:after="0" w:line="240" w:lineRule="auto"/>
              <w:jc w:val="right"/>
              <w:rPr>
                <w:rFonts w:ascii="Arial CE" w:eastAsia="Times New Roman" w:hAnsi="Arial CE" w:cs="Arial CE"/>
                <w:sz w:val="20"/>
                <w:szCs w:val="20"/>
                <w:lang w:eastAsia="cs-CZ"/>
              </w:rPr>
            </w:pPr>
            <w:r w:rsidRPr="00135475">
              <w:rPr>
                <w:rFonts w:ascii="Arial CE" w:eastAsia="Times New Roman" w:hAnsi="Arial CE" w:cs="Arial CE"/>
                <w:sz w:val="20"/>
                <w:szCs w:val="20"/>
                <w:lang w:eastAsia="cs-CZ"/>
              </w:rPr>
              <w:t>4.589.400,00 Kč</w:t>
            </w:r>
          </w:p>
        </w:tc>
        <w:tc>
          <w:tcPr>
            <w:tcW w:w="2901" w:type="pct"/>
            <w:gridSpan w:val="4"/>
            <w:vMerge/>
            <w:tcBorders>
              <w:top w:val="nil"/>
              <w:left w:val="single" w:sz="8" w:space="0" w:color="auto"/>
              <w:bottom w:val="single" w:sz="8" w:space="0" w:color="000000"/>
              <w:right w:val="single" w:sz="8" w:space="0" w:color="000000"/>
            </w:tcBorders>
            <w:vAlign w:val="center"/>
            <w:hideMark/>
          </w:tcPr>
          <w:p w14:paraId="615FC84B" w14:textId="77777777" w:rsidR="00135475" w:rsidRPr="00135475" w:rsidRDefault="00135475" w:rsidP="00135475">
            <w:pPr>
              <w:spacing w:after="0" w:line="240" w:lineRule="auto"/>
              <w:rPr>
                <w:rFonts w:ascii="Calibri" w:eastAsia="Times New Roman" w:hAnsi="Calibri" w:cs="Calibri"/>
                <w:i/>
                <w:iCs/>
                <w:sz w:val="20"/>
                <w:szCs w:val="20"/>
                <w:lang w:eastAsia="cs-CZ"/>
              </w:rPr>
            </w:pPr>
          </w:p>
        </w:tc>
        <w:tc>
          <w:tcPr>
            <w:tcW w:w="55" w:type="pct"/>
            <w:vAlign w:val="center"/>
            <w:hideMark/>
          </w:tcPr>
          <w:p w14:paraId="3293D916"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4B1106FE" w14:textId="77777777" w:rsidTr="00135475">
        <w:trPr>
          <w:trHeight w:val="492"/>
        </w:trPr>
        <w:tc>
          <w:tcPr>
            <w:tcW w:w="1292" w:type="pct"/>
            <w:gridSpan w:val="2"/>
            <w:tcBorders>
              <w:top w:val="single" w:sz="8" w:space="0" w:color="auto"/>
              <w:left w:val="single" w:sz="8" w:space="0" w:color="auto"/>
              <w:bottom w:val="single" w:sz="8" w:space="0" w:color="auto"/>
              <w:right w:val="nil"/>
            </w:tcBorders>
            <w:shd w:val="clear" w:color="auto" w:fill="auto"/>
            <w:noWrap/>
            <w:vAlign w:val="center"/>
            <w:hideMark/>
          </w:tcPr>
          <w:p w14:paraId="18C45B36" w14:textId="77777777" w:rsidR="00135475" w:rsidRPr="00135475" w:rsidRDefault="00135475" w:rsidP="00135475">
            <w:pPr>
              <w:spacing w:after="0" w:line="240" w:lineRule="auto"/>
              <w:rPr>
                <w:rFonts w:ascii="Calibri" w:eastAsia="Times New Roman" w:hAnsi="Calibri" w:cs="Calibri"/>
                <w:b/>
                <w:bCs/>
                <w:sz w:val="21"/>
                <w:szCs w:val="21"/>
                <w:lang w:eastAsia="cs-CZ"/>
              </w:rPr>
            </w:pPr>
            <w:r w:rsidRPr="00135475">
              <w:rPr>
                <w:rFonts w:ascii="Calibri" w:eastAsia="Times New Roman" w:hAnsi="Calibri" w:cs="Calibri"/>
                <w:b/>
                <w:bCs/>
                <w:sz w:val="21"/>
                <w:szCs w:val="21"/>
                <w:lang w:eastAsia="cs-CZ"/>
              </w:rPr>
              <w:t>jedná se o změnu o 65,8 %</w:t>
            </w:r>
          </w:p>
        </w:tc>
        <w:tc>
          <w:tcPr>
            <w:tcW w:w="75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EBDD64" w14:textId="77777777" w:rsidR="00135475" w:rsidRPr="00135475" w:rsidRDefault="00135475" w:rsidP="00135475">
            <w:pPr>
              <w:spacing w:after="0" w:line="240" w:lineRule="auto"/>
              <w:jc w:val="right"/>
              <w:rPr>
                <w:rFonts w:ascii="Arial CE" w:eastAsia="Times New Roman" w:hAnsi="Arial CE" w:cs="Arial CE"/>
                <w:sz w:val="20"/>
                <w:szCs w:val="20"/>
                <w:lang w:eastAsia="cs-CZ"/>
              </w:rPr>
            </w:pPr>
            <w:r w:rsidRPr="00135475">
              <w:rPr>
                <w:rFonts w:ascii="Arial CE" w:eastAsia="Times New Roman" w:hAnsi="Arial CE" w:cs="Arial CE"/>
                <w:sz w:val="20"/>
                <w:szCs w:val="20"/>
                <w:lang w:eastAsia="cs-CZ"/>
              </w:rPr>
              <w:t>30 000,00 Kč</w:t>
            </w:r>
          </w:p>
        </w:tc>
        <w:tc>
          <w:tcPr>
            <w:tcW w:w="2901" w:type="pct"/>
            <w:gridSpan w:val="4"/>
            <w:vMerge/>
            <w:tcBorders>
              <w:top w:val="nil"/>
              <w:left w:val="single" w:sz="8" w:space="0" w:color="auto"/>
              <w:bottom w:val="single" w:sz="8" w:space="0" w:color="000000"/>
              <w:right w:val="single" w:sz="8" w:space="0" w:color="000000"/>
            </w:tcBorders>
            <w:vAlign w:val="center"/>
            <w:hideMark/>
          </w:tcPr>
          <w:p w14:paraId="569916B3" w14:textId="77777777" w:rsidR="00135475" w:rsidRPr="00135475" w:rsidRDefault="00135475" w:rsidP="00135475">
            <w:pPr>
              <w:spacing w:after="0" w:line="240" w:lineRule="auto"/>
              <w:rPr>
                <w:rFonts w:ascii="Calibri" w:eastAsia="Times New Roman" w:hAnsi="Calibri" w:cs="Calibri"/>
                <w:i/>
                <w:iCs/>
                <w:sz w:val="20"/>
                <w:szCs w:val="20"/>
                <w:lang w:eastAsia="cs-CZ"/>
              </w:rPr>
            </w:pPr>
          </w:p>
        </w:tc>
        <w:tc>
          <w:tcPr>
            <w:tcW w:w="55" w:type="pct"/>
            <w:vAlign w:val="center"/>
            <w:hideMark/>
          </w:tcPr>
          <w:p w14:paraId="4A08B4E8"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BB2ACA0" w14:textId="77777777" w:rsidTr="00135475">
        <w:trPr>
          <w:trHeight w:val="469"/>
        </w:trPr>
        <w:tc>
          <w:tcPr>
            <w:tcW w:w="1292" w:type="pct"/>
            <w:gridSpan w:val="2"/>
            <w:tcBorders>
              <w:top w:val="single" w:sz="8" w:space="0" w:color="auto"/>
              <w:left w:val="single" w:sz="8" w:space="0" w:color="auto"/>
              <w:bottom w:val="nil"/>
              <w:right w:val="nil"/>
            </w:tcBorders>
            <w:shd w:val="clear" w:color="auto" w:fill="auto"/>
            <w:noWrap/>
            <w:vAlign w:val="center"/>
            <w:hideMark/>
          </w:tcPr>
          <w:p w14:paraId="67460886"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VYJÁDŘENÍ TDS:</w:t>
            </w:r>
          </w:p>
        </w:tc>
        <w:tc>
          <w:tcPr>
            <w:tcW w:w="2429" w:type="pct"/>
            <w:gridSpan w:val="5"/>
            <w:tcBorders>
              <w:top w:val="single" w:sz="8" w:space="0" w:color="auto"/>
              <w:left w:val="nil"/>
              <w:bottom w:val="nil"/>
              <w:right w:val="nil"/>
            </w:tcBorders>
            <w:shd w:val="clear" w:color="auto" w:fill="auto"/>
            <w:vAlign w:val="center"/>
            <w:hideMark/>
          </w:tcPr>
          <w:p w14:paraId="04C1FD1C"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1224" w:type="pct"/>
            <w:tcBorders>
              <w:top w:val="nil"/>
              <w:left w:val="nil"/>
              <w:bottom w:val="nil"/>
              <w:right w:val="single" w:sz="8" w:space="0" w:color="auto"/>
            </w:tcBorders>
            <w:shd w:val="clear" w:color="auto" w:fill="auto"/>
            <w:noWrap/>
            <w:vAlign w:val="center"/>
            <w:hideMark/>
          </w:tcPr>
          <w:p w14:paraId="2117DB63" w14:textId="77777777" w:rsidR="00135475" w:rsidRPr="00135475" w:rsidRDefault="00135475" w:rsidP="00135475">
            <w:pPr>
              <w:spacing w:after="0" w:line="240" w:lineRule="auto"/>
              <w:jc w:val="center"/>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55" w:type="pct"/>
            <w:vAlign w:val="center"/>
            <w:hideMark/>
          </w:tcPr>
          <w:p w14:paraId="2B4831FE"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2AE49AC8" w14:textId="77777777" w:rsidTr="00A56019">
        <w:trPr>
          <w:trHeight w:val="195"/>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60953750"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Nebyl sjednán</w:t>
            </w:r>
          </w:p>
        </w:tc>
        <w:tc>
          <w:tcPr>
            <w:tcW w:w="55" w:type="pct"/>
            <w:vAlign w:val="center"/>
            <w:hideMark/>
          </w:tcPr>
          <w:p w14:paraId="5777D2F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6D37B9F7" w14:textId="77777777" w:rsidTr="00135475">
        <w:trPr>
          <w:trHeight w:val="540"/>
        </w:trPr>
        <w:tc>
          <w:tcPr>
            <w:tcW w:w="1292" w:type="pct"/>
            <w:gridSpan w:val="2"/>
            <w:tcBorders>
              <w:top w:val="single" w:sz="8" w:space="0" w:color="auto"/>
              <w:left w:val="single" w:sz="8" w:space="0" w:color="auto"/>
              <w:bottom w:val="nil"/>
              <w:right w:val="nil"/>
            </w:tcBorders>
            <w:shd w:val="clear" w:color="auto" w:fill="auto"/>
            <w:noWrap/>
            <w:vAlign w:val="center"/>
            <w:hideMark/>
          </w:tcPr>
          <w:p w14:paraId="1F12B0B7"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VYJÁDŘENÍ ZHOTOVITELE:</w:t>
            </w:r>
          </w:p>
        </w:tc>
        <w:tc>
          <w:tcPr>
            <w:tcW w:w="2429" w:type="pct"/>
            <w:gridSpan w:val="5"/>
            <w:tcBorders>
              <w:top w:val="single" w:sz="8" w:space="0" w:color="auto"/>
              <w:left w:val="nil"/>
              <w:bottom w:val="nil"/>
              <w:right w:val="nil"/>
            </w:tcBorders>
            <w:shd w:val="clear" w:color="auto" w:fill="auto"/>
            <w:vAlign w:val="center"/>
            <w:hideMark/>
          </w:tcPr>
          <w:p w14:paraId="2B122FF4"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1224" w:type="pct"/>
            <w:tcBorders>
              <w:top w:val="nil"/>
              <w:left w:val="nil"/>
              <w:bottom w:val="nil"/>
              <w:right w:val="single" w:sz="8" w:space="0" w:color="auto"/>
            </w:tcBorders>
            <w:shd w:val="clear" w:color="auto" w:fill="auto"/>
            <w:noWrap/>
            <w:vAlign w:val="center"/>
            <w:hideMark/>
          </w:tcPr>
          <w:p w14:paraId="73C66473" w14:textId="77777777" w:rsidR="00135475" w:rsidRPr="00135475" w:rsidRDefault="00135475" w:rsidP="00135475">
            <w:pPr>
              <w:spacing w:after="0" w:line="240" w:lineRule="auto"/>
              <w:jc w:val="center"/>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55" w:type="pct"/>
            <w:vAlign w:val="center"/>
            <w:hideMark/>
          </w:tcPr>
          <w:p w14:paraId="1D08948D"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5F78E8DD" w14:textId="77777777" w:rsidTr="00A56019">
        <w:trPr>
          <w:trHeight w:val="281"/>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0DE62348"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Není relevantní      </w:t>
            </w:r>
          </w:p>
        </w:tc>
        <w:tc>
          <w:tcPr>
            <w:tcW w:w="55" w:type="pct"/>
            <w:vAlign w:val="center"/>
            <w:hideMark/>
          </w:tcPr>
          <w:p w14:paraId="50E44005"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090550C" w14:textId="77777777" w:rsidTr="00135475">
        <w:trPr>
          <w:trHeight w:val="555"/>
        </w:trPr>
        <w:tc>
          <w:tcPr>
            <w:tcW w:w="4945" w:type="pct"/>
            <w:gridSpan w:val="8"/>
            <w:tcBorders>
              <w:top w:val="single" w:sz="8" w:space="0" w:color="auto"/>
              <w:left w:val="single" w:sz="8" w:space="0" w:color="auto"/>
              <w:bottom w:val="nil"/>
              <w:right w:val="single" w:sz="8" w:space="0" w:color="000000"/>
            </w:tcBorders>
            <w:shd w:val="clear" w:color="auto" w:fill="auto"/>
            <w:noWrap/>
            <w:vAlign w:val="center"/>
            <w:hideMark/>
          </w:tcPr>
          <w:p w14:paraId="3C8A5973" w14:textId="77777777" w:rsidR="00135475" w:rsidRPr="00135475" w:rsidRDefault="00135475" w:rsidP="00135475">
            <w:pPr>
              <w:spacing w:after="0" w:line="240" w:lineRule="auto"/>
              <w:rPr>
                <w:rFonts w:ascii="Calibri" w:eastAsia="Times New Roman" w:hAnsi="Calibri" w:cs="Calibri"/>
                <w:b/>
                <w:bCs/>
                <w:lang w:eastAsia="cs-CZ"/>
              </w:rPr>
            </w:pPr>
            <w:r w:rsidRPr="00135475">
              <w:rPr>
                <w:rFonts w:ascii="Calibri" w:eastAsia="Times New Roman" w:hAnsi="Calibri" w:cs="Calibri"/>
                <w:b/>
                <w:bCs/>
                <w:lang w:eastAsia="cs-CZ"/>
              </w:rPr>
              <w:t>DALŠÍ VYJÁDŘENÍ (PRÁVNÍ, ROZPOČTOVÉ, ÚČASTNÍCI ŘÍZENÍ, DOTČENÉ ORGÁNY APOD.)</w:t>
            </w:r>
          </w:p>
        </w:tc>
        <w:tc>
          <w:tcPr>
            <w:tcW w:w="55" w:type="pct"/>
            <w:vAlign w:val="center"/>
            <w:hideMark/>
          </w:tcPr>
          <w:p w14:paraId="22967196"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D353479" w14:textId="77777777" w:rsidTr="00135475">
        <w:trPr>
          <w:trHeight w:val="450"/>
        </w:trPr>
        <w:tc>
          <w:tcPr>
            <w:tcW w:w="4945" w:type="pct"/>
            <w:gridSpan w:val="8"/>
            <w:tcBorders>
              <w:top w:val="nil"/>
              <w:left w:val="single" w:sz="8" w:space="0" w:color="auto"/>
              <w:bottom w:val="nil"/>
              <w:right w:val="single" w:sz="8" w:space="0" w:color="000000"/>
            </w:tcBorders>
            <w:shd w:val="clear" w:color="auto" w:fill="auto"/>
            <w:vAlign w:val="center"/>
            <w:hideMark/>
          </w:tcPr>
          <w:p w14:paraId="3C1B60C3"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Není relevantní      </w:t>
            </w:r>
          </w:p>
        </w:tc>
        <w:tc>
          <w:tcPr>
            <w:tcW w:w="55" w:type="pct"/>
            <w:vAlign w:val="center"/>
            <w:hideMark/>
          </w:tcPr>
          <w:p w14:paraId="015BE38C"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37C9DB9" w14:textId="77777777" w:rsidTr="00A56019">
        <w:trPr>
          <w:trHeight w:val="1481"/>
        </w:trPr>
        <w:tc>
          <w:tcPr>
            <w:tcW w:w="1770" w:type="pct"/>
            <w:gridSpan w:val="3"/>
            <w:tcBorders>
              <w:top w:val="single" w:sz="12" w:space="0" w:color="auto"/>
              <w:left w:val="single" w:sz="8" w:space="0" w:color="auto"/>
              <w:bottom w:val="nil"/>
              <w:right w:val="single" w:sz="4" w:space="0" w:color="auto"/>
            </w:tcBorders>
            <w:shd w:val="clear" w:color="auto" w:fill="auto"/>
            <w:noWrap/>
            <w:vAlign w:val="center"/>
            <w:hideMark/>
          </w:tcPr>
          <w:p w14:paraId="3D2ACBCB" w14:textId="77777777" w:rsidR="00135475" w:rsidRPr="00135475" w:rsidRDefault="00135475" w:rsidP="00135475">
            <w:pPr>
              <w:spacing w:after="0" w:line="240" w:lineRule="auto"/>
              <w:jc w:val="center"/>
              <w:rPr>
                <w:rFonts w:ascii="Calibri" w:eastAsia="Times New Roman" w:hAnsi="Calibri" w:cs="Calibri"/>
                <w:b/>
                <w:bCs/>
                <w:lang w:eastAsia="cs-CZ"/>
              </w:rPr>
            </w:pPr>
            <w:r w:rsidRPr="00135475">
              <w:rPr>
                <w:rFonts w:ascii="Calibri" w:eastAsia="Times New Roman" w:hAnsi="Calibri" w:cs="Calibri"/>
                <w:b/>
                <w:bCs/>
                <w:lang w:eastAsia="cs-CZ"/>
              </w:rPr>
              <w:t xml:space="preserve">VYJÁDŘENÍ ZÁSTUPCE </w:t>
            </w:r>
            <w:proofErr w:type="gramStart"/>
            <w:r w:rsidRPr="00135475">
              <w:rPr>
                <w:rFonts w:ascii="Calibri" w:eastAsia="Times New Roman" w:hAnsi="Calibri" w:cs="Calibri"/>
                <w:b/>
                <w:bCs/>
                <w:lang w:eastAsia="cs-CZ"/>
              </w:rPr>
              <w:t>OBJEDNATELE :</w:t>
            </w:r>
            <w:proofErr w:type="gramEnd"/>
          </w:p>
        </w:tc>
        <w:tc>
          <w:tcPr>
            <w:tcW w:w="3175" w:type="pct"/>
            <w:gridSpan w:val="5"/>
            <w:tcBorders>
              <w:top w:val="single" w:sz="12" w:space="0" w:color="auto"/>
              <w:left w:val="nil"/>
              <w:bottom w:val="nil"/>
              <w:right w:val="single" w:sz="8" w:space="0" w:color="000000"/>
            </w:tcBorders>
            <w:shd w:val="clear" w:color="auto" w:fill="auto"/>
            <w:vAlign w:val="center"/>
            <w:hideMark/>
          </w:tcPr>
          <w:p w14:paraId="2DD8F4C7"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Změna zakázky má vliv na její původní cenu, dále dochází k úpravě dílčího termínu plnění bodu B. - 2) u lokality PK Podbaba a bodu C) u lokalit PK Podbaba, PK Miřejovice a PK Modřany, dále dochází k posunu celkového termínu smlouvy. Tímto souhlasím se změnou dle tohoto změnového listu.</w:t>
            </w:r>
          </w:p>
        </w:tc>
        <w:tc>
          <w:tcPr>
            <w:tcW w:w="55" w:type="pct"/>
            <w:vAlign w:val="center"/>
            <w:hideMark/>
          </w:tcPr>
          <w:p w14:paraId="77333B7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1DC6554F" w14:textId="77777777" w:rsidTr="00135475">
        <w:trPr>
          <w:trHeight w:val="638"/>
        </w:trPr>
        <w:tc>
          <w:tcPr>
            <w:tcW w:w="1770"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BB67E5"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číslo </w:t>
            </w:r>
            <w:proofErr w:type="gramStart"/>
            <w:r w:rsidRPr="00135475">
              <w:rPr>
                <w:rFonts w:ascii="Calibri" w:eastAsia="Times New Roman" w:hAnsi="Calibri" w:cs="Calibri"/>
                <w:i/>
                <w:iCs/>
                <w:sz w:val="20"/>
                <w:szCs w:val="20"/>
                <w:lang w:eastAsia="cs-CZ"/>
              </w:rPr>
              <w:t>smlouvy :</w:t>
            </w:r>
            <w:proofErr w:type="gramEnd"/>
            <w:r w:rsidRPr="00135475">
              <w:rPr>
                <w:rFonts w:ascii="Calibri" w:eastAsia="Times New Roman" w:hAnsi="Calibri" w:cs="Calibri"/>
                <w:sz w:val="20"/>
                <w:szCs w:val="20"/>
                <w:lang w:eastAsia="cs-CZ"/>
              </w:rPr>
              <w:t xml:space="preserve"> </w:t>
            </w:r>
            <w:r w:rsidRPr="00135475">
              <w:rPr>
                <w:rFonts w:ascii="Calibri" w:eastAsia="Times New Roman" w:hAnsi="Calibri" w:cs="Calibri"/>
                <w:i/>
                <w:iCs/>
                <w:sz w:val="20"/>
                <w:szCs w:val="20"/>
                <w:lang w:eastAsia="cs-CZ"/>
              </w:rPr>
              <w:t>S/ŘVC/015/P/</w:t>
            </w:r>
            <w:proofErr w:type="spellStart"/>
            <w:r w:rsidRPr="00135475">
              <w:rPr>
                <w:rFonts w:ascii="Calibri" w:eastAsia="Times New Roman" w:hAnsi="Calibri" w:cs="Calibri"/>
                <w:i/>
                <w:iCs/>
                <w:sz w:val="20"/>
                <w:szCs w:val="20"/>
                <w:lang w:eastAsia="cs-CZ"/>
              </w:rPr>
              <w:t>SoD</w:t>
            </w:r>
            <w:proofErr w:type="spellEnd"/>
            <w:r w:rsidRPr="00135475">
              <w:rPr>
                <w:rFonts w:ascii="Calibri" w:eastAsia="Times New Roman" w:hAnsi="Calibri" w:cs="Calibri"/>
                <w:i/>
                <w:iCs/>
                <w:sz w:val="20"/>
                <w:szCs w:val="20"/>
                <w:lang w:eastAsia="cs-CZ"/>
              </w:rPr>
              <w:t>/2018</w:t>
            </w:r>
          </w:p>
        </w:tc>
        <w:tc>
          <w:tcPr>
            <w:tcW w:w="805" w:type="pct"/>
            <w:gridSpan w:val="3"/>
            <w:tcBorders>
              <w:top w:val="single" w:sz="8" w:space="0" w:color="auto"/>
              <w:left w:val="nil"/>
              <w:bottom w:val="single" w:sz="4" w:space="0" w:color="auto"/>
              <w:right w:val="single" w:sz="4" w:space="0" w:color="auto"/>
            </w:tcBorders>
            <w:shd w:val="clear" w:color="auto" w:fill="auto"/>
            <w:noWrap/>
            <w:vAlign w:val="center"/>
            <w:hideMark/>
          </w:tcPr>
          <w:p w14:paraId="568DA40A"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Předpokládaný výdaj v Kč </w:t>
            </w:r>
          </w:p>
        </w:tc>
        <w:tc>
          <w:tcPr>
            <w:tcW w:w="1146" w:type="pct"/>
            <w:tcBorders>
              <w:top w:val="single" w:sz="8" w:space="0" w:color="auto"/>
              <w:left w:val="nil"/>
              <w:bottom w:val="single" w:sz="4" w:space="0" w:color="auto"/>
              <w:right w:val="single" w:sz="4" w:space="0" w:color="auto"/>
            </w:tcBorders>
            <w:shd w:val="clear" w:color="auto" w:fill="auto"/>
            <w:noWrap/>
            <w:vAlign w:val="center"/>
            <w:hideMark/>
          </w:tcPr>
          <w:p w14:paraId="12DB0A66"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Předpokládaný termín úhrady</w:t>
            </w:r>
          </w:p>
        </w:tc>
        <w:tc>
          <w:tcPr>
            <w:tcW w:w="1224" w:type="pct"/>
            <w:tcBorders>
              <w:top w:val="single" w:sz="8" w:space="0" w:color="auto"/>
              <w:left w:val="nil"/>
              <w:bottom w:val="single" w:sz="4" w:space="0" w:color="auto"/>
              <w:right w:val="single" w:sz="8" w:space="0" w:color="auto"/>
            </w:tcBorders>
            <w:shd w:val="clear" w:color="auto" w:fill="auto"/>
            <w:noWrap/>
            <w:vAlign w:val="center"/>
            <w:hideMark/>
          </w:tcPr>
          <w:p w14:paraId="782A9AB5"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w:t>
            </w:r>
          </w:p>
        </w:tc>
        <w:tc>
          <w:tcPr>
            <w:tcW w:w="55" w:type="pct"/>
            <w:vAlign w:val="center"/>
            <w:hideMark/>
          </w:tcPr>
          <w:p w14:paraId="157DFFAD"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CA1F664" w14:textId="77777777" w:rsidTr="00135475">
        <w:trPr>
          <w:trHeight w:val="1035"/>
        </w:trPr>
        <w:tc>
          <w:tcPr>
            <w:tcW w:w="1770"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5CC379C9"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lastRenderedPageBreak/>
              <w:t>týká se bodu: B. - 2) PK Podbaba</w:t>
            </w:r>
            <w:r w:rsidRPr="00135475">
              <w:rPr>
                <w:rFonts w:ascii="Calibri" w:eastAsia="Times New Roman" w:hAnsi="Calibri" w:cs="Calibri"/>
                <w:i/>
                <w:iCs/>
                <w:sz w:val="20"/>
                <w:szCs w:val="20"/>
                <w:lang w:eastAsia="cs-CZ"/>
              </w:rPr>
              <w:br/>
              <w:t xml:space="preserve">                        C. PK Podbaba</w:t>
            </w:r>
            <w:r w:rsidRPr="00135475">
              <w:rPr>
                <w:rFonts w:ascii="Calibri" w:eastAsia="Times New Roman" w:hAnsi="Calibri" w:cs="Calibri"/>
                <w:i/>
                <w:iCs/>
                <w:sz w:val="20"/>
                <w:szCs w:val="20"/>
                <w:lang w:eastAsia="cs-CZ"/>
              </w:rPr>
              <w:br/>
              <w:t xml:space="preserve">                            PK Miřejovice</w:t>
            </w:r>
            <w:r w:rsidRPr="00135475">
              <w:rPr>
                <w:rFonts w:ascii="Calibri" w:eastAsia="Times New Roman" w:hAnsi="Calibri" w:cs="Calibri"/>
                <w:i/>
                <w:iCs/>
                <w:sz w:val="20"/>
                <w:szCs w:val="20"/>
                <w:lang w:eastAsia="cs-CZ"/>
              </w:rPr>
              <w:br/>
              <w:t xml:space="preserve">                            PK Modřany</w:t>
            </w:r>
          </w:p>
        </w:tc>
        <w:tc>
          <w:tcPr>
            <w:tcW w:w="805" w:type="pct"/>
            <w:gridSpan w:val="3"/>
            <w:tcBorders>
              <w:top w:val="single" w:sz="4" w:space="0" w:color="auto"/>
              <w:left w:val="nil"/>
              <w:bottom w:val="single" w:sz="8" w:space="0" w:color="auto"/>
              <w:right w:val="single" w:sz="4" w:space="0" w:color="000000"/>
            </w:tcBorders>
            <w:shd w:val="clear" w:color="auto" w:fill="auto"/>
            <w:vAlign w:val="center"/>
            <w:hideMark/>
          </w:tcPr>
          <w:p w14:paraId="5223F5CD"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50.820,00 Kč</w:t>
            </w:r>
            <w:r w:rsidRPr="00135475">
              <w:rPr>
                <w:rFonts w:ascii="Calibri" w:eastAsia="Times New Roman" w:hAnsi="Calibri" w:cs="Calibri"/>
                <w:i/>
                <w:iCs/>
                <w:sz w:val="20"/>
                <w:szCs w:val="20"/>
                <w:lang w:eastAsia="cs-CZ"/>
              </w:rPr>
              <w:br/>
              <w:t>16.940,00 Kč</w:t>
            </w:r>
            <w:r w:rsidRPr="00135475">
              <w:rPr>
                <w:rFonts w:ascii="Calibri" w:eastAsia="Times New Roman" w:hAnsi="Calibri" w:cs="Calibri"/>
                <w:i/>
                <w:iCs/>
                <w:sz w:val="20"/>
                <w:szCs w:val="20"/>
                <w:lang w:eastAsia="cs-CZ"/>
              </w:rPr>
              <w:br/>
              <w:t>31.460,00 Kč</w:t>
            </w:r>
            <w:r w:rsidRPr="00135475">
              <w:rPr>
                <w:rFonts w:ascii="Calibri" w:eastAsia="Times New Roman" w:hAnsi="Calibri" w:cs="Calibri"/>
                <w:i/>
                <w:iCs/>
                <w:sz w:val="20"/>
                <w:szCs w:val="20"/>
                <w:lang w:eastAsia="cs-CZ"/>
              </w:rPr>
              <w:br/>
              <w:t>16.940,00 Kč</w:t>
            </w:r>
          </w:p>
        </w:tc>
        <w:tc>
          <w:tcPr>
            <w:tcW w:w="2370" w:type="pct"/>
            <w:gridSpan w:val="2"/>
            <w:tcBorders>
              <w:top w:val="single" w:sz="4" w:space="0" w:color="auto"/>
              <w:left w:val="nil"/>
              <w:bottom w:val="single" w:sz="8" w:space="0" w:color="auto"/>
              <w:right w:val="single" w:sz="8" w:space="0" w:color="000000"/>
            </w:tcBorders>
            <w:shd w:val="clear" w:color="auto" w:fill="auto"/>
            <w:vAlign w:val="center"/>
            <w:hideMark/>
          </w:tcPr>
          <w:p w14:paraId="489994E3"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06/2024</w:t>
            </w:r>
            <w:r w:rsidRPr="00135475">
              <w:rPr>
                <w:rFonts w:ascii="Calibri" w:eastAsia="Times New Roman" w:hAnsi="Calibri" w:cs="Calibri"/>
                <w:i/>
                <w:iCs/>
                <w:sz w:val="20"/>
                <w:szCs w:val="20"/>
                <w:lang w:eastAsia="cs-CZ"/>
              </w:rPr>
              <w:br/>
              <w:t>08/2024</w:t>
            </w:r>
            <w:r w:rsidRPr="00135475">
              <w:rPr>
                <w:rFonts w:ascii="Calibri" w:eastAsia="Times New Roman" w:hAnsi="Calibri" w:cs="Calibri"/>
                <w:i/>
                <w:iCs/>
                <w:sz w:val="20"/>
                <w:szCs w:val="20"/>
                <w:lang w:eastAsia="cs-CZ"/>
              </w:rPr>
              <w:br/>
              <w:t>03/2024</w:t>
            </w:r>
            <w:r w:rsidRPr="00135475">
              <w:rPr>
                <w:rFonts w:ascii="Calibri" w:eastAsia="Times New Roman" w:hAnsi="Calibri" w:cs="Calibri"/>
                <w:i/>
                <w:iCs/>
                <w:sz w:val="20"/>
                <w:szCs w:val="20"/>
                <w:lang w:eastAsia="cs-CZ"/>
              </w:rPr>
              <w:br/>
              <w:t>04/2024</w:t>
            </w:r>
          </w:p>
        </w:tc>
        <w:tc>
          <w:tcPr>
            <w:tcW w:w="55" w:type="pct"/>
            <w:vAlign w:val="center"/>
            <w:hideMark/>
          </w:tcPr>
          <w:p w14:paraId="46F19305"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6BC72E4D" w14:textId="77777777" w:rsidTr="00A56019">
        <w:trPr>
          <w:trHeight w:val="547"/>
        </w:trPr>
        <w:tc>
          <w:tcPr>
            <w:tcW w:w="2288" w:type="pct"/>
            <w:gridSpan w:val="5"/>
            <w:tcBorders>
              <w:top w:val="nil"/>
              <w:left w:val="single" w:sz="8" w:space="0" w:color="auto"/>
              <w:bottom w:val="single" w:sz="4" w:space="0" w:color="auto"/>
              <w:right w:val="single" w:sz="4" w:space="0" w:color="auto"/>
            </w:tcBorders>
            <w:shd w:val="clear" w:color="auto" w:fill="auto"/>
            <w:noWrap/>
            <w:vAlign w:val="center"/>
            <w:hideMark/>
          </w:tcPr>
          <w:p w14:paraId="2C76306C" w14:textId="75DA86C6"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garant </w:t>
            </w:r>
            <w:proofErr w:type="gramStart"/>
            <w:r w:rsidRPr="00135475">
              <w:rPr>
                <w:rFonts w:ascii="Calibri" w:eastAsia="Times New Roman" w:hAnsi="Calibri" w:cs="Calibri"/>
                <w:i/>
                <w:iCs/>
                <w:sz w:val="20"/>
                <w:szCs w:val="20"/>
                <w:lang w:eastAsia="cs-CZ"/>
              </w:rPr>
              <w:t xml:space="preserve">smlouvy:  </w:t>
            </w:r>
            <w:proofErr w:type="spellStart"/>
            <w:r w:rsidR="00A56019">
              <w:rPr>
                <w:rFonts w:ascii="Calibri" w:eastAsia="Times New Roman" w:hAnsi="Calibri" w:cs="Calibri"/>
                <w:i/>
                <w:iCs/>
                <w:sz w:val="20"/>
                <w:szCs w:val="20"/>
                <w:lang w:eastAsia="cs-CZ"/>
              </w:rPr>
              <w:t>xxxx</w:t>
            </w:r>
            <w:proofErr w:type="spellEnd"/>
            <w:proofErr w:type="gramEnd"/>
          </w:p>
        </w:tc>
        <w:tc>
          <w:tcPr>
            <w:tcW w:w="2656" w:type="pct"/>
            <w:gridSpan w:val="3"/>
            <w:tcBorders>
              <w:top w:val="nil"/>
              <w:left w:val="nil"/>
              <w:bottom w:val="single" w:sz="4" w:space="0" w:color="auto"/>
              <w:right w:val="single" w:sz="8" w:space="0" w:color="000000"/>
            </w:tcBorders>
            <w:shd w:val="clear" w:color="auto" w:fill="auto"/>
            <w:noWrap/>
            <w:vAlign w:val="center"/>
            <w:hideMark/>
          </w:tcPr>
          <w:p w14:paraId="4D2C6DC2"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podpis: ………………………………</w:t>
            </w:r>
            <w:proofErr w:type="gramStart"/>
            <w:r w:rsidRPr="00135475">
              <w:rPr>
                <w:rFonts w:ascii="Calibri" w:eastAsia="Times New Roman" w:hAnsi="Calibri" w:cs="Calibri"/>
                <w:i/>
                <w:iCs/>
                <w:sz w:val="20"/>
                <w:szCs w:val="20"/>
                <w:lang w:eastAsia="cs-CZ"/>
              </w:rPr>
              <w:t>…….</w:t>
            </w:r>
            <w:proofErr w:type="gramEnd"/>
            <w:r w:rsidRPr="00135475">
              <w:rPr>
                <w:rFonts w:ascii="Calibri" w:eastAsia="Times New Roman" w:hAnsi="Calibri" w:cs="Calibri"/>
                <w:i/>
                <w:iCs/>
                <w:sz w:val="20"/>
                <w:szCs w:val="20"/>
                <w:lang w:eastAsia="cs-CZ"/>
              </w:rPr>
              <w:t>.</w:t>
            </w:r>
          </w:p>
        </w:tc>
        <w:tc>
          <w:tcPr>
            <w:tcW w:w="55" w:type="pct"/>
            <w:vAlign w:val="center"/>
            <w:hideMark/>
          </w:tcPr>
          <w:p w14:paraId="3C7B931A"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7725DAB" w14:textId="77777777" w:rsidTr="00A56019">
        <w:trPr>
          <w:trHeight w:val="567"/>
        </w:trPr>
        <w:tc>
          <w:tcPr>
            <w:tcW w:w="2288"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48225A" w14:textId="685A5B7D"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vedoucí oddělení garanta smlouvy: </w:t>
            </w:r>
            <w:proofErr w:type="spellStart"/>
            <w:r w:rsidR="00A56019">
              <w:rPr>
                <w:rFonts w:ascii="Calibri" w:eastAsia="Times New Roman" w:hAnsi="Calibri" w:cs="Calibri"/>
                <w:i/>
                <w:iCs/>
                <w:sz w:val="20"/>
                <w:szCs w:val="20"/>
                <w:lang w:eastAsia="cs-CZ"/>
              </w:rPr>
              <w:t>xxxx</w:t>
            </w:r>
            <w:proofErr w:type="spellEnd"/>
          </w:p>
        </w:tc>
        <w:tc>
          <w:tcPr>
            <w:tcW w:w="265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115AC392"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podpis: ………………………………</w:t>
            </w:r>
            <w:proofErr w:type="gramStart"/>
            <w:r w:rsidRPr="00135475">
              <w:rPr>
                <w:rFonts w:ascii="Calibri" w:eastAsia="Times New Roman" w:hAnsi="Calibri" w:cs="Calibri"/>
                <w:i/>
                <w:iCs/>
                <w:sz w:val="20"/>
                <w:szCs w:val="20"/>
                <w:lang w:eastAsia="cs-CZ"/>
              </w:rPr>
              <w:t>…….</w:t>
            </w:r>
            <w:proofErr w:type="gramEnd"/>
            <w:r w:rsidRPr="00135475">
              <w:rPr>
                <w:rFonts w:ascii="Calibri" w:eastAsia="Times New Roman" w:hAnsi="Calibri" w:cs="Calibri"/>
                <w:i/>
                <w:iCs/>
                <w:sz w:val="20"/>
                <w:szCs w:val="20"/>
                <w:lang w:eastAsia="cs-CZ"/>
              </w:rPr>
              <w:t>.</w:t>
            </w:r>
          </w:p>
        </w:tc>
        <w:tc>
          <w:tcPr>
            <w:tcW w:w="55" w:type="pct"/>
            <w:vAlign w:val="center"/>
            <w:hideMark/>
          </w:tcPr>
          <w:p w14:paraId="620D6897"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0EE13CDC" w14:textId="77777777" w:rsidTr="00A56019">
        <w:trPr>
          <w:trHeight w:val="567"/>
        </w:trPr>
        <w:tc>
          <w:tcPr>
            <w:tcW w:w="2288"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049C8" w14:textId="165C5A2F"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 xml:space="preserve">vedoucí oddělení vnitřní správy, správce rozpočtu: </w:t>
            </w:r>
            <w:proofErr w:type="spellStart"/>
            <w:r w:rsidR="00A56019">
              <w:rPr>
                <w:rFonts w:ascii="Calibri" w:eastAsia="Times New Roman" w:hAnsi="Calibri" w:cs="Calibri"/>
                <w:i/>
                <w:iCs/>
                <w:sz w:val="20"/>
                <w:szCs w:val="20"/>
                <w:lang w:eastAsia="cs-CZ"/>
              </w:rPr>
              <w:t>xxxx</w:t>
            </w:r>
            <w:proofErr w:type="spellEnd"/>
          </w:p>
        </w:tc>
        <w:tc>
          <w:tcPr>
            <w:tcW w:w="2656"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099B3D46"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podpis: ………………………………</w:t>
            </w:r>
            <w:proofErr w:type="gramStart"/>
            <w:r w:rsidRPr="00135475">
              <w:rPr>
                <w:rFonts w:ascii="Calibri" w:eastAsia="Times New Roman" w:hAnsi="Calibri" w:cs="Calibri"/>
                <w:i/>
                <w:iCs/>
                <w:sz w:val="20"/>
                <w:szCs w:val="20"/>
                <w:lang w:eastAsia="cs-CZ"/>
              </w:rPr>
              <w:t>…….</w:t>
            </w:r>
            <w:proofErr w:type="gramEnd"/>
            <w:r w:rsidRPr="00135475">
              <w:rPr>
                <w:rFonts w:ascii="Calibri" w:eastAsia="Times New Roman" w:hAnsi="Calibri" w:cs="Calibri"/>
                <w:i/>
                <w:iCs/>
                <w:sz w:val="20"/>
                <w:szCs w:val="20"/>
                <w:lang w:eastAsia="cs-CZ"/>
              </w:rPr>
              <w:t>.</w:t>
            </w:r>
          </w:p>
        </w:tc>
        <w:tc>
          <w:tcPr>
            <w:tcW w:w="55" w:type="pct"/>
            <w:vAlign w:val="center"/>
            <w:hideMark/>
          </w:tcPr>
          <w:p w14:paraId="238A6213"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r w:rsidR="00135475" w:rsidRPr="00135475" w14:paraId="35B4ED89" w14:textId="77777777" w:rsidTr="00A56019">
        <w:trPr>
          <w:trHeight w:val="567"/>
        </w:trPr>
        <w:tc>
          <w:tcPr>
            <w:tcW w:w="2288" w:type="pct"/>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71E8821C"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ředitel: Ing. Lubomír Fojtů</w:t>
            </w:r>
          </w:p>
        </w:tc>
        <w:tc>
          <w:tcPr>
            <w:tcW w:w="2656" w:type="pct"/>
            <w:gridSpan w:val="3"/>
            <w:tcBorders>
              <w:top w:val="single" w:sz="4" w:space="0" w:color="auto"/>
              <w:left w:val="nil"/>
              <w:bottom w:val="single" w:sz="12" w:space="0" w:color="auto"/>
              <w:right w:val="single" w:sz="8" w:space="0" w:color="000000"/>
            </w:tcBorders>
            <w:shd w:val="clear" w:color="auto" w:fill="auto"/>
            <w:noWrap/>
            <w:vAlign w:val="center"/>
            <w:hideMark/>
          </w:tcPr>
          <w:p w14:paraId="7FD4633B" w14:textId="77777777" w:rsidR="00135475" w:rsidRPr="00135475" w:rsidRDefault="00135475" w:rsidP="00135475">
            <w:pPr>
              <w:spacing w:after="0" w:line="240" w:lineRule="auto"/>
              <w:rPr>
                <w:rFonts w:ascii="Calibri" w:eastAsia="Times New Roman" w:hAnsi="Calibri" w:cs="Calibri"/>
                <w:i/>
                <w:iCs/>
                <w:sz w:val="20"/>
                <w:szCs w:val="20"/>
                <w:lang w:eastAsia="cs-CZ"/>
              </w:rPr>
            </w:pPr>
            <w:r w:rsidRPr="00135475">
              <w:rPr>
                <w:rFonts w:ascii="Calibri" w:eastAsia="Times New Roman" w:hAnsi="Calibri" w:cs="Calibri"/>
                <w:i/>
                <w:iCs/>
                <w:sz w:val="20"/>
                <w:szCs w:val="20"/>
                <w:lang w:eastAsia="cs-CZ"/>
              </w:rPr>
              <w:t>podpis: ………………………………</w:t>
            </w:r>
            <w:proofErr w:type="gramStart"/>
            <w:r w:rsidRPr="00135475">
              <w:rPr>
                <w:rFonts w:ascii="Calibri" w:eastAsia="Times New Roman" w:hAnsi="Calibri" w:cs="Calibri"/>
                <w:i/>
                <w:iCs/>
                <w:sz w:val="20"/>
                <w:szCs w:val="20"/>
                <w:lang w:eastAsia="cs-CZ"/>
              </w:rPr>
              <w:t>…….</w:t>
            </w:r>
            <w:proofErr w:type="gramEnd"/>
            <w:r w:rsidRPr="00135475">
              <w:rPr>
                <w:rFonts w:ascii="Calibri" w:eastAsia="Times New Roman" w:hAnsi="Calibri" w:cs="Calibri"/>
                <w:i/>
                <w:iCs/>
                <w:sz w:val="20"/>
                <w:szCs w:val="20"/>
                <w:lang w:eastAsia="cs-CZ"/>
              </w:rPr>
              <w:t>.</w:t>
            </w:r>
          </w:p>
        </w:tc>
        <w:tc>
          <w:tcPr>
            <w:tcW w:w="55" w:type="pct"/>
            <w:vAlign w:val="center"/>
            <w:hideMark/>
          </w:tcPr>
          <w:p w14:paraId="11EFC067" w14:textId="77777777" w:rsidR="00135475" w:rsidRPr="00135475" w:rsidRDefault="00135475" w:rsidP="00135475">
            <w:pPr>
              <w:spacing w:after="0" w:line="240" w:lineRule="auto"/>
              <w:rPr>
                <w:rFonts w:ascii="Times New Roman" w:eastAsia="Times New Roman" w:hAnsi="Times New Roman" w:cs="Times New Roman"/>
                <w:sz w:val="20"/>
                <w:szCs w:val="20"/>
                <w:lang w:eastAsia="cs-CZ"/>
              </w:rPr>
            </w:pPr>
          </w:p>
        </w:tc>
      </w:tr>
    </w:tbl>
    <w:p w14:paraId="730B91B9" w14:textId="77777777" w:rsidR="00922C3C" w:rsidRDefault="00922C3C"/>
    <w:sectPr w:rsidR="00922C3C" w:rsidSect="0013547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75"/>
    <w:rsid w:val="00135475"/>
    <w:rsid w:val="00922C3C"/>
    <w:rsid w:val="00A56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E8F2"/>
  <w15:chartTrackingRefBased/>
  <w15:docId w15:val="{25B7A6F6-4A2A-4024-B049-C24A939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6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1361</Words>
  <Characters>8032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2</cp:revision>
  <dcterms:created xsi:type="dcterms:W3CDTF">2023-12-21T16:22:00Z</dcterms:created>
  <dcterms:modified xsi:type="dcterms:W3CDTF">2023-12-21T16:27:00Z</dcterms:modified>
</cp:coreProperties>
</file>