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3D" w:rsidRDefault="0050510D">
      <w:pPr>
        <w:pStyle w:val="Bodytext30"/>
        <w:framePr w:w="2078" w:h="254" w:wrap="none" w:hAnchor="page" w:x="1471" w:y="596"/>
        <w:shd w:val="clear" w:color="auto" w:fill="auto"/>
      </w:pPr>
      <w:r>
        <w:t xml:space="preserve">1C4 0(3 </w:t>
      </w:r>
      <w:proofErr w:type="spellStart"/>
      <w:r>
        <w:rPr>
          <w:lang w:val="en-US" w:eastAsia="en-US" w:bidi="en-US"/>
        </w:rPr>
        <w:t>i-</w:t>
      </w:r>
      <w:proofErr w:type="gramStart"/>
      <w:r>
        <w:rPr>
          <w:lang w:val="en-US" w:eastAsia="en-US" w:bidi="en-US"/>
        </w:rPr>
        <w:t>iaaa</w:t>
      </w:r>
      <w:proofErr w:type="spellEnd"/>
      <w:r>
        <w:rPr>
          <w:lang w:val="en-US" w:eastAsia="en-US" w:bidi="en-US"/>
        </w:rPr>
        <w:t xml:space="preserve">- </w:t>
      </w:r>
      <w:r>
        <w:t>Uhříněves</w:t>
      </w:r>
      <w:proofErr w:type="gramEnd"/>
    </w:p>
    <w:p w:rsidR="009C093D" w:rsidRDefault="0050510D">
      <w:pPr>
        <w:pStyle w:val="Bodytext20"/>
        <w:framePr w:w="283" w:h="317" w:wrap="none" w:hAnchor="page" w:x="3857" w:y="630"/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/>
          <w:bCs/>
          <w:color w:val="6AADEE"/>
          <w:sz w:val="24"/>
          <w:szCs w:val="24"/>
        </w:rPr>
        <w:t>(D</w:t>
      </w:r>
    </w:p>
    <w:p w:rsidR="009C093D" w:rsidRDefault="0050510D">
      <w:pPr>
        <w:pStyle w:val="Zkladntext"/>
        <w:framePr w:w="2990" w:h="269" w:wrap="none" w:hAnchor="page" w:x="4572" w:y="673"/>
        <w:shd w:val="clear" w:color="auto" w:fill="auto"/>
        <w:spacing w:after="0" w:line="240" w:lineRule="auto"/>
        <w:ind w:firstLine="0"/>
      </w:pPr>
      <w:r>
        <w:rPr>
          <w:b/>
          <w:bCs/>
          <w:u w:val="single"/>
        </w:rPr>
        <w:t>Smlouva o vypořádání závazku</w:t>
      </w:r>
    </w:p>
    <w:p w:rsidR="009C093D" w:rsidRDefault="009C093D">
      <w:pPr>
        <w:pStyle w:val="Bodytext40"/>
        <w:framePr w:w="2074" w:h="350" w:wrap="none" w:hAnchor="page" w:x="9358" w:y="486"/>
        <w:shd w:val="clear" w:color="auto" w:fill="auto"/>
      </w:pPr>
    </w:p>
    <w:p w:rsidR="009C093D" w:rsidRDefault="009C093D">
      <w:pPr>
        <w:spacing w:line="360" w:lineRule="exact"/>
      </w:pPr>
    </w:p>
    <w:p w:rsidR="009C093D" w:rsidRDefault="009C093D">
      <w:pPr>
        <w:spacing w:after="585" w:line="1" w:lineRule="exact"/>
      </w:pPr>
    </w:p>
    <w:p w:rsidR="009C093D" w:rsidRDefault="009C093D">
      <w:pPr>
        <w:spacing w:line="1" w:lineRule="exact"/>
        <w:sectPr w:rsidR="009C093D">
          <w:pgSz w:w="11900" w:h="16840"/>
          <w:pgMar w:top="727" w:right="397" w:bottom="223" w:left="1470" w:header="299" w:footer="3" w:gutter="0"/>
          <w:pgNumType w:start="1"/>
          <w:cols w:space="720"/>
          <w:noEndnote/>
          <w:docGrid w:linePitch="360"/>
        </w:sectPr>
      </w:pPr>
    </w:p>
    <w:p w:rsidR="009C093D" w:rsidRDefault="009C093D">
      <w:pPr>
        <w:spacing w:before="29" w:after="29" w:line="240" w:lineRule="exact"/>
        <w:rPr>
          <w:sz w:val="19"/>
          <w:szCs w:val="19"/>
        </w:rPr>
      </w:pPr>
    </w:p>
    <w:p w:rsidR="009C093D" w:rsidRDefault="009C093D">
      <w:pPr>
        <w:spacing w:line="1" w:lineRule="exact"/>
        <w:sectPr w:rsidR="009C093D">
          <w:type w:val="continuous"/>
          <w:pgSz w:w="11900" w:h="16840"/>
          <w:pgMar w:top="1480" w:right="0" w:bottom="1105" w:left="0" w:header="0" w:footer="3" w:gutter="0"/>
          <w:cols w:space="720"/>
          <w:noEndnote/>
          <w:docGrid w:linePitch="360"/>
        </w:sectPr>
      </w:pPr>
    </w:p>
    <w:p w:rsidR="009C093D" w:rsidRDefault="0050510D">
      <w:pPr>
        <w:pStyle w:val="Zkladntext"/>
        <w:shd w:val="clear" w:color="auto" w:fill="auto"/>
        <w:spacing w:after="480" w:line="307" w:lineRule="auto"/>
        <w:ind w:firstLine="0"/>
        <w:jc w:val="center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5240655</wp:posOffset>
            </wp:positionH>
            <wp:positionV relativeFrom="paragraph">
              <wp:posOffset>317500</wp:posOffset>
            </wp:positionV>
            <wp:extent cx="2066290" cy="8350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629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uzavřená dle § 1746, odst. 2 zákona č. 89/2012 Sb., občanský zákoník, v platném znění, mezi těmito</w:t>
      </w:r>
      <w:r>
        <w:rPr>
          <w:b/>
          <w:bCs/>
        </w:rPr>
        <w:br/>
      </w:r>
      <w:r>
        <w:rPr>
          <w:b/>
          <w:bCs/>
        </w:rPr>
        <w:t>smluvními stranami:</w:t>
      </w:r>
    </w:p>
    <w:p w:rsidR="009C093D" w:rsidRDefault="0050510D">
      <w:pPr>
        <w:pStyle w:val="Bodytext20"/>
        <w:shd w:val="clear" w:color="auto" w:fill="auto"/>
        <w:spacing w:after="140" w:line="240" w:lineRule="auto"/>
        <w:ind w:left="0"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Příkazce /zadavatel</w:t>
      </w:r>
    </w:p>
    <w:p w:rsidR="009C093D" w:rsidRDefault="0050510D">
      <w:pPr>
        <w:pStyle w:val="Heading30"/>
        <w:keepNext/>
        <w:keepLines/>
        <w:shd w:val="clear" w:color="auto" w:fill="auto"/>
        <w:spacing w:after="0" w:line="240" w:lineRule="auto"/>
        <w:jc w:val="left"/>
      </w:pPr>
      <w:bookmarkStart w:id="0" w:name="bookmark2"/>
      <w:bookmarkStart w:id="1" w:name="bookmark3"/>
      <w:r>
        <w:t>Výzkumný ústav živočišné výroby, v.v.i.</w:t>
      </w:r>
      <w:bookmarkEnd w:id="0"/>
      <w:bookmarkEnd w:id="1"/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</w:pPr>
      <w:r>
        <w:t>Přátelství 815</w:t>
      </w:r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</w:pPr>
      <w:r>
        <w:t>104 00 Praha Uhříněves</w:t>
      </w:r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</w:pPr>
      <w:r>
        <w:t>IČO: 00027014</w:t>
      </w:r>
    </w:p>
    <w:p w:rsidR="009C093D" w:rsidRDefault="0050510D">
      <w:pPr>
        <w:pStyle w:val="Bodytext20"/>
        <w:shd w:val="clear" w:color="auto" w:fill="auto"/>
        <w:spacing w:after="260" w:line="240" w:lineRule="auto"/>
        <w:ind w:left="0" w:firstLine="0"/>
      </w:pPr>
      <w:r>
        <w:t>Zastoupený: Dr. Ing. Pavlem Čermákem, ředitelem a</w:t>
      </w:r>
    </w:p>
    <w:p w:rsidR="009C093D" w:rsidRDefault="0050510D">
      <w:pPr>
        <w:pStyle w:val="Bodytext20"/>
        <w:shd w:val="clear" w:color="auto" w:fill="auto"/>
        <w:spacing w:after="140" w:line="240" w:lineRule="auto"/>
        <w:ind w:left="0"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Příkazník</w:t>
      </w:r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Mgr. Bc. Aneta Alferi, advokátka</w:t>
      </w:r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</w:pPr>
      <w:r>
        <w:t>Hellichova 1 lb</w:t>
      </w:r>
    </w:p>
    <w:p w:rsidR="009C093D" w:rsidRDefault="0050510D">
      <w:pPr>
        <w:pStyle w:val="Bodytext20"/>
        <w:shd w:val="clear" w:color="auto" w:fill="auto"/>
        <w:spacing w:after="0" w:line="240" w:lineRule="auto"/>
        <w:ind w:left="0" w:firstLine="0"/>
      </w:pPr>
      <w:r>
        <w:t xml:space="preserve">118 00 Praha 1 </w:t>
      </w:r>
      <w:r>
        <w:t>- Malí Strana</w:t>
      </w:r>
    </w:p>
    <w:p w:rsidR="009C093D" w:rsidRDefault="0050510D">
      <w:pPr>
        <w:pStyle w:val="Bodytext20"/>
        <w:shd w:val="clear" w:color="auto" w:fill="auto"/>
        <w:spacing w:after="940" w:line="240" w:lineRule="auto"/>
        <w:ind w:left="0" w:firstLine="0"/>
        <w:jc w:val="both"/>
      </w:pPr>
      <w:r>
        <w:t xml:space="preserve">IČO: </w:t>
      </w:r>
    </w:p>
    <w:p w:rsidR="009C093D" w:rsidRDefault="0050510D">
      <w:pPr>
        <w:pStyle w:val="Bodytext20"/>
        <w:shd w:val="clear" w:color="auto" w:fill="auto"/>
        <w:spacing w:after="140" w:line="24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9C093D" w:rsidRDefault="0050510D">
      <w:pPr>
        <w:pStyle w:val="Zkladntext"/>
        <w:shd w:val="clear" w:color="auto" w:fill="auto"/>
        <w:spacing w:after="140" w:line="240" w:lineRule="auto"/>
        <w:ind w:firstLine="0"/>
        <w:jc w:val="center"/>
      </w:pPr>
      <w:r>
        <w:rPr>
          <w:b/>
          <w:bCs/>
        </w:rPr>
        <w:t>Popis skutkového stavu</w:t>
      </w:r>
    </w:p>
    <w:p w:rsidR="009C093D" w:rsidRDefault="0050510D">
      <w:pPr>
        <w:pStyle w:val="Bodytext20"/>
        <w:numPr>
          <w:ilvl w:val="0"/>
          <w:numId w:val="1"/>
        </w:numPr>
        <w:shd w:val="clear" w:color="auto" w:fill="auto"/>
        <w:tabs>
          <w:tab w:val="left" w:pos="408"/>
        </w:tabs>
        <w:spacing w:after="80" w:line="314" w:lineRule="auto"/>
        <w:ind w:hanging="440"/>
        <w:jc w:val="both"/>
      </w:pPr>
      <w:r>
        <w:t>Smluvní strany uzavřely dne 2. 12. 2022 Smlouvu příkazní (</w:t>
      </w:r>
      <w:proofErr w:type="spellStart"/>
      <w:r>
        <w:t>reg.č</w:t>
      </w:r>
      <w:proofErr w:type="spellEnd"/>
      <w:r>
        <w:t>. 352/2022), jejímž předmětem je: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 xml:space="preserve">Zpracování zadávací dokumentace vč. výzvy k podání nabídek, oznámení o zakázce Nastavení kvalifikačních </w:t>
      </w:r>
      <w:r>
        <w:t>předpokladů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>Vytvoření kritérií pro hodnocení nabídek vč. podrobné metodiky jejich hodnocení výzvy uchazečům / uveřejnění oznámení o zakázce</w:t>
      </w:r>
    </w:p>
    <w:p w:rsidR="009C093D" w:rsidRDefault="0050510D">
      <w:pPr>
        <w:pStyle w:val="Bodytext20"/>
        <w:shd w:val="clear" w:color="auto" w:fill="auto"/>
        <w:spacing w:after="0"/>
        <w:ind w:left="0" w:firstLine="740"/>
        <w:jc w:val="both"/>
      </w:pPr>
      <w:r>
        <w:t>Zveřejnění zadávací dokumentace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>Konzultace a komunikace se zadavatelem a s uchazeči (řešení dotazů uchazečů a rozesí</w:t>
      </w:r>
      <w:r>
        <w:t>lání dodatečných informací k zadávacím podmínkám)</w:t>
      </w:r>
    </w:p>
    <w:p w:rsidR="009C093D" w:rsidRDefault="0050510D">
      <w:pPr>
        <w:pStyle w:val="Bodytext20"/>
        <w:shd w:val="clear" w:color="auto" w:fill="auto"/>
        <w:spacing w:after="0"/>
        <w:ind w:left="0" w:firstLine="740"/>
        <w:jc w:val="both"/>
      </w:pPr>
      <w:r>
        <w:t>Příjem nabídek a evidence uchazečů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>Zpracování podkladů pro rozhodnutí zadavatele o jmenování členů a náhradníků komise Zpracování žádostí o písemné vysvětlení nabídky či zdůvodnění mimořádné nízké nabídkové</w:t>
      </w:r>
      <w:r>
        <w:t xml:space="preserve"> ceny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>Asistence při otevírání obálek a při posouzení a hodnocení nabídek, zpracování zpráv a protokolů z otevírání obálek a hodnocení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 xml:space="preserve">Zaslání výsledků účastníkům řízení (oznámení o výběru </w:t>
      </w:r>
      <w:proofErr w:type="spellStart"/>
      <w:r>
        <w:t>nej</w:t>
      </w:r>
      <w:proofErr w:type="spellEnd"/>
      <w:r>
        <w:t xml:space="preserve"> výhodnějších nabídky, popř. oznámení o vyloučení uchazeče)</w:t>
      </w:r>
    </w:p>
    <w:p w:rsidR="009C093D" w:rsidRDefault="0050510D">
      <w:pPr>
        <w:pStyle w:val="Bodytext20"/>
        <w:shd w:val="clear" w:color="auto" w:fill="auto"/>
        <w:spacing w:after="0"/>
        <w:ind w:left="740" w:firstLine="0"/>
        <w:jc w:val="both"/>
      </w:pPr>
      <w:r>
        <w:t>Řešení případných námitek účastníků řízení, asistence při případném řešení podnětu či návrhu uchazeče u Úřadu pro ochranu hospodářské soutěže</w:t>
      </w:r>
    </w:p>
    <w:p w:rsidR="009C093D" w:rsidRDefault="0050510D">
      <w:pPr>
        <w:pStyle w:val="Bodytext20"/>
        <w:shd w:val="clear" w:color="auto" w:fill="auto"/>
        <w:ind w:left="740" w:firstLine="0"/>
        <w:jc w:val="both"/>
      </w:pPr>
      <w:r>
        <w:t>Zpracování kompletní dokumentace z výběrového řízení včetně závěrečné zprávy a předání veškeré dokumentace zadáva</w:t>
      </w:r>
      <w:r>
        <w:t>cího řízení k archivaci příkazci</w:t>
      </w:r>
    </w:p>
    <w:p w:rsidR="009C093D" w:rsidRDefault="0050510D">
      <w:pPr>
        <w:pStyle w:val="Bodytext20"/>
        <w:shd w:val="clear" w:color="auto" w:fill="auto"/>
        <w:spacing w:after="440" w:line="259" w:lineRule="auto"/>
        <w:ind w:left="720" w:hanging="360"/>
        <w:jc w:val="both"/>
      </w:pPr>
      <w:r>
        <w:t xml:space="preserve">- Poskytování právního poradenství ohledně již </w:t>
      </w:r>
      <w:proofErr w:type="spellStart"/>
      <w:r>
        <w:t>vysoutěžených</w:t>
      </w:r>
      <w:proofErr w:type="spellEnd"/>
      <w:r>
        <w:t xml:space="preserve"> veřejných zakázek (zejména ohledně odstoupení od smlouvy a </w:t>
      </w:r>
      <w:proofErr w:type="spellStart"/>
      <w:r>
        <w:t>dodatkování</w:t>
      </w:r>
      <w:proofErr w:type="spellEnd"/>
      <w:r>
        <w:t xml:space="preserve"> smluv) Právní poradenství ohledně elektronizace veřejných zakázek.</w:t>
      </w:r>
    </w:p>
    <w:p w:rsidR="009C093D" w:rsidRDefault="0050510D">
      <w:pPr>
        <w:pStyle w:val="Bodytext20"/>
        <w:numPr>
          <w:ilvl w:val="0"/>
          <w:numId w:val="1"/>
        </w:numPr>
        <w:shd w:val="clear" w:color="auto" w:fill="auto"/>
        <w:tabs>
          <w:tab w:val="left" w:pos="429"/>
        </w:tabs>
        <w:spacing w:line="302" w:lineRule="auto"/>
        <w:ind w:hanging="440"/>
        <w:jc w:val="both"/>
      </w:pPr>
      <w:r>
        <w:t>Strana Výzkumný ústav ži</w:t>
      </w:r>
      <w:r>
        <w:t>vočišné výroby, v.v.i. je povinným subjektem pro zveřejňování v registru smluv a má povinnost uzavřenou smlouvu zveřejnit postupem podle zákona ě. 340/2015 Sb., zákon o registru smluv, ve znění pozdějších předpisů.</w:t>
      </w:r>
    </w:p>
    <w:p w:rsidR="009C093D" w:rsidRDefault="0050510D">
      <w:pPr>
        <w:pStyle w:val="Bodytext20"/>
        <w:numPr>
          <w:ilvl w:val="0"/>
          <w:numId w:val="1"/>
        </w:numPr>
        <w:shd w:val="clear" w:color="auto" w:fill="auto"/>
        <w:tabs>
          <w:tab w:val="left" w:pos="429"/>
        </w:tabs>
        <w:spacing w:line="300" w:lineRule="auto"/>
        <w:ind w:hanging="440"/>
        <w:jc w:val="both"/>
      </w:pPr>
      <w:r>
        <w:lastRenderedPageBreak/>
        <w:t xml:space="preserve">Obě smluvní strany shodně konstatují, že </w:t>
      </w:r>
      <w:r>
        <w:t>do okamžiku sjednání této smlouvy došlo k uveřejnění smlouvy uvedené v odst. 1 tohoto článku v registru smluv, avšak až po zákonné lhůtě 30 dnů a že jsou si vědomy právních následků s tím spojených (smlouva byla podepsána 2. 12.2022 a v Rejstříku smluv zve</w:t>
      </w:r>
      <w:r>
        <w:t>řejněna až 18. 1. 2023).</w:t>
      </w:r>
    </w:p>
    <w:p w:rsidR="009C093D" w:rsidRDefault="0050510D">
      <w:pPr>
        <w:pStyle w:val="Bodytext20"/>
        <w:numPr>
          <w:ilvl w:val="0"/>
          <w:numId w:val="1"/>
        </w:numPr>
        <w:shd w:val="clear" w:color="auto" w:fill="auto"/>
        <w:tabs>
          <w:tab w:val="left" w:pos="429"/>
        </w:tabs>
        <w:spacing w:after="520" w:line="300" w:lineRule="auto"/>
        <w:ind w:hanging="44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</w:t>
      </w:r>
      <w:r>
        <w:t xml:space="preserve"> a ve snaze napravit stav vzniklý v důsledku pozdního uveřejnění smlouvy v registru smluv, sjednávají smluvní strany tuto novou smlouvu ve znění, jak je dále uvedeno.</w:t>
      </w:r>
    </w:p>
    <w:p w:rsidR="009C093D" w:rsidRDefault="0050510D">
      <w:pPr>
        <w:pStyle w:val="Heading30"/>
        <w:keepNext/>
        <w:keepLines/>
        <w:shd w:val="clear" w:color="auto" w:fill="auto"/>
      </w:pPr>
      <w:bookmarkStart w:id="2" w:name="bookmark4"/>
      <w:bookmarkStart w:id="3" w:name="bookmark5"/>
      <w:r>
        <w:t>II.</w:t>
      </w:r>
      <w:bookmarkEnd w:id="2"/>
      <w:bookmarkEnd w:id="3"/>
    </w:p>
    <w:p w:rsidR="009C093D" w:rsidRDefault="0050510D">
      <w:pPr>
        <w:pStyle w:val="Heading30"/>
        <w:keepNext/>
        <w:keepLines/>
        <w:shd w:val="clear" w:color="auto" w:fill="auto"/>
      </w:pPr>
      <w:bookmarkStart w:id="4" w:name="bookmark6"/>
      <w:bookmarkStart w:id="5" w:name="bookmark7"/>
      <w:r>
        <w:t>Práva a závazky smluvních stran</w:t>
      </w:r>
      <w:bookmarkEnd w:id="4"/>
      <w:bookmarkEnd w:id="5"/>
    </w:p>
    <w:p w:rsidR="009C093D" w:rsidRDefault="0050510D">
      <w:pPr>
        <w:pStyle w:val="Bodytext20"/>
        <w:numPr>
          <w:ilvl w:val="0"/>
          <w:numId w:val="2"/>
        </w:numPr>
        <w:shd w:val="clear" w:color="auto" w:fill="auto"/>
        <w:tabs>
          <w:tab w:val="left" w:pos="429"/>
        </w:tabs>
        <w:spacing w:line="305" w:lineRule="auto"/>
        <w:ind w:hanging="440"/>
        <w:jc w:val="both"/>
      </w:pPr>
      <w:r>
        <w:t xml:space="preserve">Smluvní strany si tímto ujednáním vzájemně stvrzují, </w:t>
      </w:r>
      <w:r>
        <w:t>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</w:t>
      </w:r>
      <w:r>
        <w:t xml:space="preserve"> uplynutí 31 dnů od data jejího uzavření.</w:t>
      </w:r>
    </w:p>
    <w:p w:rsidR="009C093D" w:rsidRDefault="0050510D">
      <w:pPr>
        <w:pStyle w:val="Bodytext20"/>
        <w:numPr>
          <w:ilvl w:val="0"/>
          <w:numId w:val="2"/>
        </w:numPr>
        <w:shd w:val="clear" w:color="auto" w:fill="auto"/>
        <w:tabs>
          <w:tab w:val="left" w:pos="429"/>
        </w:tabs>
        <w:spacing w:line="305" w:lineRule="auto"/>
        <w:ind w:hanging="44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</w:t>
      </w:r>
      <w:r>
        <w:t>ůči druhé smluvní straně nároky z titulu bezdůvodného obohacení.</w:t>
      </w:r>
    </w:p>
    <w:p w:rsidR="009C093D" w:rsidRDefault="0050510D">
      <w:pPr>
        <w:pStyle w:val="Bodytext20"/>
        <w:numPr>
          <w:ilvl w:val="0"/>
          <w:numId w:val="2"/>
        </w:numPr>
        <w:shd w:val="clear" w:color="auto" w:fill="auto"/>
        <w:tabs>
          <w:tab w:val="left" w:pos="429"/>
        </w:tabs>
        <w:spacing w:line="298" w:lineRule="auto"/>
        <w:ind w:hanging="440"/>
        <w:jc w:val="both"/>
      </w:pPr>
      <w:r>
        <w:t xml:space="preserve">Smluvní strany prohlašují, že veškerá budoucí plnění z této smlouvy, která mají být od okamžiku jejího uveřejnění v registru smluv plněna v souladu s obsahem vzájemných závazků vyjádřených v </w:t>
      </w:r>
      <w:r>
        <w:t>příloze této smlouvy, budou splněna podle sjednaných podmínek.</w:t>
      </w:r>
    </w:p>
    <w:p w:rsidR="009C093D" w:rsidRDefault="0050510D">
      <w:pPr>
        <w:pStyle w:val="Bodytext20"/>
        <w:numPr>
          <w:ilvl w:val="0"/>
          <w:numId w:val="2"/>
        </w:numPr>
        <w:shd w:val="clear" w:color="auto" w:fill="auto"/>
        <w:tabs>
          <w:tab w:val="left" w:pos="429"/>
        </w:tabs>
        <w:spacing w:after="520" w:line="302" w:lineRule="auto"/>
        <w:ind w:hanging="44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</w:t>
      </w:r>
      <w:r>
        <w:t xml:space="preserve"> této smlouvy a její kompletní přílohy v registru smluv v souladu s ustanovením § 5 zákona o registru smluv.</w:t>
      </w:r>
    </w:p>
    <w:p w:rsidR="009C093D" w:rsidRDefault="0050510D">
      <w:pPr>
        <w:pStyle w:val="Heading30"/>
        <w:keepNext/>
        <w:keepLines/>
        <w:shd w:val="clear" w:color="auto" w:fill="auto"/>
        <w:sectPr w:rsidR="009C093D">
          <w:footnotePr>
            <w:numFmt w:val="upperRoman"/>
          </w:footnotePr>
          <w:type w:val="continuous"/>
          <w:pgSz w:w="11900" w:h="16840"/>
          <w:pgMar w:top="1480" w:right="1268" w:bottom="1105" w:left="1421" w:header="1052" w:footer="3" w:gutter="0"/>
          <w:cols w:space="720"/>
          <w:noEndnote/>
          <w:docGrid w:linePitch="360"/>
          <w15:footnoteColumns w:val="1"/>
        </w:sectPr>
      </w:pPr>
      <w:bookmarkStart w:id="6" w:name="bookmark8"/>
      <w:bookmarkStart w:id="7" w:name="bookmark9"/>
      <w:r>
        <w:t>III.</w:t>
      </w:r>
      <w:bookmarkEnd w:id="6"/>
      <w:bookmarkEnd w:id="7"/>
    </w:p>
    <w:p w:rsidR="009C093D" w:rsidRDefault="0050510D">
      <w:pPr>
        <w:pStyle w:val="Heading30"/>
        <w:keepNext/>
        <w:keepLines/>
        <w:shd w:val="clear" w:color="auto" w:fill="auto"/>
      </w:pPr>
      <w:bookmarkStart w:id="8" w:name="bookmark10"/>
      <w:bookmarkStart w:id="9" w:name="bookmark11"/>
      <w:r>
        <w:lastRenderedPageBreak/>
        <w:t>Závěrečná ustanovení</w:t>
      </w:r>
      <w:bookmarkEnd w:id="8"/>
      <w:bookmarkEnd w:id="9"/>
    </w:p>
    <w:p w:rsidR="009C093D" w:rsidRDefault="0050510D">
      <w:pPr>
        <w:pStyle w:val="Bodytext20"/>
        <w:numPr>
          <w:ilvl w:val="0"/>
          <w:numId w:val="3"/>
        </w:numPr>
        <w:shd w:val="clear" w:color="auto" w:fill="auto"/>
        <w:tabs>
          <w:tab w:val="left" w:pos="413"/>
        </w:tabs>
        <w:spacing w:line="305" w:lineRule="auto"/>
        <w:ind w:left="0" w:firstLine="0"/>
      </w:pPr>
      <w:r>
        <w:t>Tato smlouva o vypořádání závazků nabývá účinnosti dnem uveřejnění v registru smluv.</w:t>
      </w:r>
    </w:p>
    <w:p w:rsidR="009C093D" w:rsidRDefault="0050510D">
      <w:pPr>
        <w:pStyle w:val="Bodytext20"/>
        <w:numPr>
          <w:ilvl w:val="0"/>
          <w:numId w:val="3"/>
        </w:numPr>
        <w:shd w:val="clear" w:color="auto" w:fill="auto"/>
        <w:tabs>
          <w:tab w:val="left" w:pos="413"/>
        </w:tabs>
        <w:spacing w:after="560" w:line="305" w:lineRule="auto"/>
        <w:ind w:hanging="440"/>
        <w:jc w:val="both"/>
      </w:pPr>
      <w:r>
        <w:t>Tato sml</w:t>
      </w:r>
      <w:r>
        <w:t>ouva o vypořádání závazků je vyhotovena ve dvou stejnopisech, každý s hodnotou originálu, přičemž každá ze smluvních stran obdrží jeden stejnopis.</w:t>
      </w:r>
    </w:p>
    <w:p w:rsidR="009C093D" w:rsidRDefault="0050510D">
      <w:pPr>
        <w:pStyle w:val="Bodytext20"/>
        <w:shd w:val="clear" w:color="auto" w:fill="auto"/>
        <w:spacing w:after="600" w:line="240" w:lineRule="auto"/>
        <w:ind w:left="0" w:firstLine="0"/>
      </w:pPr>
      <w:r>
        <w:t>Příloha č. 1 - Smlouva příkazní (</w:t>
      </w:r>
      <w:proofErr w:type="spellStart"/>
      <w:r>
        <w:t>reg.č</w:t>
      </w:r>
      <w:proofErr w:type="spellEnd"/>
      <w:r>
        <w:t>. 352/2022) ze dne 2. 12. 2022</w:t>
      </w:r>
    </w:p>
    <w:p w:rsidR="009C093D" w:rsidRDefault="0050510D">
      <w:pPr>
        <w:pStyle w:val="Bodytext20"/>
        <w:shd w:val="clear" w:color="auto" w:fill="auto"/>
        <w:spacing w:after="340" w:line="240" w:lineRule="auto"/>
        <w:ind w:left="0" w:firstLine="0"/>
      </w:pPr>
      <w:r>
        <w:t>V Praze dne</w:t>
      </w:r>
    </w:p>
    <w:p w:rsidR="009C093D" w:rsidRDefault="0050510D">
      <w:pPr>
        <w:spacing w:line="1" w:lineRule="exact"/>
        <w:sectPr w:rsidR="009C093D">
          <w:footerReference w:type="default" r:id="rId8"/>
          <w:footnotePr>
            <w:numFmt w:val="upperRoman"/>
          </w:footnotePr>
          <w:pgSz w:w="11900" w:h="16840"/>
          <w:pgMar w:top="1594" w:right="1290" w:bottom="9615" w:left="1438" w:header="1166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839470</wp:posOffset>
                </wp:positionV>
                <wp:extent cx="1456690" cy="3873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93D" w:rsidRDefault="0050510D">
                            <w:pPr>
                              <w:pStyle w:val="Picturecaption0"/>
                              <w:shd w:val="clear" w:color="auto" w:fill="auto"/>
                              <w:spacing w:line="264" w:lineRule="auto"/>
                            </w:pPr>
                            <w:r>
                              <w:t>Dr. Ing. Pavel Čermák, ředitel VÚŽV, v.v.i.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72.15pt;margin-top:66.1pt;width:114.7pt;height:30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" filled="f" stroked="f">
                <v:textbox inset="0,0,0,0">
                  <w:txbxContent>
                    <w:p w:rsidR="009C093D" w:rsidRDefault="0050510D">
                      <w:pPr>
                        <w:pStyle w:val="Picturecaption0"/>
                        <w:shd w:val="clear" w:color="auto" w:fill="auto"/>
                        <w:spacing w:line="264" w:lineRule="auto"/>
                      </w:pPr>
                      <w:r>
                        <w:t>Dr. Ing. Pavel Čermák, ředitel VÚŽV, v.v.i.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093D" w:rsidRDefault="0050510D">
      <w:pPr>
        <w:pStyle w:val="Heading20"/>
        <w:keepNext/>
        <w:keepLines/>
        <w:shd w:val="clear" w:color="auto" w:fill="auto"/>
        <w:spacing w:after="60"/>
        <w:ind w:left="5860"/>
      </w:pPr>
      <w:bookmarkStart w:id="10" w:name="bookmark12"/>
      <w:bookmarkStart w:id="11" w:name="bookmark13"/>
      <w:r>
        <w:rPr>
          <w:lang w:val="en-US" w:eastAsia="en-US" w:bidi="en-US"/>
        </w:rPr>
        <w:lastRenderedPageBreak/>
        <w:t xml:space="preserve">REG </w:t>
      </w:r>
      <w:r>
        <w:t>č.</w:t>
      </w:r>
      <w:bookmarkEnd w:id="10"/>
      <w:bookmarkEnd w:id="11"/>
    </w:p>
    <w:p w:rsidR="009C093D" w:rsidRDefault="0050510D">
      <w:pPr>
        <w:pStyle w:val="Heading20"/>
        <w:keepNext/>
        <w:keepLines/>
        <w:shd w:val="clear" w:color="auto" w:fill="auto"/>
        <w:spacing w:after="280"/>
        <w:ind w:left="6240"/>
      </w:pPr>
      <w:bookmarkStart w:id="12" w:name="bookmark14"/>
      <w:bookmarkStart w:id="13" w:name="bookmark15"/>
      <w:r>
        <w:t>3&amp;| Q</w:t>
      </w:r>
      <w:proofErr w:type="gramStart"/>
      <w:r>
        <w:t>£&gt;</w:t>
      </w:r>
      <w:proofErr w:type="spellStart"/>
      <w:r>
        <w:t>Sb</w:t>
      </w:r>
      <w:proofErr w:type="spellEnd"/>
      <w:proofErr w:type="gramEnd"/>
      <w:r>
        <w:t xml:space="preserve"> SL</w:t>
      </w:r>
      <w:bookmarkEnd w:id="12"/>
      <w:bookmarkEnd w:id="13"/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t>SMLOUVA PŘÍKAZNÍ</w:t>
      </w:r>
    </w:p>
    <w:p w:rsidR="009C093D" w:rsidRDefault="0050510D">
      <w:pPr>
        <w:pStyle w:val="Zkladntext"/>
        <w:shd w:val="clear" w:color="auto" w:fill="auto"/>
        <w:spacing w:after="280" w:line="276" w:lineRule="auto"/>
        <w:ind w:firstLine="0"/>
        <w:jc w:val="center"/>
      </w:pPr>
      <w:r>
        <w:t xml:space="preserve">uzavřená dle ustanovení § 2430 a násl. zák. č. 89/2012 Sb., </w:t>
      </w:r>
      <w:r>
        <w:t>občanského zákoníku, v platném znění</w:t>
      </w:r>
      <w:r>
        <w:br/>
        <w:t>mezi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</w:pPr>
      <w:proofErr w:type="spellStart"/>
      <w:r>
        <w:t>přfkazcem</w:t>
      </w:r>
      <w:proofErr w:type="spellEnd"/>
      <w:r>
        <w:t>: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</w:pPr>
      <w:r>
        <w:rPr>
          <w:b/>
          <w:bCs/>
        </w:rPr>
        <w:t>Výzkumný ústav živočišné výroby, v.v.i.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</w:pPr>
      <w:r>
        <w:t>se sídlem: Přátelství 815,104 00 Praha Uhříněves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</w:pPr>
      <w:r>
        <w:t>IČ: 00027014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</w:pPr>
      <w:r>
        <w:t>DIČ:CZ00027014</w:t>
      </w:r>
    </w:p>
    <w:p w:rsidR="009C093D" w:rsidRDefault="0050510D">
      <w:pPr>
        <w:pStyle w:val="Zkladntext"/>
        <w:shd w:val="clear" w:color="auto" w:fill="auto"/>
        <w:spacing w:after="60" w:line="276" w:lineRule="auto"/>
        <w:ind w:firstLine="0"/>
      </w:pPr>
      <w:r>
        <w:t xml:space="preserve">registrována v rejstříku v.v.i. MŠMT, </w:t>
      </w:r>
      <w:proofErr w:type="spellStart"/>
      <w:r>
        <w:t>sp</w:t>
      </w:r>
      <w:proofErr w:type="spellEnd"/>
      <w:r>
        <w:t xml:space="preserve">. zn. 17 023/2006-34/VÚŽV zastoupená Dr. Ing. </w:t>
      </w:r>
      <w:r>
        <w:t xml:space="preserve">Pavlem Čermákem, ředitelem bankovní </w:t>
      </w:r>
      <w:proofErr w:type="gramStart"/>
      <w:r>
        <w:t xml:space="preserve">spojení: </w:t>
      </w:r>
      <w:r w:rsidR="00EB73C9">
        <w:t xml:space="preserve"> </w:t>
      </w:r>
      <w:r>
        <w:t xml:space="preserve"> </w:t>
      </w:r>
      <w:proofErr w:type="gramEnd"/>
      <w:r>
        <w:t xml:space="preserve">číslo účtu: </w:t>
      </w:r>
      <w:r w:rsidR="00EB73C9">
        <w:t xml:space="preserve"> </w:t>
      </w:r>
      <w:r>
        <w:t xml:space="preserve"> na straně jedné (dále jen „příkazce" nebo „zadavatel")</w:t>
      </w:r>
    </w:p>
    <w:p w:rsidR="009C093D" w:rsidRDefault="0050510D">
      <w:pPr>
        <w:pStyle w:val="Zkladntext"/>
        <w:shd w:val="clear" w:color="auto" w:fill="auto"/>
        <w:spacing w:after="200" w:line="266" w:lineRule="auto"/>
        <w:ind w:firstLine="580"/>
      </w:pPr>
      <w:r>
        <w:t>a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0"/>
      </w:pPr>
      <w:r>
        <w:t xml:space="preserve">příkazníkem: Mgr. Bc. Aneta </w:t>
      </w:r>
      <w:proofErr w:type="spellStart"/>
      <w:r>
        <w:t>Alferl</w:t>
      </w:r>
      <w:proofErr w:type="spellEnd"/>
      <w:r>
        <w:t>, advokátka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0"/>
      </w:pPr>
      <w:r>
        <w:t xml:space="preserve">se sídlem: Hellichova </w:t>
      </w:r>
      <w:proofErr w:type="gramStart"/>
      <w:r>
        <w:t>11b</w:t>
      </w:r>
      <w:proofErr w:type="gramEnd"/>
      <w:r>
        <w:t>, 118 00 Praha 1 - Malá Strana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0"/>
      </w:pPr>
      <w:r>
        <w:t xml:space="preserve">IČ: 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0"/>
      </w:pPr>
      <w:r>
        <w:t xml:space="preserve">bankovní účet </w:t>
      </w:r>
      <w:proofErr w:type="gramStart"/>
      <w:r>
        <w:t>č,:</w:t>
      </w:r>
      <w:proofErr w:type="gramEnd"/>
      <w:r>
        <w:t xml:space="preserve"> </w:t>
      </w:r>
    </w:p>
    <w:p w:rsidR="009C093D" w:rsidRDefault="0050510D">
      <w:pPr>
        <w:pStyle w:val="Zkladntext"/>
        <w:shd w:val="clear" w:color="auto" w:fill="auto"/>
        <w:spacing w:after="280" w:line="266" w:lineRule="auto"/>
        <w:ind w:firstLine="0"/>
      </w:pPr>
      <w:r>
        <w:t>na straně druhé (dále jen „příkazník")</w:t>
      </w:r>
    </w:p>
    <w:p w:rsidR="009C093D" w:rsidRDefault="0050510D">
      <w:pPr>
        <w:pStyle w:val="Zkladntext"/>
        <w:shd w:val="clear" w:color="auto" w:fill="auto"/>
        <w:spacing w:after="280" w:line="276" w:lineRule="auto"/>
        <w:ind w:firstLine="740"/>
      </w:pPr>
      <w:r>
        <w:t>Strany prohlašují, že jsou oprávněny tuto smlouvu podepsat a k platnosti smlouvy není třeba podpisu jiné osoby.</w:t>
      </w:r>
    </w:p>
    <w:p w:rsidR="009C093D" w:rsidRDefault="0050510D">
      <w:pPr>
        <w:pStyle w:val="Heading30"/>
        <w:keepNext/>
        <w:keepLines/>
        <w:shd w:val="clear" w:color="auto" w:fill="auto"/>
        <w:spacing w:after="0" w:line="218" w:lineRule="auto"/>
      </w:pPr>
      <w:bookmarkStart w:id="14" w:name="bookmark16"/>
      <w:bookmarkStart w:id="15" w:name="bookmark17"/>
      <w:r>
        <w:t>I.</w:t>
      </w:r>
      <w:bookmarkEnd w:id="14"/>
      <w:bookmarkEnd w:id="15"/>
    </w:p>
    <w:p w:rsidR="009C093D" w:rsidRDefault="0050510D">
      <w:pPr>
        <w:pStyle w:val="Zkladntext"/>
        <w:shd w:val="clear" w:color="auto" w:fill="auto"/>
        <w:spacing w:after="0" w:line="262" w:lineRule="auto"/>
        <w:ind w:firstLine="0"/>
        <w:jc w:val="center"/>
      </w:pPr>
      <w:r>
        <w:rPr>
          <w:b/>
          <w:bCs/>
        </w:rPr>
        <w:t>Předmět smlouvy</w:t>
      </w:r>
    </w:p>
    <w:p w:rsidR="009C093D" w:rsidRDefault="0050510D">
      <w:pPr>
        <w:pStyle w:val="Zkladntext"/>
        <w:numPr>
          <w:ilvl w:val="0"/>
          <w:numId w:val="4"/>
        </w:numPr>
        <w:shd w:val="clear" w:color="auto" w:fill="auto"/>
        <w:tabs>
          <w:tab w:val="left" w:pos="1160"/>
        </w:tabs>
        <w:spacing w:after="280" w:line="262" w:lineRule="auto"/>
        <w:ind w:firstLine="740"/>
      </w:pPr>
      <w:r>
        <w:t xml:space="preserve">Předmětem této smlouvy je úplatné </w:t>
      </w:r>
      <w:r>
        <w:t>obstarání níže specifikované záležitosti příkazce příkazníkem:</w:t>
      </w:r>
    </w:p>
    <w:p w:rsidR="009C093D" w:rsidRDefault="0050510D">
      <w:pPr>
        <w:pStyle w:val="Zkladntext"/>
        <w:shd w:val="clear" w:color="auto" w:fill="auto"/>
        <w:spacing w:after="200" w:line="276" w:lineRule="auto"/>
        <w:ind w:firstLine="0"/>
      </w:pPr>
      <w:r>
        <w:t xml:space="preserve">Proces veřejné zakázky, podle zákona č. 134/2016 </w:t>
      </w:r>
      <w:proofErr w:type="spellStart"/>
      <w:proofErr w:type="gramStart"/>
      <w:r>
        <w:t>Sb</w:t>
      </w:r>
      <w:proofErr w:type="spellEnd"/>
      <w:r>
        <w:t>,,</w:t>
      </w:r>
      <w:proofErr w:type="gramEnd"/>
      <w:r>
        <w:t xml:space="preserve"> o zadávání veřejných zakázek, v platném znění (dále jen „zákon") i mimo něj, od její přípravy až po její vyhodnocení a archivaci, a dále os</w:t>
      </w:r>
      <w:r>
        <w:t>tatní právní poradenství specifikované níže: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firstLine="380"/>
      </w:pPr>
      <w:r>
        <w:t>Zpracování zadávací dokumentace vč. výzvy k podání nabídek, oznámení o zakázce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firstLine="380"/>
      </w:pPr>
      <w:r>
        <w:t>Nastavení kvalifikačních předpokladů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firstLine="380"/>
      </w:pPr>
      <w:r>
        <w:t>Vytvoření kritérií pro hodnocení nabídek vč. podrobné metodiky jejich hodnocení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700"/>
      </w:pPr>
      <w:r>
        <w:t xml:space="preserve">Zaslání výzvy </w:t>
      </w:r>
      <w:r>
        <w:t>uchazečům / uveřejnění oznámení o zakázce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firstLine="700"/>
      </w:pPr>
      <w:r>
        <w:t>Zveřejnění zadávací dokumentace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left="700" w:firstLine="40"/>
      </w:pPr>
      <w:r>
        <w:t>Konzultace a komunikace se zadavatelem a s uchazeči (řešení dotazů uchazečů a rozesílání dodatečných informací k zadávacím podmínkám)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firstLine="380"/>
      </w:pPr>
      <w:r>
        <w:t>Příjem nabídek a evidence uchazečů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left="700" w:hanging="300"/>
      </w:pPr>
      <w:r>
        <w:t>Zpracování po</w:t>
      </w:r>
      <w:r>
        <w:t>dkladů pro rozhodnutí zadavatele o jmenování členů a náhradníků komise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57" w:lineRule="auto"/>
        <w:ind w:left="700" w:hanging="300"/>
      </w:pPr>
      <w:r>
        <w:t>Zpracování žádostí o písemné vysvětlení nabídky či zdůvodnění mimořádné nízké nabídkové ceny</w:t>
      </w:r>
    </w:p>
    <w:p w:rsidR="009C093D" w:rsidRDefault="0050510D">
      <w:pPr>
        <w:pStyle w:val="Zkladntext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66" w:lineRule="auto"/>
        <w:ind w:left="700" w:hanging="300"/>
      </w:pPr>
      <w:r>
        <w:t>Asistence při otevírání obálek a při posouzení a hodnocení nabídek, zpracování zpráv a proto</w:t>
      </w:r>
      <w:r>
        <w:t>kolů z otevírání obálek a hodnocení</w:t>
      </w:r>
    </w:p>
    <w:p w:rsidR="009C093D" w:rsidRDefault="0050510D">
      <w:pPr>
        <w:pStyle w:val="Zkladntext"/>
        <w:shd w:val="clear" w:color="auto" w:fill="auto"/>
        <w:spacing w:after="0" w:line="266" w:lineRule="auto"/>
        <w:ind w:left="700" w:firstLine="40"/>
      </w:pPr>
      <w:r>
        <w:t>Zaslání výsledků účastníkům řízení (oznámení o výběru nejvýhodnějších nabídky, popř. oznámení o vyloučení uchazeče)</w:t>
      </w:r>
    </w:p>
    <w:p w:rsidR="009C093D" w:rsidRDefault="0050510D">
      <w:pPr>
        <w:pStyle w:val="Zkladntext"/>
        <w:shd w:val="clear" w:color="auto" w:fill="auto"/>
        <w:spacing w:after="360" w:line="266" w:lineRule="auto"/>
        <w:ind w:left="700" w:firstLine="40"/>
      </w:pPr>
      <w:r>
        <w:t xml:space="preserve">Řešení případných námitek účastníků řízení, asistence při případném řešení podnětu či návrhu uchazeče u </w:t>
      </w:r>
      <w:r>
        <w:t>Úřadu pro ochranu hospodářské soutěže</w:t>
      </w:r>
    </w:p>
    <w:p w:rsidR="009C093D" w:rsidRDefault="009C093D">
      <w:pPr>
        <w:jc w:val="center"/>
        <w:rPr>
          <w:sz w:val="2"/>
          <w:szCs w:val="2"/>
        </w:rPr>
      </w:pPr>
    </w:p>
    <w:p w:rsidR="009C093D" w:rsidRDefault="0050510D">
      <w:pPr>
        <w:pStyle w:val="Zkladntext"/>
        <w:shd w:val="clear" w:color="auto" w:fill="auto"/>
        <w:spacing w:after="0" w:line="257" w:lineRule="auto"/>
        <w:ind w:left="700" w:hanging="340"/>
        <w:jc w:val="both"/>
      </w:pPr>
      <w:r>
        <w:t>- Zpracování kompletní dokumentace z výběrového řízení včetně závěrečné zprávy a předání veškeré dokumentace zadávacího řízení k archivaci příkazci</w:t>
      </w:r>
    </w:p>
    <w:p w:rsidR="009C093D" w:rsidRDefault="0050510D">
      <w:pPr>
        <w:pStyle w:val="Zkladntext"/>
        <w:shd w:val="clear" w:color="auto" w:fill="auto"/>
        <w:spacing w:after="0" w:line="257" w:lineRule="auto"/>
        <w:ind w:left="700" w:firstLine="20"/>
        <w:jc w:val="both"/>
      </w:pPr>
      <w:r>
        <w:t xml:space="preserve">Poskytování právního poradenství ohledně již </w:t>
      </w:r>
      <w:proofErr w:type="spellStart"/>
      <w:r>
        <w:t>vysoutěžených</w:t>
      </w:r>
      <w:proofErr w:type="spellEnd"/>
      <w:r>
        <w:t xml:space="preserve"> veřejných</w:t>
      </w:r>
      <w:r>
        <w:t xml:space="preserve"> zakázek (zejména ohledně odstoupení od smlouvy a </w:t>
      </w:r>
      <w:proofErr w:type="spellStart"/>
      <w:r>
        <w:t>dodatkování</w:t>
      </w:r>
      <w:proofErr w:type="spellEnd"/>
      <w:r>
        <w:t xml:space="preserve"> smluv)</w:t>
      </w:r>
    </w:p>
    <w:p w:rsidR="009C093D" w:rsidRDefault="0050510D">
      <w:pPr>
        <w:pStyle w:val="Zkladntext"/>
        <w:shd w:val="clear" w:color="auto" w:fill="auto"/>
        <w:spacing w:after="260" w:line="257" w:lineRule="auto"/>
        <w:ind w:left="700" w:firstLine="20"/>
        <w:jc w:val="both"/>
      </w:pPr>
      <w:r>
        <w:t>Právní poradenství ohledně elektronizace veřejných zakázek</w:t>
      </w:r>
    </w:p>
    <w:p w:rsidR="009C093D" w:rsidRDefault="0050510D">
      <w:pPr>
        <w:pStyle w:val="Zkladntext"/>
        <w:shd w:val="clear" w:color="auto" w:fill="auto"/>
        <w:spacing w:after="260"/>
        <w:ind w:firstLine="700"/>
        <w:jc w:val="both"/>
      </w:pPr>
      <w:r>
        <w:t>(vše dále jen „záležitost").</w:t>
      </w:r>
    </w:p>
    <w:p w:rsidR="009C093D" w:rsidRDefault="0050510D">
      <w:pPr>
        <w:pStyle w:val="Zkladntext"/>
        <w:numPr>
          <w:ilvl w:val="0"/>
          <w:numId w:val="6"/>
        </w:numPr>
        <w:shd w:val="clear" w:color="auto" w:fill="auto"/>
        <w:tabs>
          <w:tab w:val="left" w:pos="1054"/>
        </w:tabs>
        <w:spacing w:after="260" w:line="276" w:lineRule="auto"/>
        <w:ind w:firstLine="600"/>
        <w:jc w:val="both"/>
      </w:pPr>
      <w:r>
        <w:t>Pokud ve výše uvedeném demonstrativním výčtu dílčích činností některá činnost není uvedena, pak vžd</w:t>
      </w:r>
      <w:r>
        <w:t>y platí, že příkazník je povinen plně v souladu s právními předpisy, vnitřními předpisy příkazce a touto smlouvou připravit pro příkazce veškeré podklady, zorganizovat veškeré činnosti a odeslat veškeré doklady.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24"/>
        </w:tabs>
        <w:spacing w:after="260" w:line="276" w:lineRule="auto"/>
        <w:ind w:firstLine="720"/>
        <w:jc w:val="both"/>
      </w:pPr>
      <w:r>
        <w:lastRenderedPageBreak/>
        <w:t>Smluvní strany berou na vědomí, že tato smlo</w:t>
      </w:r>
      <w:r>
        <w:t>uva je též smlouvou o smluvním zastoupení příkazce dle § 43 odst. 1 zákona a v souladu s ustanovením § 43 odst. 2 zákona není předmětem plnění dle této smlouvy vyloučení dodavatele z účasti v řízení, zrušení řízení, rozhodnutí o výběru nejvhodnějšího nabíd</w:t>
      </w:r>
      <w:r>
        <w:t>ky či rozhodnutí o způsobu vyřízení námitek,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14"/>
        </w:tabs>
        <w:spacing w:after="180" w:line="266" w:lineRule="auto"/>
        <w:ind w:firstLine="720"/>
        <w:jc w:val="both"/>
      </w:pPr>
      <w:r>
        <w:t>Při obstarávání záležitosti jedná příkazník na účet příkazce. Veškerý užitek z toho získaný, náleží příkazci. Pokyny příkazníkovi uděluje zástupce příkazce, Dr. Ing. Pavel Čermák, ředitel.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29"/>
        </w:tabs>
        <w:spacing w:after="260" w:line="276" w:lineRule="auto"/>
        <w:ind w:firstLine="720"/>
        <w:jc w:val="both"/>
      </w:pPr>
      <w:r>
        <w:t xml:space="preserve">Příkazník se zavazuje </w:t>
      </w:r>
      <w:r>
        <w:t>záležitost obstarat a postupovat při tom poctivě, pečlivě a s odbornou péčí, jak je vymezena v § 5 odst. občanského zákoníku, s použitím každého prostředku, kterého vyžaduje povaha obstarávané záležitosti, podle pokynů příkazce a v souladu s jeho zájmy, kt</w:t>
      </w:r>
      <w:r>
        <w:t xml:space="preserve">eré jsou příkazníkovi známy. Příkazník je povinen bezodkladně příkazci sdělovat všechny </w:t>
      </w:r>
      <w:proofErr w:type="spellStart"/>
      <w:r>
        <w:t>příkaznlkem</w:t>
      </w:r>
      <w:proofErr w:type="spellEnd"/>
      <w:r>
        <w:t xml:space="preserve"> zjištěné skutečnosti, které by mohly ovlivnit či změnit pokyny či jemu známé zájmy příkazce. Od příkazcových pokynů se příkazník může odchýlit, pokud to je </w:t>
      </w:r>
      <w:r>
        <w:t>nezbytné v zájmu příkazce a pokud nemůže včas obdržet jeho souhlas. Obdrží-li příkazník od příkazce pokyn zřejmě nesprávný, upozorní ho na to a splní takový pokyn jen tehdy, když na něm příkazce trvá. Příkazce tímto výslovně určuje příkazníkovi hlavní zájm</w:t>
      </w:r>
      <w:r>
        <w:t>y a priority své činnosti v oblasti veřejných zakázek a příkazník se zavazuje je při své činnosti dle této smlouvy dodržovat a respektovat.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219"/>
        </w:tabs>
        <w:spacing w:after="260"/>
        <w:ind w:firstLine="720"/>
        <w:jc w:val="both"/>
      </w:pPr>
      <w:r>
        <w:t>Příkazník je povinen příkazci průběžně úplně a pravdivě podávat zprávy o postupu obstarávání záležitosti a jeho výsl</w:t>
      </w:r>
      <w:r>
        <w:t>edcích, a to v ústní podobě k dotazu příkazce kdykoli a v podobě písemné zprávou o činnosti, předkládanou příkazci v jeho sídle nejméně jedenkrát za kalendářní měsíc, vždy k 5. dni měsíce následujícího za měsíc předchozí, kde příkazník uvede podrobné výsle</w:t>
      </w:r>
      <w:r>
        <w:t>dky jeho činnosti při plnění ze závazku, zřízeného touto smlouvou a doporučení pro nejbližší období. Příkazník se zavazuje vypracovat pro příkazníka požadavky dle bodu 1.1. smlouvy nejpozději do sedmi pracovních dnů od jejich zadání příkazcem. Lhůta dle př</w:t>
      </w:r>
      <w:r>
        <w:t>edchozí věty začíná běžet ode dne úplného zadání požadavku. Požadavky budou příkazníkovi zadávány e-mailem.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19"/>
        </w:tabs>
        <w:spacing w:after="260" w:line="276" w:lineRule="auto"/>
        <w:ind w:firstLine="720"/>
        <w:jc w:val="both"/>
      </w:pPr>
      <w:r>
        <w:t>Příkazník je oprávněn svěřit obstarání záležitosti třetí osobě. Za její činnost však odpovídá příkazci tak, jako by ji vykonával sám, Nebude-li přík</w:t>
      </w:r>
      <w:r>
        <w:t>azník schopen plnit záležitost příkazce dle této smlouvy z důvodů na straně příkazníka, zavazuje se zajistit za sebe adekvátní náhradu.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14"/>
        </w:tabs>
        <w:spacing w:after="260"/>
        <w:ind w:firstLine="720"/>
        <w:jc w:val="both"/>
      </w:pPr>
      <w:r>
        <w:t>Příkazce se zavazuje platit příkazníkovi odměnu podle čl. II., sdělovat mu včas všechny skutečnosti a předkládat podklad</w:t>
      </w:r>
      <w:r>
        <w:t>y, potřebné k řádnému plnění ze závazku, zřízeného touto smlouvou.</w:t>
      </w:r>
    </w:p>
    <w:p w:rsidR="009C093D" w:rsidRDefault="0050510D">
      <w:pPr>
        <w:pStyle w:val="Zkladntext"/>
        <w:numPr>
          <w:ilvl w:val="0"/>
          <w:numId w:val="7"/>
        </w:numPr>
        <w:shd w:val="clear" w:color="auto" w:fill="auto"/>
        <w:tabs>
          <w:tab w:val="left" w:pos="1129"/>
        </w:tabs>
        <w:spacing w:after="260"/>
        <w:ind w:firstLine="720"/>
        <w:jc w:val="both"/>
      </w:pPr>
      <w:r>
        <w:t>Příkazce se zavazuje umožnit příkazníkovi vstup do objektu svého sídla adrese Přátelství 815, Praha Uhříněves a umožnit mu nahlížet do svých dokladů, to vše v potřebném rozsahu pro řádné pl</w:t>
      </w:r>
      <w:r>
        <w:t>nění ze závazku, zřízeného touto smlouvou. Příkazník bude přítomen v sídle příkazce jednou týdně vždy ve středu nebo po předchozí dohodě v délce pracovní doby a dle potřeby příkazce. Ostatní čas potřebný k plnění této smlouvy bude probíhat mimo sídlo příka</w:t>
      </w:r>
      <w:r>
        <w:t>zce,</w:t>
      </w:r>
    </w:p>
    <w:p w:rsidR="009C093D" w:rsidRDefault="0050510D">
      <w:pPr>
        <w:pStyle w:val="Zkladntext"/>
        <w:numPr>
          <w:ilvl w:val="0"/>
          <w:numId w:val="8"/>
        </w:numPr>
        <w:shd w:val="clear" w:color="auto" w:fill="auto"/>
        <w:tabs>
          <w:tab w:val="left" w:pos="1280"/>
        </w:tabs>
        <w:spacing w:after="260" w:line="266" w:lineRule="auto"/>
        <w:ind w:firstLine="720"/>
        <w:jc w:val="both"/>
      </w:pPr>
      <w:r>
        <w:t>Obě smluvní strany se zavazují poskytovat si při plnění ze závazku, zřízeného touto smlouvou, potřebnou součinnost. Předávání a přebírání veškerých dokladů či dopisů včetně dokumentace o veřejné zakázce probíhá v místě sídla příkazce.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II.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Odměna</w:t>
      </w:r>
    </w:p>
    <w:p w:rsidR="009C093D" w:rsidRDefault="0050510D">
      <w:pPr>
        <w:pStyle w:val="Zkladntext"/>
        <w:numPr>
          <w:ilvl w:val="0"/>
          <w:numId w:val="9"/>
        </w:numPr>
        <w:shd w:val="clear" w:color="auto" w:fill="auto"/>
        <w:tabs>
          <w:tab w:val="left" w:pos="1160"/>
        </w:tabs>
        <w:spacing w:after="260" w:line="276" w:lineRule="auto"/>
        <w:ind w:firstLine="720"/>
        <w:jc w:val="both"/>
      </w:pPr>
      <w:r>
        <w:t>Úplata za činnost příkazníka podle této smlouvy (dále jen „odměna") je stanovena dohodou smluvních stran a činí celkem 40000 Kč měsíčně. Odměna je splatná vždy do 15. dne následujícího kalendářního měsíce na shora uvedený bankovní účet příkazníka.</w:t>
      </w:r>
    </w:p>
    <w:p w:rsidR="009C093D" w:rsidRDefault="0050510D">
      <w:pPr>
        <w:pStyle w:val="Zkladntext"/>
        <w:shd w:val="clear" w:color="auto" w:fill="auto"/>
        <w:spacing w:after="260" w:line="264" w:lineRule="auto"/>
        <w:ind w:firstLine="720"/>
        <w:jc w:val="both"/>
      </w:pPr>
      <w:r>
        <w:t>2.2 Je-l</w:t>
      </w:r>
      <w:r>
        <w:t>i příkazník plátce DPH, je k odměně připočítáno DPH v zákonem stanovené výši. Pokud příkazník není plátce DPH v okamžiku uzavření smlouvy, ale stane se jím po dobu trvání smlouvy, je povinen tuto skutečnost neprodleně oznámit příkazci a bude k odměně připo</w:t>
      </w:r>
      <w:r>
        <w:t>čítáno DPH v zákonem stanovené výši.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rPr>
          <w:b/>
          <w:bCs/>
          <w:lang w:val="en-US" w:eastAsia="en-US" w:bidi="en-US"/>
        </w:rPr>
        <w:t>III.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t>Doba trvání příkazu</w:t>
      </w:r>
    </w:p>
    <w:p w:rsidR="009C093D" w:rsidRDefault="0050510D">
      <w:pPr>
        <w:pStyle w:val="Zkladntext"/>
        <w:numPr>
          <w:ilvl w:val="0"/>
          <w:numId w:val="10"/>
        </w:numPr>
        <w:shd w:val="clear" w:color="auto" w:fill="auto"/>
        <w:tabs>
          <w:tab w:val="left" w:pos="1184"/>
        </w:tabs>
        <w:spacing w:after="260" w:line="269" w:lineRule="auto"/>
        <w:ind w:firstLine="700"/>
        <w:jc w:val="both"/>
      </w:pPr>
      <w:r>
        <w:t>Závazek zřízený touto smlouvou se sjednává na dobu dvanácti (12) měsíců od 02.12.2022.</w:t>
      </w:r>
    </w:p>
    <w:p w:rsidR="009C093D" w:rsidRDefault="0050510D">
      <w:pPr>
        <w:pStyle w:val="Zkladntext"/>
        <w:numPr>
          <w:ilvl w:val="0"/>
          <w:numId w:val="10"/>
        </w:numPr>
        <w:shd w:val="clear" w:color="auto" w:fill="auto"/>
        <w:tabs>
          <w:tab w:val="left" w:pos="1188"/>
        </w:tabs>
        <w:spacing w:after="260" w:line="269" w:lineRule="auto"/>
        <w:ind w:firstLine="700"/>
        <w:jc w:val="both"/>
      </w:pPr>
      <w:r>
        <w:t>Po zániku příkazu dále platí ustanovení bodu 4. 4, písm. c) obdobně.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rPr>
          <w:b/>
          <w:bCs/>
        </w:rPr>
        <w:t>IV.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t>Ukončení smlouvy</w:t>
      </w:r>
    </w:p>
    <w:p w:rsidR="009C093D" w:rsidRDefault="0050510D">
      <w:pPr>
        <w:pStyle w:val="Zkladntext"/>
        <w:numPr>
          <w:ilvl w:val="0"/>
          <w:numId w:val="11"/>
        </w:numPr>
        <w:shd w:val="clear" w:color="auto" w:fill="auto"/>
        <w:tabs>
          <w:tab w:val="left" w:pos="1156"/>
        </w:tabs>
        <w:spacing w:after="260" w:line="269" w:lineRule="auto"/>
        <w:ind w:firstLine="720"/>
        <w:jc w:val="both"/>
      </w:pPr>
      <w:r>
        <w:t xml:space="preserve">Příkazník může </w:t>
      </w:r>
      <w:r>
        <w:t xml:space="preserve">ukončit tuto smlouvu výpovědí s účinností ke dni doručení výpovědi, ocitne-li se </w:t>
      </w:r>
      <w:r>
        <w:lastRenderedPageBreak/>
        <w:t xml:space="preserve">příkazce v prodlení s </w:t>
      </w:r>
      <w:proofErr w:type="spellStart"/>
      <w:r>
        <w:t>úhra.dou</w:t>
      </w:r>
      <w:proofErr w:type="spellEnd"/>
      <w:r>
        <w:t xml:space="preserve"> odměny, k níž je podle bodu 2.1. povinen, po dobu delší než 30 dnů.</w:t>
      </w:r>
    </w:p>
    <w:p w:rsidR="009C093D" w:rsidRDefault="0050510D">
      <w:pPr>
        <w:pStyle w:val="Zkladntext"/>
        <w:numPr>
          <w:ilvl w:val="0"/>
          <w:numId w:val="11"/>
        </w:numPr>
        <w:shd w:val="clear" w:color="auto" w:fill="auto"/>
        <w:tabs>
          <w:tab w:val="left" w:pos="1156"/>
        </w:tabs>
        <w:spacing w:after="260" w:line="276" w:lineRule="auto"/>
        <w:ind w:firstLine="720"/>
        <w:jc w:val="both"/>
      </w:pPr>
      <w:r>
        <w:t>Příkazce může tuto smlouvu ukončit výpovědí s účinností ke dni doručení výpo</w:t>
      </w:r>
      <w:r>
        <w:t>vědi, poruši</w:t>
      </w:r>
      <w:r>
        <w:softHyphen/>
        <w:t>li příkazník některou povinnost, uvedenou v bodě 7.1. Příkazce může tuto smlouvu ukončit výpovědí bez uvedení důvodu s jednoměsíční výpovědní lhůtou, která začne běžet okamžikem doručení výpovědi příkazci.</w:t>
      </w:r>
    </w:p>
    <w:p w:rsidR="009C093D" w:rsidRDefault="0050510D">
      <w:pPr>
        <w:pStyle w:val="Zkladntext"/>
        <w:numPr>
          <w:ilvl w:val="0"/>
          <w:numId w:val="11"/>
        </w:numPr>
        <w:shd w:val="clear" w:color="auto" w:fill="auto"/>
        <w:tabs>
          <w:tab w:val="left" w:pos="1213"/>
        </w:tabs>
        <w:spacing w:after="260" w:line="269" w:lineRule="auto"/>
        <w:ind w:firstLine="720"/>
        <w:jc w:val="both"/>
      </w:pPr>
      <w:r>
        <w:t>V pochybnostech o doručení se má za t</w:t>
      </w:r>
      <w:r>
        <w:t>o, že bylo doručeno třetí den po odeslání.</w:t>
      </w:r>
    </w:p>
    <w:p w:rsidR="009C093D" w:rsidRDefault="0050510D">
      <w:pPr>
        <w:pStyle w:val="Zkladntext"/>
        <w:numPr>
          <w:ilvl w:val="0"/>
          <w:numId w:val="11"/>
        </w:numPr>
        <w:shd w:val="clear" w:color="auto" w:fill="auto"/>
        <w:tabs>
          <w:tab w:val="left" w:pos="1160"/>
        </w:tabs>
        <w:spacing w:after="260" w:line="252" w:lineRule="auto"/>
        <w:ind w:firstLine="720"/>
        <w:jc w:val="both"/>
      </w:pPr>
      <w:r>
        <w:t>Ukončí-li některá ze stran smlouvu, ať již na základě smluvního ujednání či ustanovení zákona, stanovují strany svá další práva a povinností, trvající i po ukončení smlouvy, takto;</w:t>
      </w:r>
    </w:p>
    <w:p w:rsidR="009C093D" w:rsidRDefault="0050510D">
      <w:pPr>
        <w:pStyle w:val="Zkladntext"/>
        <w:numPr>
          <w:ilvl w:val="0"/>
          <w:numId w:val="12"/>
        </w:numPr>
        <w:shd w:val="clear" w:color="auto" w:fill="auto"/>
        <w:tabs>
          <w:tab w:val="left" w:pos="1045"/>
        </w:tabs>
        <w:spacing w:after="260" w:line="269" w:lineRule="auto"/>
        <w:ind w:firstLine="720"/>
        <w:jc w:val="both"/>
      </w:pPr>
      <w:r>
        <w:t xml:space="preserve">strany vstoupí neprodleně v </w:t>
      </w:r>
      <w:r>
        <w:t>jednání za účelem smírného vyřešení jejich vztahů.</w:t>
      </w:r>
    </w:p>
    <w:p w:rsidR="009C093D" w:rsidRDefault="0050510D">
      <w:pPr>
        <w:pStyle w:val="Zkladntext"/>
        <w:numPr>
          <w:ilvl w:val="0"/>
          <w:numId w:val="12"/>
        </w:numPr>
        <w:shd w:val="clear" w:color="auto" w:fill="auto"/>
        <w:tabs>
          <w:tab w:val="left" w:pos="1050"/>
        </w:tabs>
        <w:spacing w:after="260" w:line="269" w:lineRule="auto"/>
        <w:ind w:firstLine="720"/>
        <w:jc w:val="both"/>
      </w:pPr>
      <w:r>
        <w:t>příkazník je povinen ve lhůtě 14 dnů vrátit příkazci veškeré materiály, uvedené v bodě 1.9.</w:t>
      </w:r>
    </w:p>
    <w:p w:rsidR="009C093D" w:rsidRDefault="0050510D">
      <w:pPr>
        <w:pStyle w:val="Zkladntext"/>
        <w:numPr>
          <w:ilvl w:val="0"/>
          <w:numId w:val="12"/>
        </w:numPr>
        <w:shd w:val="clear" w:color="auto" w:fill="auto"/>
        <w:tabs>
          <w:tab w:val="left" w:pos="1007"/>
        </w:tabs>
        <w:spacing w:after="260" w:line="264" w:lineRule="auto"/>
        <w:ind w:firstLine="720"/>
        <w:jc w:val="both"/>
      </w:pPr>
      <w:r>
        <w:t>strana, která porušila smluvní povinnost, jejíž porušení bylo důvodem ukončení smlouvy, je povinna druhé straně n</w:t>
      </w:r>
      <w:r>
        <w:t>ahradit náklady s ukončením spojené. Tím není dotčeno právo na náhradu škody ani povinnost zaplatit smluvní pokutu.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V.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t>Smluvní pokuta</w:t>
      </w:r>
    </w:p>
    <w:p w:rsidR="009C093D" w:rsidRDefault="0050510D">
      <w:pPr>
        <w:pStyle w:val="Zkladntext"/>
        <w:numPr>
          <w:ilvl w:val="0"/>
          <w:numId w:val="13"/>
        </w:numPr>
        <w:shd w:val="clear" w:color="auto" w:fill="auto"/>
        <w:tabs>
          <w:tab w:val="left" w:pos="1170"/>
        </w:tabs>
        <w:spacing w:after="100" w:line="276" w:lineRule="auto"/>
        <w:ind w:firstLine="720"/>
        <w:jc w:val="both"/>
      </w:pPr>
      <w:r>
        <w:t>Strany této smlouvy si sjednávají pro případ, že příkazník vlastním zaviněním nedodrží lhůty stanovené zákonem nebo nespln</w:t>
      </w:r>
      <w:r>
        <w:t>í záležitost dle bodu 1.1. této smlouvy (nezadá veřejné zakázky v daném měsíci), nebo na základě správných Informací dodaných zadavatelem chybně klasifikuje druh</w:t>
      </w:r>
    </w:p>
    <w:p w:rsidR="009C093D" w:rsidRDefault="009C093D">
      <w:pPr>
        <w:jc w:val="center"/>
        <w:rPr>
          <w:sz w:val="2"/>
          <w:szCs w:val="2"/>
        </w:rPr>
      </w:pPr>
    </w:p>
    <w:p w:rsidR="009C093D" w:rsidRDefault="0050510D">
      <w:pPr>
        <w:pStyle w:val="Zkladntext"/>
        <w:shd w:val="clear" w:color="auto" w:fill="auto"/>
        <w:spacing w:line="276" w:lineRule="auto"/>
        <w:ind w:firstLine="0"/>
        <w:jc w:val="both"/>
      </w:pPr>
      <w:r>
        <w:t xml:space="preserve">zadávacího řízení, může být příkazcem uplatňována smluvní pokuta ve výší 0,05 % z odměny za </w:t>
      </w:r>
      <w:r>
        <w:t>každý den prodlení. Pro vyloučení pochybností strany sjednávají, že nedodržení lhůt není zaviněno příkazníkem, pokud je způsobeno např. prodlením s dodáním podkladů vyžádaných příkazníkem apod.</w:t>
      </w:r>
    </w:p>
    <w:p w:rsidR="009C093D" w:rsidRDefault="0050510D">
      <w:pPr>
        <w:pStyle w:val="Zkladntext"/>
        <w:numPr>
          <w:ilvl w:val="0"/>
          <w:numId w:val="13"/>
        </w:numPr>
        <w:shd w:val="clear" w:color="auto" w:fill="auto"/>
        <w:tabs>
          <w:tab w:val="left" w:pos="1114"/>
        </w:tabs>
        <w:spacing w:line="283" w:lineRule="auto"/>
        <w:ind w:firstLine="760"/>
        <w:jc w:val="both"/>
      </w:pPr>
      <w:r>
        <w:t xml:space="preserve">Strany této smlouvy si sjednávají pro případ prodlení </w:t>
      </w:r>
      <w:proofErr w:type="spellStart"/>
      <w:r>
        <w:t>přlkazce</w:t>
      </w:r>
      <w:proofErr w:type="spellEnd"/>
      <w:r>
        <w:t xml:space="preserve"> s úhradou odměny, k níž je podle bodu 2.1. povinen, možnost příkazníka uplatnit vůči příkazci smluvní pokutu ve výši 0,05 % z dlužné částky za každý den prodlení.</w:t>
      </w:r>
    </w:p>
    <w:p w:rsidR="009C093D" w:rsidRDefault="0050510D">
      <w:pPr>
        <w:pStyle w:val="Zkladntext"/>
        <w:numPr>
          <w:ilvl w:val="0"/>
          <w:numId w:val="13"/>
        </w:numPr>
        <w:shd w:val="clear" w:color="auto" w:fill="auto"/>
        <w:tabs>
          <w:tab w:val="left" w:pos="1119"/>
        </w:tabs>
        <w:ind w:firstLine="760"/>
        <w:jc w:val="both"/>
      </w:pPr>
      <w:r>
        <w:t>Smluvní pokuta je splatná do 10 dnů poté, co bude písemná výzva jedné strany v tomto směru d</w:t>
      </w:r>
      <w:r>
        <w:t>ruhé straně doručena.</w:t>
      </w:r>
    </w:p>
    <w:p w:rsidR="009C093D" w:rsidRDefault="0050510D">
      <w:pPr>
        <w:pStyle w:val="Zkladntext"/>
        <w:numPr>
          <w:ilvl w:val="0"/>
          <w:numId w:val="13"/>
        </w:numPr>
        <w:shd w:val="clear" w:color="auto" w:fill="auto"/>
        <w:tabs>
          <w:tab w:val="left" w:pos="1119"/>
        </w:tabs>
        <w:spacing w:line="276" w:lineRule="auto"/>
        <w:ind w:firstLine="760"/>
        <w:jc w:val="both"/>
      </w:pPr>
      <w:r>
        <w:t xml:space="preserve">Povinnost zaplatit smluvní pokutu může vzniknout i opakovaně, její celková výše není omezena. Povinností zaplatit smluvní pokutu, jak je specifikována v bodech 5.1. až 5.2., není dotčeno právo na náhradu škody, a to ani co do výše, v </w:t>
      </w:r>
      <w:r>
        <w:t>níž případně náhrada škody smluvní pokutu přesáhne.</w:t>
      </w:r>
    </w:p>
    <w:p w:rsidR="009C093D" w:rsidRDefault="0050510D">
      <w:pPr>
        <w:pStyle w:val="Zkladntext"/>
        <w:numPr>
          <w:ilvl w:val="0"/>
          <w:numId w:val="13"/>
        </w:numPr>
        <w:shd w:val="clear" w:color="auto" w:fill="auto"/>
        <w:tabs>
          <w:tab w:val="left" w:pos="1172"/>
        </w:tabs>
        <w:spacing w:line="276" w:lineRule="auto"/>
        <w:ind w:firstLine="760"/>
        <w:jc w:val="both"/>
      </w:pPr>
      <w:r>
        <w:t>Povinnost zaplatit smluvní pokutu, jak je specifikována v bodech 5.1 až 5.2, trvá i po skončení účinnosti této smlouvy, jakož i poté, co dojde k odstoupení od ní některou ze stran či oběma stranami.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VI.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N</w:t>
      </w:r>
      <w:r>
        <w:rPr>
          <w:b/>
          <w:bCs/>
        </w:rPr>
        <w:t>áhrada škody, další závazky příkazníka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14"/>
        </w:tabs>
        <w:spacing w:line="276" w:lineRule="auto"/>
        <w:ind w:firstLine="760"/>
        <w:jc w:val="both"/>
      </w:pPr>
      <w:r>
        <w:t>Příkazník odpovídá za bezvadné plnění předmětu příkazní smlouvy, zejména odpovídá za škody vzniklé v důsledku porušení právního předpisu či neplnění smluvních závazků.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19"/>
        </w:tabs>
        <w:spacing w:line="283" w:lineRule="auto"/>
        <w:ind w:firstLine="760"/>
        <w:jc w:val="both"/>
      </w:pPr>
      <w:r>
        <w:t xml:space="preserve">Příkazník dále odpovídá za škodu na věcech </w:t>
      </w:r>
      <w:r>
        <w:t>převzatých od příkazce či třetích osob v souvislosti s plněním této smlouvy, ledaže tuto škodu nemohl odvrátit ani při vynaložení odborné péče, se kterou je příkazník povinen postupovat.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10"/>
        </w:tabs>
        <w:ind w:firstLine="760"/>
        <w:jc w:val="both"/>
      </w:pPr>
      <w:r>
        <w:t>Příkazník je povinen být po celou dobu trvání smlouvy v dostatečném r</w:t>
      </w:r>
      <w:r>
        <w:t>ozsahu pojištěn proti rizikům plynoucím z nesplnění svých povinností vyplývajících z této smlouvy.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14"/>
        </w:tabs>
        <w:spacing w:line="276" w:lineRule="auto"/>
        <w:ind w:firstLine="760"/>
        <w:jc w:val="both"/>
      </w:pPr>
      <w:r>
        <w:t>Příkazník neodpovídá za vady, které byly způsobeny neposkytnutím součinnosti příkazcem, použitím podkladů převzatých od příkazce, u kterých příkazník ani při</w:t>
      </w:r>
      <w:r>
        <w:t xml:space="preserve"> vynaložení veškeré odborné péče prokazatelně nemohl zjistit jejích nevhodnost, popř. na jejich nevhodnost příkazce prokazatelně písemně upozornil a ten na jejich užití trval. Příkazník zejména neodpovídá za stanovení předpokládané hodnoty veřejné zakázky,</w:t>
      </w:r>
      <w:r>
        <w:t xml:space="preserve"> za vymezení předmětu veřejné zakázky a jeho specifikaci,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19"/>
        </w:tabs>
        <w:spacing w:line="257" w:lineRule="auto"/>
        <w:ind w:firstLine="760"/>
        <w:jc w:val="both"/>
      </w:pPr>
      <w:r>
        <w:t>Příkazník se v souvislosti se svou odpovědností za bezvadné plnění této smlouvy zavazuje pro případ:</w:t>
      </w:r>
    </w:p>
    <w:p w:rsidR="009C093D" w:rsidRDefault="0050510D">
      <w:pPr>
        <w:pStyle w:val="Zkladntext"/>
        <w:numPr>
          <w:ilvl w:val="0"/>
          <w:numId w:val="15"/>
        </w:numPr>
        <w:shd w:val="clear" w:color="auto" w:fill="auto"/>
        <w:tabs>
          <w:tab w:val="left" w:pos="1085"/>
        </w:tabs>
        <w:ind w:left="1120" w:hanging="360"/>
        <w:jc w:val="both"/>
      </w:pPr>
      <w:r>
        <w:lastRenderedPageBreak/>
        <w:t>zrušení zadávacího řízení Úřadem pro ochranu hospodářské soutěže na vlastní náklady bezodkladně u</w:t>
      </w:r>
      <w:r>
        <w:t>činit veškeré úkony potřebné pro zajištění nového zadávacího řízení</w:t>
      </w:r>
    </w:p>
    <w:p w:rsidR="009C093D" w:rsidRDefault="0050510D">
      <w:pPr>
        <w:pStyle w:val="Zkladntext"/>
        <w:numPr>
          <w:ilvl w:val="0"/>
          <w:numId w:val="15"/>
        </w:numPr>
        <w:shd w:val="clear" w:color="auto" w:fill="auto"/>
        <w:tabs>
          <w:tab w:val="left" w:pos="1085"/>
        </w:tabs>
        <w:spacing w:line="276" w:lineRule="auto"/>
        <w:ind w:left="1120" w:hanging="360"/>
        <w:jc w:val="both"/>
      </w:pPr>
      <w:r>
        <w:t>nařízení nového úkonu v rámci zadávacího řízení nebo nápravných opatření Úřadem pro ochranu hospodářské soutěže bezodkladně provést tyto úkony a opatření na vlastní náklady.</w:t>
      </w:r>
    </w:p>
    <w:p w:rsidR="009C093D" w:rsidRDefault="0050510D">
      <w:pPr>
        <w:pStyle w:val="Zkladntext"/>
        <w:numPr>
          <w:ilvl w:val="0"/>
          <w:numId w:val="14"/>
        </w:numPr>
        <w:shd w:val="clear" w:color="auto" w:fill="auto"/>
        <w:tabs>
          <w:tab w:val="left" w:pos="1129"/>
        </w:tabs>
        <w:spacing w:line="269" w:lineRule="auto"/>
        <w:ind w:firstLine="760"/>
        <w:jc w:val="both"/>
      </w:pPr>
      <w:r>
        <w:t xml:space="preserve">Bez ohledu na </w:t>
      </w:r>
      <w:r>
        <w:t xml:space="preserve">výše uvedené </w:t>
      </w:r>
      <w:proofErr w:type="gramStart"/>
      <w:r>
        <w:t>se</w:t>
      </w:r>
      <w:proofErr w:type="gramEnd"/>
      <w:r>
        <w:t xml:space="preserve"> strany dohodly, že příkazník odpovídá za škodu maximálně do výše desetinásobku zaplacené odměny za službu, v souvislosti s jejímž poskytnutím vznikla škoda. Příkazník neodpovídá za škodu způsobenou v souvislosti s poskytnutím rady Příkazci,</w:t>
      </w:r>
      <w:r>
        <w:t xml:space="preserve"> kterou Příkazník neposkytl v písemné podobě.</w:t>
      </w:r>
      <w:r>
        <w:br w:type="page"/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bookmarkStart w:id="16" w:name="_GoBack"/>
      <w:bookmarkEnd w:id="16"/>
      <w:r>
        <w:rPr>
          <w:b/>
          <w:bCs/>
        </w:rPr>
        <w:lastRenderedPageBreak/>
        <w:t>VII.</w:t>
      </w:r>
    </w:p>
    <w:p w:rsidR="009C093D" w:rsidRDefault="0050510D">
      <w:pPr>
        <w:pStyle w:val="Zkladntext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Povinnost mlčenlivosti</w:t>
      </w:r>
    </w:p>
    <w:p w:rsidR="009C093D" w:rsidRDefault="0050510D">
      <w:pPr>
        <w:pStyle w:val="Zkladntext"/>
        <w:numPr>
          <w:ilvl w:val="0"/>
          <w:numId w:val="16"/>
        </w:numPr>
        <w:shd w:val="clear" w:color="auto" w:fill="auto"/>
        <w:tabs>
          <w:tab w:val="left" w:pos="1124"/>
        </w:tabs>
        <w:spacing w:after="260" w:line="276" w:lineRule="auto"/>
        <w:ind w:firstLine="700"/>
        <w:jc w:val="both"/>
      </w:pPr>
      <w:r>
        <w:t>Příkazník se zavazuje zachovávat mlčenlivost o údajích, tvořících obchodní tajemství příkazce a zdržet se veškerých aktivit, které by mohly poškodit dobré jméno či zájmy příkazce. D</w:t>
      </w:r>
      <w:r>
        <w:t xml:space="preserve">ále se příkazník zavazuje nevyužít údajů, získaných od příkazce ani těch, o nichž se dozvěděl v důsledku jeho vztahu k příkazci založeného touto smlouvou, pro </w:t>
      </w:r>
      <w:proofErr w:type="gramStart"/>
      <w:r>
        <w:t>sebe</w:t>
      </w:r>
      <w:proofErr w:type="gramEnd"/>
      <w:r>
        <w:t xml:space="preserve"> čí pro jiného ani neumožnit jejich využití třetím osobám jinak, než za účelem řádného plnění</w:t>
      </w:r>
      <w:r>
        <w:t xml:space="preserve"> ze závazku, zřízeného touto smlouvou. Tyto povinností trvají i po skončení účinnosti této smlouvy, jakož i poté, co dojde k odstoupení od ní některou ze stran či oběma stranami.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rPr>
          <w:b/>
          <w:bCs/>
        </w:rPr>
        <w:t>Vlil.</w:t>
      </w:r>
    </w:p>
    <w:p w:rsidR="009C093D" w:rsidRDefault="0050510D">
      <w:pPr>
        <w:pStyle w:val="Zkladntext"/>
        <w:shd w:val="clear" w:color="auto" w:fill="auto"/>
        <w:spacing w:after="0" w:line="269" w:lineRule="auto"/>
        <w:ind w:firstLine="0"/>
        <w:jc w:val="center"/>
      </w:pPr>
      <w:r>
        <w:rPr>
          <w:b/>
          <w:bCs/>
        </w:rPr>
        <w:t>Závěrečná ujednání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05"/>
        </w:tabs>
        <w:spacing w:after="260" w:line="269" w:lineRule="auto"/>
        <w:ind w:firstLine="700"/>
        <w:jc w:val="both"/>
      </w:pPr>
      <w:r>
        <w:t xml:space="preserve">Tuto smlouvu lze měnit či doplňovat pouze písemnými </w:t>
      </w:r>
      <w:r>
        <w:t>dodatky, podepsanými oběma stranami. Všechny v této smlouvě uvedené přílohy jsou její nedílnou součástí. Platnosti tato smlouva nabývá podpisem oběma stranami a účinností od 02.12. 2022, za předpokladu, že bude do toho dne vložena do registru smluv dle čl.</w:t>
      </w:r>
      <w:r>
        <w:t xml:space="preserve"> Vlil.7., jinak později dnem vložení.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14"/>
        </w:tabs>
        <w:spacing w:after="260" w:line="276" w:lineRule="auto"/>
        <w:ind w:firstLine="700"/>
        <w:jc w:val="both"/>
      </w:pPr>
      <w:r>
        <w:t>Nastanou-li u některé ze stran okolnosti bránící řádnému plnění ze závazku zřízeného touto smlouvou, je povinna to bez zbytečného odkladu oznámit druhé straně.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38"/>
        </w:tabs>
        <w:spacing w:after="260" w:line="269" w:lineRule="auto"/>
        <w:ind w:firstLine="700"/>
        <w:jc w:val="both"/>
      </w:pPr>
      <w:r>
        <w:t xml:space="preserve">Tato smlouva je vypracována ve dvou vyhotoveních, z nichž </w:t>
      </w:r>
      <w:r>
        <w:t>jedno náleží každé straně.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05"/>
        </w:tabs>
        <w:spacing w:after="260" w:line="269" w:lineRule="auto"/>
        <w:ind w:firstLine="700"/>
        <w:jc w:val="both"/>
      </w:pPr>
      <w:r>
        <w:t>Veškeré dohody učiněné před podpisem této smlouvy a v jejím obsahu nezahrnuté, pozbývají dnem podpisu smlouvy platnosti bez ohledu na funkční postavení osob, které předsmluvní ujednání učinily.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19"/>
        </w:tabs>
        <w:spacing w:after="260" w:line="276" w:lineRule="auto"/>
        <w:ind w:firstLine="700"/>
        <w:jc w:val="both"/>
      </w:pPr>
      <w:r>
        <w:t>Tato smlouva se řídí úpravou dle zá</w:t>
      </w:r>
      <w:r>
        <w:t>k. č. 89/2012 Sb., občanský zákoník, v platném znění. Veškeré údaje a informace, které si strany sdělily při uzavíráni této smlouvy, jsou považovány za důvěrné, přičemž žádná ze stran je nesmí zpřístupnit či sdělit třetí osobě ani je použít v rozporu s jej</w:t>
      </w:r>
      <w:r>
        <w:t xml:space="preserve">ich účelem pro potřeby vlastní. Poruší-li některá strana tuto povinnost a </w:t>
      </w:r>
      <w:proofErr w:type="spellStart"/>
      <w:r>
        <w:t>obohatí-lí</w:t>
      </w:r>
      <w:proofErr w:type="spellEnd"/>
      <w:r>
        <w:t xml:space="preserve"> se tím, vydá druhé straně to, oč se obohatila.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19"/>
        </w:tabs>
        <w:spacing w:after="260"/>
        <w:ind w:firstLine="700"/>
        <w:jc w:val="both"/>
      </w:pPr>
      <w:r>
        <w:t>Smluvní strany po přečtení této smlouvy prohlašují, že souhlasí s jejím obsahem, že smlouva byla sepsána určitě, srozumiteln</w:t>
      </w:r>
      <w:r>
        <w:t>ě, na základě jejich pravé, svobodné a vážné vůle, bez nátlaku na některou ze stran. Na důkaz toho připojují své podpisy.</w:t>
      </w:r>
    </w:p>
    <w:p w:rsidR="009C093D" w:rsidRDefault="0050510D">
      <w:pPr>
        <w:pStyle w:val="Zkladntext"/>
        <w:numPr>
          <w:ilvl w:val="0"/>
          <w:numId w:val="17"/>
        </w:numPr>
        <w:shd w:val="clear" w:color="auto" w:fill="auto"/>
        <w:tabs>
          <w:tab w:val="left" w:pos="1134"/>
        </w:tabs>
        <w:spacing w:after="0"/>
        <w:ind w:firstLine="700"/>
        <w:jc w:val="both"/>
        <w:sectPr w:rsidR="009C093D">
          <w:footerReference w:type="default" r:id="rId9"/>
          <w:footnotePr>
            <w:numFmt w:val="upperRoman"/>
          </w:footnotePr>
          <w:pgSz w:w="11900" w:h="16840"/>
          <w:pgMar w:top="260" w:right="1469" w:bottom="190" w:left="1350" w:header="0" w:footer="3" w:gutter="0"/>
          <w:cols w:space="720"/>
          <w:noEndnote/>
          <w:docGrid w:linePitch="360"/>
          <w15:footnoteColumns w:val="1"/>
        </w:sectPr>
      </w:pPr>
      <w:r>
        <w:t>Příkazník bere na vědomí, že příkazce je povinen zveřejnit elektronický obraz textového obsahu této smlouvy</w:t>
      </w:r>
      <w:r>
        <w:t xml:space="preserve"> a jejích případných změn (dodatků) a dalších smluv od této smlouvy odvozených včetně metadat požadovaných k uveřejnění dle zákona č. 340/2015 Sb., o registru smluv. Příkazník prohlašuje, že tato smlouva neobsahuje obchodní tajemství a uděluje tímto souhla</w:t>
      </w:r>
      <w:r>
        <w:t>s příkazci k uveřejnění smlouvy a všech pokladů, údajů a informací uvedených v této smlouvě a těch, k jejichž uveřejnění vyplývá pro příkazce povinnost dle právních předpisů.</w:t>
      </w:r>
    </w:p>
    <w:p w:rsidR="009C093D" w:rsidRDefault="009C093D">
      <w:pPr>
        <w:spacing w:line="219" w:lineRule="exact"/>
        <w:rPr>
          <w:sz w:val="18"/>
          <w:szCs w:val="18"/>
        </w:rPr>
      </w:pPr>
    </w:p>
    <w:p w:rsidR="009C093D" w:rsidRDefault="009C093D">
      <w:pPr>
        <w:spacing w:line="1" w:lineRule="exact"/>
        <w:sectPr w:rsidR="009C093D">
          <w:footnotePr>
            <w:numFmt w:val="upperRoman"/>
          </w:footnotePr>
          <w:type w:val="continuous"/>
          <w:pgSz w:w="11900" w:h="16840"/>
          <w:pgMar w:top="1722" w:right="0" w:bottom="1603" w:left="0" w:header="0" w:footer="3" w:gutter="0"/>
          <w:cols w:space="720"/>
          <w:noEndnote/>
          <w:docGrid w:linePitch="360"/>
          <w15:footnoteColumns w:val="1"/>
        </w:sectPr>
      </w:pPr>
    </w:p>
    <w:p w:rsidR="009C093D" w:rsidRDefault="0050510D">
      <w:pPr>
        <w:pStyle w:val="Picturecaption0"/>
        <w:framePr w:w="1915" w:h="288" w:wrap="none" w:vAnchor="text" w:hAnchor="page" w:x="1413" w:y="1245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Dr. Ing. Pavel Čermák</w:t>
      </w:r>
    </w:p>
    <w:p w:rsidR="009C093D" w:rsidRDefault="0050510D">
      <w:pPr>
        <w:pStyle w:val="Picturecaption0"/>
        <w:framePr w:w="955" w:h="269" w:wrap="none" w:vAnchor="text" w:hAnchor="page" w:x="7087" w:y="1719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advokátka</w:t>
      </w:r>
    </w:p>
    <w:p w:rsidR="009C093D" w:rsidRDefault="0050510D">
      <w:pPr>
        <w:pStyle w:val="Zkladntext"/>
        <w:framePr w:w="605" w:h="269" w:wrap="none" w:vAnchor="text" w:hAnchor="page" w:x="1413" w:y="1695"/>
        <w:shd w:val="clear" w:color="auto" w:fill="auto"/>
        <w:spacing w:after="0" w:line="240" w:lineRule="auto"/>
        <w:ind w:firstLine="0"/>
      </w:pPr>
      <w:r>
        <w:t>ředitel</w:t>
      </w:r>
    </w:p>
    <w:p w:rsidR="009C093D" w:rsidRDefault="009C093D">
      <w:pPr>
        <w:spacing w:line="360" w:lineRule="exact"/>
      </w:pPr>
    </w:p>
    <w:p w:rsidR="009C093D" w:rsidRDefault="009C093D">
      <w:pPr>
        <w:spacing w:line="360" w:lineRule="exact"/>
      </w:pPr>
    </w:p>
    <w:p w:rsidR="009C093D" w:rsidRDefault="009C093D">
      <w:pPr>
        <w:spacing w:line="360" w:lineRule="exact"/>
      </w:pPr>
    </w:p>
    <w:p w:rsidR="009C093D" w:rsidRDefault="009C093D">
      <w:pPr>
        <w:spacing w:line="360" w:lineRule="exact"/>
      </w:pPr>
    </w:p>
    <w:p w:rsidR="009C093D" w:rsidRDefault="009C093D">
      <w:pPr>
        <w:spacing w:after="546" w:line="1" w:lineRule="exact"/>
      </w:pPr>
    </w:p>
    <w:p w:rsidR="009C093D" w:rsidRDefault="009C093D">
      <w:pPr>
        <w:spacing w:line="1" w:lineRule="exact"/>
      </w:pPr>
    </w:p>
    <w:sectPr w:rsidR="009C093D">
      <w:footnotePr>
        <w:numFmt w:val="upperRoman"/>
      </w:footnotePr>
      <w:type w:val="continuous"/>
      <w:pgSz w:w="11900" w:h="16840"/>
      <w:pgMar w:top="1722" w:right="1489" w:bottom="1603" w:left="136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0D" w:rsidRDefault="0050510D">
      <w:r>
        <w:separator/>
      </w:r>
    </w:p>
  </w:endnote>
  <w:endnote w:type="continuationSeparator" w:id="0">
    <w:p w:rsidR="0050510D" w:rsidRDefault="005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3D" w:rsidRDefault="005051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4587875</wp:posOffset>
              </wp:positionV>
              <wp:extent cx="13716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93D" w:rsidRDefault="0050510D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AADEE"/>
                              <w:sz w:val="18"/>
                              <w:szCs w:val="18"/>
                            </w:rPr>
                            <w:t>(1)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8.2pt;margin-top:361.25pt;width:10.8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" filled="f" stroked="f">
              <v:textbox style="mso-fit-shape-to-text:t" inset="0,0,0,0">
                <w:txbxContent>
                  <w:p w:rsidR="009C093D" w:rsidRDefault="0050510D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6AADEE"/>
                        <w:sz w:val="18"/>
                        <w:szCs w:val="18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3D" w:rsidRDefault="009C093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0D" w:rsidRDefault="0050510D">
      <w:r>
        <w:separator/>
      </w:r>
    </w:p>
  </w:footnote>
  <w:footnote w:type="continuationSeparator" w:id="0">
    <w:p w:rsidR="0050510D" w:rsidRDefault="0050510D">
      <w:r>
        <w:continuationSeparator/>
      </w:r>
    </w:p>
  </w:footnote>
  <w:footnote w:id="1">
    <w:p w:rsidR="009C093D" w:rsidRDefault="0050510D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B44"/>
    <w:multiLevelType w:val="multilevel"/>
    <w:tmpl w:val="B08ED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82020"/>
    <w:multiLevelType w:val="multilevel"/>
    <w:tmpl w:val="5BEC0742"/>
    <w:lvl w:ilvl="0">
      <w:start w:val="1"/>
      <w:numFmt w:val="decimal"/>
      <w:lvlText w:val="6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163F0"/>
    <w:multiLevelType w:val="multilevel"/>
    <w:tmpl w:val="7FD48B10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C42CB"/>
    <w:multiLevelType w:val="multilevel"/>
    <w:tmpl w:val="4B0A27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2022B"/>
    <w:multiLevelType w:val="multilevel"/>
    <w:tmpl w:val="CA6E8FC2"/>
    <w:lvl w:ilvl="0">
      <w:start w:val="1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10FBF"/>
    <w:multiLevelType w:val="multilevel"/>
    <w:tmpl w:val="7152E2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968CE"/>
    <w:multiLevelType w:val="multilevel"/>
    <w:tmpl w:val="EAD8074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04282"/>
    <w:multiLevelType w:val="multilevel"/>
    <w:tmpl w:val="53845EC6"/>
    <w:lvl w:ilvl="0">
      <w:start w:val="1"/>
      <w:numFmt w:val="decimal"/>
      <w:lvlText w:val="7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2C2A79"/>
    <w:multiLevelType w:val="multilevel"/>
    <w:tmpl w:val="1E0E4E0E"/>
    <w:lvl w:ilvl="0">
      <w:start w:val="3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86A5A"/>
    <w:multiLevelType w:val="multilevel"/>
    <w:tmpl w:val="BB006F7C"/>
    <w:lvl w:ilvl="0">
      <w:start w:val="2"/>
      <w:numFmt w:val="decimal"/>
      <w:lvlText w:val="1,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E03C7"/>
    <w:multiLevelType w:val="multilevel"/>
    <w:tmpl w:val="356A9292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B05ED4"/>
    <w:multiLevelType w:val="multilevel"/>
    <w:tmpl w:val="7D84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3C2A04"/>
    <w:multiLevelType w:val="multilevel"/>
    <w:tmpl w:val="38D475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A20B7"/>
    <w:multiLevelType w:val="multilevel"/>
    <w:tmpl w:val="7F2AF4C0"/>
    <w:lvl w:ilvl="0">
      <w:start w:val="1"/>
      <w:numFmt w:val="decimal"/>
      <w:lvlText w:val="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065F5E"/>
    <w:multiLevelType w:val="multilevel"/>
    <w:tmpl w:val="A6187BB6"/>
    <w:lvl w:ilvl="0">
      <w:start w:val="10"/>
      <w:numFmt w:val="decimal"/>
      <w:lvlText w:val="1,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2F1650"/>
    <w:multiLevelType w:val="multilevel"/>
    <w:tmpl w:val="5E2C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B90B32"/>
    <w:multiLevelType w:val="multilevel"/>
    <w:tmpl w:val="6526D28E"/>
    <w:lvl w:ilvl="0">
      <w:start w:val="1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16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3D"/>
    <w:rsid w:val="0050510D"/>
    <w:rsid w:val="007F5380"/>
    <w:rsid w:val="009C093D"/>
    <w:rsid w:val="00E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4A78"/>
  <w15:docId w15:val="{7A9FB81B-3555-46C5-9DD9-4D30567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AADEE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color w:val="6AADEE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66" w:lineRule="auto"/>
      <w:ind w:left="440" w:hanging="180"/>
    </w:pPr>
    <w:rPr>
      <w:rFonts w:ascii="Times New Roman" w:eastAsia="Times New Roman" w:hAnsi="Times New Roman" w:cs="Times New Roman"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71" w:lineRule="auto"/>
      <w:ind w:firstLine="400"/>
    </w:pPr>
    <w:rPr>
      <w:rFonts w:ascii="Tahoma" w:eastAsia="Tahoma" w:hAnsi="Tahoma" w:cs="Tahoma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jc w:val="right"/>
    </w:pPr>
    <w:rPr>
      <w:rFonts w:ascii="Arial" w:eastAsia="Arial" w:hAnsi="Arial" w:cs="Arial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70"/>
      <w:ind w:left="6050"/>
      <w:outlineLvl w:val="1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2678</Words>
  <Characters>15802</Characters>
  <Application>Microsoft Office Word</Application>
  <DocSecurity>0</DocSecurity>
  <Lines>131</Lines>
  <Paragraphs>36</Paragraphs>
  <ScaleCrop>false</ScaleCrop>
  <Company>VÚŽV, v.v.i.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3</cp:revision>
  <dcterms:created xsi:type="dcterms:W3CDTF">2023-12-21T13:59:00Z</dcterms:created>
  <dcterms:modified xsi:type="dcterms:W3CDTF">2023-12-21T14:06:00Z</dcterms:modified>
</cp:coreProperties>
</file>