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D71F2B">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w:t>
      </w:r>
      <w:r w:rsidR="002413B1" w:rsidRPr="007762B7">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o</w:t>
      </w:r>
      <w:r w:rsidR="002413B1" w:rsidRPr="007762B7">
        <w:rPr>
          <w:rFonts w:ascii="Times New Roman" w:hAnsi="Times New Roman" w:cs="Times New Roman"/>
          <w:b w:val="0"/>
          <w:color w:val="000000"/>
          <w:sz w:val="24"/>
          <w:szCs w:val="24"/>
        </w:rPr>
        <w:t xml:space="preserve"> </w:t>
      </w:r>
    </w:p>
    <w:p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654768">
        <w:rPr>
          <w:rFonts w:ascii="Times New Roman" w:hAnsi="Times New Roman" w:cs="Times New Roman"/>
          <w:b w:val="0"/>
          <w:sz w:val="24"/>
          <w:szCs w:val="24"/>
        </w:rPr>
        <w:t xml:space="preserve">Poskytování </w:t>
      </w:r>
      <w:r w:rsidRPr="007762B7">
        <w:rPr>
          <w:rFonts w:ascii="Times New Roman" w:hAnsi="Times New Roman" w:cs="Times New Roman"/>
          <w:b w:val="0"/>
          <w:sz w:val="24"/>
          <w:szCs w:val="24"/>
        </w:rPr>
        <w:t xml:space="preserve">užívacích práv ("Licencí") k programovým produktům společnosti Microsoft </w:t>
      </w:r>
      <w:proofErr w:type="spellStart"/>
      <w:r w:rsidRPr="007762B7">
        <w:rPr>
          <w:rFonts w:ascii="Times New Roman" w:hAnsi="Times New Roman" w:cs="Times New Roman"/>
          <w:b w:val="0"/>
          <w:sz w:val="24"/>
          <w:szCs w:val="24"/>
        </w:rPr>
        <w:t>Corporation</w:t>
      </w:r>
      <w:proofErr w:type="spellEnd"/>
      <w:r w:rsidRPr="007762B7">
        <w:rPr>
          <w:rFonts w:ascii="Times New Roman" w:hAnsi="Times New Roman" w:cs="Times New Roman"/>
          <w:b w:val="0"/>
          <w:sz w:val="24"/>
          <w:szCs w:val="24"/>
        </w:rPr>
        <w:t xml:space="preserve"> v rámci licenčního programu Microsoft </w:t>
      </w:r>
      <w:proofErr w:type="spellStart"/>
      <w:r w:rsidRPr="007762B7">
        <w:rPr>
          <w:rFonts w:ascii="Times New Roman" w:hAnsi="Times New Roman" w:cs="Times New Roman"/>
          <w:b w:val="0"/>
          <w:sz w:val="24"/>
          <w:szCs w:val="24"/>
        </w:rPr>
        <w:t>Enrollment</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for</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Education</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Solution</w:t>
      </w:r>
      <w:proofErr w:type="spellEnd"/>
      <w:r w:rsidR="00646100" w:rsidRPr="007762B7">
        <w:rPr>
          <w:rFonts w:ascii="Times New Roman" w:hAnsi="Times New Roman" w:cs="Times New Roman"/>
          <w:b w:val="0"/>
          <w:sz w:val="24"/>
          <w:szCs w:val="24"/>
        </w:rPr>
        <w:t xml:space="preserve"> </w:t>
      </w:r>
      <w:r w:rsidR="00D71F2B">
        <w:rPr>
          <w:rFonts w:ascii="Times New Roman" w:hAnsi="Times New Roman" w:cs="Times New Roman"/>
          <w:b w:val="0"/>
          <w:sz w:val="24"/>
          <w:szCs w:val="24"/>
        </w:rPr>
        <w:t>– CASA EES</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12015D">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bookmarkStart w:id="0" w:name="_GoBack"/>
            <w:bookmarkEnd w:id="0"/>
          </w:p>
        </w:tc>
      </w:tr>
      <w:tr w:rsidR="00E95D46" w:rsidRPr="00CC26D8" w:rsidTr="0012015D">
        <w:trPr>
          <w:trHeight w:val="297"/>
        </w:trPr>
        <w:tc>
          <w:tcPr>
            <w:tcW w:w="2655" w:type="dxa"/>
            <w:tcBorders>
              <w:top w:val="nil"/>
              <w:left w:val="nil"/>
              <w:bottom w:val="nil"/>
              <w:right w:val="nil"/>
            </w:tcBorders>
          </w:tcPr>
          <w:p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12015D" w:rsidRPr="0012015D" w:rsidRDefault="00EF7ED2" w:rsidP="0012015D">
            <w:pPr>
              <w:spacing w:after="0" w:line="259" w:lineRule="auto"/>
              <w:ind w:left="0" w:firstLine="0"/>
              <w:rPr>
                <w:rFonts w:ascii="Times New Roman" w:hAnsi="Times New Roman" w:cs="Times New Roman"/>
                <w:b/>
                <w:sz w:val="24"/>
                <w:szCs w:val="24"/>
              </w:rPr>
            </w:pPr>
            <w:r w:rsidRPr="00EF7ED2">
              <w:rPr>
                <w:rFonts w:ascii="Times New Roman" w:hAnsi="Times New Roman" w:cs="Times New Roman"/>
                <w:b/>
                <w:sz w:val="24"/>
                <w:szCs w:val="24"/>
              </w:rPr>
              <w:t>Střední zdravotnická škola Kroměříž</w:t>
            </w:r>
          </w:p>
        </w:tc>
      </w:tr>
      <w:tr w:rsidR="0012015D" w:rsidRPr="0012015D" w:rsidTr="0012015D">
        <w:trPr>
          <w:trHeight w:val="293"/>
        </w:trPr>
        <w:tc>
          <w:tcPr>
            <w:tcW w:w="2655" w:type="dxa"/>
            <w:tcBorders>
              <w:top w:val="nil"/>
              <w:left w:val="nil"/>
              <w:bottom w:val="nil"/>
              <w:right w:val="nil"/>
            </w:tcBorders>
          </w:tcPr>
          <w:p w:rsidR="00E95D46" w:rsidRPr="0012015D" w:rsidRDefault="002413B1" w:rsidP="00F949BC">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sidR="00F949BC">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2015D" w:rsidRDefault="00EF7ED2" w:rsidP="0012015D">
            <w:pPr>
              <w:spacing w:after="0" w:line="259" w:lineRule="auto"/>
              <w:ind w:left="0" w:firstLine="0"/>
              <w:jc w:val="left"/>
              <w:rPr>
                <w:rFonts w:ascii="Times New Roman" w:hAnsi="Times New Roman" w:cs="Times New Roman"/>
                <w:color w:val="auto"/>
                <w:sz w:val="24"/>
                <w:szCs w:val="24"/>
              </w:rPr>
            </w:pPr>
            <w:r w:rsidRPr="00EF7ED2">
              <w:rPr>
                <w:rFonts w:ascii="Times New Roman" w:hAnsi="Times New Roman" w:cs="Times New Roman"/>
                <w:color w:val="auto"/>
                <w:sz w:val="24"/>
                <w:szCs w:val="24"/>
              </w:rPr>
              <w:t>Albertova 4261</w:t>
            </w:r>
            <w:r>
              <w:rPr>
                <w:rFonts w:ascii="Times New Roman" w:hAnsi="Times New Roman" w:cs="Times New Roman"/>
                <w:color w:val="auto"/>
                <w:sz w:val="24"/>
                <w:szCs w:val="24"/>
              </w:rPr>
              <w:t>/25a</w:t>
            </w:r>
            <w:r w:rsidRPr="00EF7ED2">
              <w:rPr>
                <w:rFonts w:ascii="Times New Roman" w:hAnsi="Times New Roman" w:cs="Times New Roman"/>
                <w:color w:val="auto"/>
                <w:sz w:val="24"/>
                <w:szCs w:val="24"/>
              </w:rPr>
              <w:t>, 767</w:t>
            </w:r>
            <w:r>
              <w:rPr>
                <w:rFonts w:ascii="Times New Roman" w:hAnsi="Times New Roman" w:cs="Times New Roman"/>
                <w:color w:val="auto"/>
                <w:sz w:val="24"/>
                <w:szCs w:val="24"/>
              </w:rPr>
              <w:t xml:space="preserve"> </w:t>
            </w:r>
            <w:r w:rsidRPr="00EF7ED2">
              <w:rPr>
                <w:rFonts w:ascii="Times New Roman" w:hAnsi="Times New Roman" w:cs="Times New Roman"/>
                <w:color w:val="auto"/>
                <w:sz w:val="24"/>
                <w:szCs w:val="24"/>
              </w:rPr>
              <w:t>01 Kroměříž</w:t>
            </w:r>
          </w:p>
        </w:tc>
      </w:tr>
      <w:tr w:rsidR="0012015D" w:rsidRPr="0012015D" w:rsidTr="0012015D">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54CB9" w:rsidRDefault="00EF7ED2" w:rsidP="0006760D">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PhDr. Ludmilou Hanákovou, ředitelkou</w:t>
            </w:r>
          </w:p>
        </w:tc>
      </w:tr>
      <w:tr w:rsidR="0012015D" w:rsidRPr="0012015D" w:rsidTr="0012015D">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2B35DE" w:rsidRDefault="00D05617" w:rsidP="00D05617">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PhDr. Ludmila Hanáková</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D05617" w:rsidRDefault="00D05617" w:rsidP="002B35DE">
            <w:pPr>
              <w:spacing w:after="0" w:line="259" w:lineRule="auto"/>
              <w:ind w:left="0" w:right="54" w:firstLine="0"/>
              <w:jc w:val="left"/>
              <w:rPr>
                <w:rFonts w:ascii="Times New Roman" w:hAnsi="Times New Roman" w:cs="Times New Roman"/>
                <w:color w:val="000000" w:themeColor="text1"/>
                <w:sz w:val="24"/>
                <w:szCs w:val="24"/>
              </w:rPr>
            </w:pPr>
            <w:r w:rsidRPr="00D05617">
              <w:rPr>
                <w:rFonts w:ascii="Times New Roman" w:hAnsi="Times New Roman" w:cs="Times New Roman"/>
                <w:color w:val="000000" w:themeColor="text1"/>
                <w:sz w:val="24"/>
                <w:szCs w:val="24"/>
              </w:rPr>
              <w:t>reditel@szskm.cz</w:t>
            </w:r>
          </w:p>
        </w:tc>
      </w:tr>
      <w:tr w:rsidR="0012015D" w:rsidRPr="0012015D" w:rsidTr="0012015D">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D05617" w:rsidRDefault="00D05617" w:rsidP="002B35DE">
            <w:pPr>
              <w:spacing w:after="0" w:line="259" w:lineRule="auto"/>
              <w:ind w:left="0" w:right="54" w:firstLine="0"/>
              <w:jc w:val="left"/>
              <w:rPr>
                <w:rFonts w:ascii="Times New Roman" w:hAnsi="Times New Roman" w:cs="Times New Roman"/>
                <w:color w:val="000000" w:themeColor="text1"/>
                <w:sz w:val="24"/>
                <w:szCs w:val="24"/>
              </w:rPr>
            </w:pPr>
            <w:r w:rsidRPr="00D05617">
              <w:rPr>
                <w:rFonts w:ascii="Times New Roman" w:hAnsi="Times New Roman" w:cs="Times New Roman"/>
                <w:color w:val="000000" w:themeColor="text1"/>
                <w:sz w:val="24"/>
                <w:szCs w:val="24"/>
              </w:rPr>
              <w:t>577002251</w:t>
            </w:r>
          </w:p>
        </w:tc>
      </w:tr>
      <w:tr w:rsidR="0012015D" w:rsidRPr="0012015D" w:rsidTr="0012015D">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D05617" w:rsidRDefault="00D05617" w:rsidP="00D05617">
            <w:pPr>
              <w:spacing w:after="0" w:line="259" w:lineRule="auto"/>
              <w:ind w:left="0" w:right="54" w:firstLine="0"/>
              <w:jc w:val="left"/>
              <w:rPr>
                <w:rFonts w:ascii="Times New Roman" w:hAnsi="Times New Roman" w:cs="Times New Roman"/>
                <w:color w:val="000000" w:themeColor="text1"/>
                <w:sz w:val="24"/>
                <w:szCs w:val="24"/>
              </w:rPr>
            </w:pPr>
            <w:r w:rsidRPr="00D05617">
              <w:rPr>
                <w:rFonts w:ascii="Times New Roman" w:hAnsi="Times New Roman" w:cs="Times New Roman"/>
                <w:color w:val="000000" w:themeColor="text1"/>
                <w:sz w:val="24"/>
                <w:szCs w:val="24"/>
              </w:rPr>
              <w:t>Komerční banka, a.s.</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D05617" w:rsidRDefault="00D05617" w:rsidP="002B35DE">
            <w:pPr>
              <w:spacing w:after="0" w:line="259" w:lineRule="auto"/>
              <w:ind w:left="0" w:right="54" w:firstLine="0"/>
              <w:jc w:val="left"/>
              <w:rPr>
                <w:rFonts w:ascii="Times New Roman" w:hAnsi="Times New Roman" w:cs="Times New Roman"/>
                <w:color w:val="000000" w:themeColor="text1"/>
                <w:sz w:val="24"/>
                <w:szCs w:val="24"/>
              </w:rPr>
            </w:pPr>
            <w:r w:rsidRPr="00D05617">
              <w:rPr>
                <w:rFonts w:ascii="Times New Roman" w:hAnsi="Times New Roman" w:cs="Times New Roman"/>
                <w:color w:val="000000" w:themeColor="text1"/>
                <w:sz w:val="24"/>
                <w:szCs w:val="24"/>
              </w:rPr>
              <w:t>16439691/0100</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D05617" w:rsidRDefault="00EF7ED2" w:rsidP="0012015D">
            <w:pPr>
              <w:spacing w:after="0" w:line="259" w:lineRule="auto"/>
              <w:ind w:left="0" w:right="54" w:firstLine="0"/>
              <w:rPr>
                <w:rFonts w:ascii="Times New Roman" w:hAnsi="Times New Roman" w:cs="Times New Roman"/>
                <w:color w:val="000000" w:themeColor="text1"/>
                <w:sz w:val="24"/>
                <w:szCs w:val="24"/>
              </w:rPr>
            </w:pPr>
            <w:r w:rsidRPr="00D05617">
              <w:rPr>
                <w:rFonts w:ascii="Times New Roman" w:hAnsi="Times New Roman" w:cs="Times New Roman"/>
                <w:color w:val="000000" w:themeColor="text1"/>
                <w:sz w:val="24"/>
                <w:szCs w:val="24"/>
              </w:rPr>
              <w:t>00637939</w:t>
            </w:r>
          </w:p>
        </w:tc>
      </w:tr>
      <w:tr w:rsidR="0012015D" w:rsidRPr="0012015D" w:rsidTr="0012015D">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D05617" w:rsidRDefault="00D05617" w:rsidP="002B35DE">
            <w:pPr>
              <w:spacing w:after="0" w:line="259" w:lineRule="auto"/>
              <w:ind w:left="0" w:right="54" w:firstLine="0"/>
              <w:jc w:val="left"/>
              <w:rPr>
                <w:rFonts w:ascii="Times New Roman" w:hAnsi="Times New Roman" w:cs="Times New Roman"/>
                <w:color w:val="000000" w:themeColor="text1"/>
                <w:sz w:val="24"/>
                <w:szCs w:val="24"/>
              </w:rPr>
            </w:pPr>
            <w:r w:rsidRPr="00D05617">
              <w:rPr>
                <w:rFonts w:ascii="Times New Roman" w:hAnsi="Times New Roman" w:cs="Times New Roman"/>
                <w:color w:val="000000" w:themeColor="text1"/>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 xml:space="preserve">City </w:t>
      </w:r>
      <w:proofErr w:type="spellStart"/>
      <w:r w:rsidR="00F949BC">
        <w:rPr>
          <w:rFonts w:ascii="Times New Roman" w:hAnsi="Times New Roman" w:cs="Times New Roman"/>
          <w:color w:val="auto"/>
          <w:sz w:val="24"/>
          <w:szCs w:val="24"/>
        </w:rPr>
        <w:t>Empiria</w:t>
      </w:r>
      <w:proofErr w:type="spellEnd"/>
      <w:r w:rsidR="00F949BC">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UniCredit</w:t>
            </w:r>
            <w:proofErr w:type="spellEnd"/>
            <w:r>
              <w:rPr>
                <w:rFonts w:ascii="Times New Roman" w:hAnsi="Times New Roman" w:cs="Times New Roman"/>
                <w:color w:val="auto"/>
                <w:sz w:val="24"/>
                <w:szCs w:val="24"/>
              </w:rPr>
              <w:t xml:space="preserve">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lastRenderedPageBreak/>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Solutions</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Windows 10 </w:t>
      </w:r>
      <w:proofErr w:type="spellStart"/>
      <w:r w:rsidRPr="001779C4">
        <w:rPr>
          <w:rFonts w:ascii="Times New Roman" w:hAnsi="Times New Roman" w:cs="Times New Roman"/>
          <w:sz w:val="24"/>
          <w:szCs w:val="24"/>
        </w:rPr>
        <w:t>Education</w:t>
      </w:r>
      <w:proofErr w:type="spellEnd"/>
      <w:r w:rsidRPr="001779C4">
        <w:rPr>
          <w:rFonts w:ascii="Times New Roman" w:hAnsi="Times New Roman" w:cs="Times New Roman"/>
          <w:sz w:val="24"/>
          <w:szCs w:val="24"/>
        </w:rPr>
        <w:t xml:space="preserve"> Upgrade</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Microsoft </w:t>
      </w:r>
      <w:proofErr w:type="spellStart"/>
      <w:r w:rsidRPr="001779C4">
        <w:rPr>
          <w:rFonts w:ascii="Times New Roman" w:hAnsi="Times New Roman" w:cs="Times New Roman"/>
          <w:sz w:val="24"/>
          <w:szCs w:val="24"/>
        </w:rPr>
        <w:t>Core</w:t>
      </w:r>
      <w:proofErr w:type="spellEnd"/>
      <w:r w:rsidRPr="001779C4">
        <w:rPr>
          <w:rFonts w:ascii="Times New Roman" w:hAnsi="Times New Roman" w:cs="Times New Roman"/>
          <w:sz w:val="24"/>
          <w:szCs w:val="24"/>
        </w:rPr>
        <w:t xml:space="preserve"> CAL </w:t>
      </w:r>
      <w:proofErr w:type="spellStart"/>
      <w:r w:rsidRPr="001779C4">
        <w:rPr>
          <w:rFonts w:ascii="Times New Roman" w:hAnsi="Times New Roman" w:cs="Times New Roman"/>
          <w:sz w:val="24"/>
          <w:szCs w:val="24"/>
        </w:rPr>
        <w:t>Suite</w:t>
      </w:r>
      <w:proofErr w:type="spellEnd"/>
      <w:r w:rsidR="001779C4">
        <w:rPr>
          <w:rFonts w:ascii="Times New Roman" w:hAnsi="Times New Roman" w:cs="Times New Roman"/>
          <w:sz w:val="24"/>
          <w:szCs w:val="24"/>
        </w:rPr>
        <w:t>:</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21326F" w:rsidRDefault="0021326F">
      <w:pPr>
        <w:spacing w:after="2" w:line="259" w:lineRule="auto"/>
        <w:ind w:left="10" w:right="29" w:hanging="10"/>
        <w:jc w:val="center"/>
        <w:rPr>
          <w:rFonts w:ascii="Times New Roman" w:hAnsi="Times New Roman" w:cs="Times New Roman"/>
          <w:sz w:val="24"/>
          <w:szCs w:val="24"/>
        </w:rPr>
      </w:pPr>
    </w:p>
    <w:p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9D6B99">
            <w:pPr>
              <w:spacing w:after="13" w:line="259" w:lineRule="auto"/>
              <w:ind w:left="360" w:firstLine="0"/>
              <w:jc w:val="left"/>
              <w:rPr>
                <w:rFonts w:ascii="Times New Roman" w:hAnsi="Times New Roman" w:cs="Times New Roman"/>
                <w:sz w:val="24"/>
                <w:szCs w:val="24"/>
              </w:rPr>
            </w:pPr>
            <w:r>
              <w:rPr>
                <w:rFonts w:ascii="Times New Roman" w:hAnsi="Times New Roman" w:cs="Times New Roman"/>
                <w:sz w:val="24"/>
                <w:szCs w:val="24"/>
              </w:rPr>
              <w:t>V</w:t>
            </w:r>
            <w:r w:rsidR="0001457D">
              <w:rPr>
                <w:rFonts w:ascii="Times New Roman" w:hAnsi="Times New Roman" w:cs="Times New Roman"/>
                <w:sz w:val="24"/>
                <w:szCs w:val="24"/>
              </w:rPr>
              <w:t xml:space="preserve"> </w:t>
            </w:r>
            <w:r w:rsidR="00EB263B">
              <w:rPr>
                <w:rFonts w:ascii="Times New Roman" w:hAnsi="Times New Roman" w:cs="Times New Roman"/>
                <w:sz w:val="24"/>
                <w:szCs w:val="24"/>
              </w:rPr>
              <w:t>Kroměříži</w:t>
            </w:r>
            <w:r w:rsidR="0001457D">
              <w:rPr>
                <w:rFonts w:ascii="Times New Roman" w:hAnsi="Times New Roman" w:cs="Times New Roman"/>
                <w:sz w:val="24"/>
                <w:szCs w:val="24"/>
              </w:rPr>
              <w:t xml:space="preserve"> </w:t>
            </w:r>
            <w:r w:rsidR="002413B1" w:rsidRPr="00CC26D8">
              <w:rPr>
                <w:rFonts w:ascii="Times New Roman" w:hAnsi="Times New Roman" w:cs="Times New Roman"/>
                <w:sz w:val="24"/>
                <w:szCs w:val="24"/>
              </w:rPr>
              <w:t xml:space="preserve">dne: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1C3AAE" w:rsidP="007F6EC8">
      <w:pPr>
        <w:spacing w:after="0" w:line="259" w:lineRule="auto"/>
        <w:ind w:left="4963" w:hanging="4963"/>
        <w:jc w:val="left"/>
        <w:rPr>
          <w:rFonts w:ascii="Times New Roman" w:hAnsi="Times New Roman" w:cs="Times New Roman"/>
          <w:color w:val="auto"/>
          <w:sz w:val="24"/>
          <w:szCs w:val="24"/>
        </w:rPr>
      </w:pPr>
      <w:r w:rsidRPr="001C3AAE">
        <w:rPr>
          <w:rFonts w:ascii="Times New Roman" w:hAnsi="Times New Roman" w:cs="Times New Roman"/>
          <w:color w:val="auto"/>
          <w:sz w:val="24"/>
          <w:szCs w:val="24"/>
        </w:rPr>
        <w:t>PhDr. Ludmila Hanáková</w:t>
      </w:r>
      <w:r w:rsidR="00C95C98">
        <w:rPr>
          <w:rFonts w:ascii="Times New Roman" w:hAnsi="Times New Roman" w:cs="Times New Roman"/>
          <w:color w:val="auto"/>
          <w:sz w:val="24"/>
          <w:szCs w:val="24"/>
        </w:rPr>
        <w:tab/>
        <w:t xml:space="preserve">Ing. Petr </w:t>
      </w:r>
      <w:proofErr w:type="spellStart"/>
      <w:r w:rsidR="00C95C98">
        <w:rPr>
          <w:rFonts w:ascii="Times New Roman" w:hAnsi="Times New Roman" w:cs="Times New Roman"/>
          <w:color w:val="auto"/>
          <w:sz w:val="24"/>
          <w:szCs w:val="24"/>
        </w:rPr>
        <w:t>Zmátlík</w:t>
      </w:r>
      <w:proofErr w:type="spellEnd"/>
      <w:r w:rsidR="00C95C98">
        <w:rPr>
          <w:rFonts w:ascii="Times New Roman" w:hAnsi="Times New Roman" w:cs="Times New Roman"/>
          <w:color w:val="auto"/>
          <w:sz w:val="24"/>
          <w:szCs w:val="24"/>
        </w:rPr>
        <w:t>,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1C3AAE">
        <w:rPr>
          <w:rFonts w:ascii="Times New Roman" w:hAnsi="Times New Roman" w:cs="Times New Roman"/>
          <w:color w:val="auto"/>
          <w:sz w:val="24"/>
          <w:szCs w:val="24"/>
        </w:rPr>
        <w:t>ka</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w:t>
            </w:r>
            <w:proofErr w:type="spellStart"/>
            <w:r w:rsidR="002413B1" w:rsidRPr="0015711A">
              <w:rPr>
                <w:rFonts w:ascii="Times New Roman" w:hAnsi="Times New Roman" w:cs="Times New Roman"/>
                <w:sz w:val="24"/>
                <w:szCs w:val="24"/>
              </w:rPr>
              <w:t>Education</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All</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Lng</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/Software </w:t>
            </w:r>
            <w:proofErr w:type="spellStart"/>
            <w:r w:rsidR="002413B1" w:rsidRPr="0015711A">
              <w:rPr>
                <w:rFonts w:ascii="Times New Roman" w:hAnsi="Times New Roman" w:cs="Times New Roman"/>
                <w:sz w:val="24"/>
                <w:szCs w:val="24"/>
              </w:rPr>
              <w:t>Assurance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Pack</w:t>
            </w:r>
            <w:proofErr w:type="spellEnd"/>
            <w:r w:rsidR="002413B1" w:rsidRPr="0015711A">
              <w:rPr>
                <w:rFonts w:ascii="Times New Roman" w:hAnsi="Times New Roman" w:cs="Times New Roman"/>
                <w:sz w:val="24"/>
                <w:szCs w:val="24"/>
              </w:rPr>
              <w:t xml:space="preserve"> Microsoft </w:t>
            </w:r>
            <w:proofErr w:type="spellStart"/>
            <w:r w:rsidR="002413B1" w:rsidRPr="0015711A">
              <w:rPr>
                <w:rFonts w:ascii="Times New Roman" w:hAnsi="Times New Roman" w:cs="Times New Roman"/>
                <w:sz w:val="24"/>
                <w:szCs w:val="24"/>
              </w:rPr>
              <w:t>Volume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15711A"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15711A" w:rsidRDefault="00E96846">
            <w:pPr>
              <w:spacing w:after="0" w:line="259" w:lineRule="auto"/>
              <w:ind w:left="3"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195" w:hanging="17"/>
              <w:jc w:val="center"/>
              <w:rPr>
                <w:rFonts w:ascii="Times New Roman" w:hAnsi="Times New Roman" w:cs="Times New Roman"/>
                <w:sz w:val="24"/>
                <w:szCs w:val="24"/>
              </w:rPr>
            </w:pPr>
            <w:r w:rsidRPr="0015711A">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8B1400">
            <w:pPr>
              <w:spacing w:after="0" w:line="259" w:lineRule="auto"/>
              <w:ind w:left="4"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Cena </w:t>
            </w:r>
            <w:r>
              <w:rPr>
                <w:rFonts w:ascii="Times New Roman" w:hAnsi="Times New Roman" w:cs="Times New Roman"/>
                <w:sz w:val="24"/>
                <w:szCs w:val="24"/>
              </w:rPr>
              <w:t xml:space="preserve">za jednu licenci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r w:rsidRPr="0015711A"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E96846" w:rsidP="00643358">
            <w:pPr>
              <w:spacing w:after="0" w:line="259" w:lineRule="auto"/>
              <w:ind w:left="1" w:firstLine="0"/>
              <w:jc w:val="center"/>
              <w:rPr>
                <w:rFonts w:ascii="Times New Roman" w:hAnsi="Times New Roman" w:cs="Times New Roman"/>
                <w:sz w:val="24"/>
                <w:szCs w:val="24"/>
              </w:rPr>
            </w:pPr>
            <w:r>
              <w:rPr>
                <w:rFonts w:ascii="Times New Roman" w:hAnsi="Times New Roman" w:cs="Times New Roman"/>
                <w:sz w:val="24"/>
                <w:szCs w:val="24"/>
              </w:rPr>
              <w:t>Celková c</w:t>
            </w:r>
            <w:r w:rsidRPr="0015711A">
              <w:rPr>
                <w:rFonts w:ascii="Times New Roman" w:hAnsi="Times New Roman" w:cs="Times New Roman"/>
                <w:sz w:val="24"/>
                <w:szCs w:val="24"/>
              </w:rPr>
              <w:t>ena</w:t>
            </w:r>
            <w:r>
              <w:rPr>
                <w:rFonts w:ascii="Times New Roman" w:hAnsi="Times New Roman" w:cs="Times New Roman"/>
                <w:sz w:val="24"/>
                <w:szCs w:val="24"/>
              </w:rPr>
              <w:t xml:space="preserve"> za </w:t>
            </w:r>
            <w:r w:rsidR="00643358">
              <w:rPr>
                <w:rFonts w:ascii="Times New Roman" w:hAnsi="Times New Roman" w:cs="Times New Roman"/>
                <w:sz w:val="24"/>
                <w:szCs w:val="24"/>
              </w:rPr>
              <w:t xml:space="preserve">tři dodávky </w:t>
            </w:r>
            <w:r>
              <w:rPr>
                <w:rFonts w:ascii="Times New Roman" w:hAnsi="Times New Roman" w:cs="Times New Roman"/>
                <w:sz w:val="24"/>
                <w:szCs w:val="24"/>
              </w:rPr>
              <w:t>stanoven</w:t>
            </w:r>
            <w:r w:rsidR="00643358">
              <w:rPr>
                <w:rFonts w:ascii="Times New Roman" w:hAnsi="Times New Roman" w:cs="Times New Roman"/>
                <w:sz w:val="24"/>
                <w:szCs w:val="24"/>
              </w:rPr>
              <w:t>ého</w:t>
            </w:r>
            <w:r>
              <w:rPr>
                <w:rFonts w:ascii="Times New Roman" w:hAnsi="Times New Roman" w:cs="Times New Roman"/>
                <w:sz w:val="24"/>
                <w:szCs w:val="24"/>
              </w:rPr>
              <w:t xml:space="preserve"> poč</w:t>
            </w:r>
            <w:r w:rsidR="00643358">
              <w:rPr>
                <w:rFonts w:ascii="Times New Roman" w:hAnsi="Times New Roman" w:cs="Times New Roman"/>
                <w:sz w:val="24"/>
                <w:szCs w:val="24"/>
              </w:rPr>
              <w:t>tu</w:t>
            </w:r>
            <w:r>
              <w:rPr>
                <w:rFonts w:ascii="Times New Roman" w:hAnsi="Times New Roman" w:cs="Times New Roman"/>
                <w:sz w:val="24"/>
                <w:szCs w:val="24"/>
              </w:rPr>
              <w:t xml:space="preserve"> licencí za dobu sjednaného trvání smlouvy</w:t>
            </w:r>
            <w:r w:rsidRPr="0015711A">
              <w:rPr>
                <w:rFonts w:ascii="Times New Roman" w:hAnsi="Times New Roman" w:cs="Times New Roman"/>
                <w:sz w:val="24"/>
                <w:szCs w:val="24"/>
              </w:rPr>
              <w:t xml:space="preserve"> bez DPH </w:t>
            </w:r>
            <w:r>
              <w:rPr>
                <w:rFonts w:ascii="Times New Roman" w:hAnsi="Times New Roman" w:cs="Times New Roman"/>
                <w:sz w:val="24"/>
                <w:szCs w:val="24"/>
              </w:rPr>
              <w:t>(EUR)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E0C0C" w:rsidRDefault="00095AA4" w:rsidP="004B70B5">
            <w:pPr>
              <w:spacing w:after="0" w:line="259" w:lineRule="auto"/>
              <w:ind w:left="0" w:firstLine="0"/>
              <w:jc w:val="left"/>
              <w:rPr>
                <w:rFonts w:ascii="Times New Roman" w:hAnsi="Times New Roman" w:cs="Times New Roman"/>
                <w:sz w:val="24"/>
                <w:szCs w:val="24"/>
              </w:rPr>
            </w:pPr>
            <w:r w:rsidRPr="00095AA4">
              <w:rPr>
                <w:rFonts w:ascii="Times New Roman" w:hAnsi="Times New Roman" w:cs="Times New Roman"/>
                <w:color w:val="auto"/>
                <w:sz w:val="24"/>
                <w:szCs w:val="24"/>
              </w:rPr>
              <w:t>Střední zdravotnická škola Kroměříž</w:t>
            </w:r>
          </w:p>
        </w:tc>
        <w:tc>
          <w:tcPr>
            <w:tcW w:w="1207" w:type="dxa"/>
            <w:tcBorders>
              <w:top w:val="single" w:sz="4" w:space="0" w:color="000000"/>
              <w:left w:val="single" w:sz="4" w:space="0" w:color="000000"/>
              <w:bottom w:val="single" w:sz="4" w:space="0" w:color="000000"/>
              <w:right w:val="single" w:sz="4" w:space="0" w:color="000000"/>
            </w:tcBorders>
          </w:tcPr>
          <w:p w:rsidR="00E96846" w:rsidRPr="0015711A" w:rsidRDefault="00095AA4" w:rsidP="006E0C0C">
            <w:pPr>
              <w:spacing w:after="160" w:line="259" w:lineRule="auto"/>
              <w:ind w:left="0" w:firstLine="0"/>
              <w:jc w:val="center"/>
              <w:rPr>
                <w:rFonts w:ascii="Times New Roman" w:hAnsi="Times New Roman" w:cs="Times New Roman"/>
                <w:sz w:val="24"/>
                <w:szCs w:val="24"/>
              </w:rPr>
            </w:pPr>
            <w:r w:rsidRPr="00095AA4">
              <w:rPr>
                <w:rFonts w:ascii="Times New Roman" w:hAnsi="Times New Roman" w:cs="Times New Roman"/>
                <w:sz w:val="24"/>
                <w:szCs w:val="24"/>
              </w:rPr>
              <w:t>00637939</w:t>
            </w:r>
          </w:p>
        </w:tc>
        <w:tc>
          <w:tcPr>
            <w:tcW w:w="988" w:type="dxa"/>
            <w:tcBorders>
              <w:top w:val="single" w:sz="4" w:space="0" w:color="000000"/>
              <w:left w:val="single" w:sz="4" w:space="0" w:color="000000"/>
              <w:bottom w:val="single" w:sz="4" w:space="0" w:color="000000"/>
              <w:right w:val="single" w:sz="4" w:space="0" w:color="000000"/>
            </w:tcBorders>
          </w:tcPr>
          <w:p w:rsidR="00E96846" w:rsidRPr="0015711A" w:rsidRDefault="00095AA4"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24</w:t>
            </w:r>
          </w:p>
        </w:tc>
        <w:tc>
          <w:tcPr>
            <w:tcW w:w="1421" w:type="dxa"/>
            <w:tcBorders>
              <w:top w:val="single" w:sz="4" w:space="0" w:color="000000"/>
              <w:left w:val="single" w:sz="4" w:space="0" w:color="000000"/>
              <w:bottom w:val="single" w:sz="4" w:space="0" w:color="000000"/>
              <w:right w:val="single" w:sz="4" w:space="0" w:color="000000"/>
            </w:tcBorders>
          </w:tcPr>
          <w:p w:rsidR="00E96846" w:rsidRPr="0015711A" w:rsidRDefault="006E0C0C"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095AA4" w:rsidP="006E0C0C">
            <w:pPr>
              <w:spacing w:after="160" w:line="259" w:lineRule="auto"/>
              <w:ind w:left="0" w:firstLine="0"/>
              <w:jc w:val="center"/>
              <w:rPr>
                <w:rFonts w:ascii="Times New Roman" w:hAnsi="Times New Roman" w:cs="Times New Roman"/>
                <w:sz w:val="24"/>
                <w:szCs w:val="24"/>
              </w:rPr>
            </w:pPr>
            <w:r w:rsidRPr="00095AA4">
              <w:rPr>
                <w:rFonts w:ascii="Times New Roman" w:hAnsi="Times New Roman" w:cs="Times New Roman"/>
                <w:sz w:val="24"/>
                <w:szCs w:val="24"/>
              </w:rPr>
              <w:t>3</w:t>
            </w:r>
            <w:r>
              <w:rPr>
                <w:rFonts w:ascii="Times New Roman" w:hAnsi="Times New Roman" w:cs="Times New Roman"/>
                <w:sz w:val="24"/>
                <w:szCs w:val="24"/>
              </w:rPr>
              <w:t xml:space="preserve"> </w:t>
            </w:r>
            <w:r w:rsidRPr="00095AA4">
              <w:rPr>
                <w:rFonts w:ascii="Times New Roman" w:hAnsi="Times New Roman" w:cs="Times New Roman"/>
                <w:sz w:val="24"/>
                <w:szCs w:val="24"/>
              </w:rPr>
              <w:t>098,88</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03" w:rsidRDefault="007A2A03">
      <w:pPr>
        <w:spacing w:after="0" w:line="240" w:lineRule="auto"/>
      </w:pPr>
      <w:r>
        <w:separator/>
      </w:r>
    </w:p>
  </w:endnote>
  <w:endnote w:type="continuationSeparator" w:id="0">
    <w:p w:rsidR="007A2A03" w:rsidRDefault="007A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03" w:rsidRDefault="007A2A03">
      <w:pPr>
        <w:spacing w:after="0" w:line="240" w:lineRule="auto"/>
      </w:pPr>
      <w:r>
        <w:separator/>
      </w:r>
    </w:p>
  </w:footnote>
  <w:footnote w:type="continuationSeparator" w:id="0">
    <w:p w:rsidR="007A2A03" w:rsidRDefault="007A2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ED" w:rsidRPr="00C761ED" w:rsidRDefault="00C761ED" w:rsidP="00C761ED">
    <w:pPr>
      <w:pStyle w:val="Zhlav"/>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457D"/>
    <w:rsid w:val="000151D2"/>
    <w:rsid w:val="000309A2"/>
    <w:rsid w:val="00040A6B"/>
    <w:rsid w:val="0006760D"/>
    <w:rsid w:val="00095AA4"/>
    <w:rsid w:val="000A271E"/>
    <w:rsid w:val="000F5857"/>
    <w:rsid w:val="000F7182"/>
    <w:rsid w:val="0012015D"/>
    <w:rsid w:val="00130B84"/>
    <w:rsid w:val="001368F2"/>
    <w:rsid w:val="001416EE"/>
    <w:rsid w:val="001560C1"/>
    <w:rsid w:val="0015711A"/>
    <w:rsid w:val="001779C4"/>
    <w:rsid w:val="00183815"/>
    <w:rsid w:val="00184E39"/>
    <w:rsid w:val="001A2F47"/>
    <w:rsid w:val="001C3AAE"/>
    <w:rsid w:val="001C61DF"/>
    <w:rsid w:val="001E582F"/>
    <w:rsid w:val="001F534E"/>
    <w:rsid w:val="002026F5"/>
    <w:rsid w:val="002113DB"/>
    <w:rsid w:val="0021326F"/>
    <w:rsid w:val="002413B1"/>
    <w:rsid w:val="002B14FD"/>
    <w:rsid w:val="002B35DE"/>
    <w:rsid w:val="002E4733"/>
    <w:rsid w:val="003125DF"/>
    <w:rsid w:val="003358EB"/>
    <w:rsid w:val="003955D3"/>
    <w:rsid w:val="003E4BA1"/>
    <w:rsid w:val="003F1DCD"/>
    <w:rsid w:val="00411ECA"/>
    <w:rsid w:val="00432CF5"/>
    <w:rsid w:val="00444CCD"/>
    <w:rsid w:val="00447C0D"/>
    <w:rsid w:val="00452479"/>
    <w:rsid w:val="004560AD"/>
    <w:rsid w:val="004B3711"/>
    <w:rsid w:val="004B70B5"/>
    <w:rsid w:val="004C47B9"/>
    <w:rsid w:val="005412F8"/>
    <w:rsid w:val="005A1809"/>
    <w:rsid w:val="005B488B"/>
    <w:rsid w:val="006300F1"/>
    <w:rsid w:val="0063272F"/>
    <w:rsid w:val="00636F23"/>
    <w:rsid w:val="00643358"/>
    <w:rsid w:val="00646100"/>
    <w:rsid w:val="00654768"/>
    <w:rsid w:val="00657613"/>
    <w:rsid w:val="00672C36"/>
    <w:rsid w:val="00691C1B"/>
    <w:rsid w:val="006C27FF"/>
    <w:rsid w:val="006E0C0C"/>
    <w:rsid w:val="006F144E"/>
    <w:rsid w:val="0073384D"/>
    <w:rsid w:val="00734291"/>
    <w:rsid w:val="00734833"/>
    <w:rsid w:val="00735510"/>
    <w:rsid w:val="00751617"/>
    <w:rsid w:val="00752844"/>
    <w:rsid w:val="007762B7"/>
    <w:rsid w:val="007822F0"/>
    <w:rsid w:val="00785973"/>
    <w:rsid w:val="007A2207"/>
    <w:rsid w:val="007A2A03"/>
    <w:rsid w:val="007E3B7C"/>
    <w:rsid w:val="007F6EC8"/>
    <w:rsid w:val="00812BAB"/>
    <w:rsid w:val="008139F8"/>
    <w:rsid w:val="00820014"/>
    <w:rsid w:val="00822516"/>
    <w:rsid w:val="00895DE8"/>
    <w:rsid w:val="008B1400"/>
    <w:rsid w:val="0090075A"/>
    <w:rsid w:val="00990E74"/>
    <w:rsid w:val="009D6B99"/>
    <w:rsid w:val="009E1C2D"/>
    <w:rsid w:val="009E60E1"/>
    <w:rsid w:val="00A370C1"/>
    <w:rsid w:val="00A54CB9"/>
    <w:rsid w:val="00A705AC"/>
    <w:rsid w:val="00A95322"/>
    <w:rsid w:val="00AE0E31"/>
    <w:rsid w:val="00B231F3"/>
    <w:rsid w:val="00B66185"/>
    <w:rsid w:val="00B936A6"/>
    <w:rsid w:val="00BD5259"/>
    <w:rsid w:val="00BE4817"/>
    <w:rsid w:val="00C16EBE"/>
    <w:rsid w:val="00C56B88"/>
    <w:rsid w:val="00C72406"/>
    <w:rsid w:val="00C761ED"/>
    <w:rsid w:val="00C86306"/>
    <w:rsid w:val="00C9183E"/>
    <w:rsid w:val="00C95C98"/>
    <w:rsid w:val="00CB1B3D"/>
    <w:rsid w:val="00CC26D8"/>
    <w:rsid w:val="00CE4D6A"/>
    <w:rsid w:val="00CF71E6"/>
    <w:rsid w:val="00D05617"/>
    <w:rsid w:val="00D06C4D"/>
    <w:rsid w:val="00D36EEE"/>
    <w:rsid w:val="00D71F2B"/>
    <w:rsid w:val="00DF7CD6"/>
    <w:rsid w:val="00E41863"/>
    <w:rsid w:val="00E44A8E"/>
    <w:rsid w:val="00E95D46"/>
    <w:rsid w:val="00E96846"/>
    <w:rsid w:val="00EA3B79"/>
    <w:rsid w:val="00EB263B"/>
    <w:rsid w:val="00EF7ED2"/>
    <w:rsid w:val="00F05F99"/>
    <w:rsid w:val="00F572F6"/>
    <w:rsid w:val="00F57620"/>
    <w:rsid w:val="00F949BC"/>
    <w:rsid w:val="00FA61A9"/>
    <w:rsid w:val="00FD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1828</Words>
  <Characters>10787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ekonom</cp:lastModifiedBy>
  <cp:revision>2</cp:revision>
  <cp:lastPrinted>2017-03-07T12:02:00Z</cp:lastPrinted>
  <dcterms:created xsi:type="dcterms:W3CDTF">2017-06-23T12:58:00Z</dcterms:created>
  <dcterms:modified xsi:type="dcterms:W3CDTF">2017-06-23T12:58:00Z</dcterms:modified>
</cp:coreProperties>
</file>