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05" w:rsidRDefault="00211105" w:rsidP="006A66EB">
      <w:pPr>
        <w:spacing w:after="0"/>
        <w:rPr>
          <w:rFonts w:cs="Calibri"/>
          <w:b/>
        </w:rPr>
      </w:pPr>
      <w:r w:rsidRPr="00211105">
        <w:rPr>
          <w:rFonts w:cs="Calibri"/>
          <w:b/>
        </w:rPr>
        <w:t>Domov Háj, příspěvková organizace</w:t>
      </w:r>
    </w:p>
    <w:p w:rsidR="00211105" w:rsidRDefault="006A66EB" w:rsidP="006A66EB">
      <w:pPr>
        <w:spacing w:after="0"/>
        <w:rPr>
          <w:rFonts w:cs="Calibri"/>
        </w:rPr>
      </w:pPr>
      <w:r>
        <w:rPr>
          <w:rFonts w:cs="Calibri"/>
        </w:rPr>
        <w:t xml:space="preserve">IČO: </w:t>
      </w:r>
      <w:r w:rsidR="00211105" w:rsidRPr="00211105">
        <w:rPr>
          <w:rFonts w:cs="Calibri"/>
        </w:rPr>
        <w:t>60128054</w:t>
      </w:r>
    </w:p>
    <w:p w:rsidR="00211105" w:rsidRDefault="006A66EB" w:rsidP="006A66EB">
      <w:pPr>
        <w:spacing w:after="0"/>
        <w:rPr>
          <w:rFonts w:cs="Calibri"/>
        </w:rPr>
      </w:pPr>
      <w:r>
        <w:rPr>
          <w:rFonts w:cs="Calibri"/>
        </w:rPr>
        <w:t>sídl</w:t>
      </w:r>
      <w:r w:rsidR="00211105">
        <w:rPr>
          <w:rFonts w:cs="Calibri"/>
        </w:rPr>
        <w:t>em</w:t>
      </w:r>
      <w:r>
        <w:rPr>
          <w:rFonts w:cs="Calibri"/>
        </w:rPr>
        <w:t xml:space="preserve">: </w:t>
      </w:r>
      <w:r w:rsidR="00211105" w:rsidRPr="00211105">
        <w:rPr>
          <w:rFonts w:cs="Calibri"/>
        </w:rPr>
        <w:t>Nové Město 1261, 582</w:t>
      </w:r>
      <w:r w:rsidR="00211105">
        <w:rPr>
          <w:rFonts w:cs="Calibri"/>
        </w:rPr>
        <w:t xml:space="preserve"> </w:t>
      </w:r>
      <w:r w:rsidR="00211105" w:rsidRPr="00211105">
        <w:rPr>
          <w:rFonts w:cs="Calibri"/>
        </w:rPr>
        <w:t>91 Světlá nad Sázavou</w:t>
      </w:r>
    </w:p>
    <w:p w:rsidR="00211105" w:rsidRDefault="006A66EB" w:rsidP="006A66EB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proofErr w:type="spellStart"/>
      <w:r w:rsidR="00211105" w:rsidRPr="00211105">
        <w:rPr>
          <w:rFonts w:cs="Calibri"/>
        </w:rPr>
        <w:t>yehmacb</w:t>
      </w:r>
      <w:proofErr w:type="spellEnd"/>
    </w:p>
    <w:p w:rsidR="00211105" w:rsidRDefault="006A66EB" w:rsidP="006A66EB">
      <w:pPr>
        <w:spacing w:after="0"/>
        <w:rPr>
          <w:rFonts w:cs="Calibri"/>
        </w:rPr>
      </w:pPr>
      <w:r>
        <w:rPr>
          <w:rFonts w:cs="Calibri"/>
        </w:rPr>
        <w:t xml:space="preserve">zastoupený: </w:t>
      </w:r>
      <w:r w:rsidR="00211105">
        <w:rPr>
          <w:rFonts w:cs="Calibri"/>
        </w:rPr>
        <w:t>Ing. Danou Pajerovou, ředitelkou</w:t>
      </w: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>(dále jen „správce“)</w:t>
      </w:r>
    </w:p>
    <w:p w:rsidR="006A66EB" w:rsidRDefault="006A66EB" w:rsidP="006A66EB">
      <w:pPr>
        <w:spacing w:after="0"/>
        <w:rPr>
          <w:rFonts w:cs="Calibri"/>
        </w:rPr>
      </w:pP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>a</w:t>
      </w:r>
    </w:p>
    <w:p w:rsidR="006A66EB" w:rsidRDefault="006A66EB" w:rsidP="006A66EB">
      <w:pPr>
        <w:spacing w:after="0"/>
        <w:rPr>
          <w:rFonts w:cs="Calibri"/>
        </w:rPr>
      </w:pPr>
    </w:p>
    <w:p w:rsidR="006A66EB" w:rsidRDefault="006A66EB" w:rsidP="006A66EB">
      <w:pPr>
        <w:spacing w:after="0"/>
        <w:rPr>
          <w:rFonts w:cs="Calibri"/>
          <w:b/>
        </w:rPr>
      </w:pPr>
      <w:r>
        <w:rPr>
          <w:rFonts w:cs="Calibri"/>
          <w:b/>
        </w:rPr>
        <w:t>Projektová kancelář Kraje Vysočina, příspěvková organizace</w:t>
      </w: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 xml:space="preserve">zapsaná ve veřejném rejstříku vedeném Krajským soudem v Brně,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proofErr w:type="spellStart"/>
      <w:r>
        <w:rPr>
          <w:rFonts w:cs="Calibri"/>
        </w:rPr>
        <w:t>Pr</w:t>
      </w:r>
      <w:proofErr w:type="spellEnd"/>
      <w:r>
        <w:rPr>
          <w:rFonts w:cs="Calibri"/>
        </w:rPr>
        <w:t xml:space="preserve"> 1932</w:t>
      </w: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>IČO: 71294376</w:t>
      </w: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 xml:space="preserve">sídlem: Ke Skalce 5907/47, 586 01 Jihlava </w:t>
      </w: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>zastoupená: Ing. Erikou Šteflovou, MBA, ředitelkou</w:t>
      </w:r>
    </w:p>
    <w:p w:rsidR="006A66EB" w:rsidRDefault="006A66EB" w:rsidP="006A66EB">
      <w:pPr>
        <w:spacing w:after="0"/>
        <w:rPr>
          <w:rFonts w:cs="Calibri"/>
        </w:rPr>
      </w:pPr>
      <w:r>
        <w:rPr>
          <w:rStyle w:val="apple-converted-space"/>
          <w:rFonts w:cs="Calibri"/>
          <w:shd w:val="clear" w:color="auto" w:fill="FFFFFF"/>
        </w:rPr>
        <w:t>číslo účtu:</w:t>
      </w:r>
      <w:r>
        <w:rPr>
          <w:rFonts w:cs="Calibri"/>
        </w:rPr>
        <w:t xml:space="preserve"> </w:t>
      </w:r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proofErr w:type="spellStart"/>
      <w:r>
        <w:rPr>
          <w:rFonts w:cs="Calibri"/>
        </w:rPr>
        <w:t>westzkg</w:t>
      </w:r>
      <w:proofErr w:type="spellEnd"/>
    </w:p>
    <w:p w:rsidR="006A66EB" w:rsidRDefault="006A66EB" w:rsidP="006A66EB">
      <w:pPr>
        <w:spacing w:after="0"/>
        <w:rPr>
          <w:rFonts w:cs="Calibri"/>
        </w:rPr>
      </w:pPr>
      <w:r>
        <w:rPr>
          <w:rFonts w:cs="Calibri"/>
        </w:rPr>
        <w:t>(dále jen „pověřenec“)</w:t>
      </w:r>
    </w:p>
    <w:p w:rsidR="006A66EB" w:rsidRDefault="006A66EB" w:rsidP="006A66EB">
      <w:pPr>
        <w:spacing w:after="0"/>
        <w:rPr>
          <w:rFonts w:cs="Calibri"/>
        </w:rPr>
      </w:pPr>
    </w:p>
    <w:p w:rsidR="006A66EB" w:rsidRDefault="006A66EB" w:rsidP="006A66EB">
      <w:pPr>
        <w:jc w:val="both"/>
        <w:rPr>
          <w:rFonts w:cs="Calibri"/>
        </w:rPr>
      </w:pPr>
      <w:r>
        <w:rPr>
          <w:rFonts w:cs="Calibri"/>
        </w:rPr>
        <w:t xml:space="preserve"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předpisů, a dle § 1746 odst. 2 zákona č. 89/2012 Sb., občanský zákoník, ve znění pozdějších předpisů, tuto </w:t>
      </w:r>
      <w:r>
        <w:rPr>
          <w:rFonts w:cs="Calibri"/>
          <w:b/>
        </w:rPr>
        <w:t xml:space="preserve">smlouvu o poskytování služeb pověřence pro ochranu osobních údajů </w:t>
      </w:r>
      <w:r>
        <w:rPr>
          <w:rFonts w:cs="Calibri"/>
        </w:rPr>
        <w:t>(dále jen „smlouva“):</w:t>
      </w:r>
    </w:p>
    <w:p w:rsidR="006A66EB" w:rsidRDefault="006A66EB" w:rsidP="006A66EB">
      <w:pPr>
        <w:jc w:val="both"/>
        <w:rPr>
          <w:rFonts w:cs="Calibri"/>
        </w:rPr>
      </w:pPr>
    </w:p>
    <w:p w:rsidR="006A66EB" w:rsidRDefault="006A66EB" w:rsidP="006A66EB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1</w:t>
      </w:r>
    </w:p>
    <w:p w:rsidR="006A66EB" w:rsidRDefault="006A66EB" w:rsidP="006A66EB">
      <w:pPr>
        <w:jc w:val="center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6A66EB" w:rsidRDefault="006A66EB" w:rsidP="006A66EB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6A66EB" w:rsidRDefault="006A66EB" w:rsidP="006A66EB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2. S ohledem na právní formu smluvních stran a nastavení finančních toků se společným zřizovatelem smluvních stran se služba poskytuje bez úplaty.</w:t>
      </w:r>
    </w:p>
    <w:p w:rsidR="006A66EB" w:rsidRDefault="006A66EB" w:rsidP="006A66EB">
      <w:pPr>
        <w:ind w:left="284" w:hanging="284"/>
        <w:jc w:val="both"/>
        <w:rPr>
          <w:rFonts w:cs="Calibri"/>
        </w:rPr>
      </w:pPr>
      <w:r>
        <w:rPr>
          <w:rFonts w:cs="Calibri"/>
        </w:rPr>
        <w:t>3. Správce si je vědom, že v souladu s nařízením pověřenec nenese za zpracování osobních údajů prováděná správcem či jeho zpracovatelem odpovědnost, tj. odpovědnost v plném rozsahu za zpracování osobních údajů v souladu s právní úpravou nese pouze správce a jeho případný zpracovatel.</w:t>
      </w:r>
    </w:p>
    <w:p w:rsidR="006A66EB" w:rsidRDefault="006A66EB" w:rsidP="006A66EB">
      <w:pPr>
        <w:ind w:left="284" w:hanging="284"/>
        <w:jc w:val="both"/>
        <w:rPr>
          <w:rFonts w:cs="Calibri"/>
        </w:rPr>
      </w:pPr>
    </w:p>
    <w:p w:rsidR="006A66EB" w:rsidRDefault="006A66EB" w:rsidP="006A66EB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2</w:t>
      </w:r>
    </w:p>
    <w:p w:rsidR="006A66EB" w:rsidRDefault="006A66EB" w:rsidP="006A66EB">
      <w:pPr>
        <w:jc w:val="center"/>
        <w:rPr>
          <w:rFonts w:cs="Calibri"/>
          <w:b/>
        </w:rPr>
      </w:pPr>
      <w:r>
        <w:rPr>
          <w:rFonts w:cs="Calibri"/>
          <w:b/>
        </w:rPr>
        <w:t>Práva a povinnosti pověřence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Funkci pověřence vykonává Projektová kancelář Kraje Vysočina, příspěvková organizace IČO: 71294376, se sídlem: Ke Skalce 5907/47, 586 01 Jihlava, zodpovědná osoba je </w:t>
      </w:r>
      <w:proofErr w:type="spellStart"/>
      <w:r w:rsidR="00B9212D">
        <w:rPr>
          <w:rFonts w:cs="Calibri"/>
        </w:rPr>
        <w:t>xxxxxxxxxxxxxxxxxxxxxxxxx</w:t>
      </w:r>
      <w:proofErr w:type="spellEnd"/>
      <w:r>
        <w:rPr>
          <w:rFonts w:cs="Calibri"/>
        </w:rPr>
        <w:t>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Pověřenec dohlíží na soulad zpracování osobních údajů správcem s právní úpravou v oblasti ochrany osobních údajů a poskytuje správci na vyžádání poradenství ohledně skutečností spojených s ochranou osobních údajů. Pokud má správce zpracovatele, je povinen o tom pověřence informovat. V takovém případě dohlíží pověřenec i na soulad </w:t>
      </w:r>
      <w:r>
        <w:rPr>
          <w:rFonts w:cs="Calibri"/>
        </w:rPr>
        <w:lastRenderedPageBreak/>
        <w:t>zpracování osobních údajů správce s právní úpravou ochrany osobních údajů zpracovatelem. Pověřenec je rovněž kontaktním místem pro subjekty osobních údajů a Úřad pro ochranu osobních údajů, IČO 70837627, Pplk. Sochora 27, 170 00 Praha 7 (dále jen „dozorový úřad“) ohledně záležitostí týkajících se zpracování osobních údajů.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následující činnosti:</w:t>
      </w:r>
    </w:p>
    <w:p w:rsidR="006A66EB" w:rsidRDefault="006A66EB" w:rsidP="006A66EB">
      <w:pPr>
        <w:pStyle w:val="Odstavecseseznamem"/>
        <w:numPr>
          <w:ilvl w:val="1"/>
          <w:numId w:val="28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poskytuje informace a poradenství správci a jeho zpracovateli ohledně zpracování osobních údajů správce za účelem zajištění souladu tohoto zpracování s právní úpravou oblasti ochrany osobních údajů,</w:t>
      </w:r>
    </w:p>
    <w:p w:rsidR="006A66EB" w:rsidRDefault="006A66EB" w:rsidP="006A66EB">
      <w:pPr>
        <w:pStyle w:val="Odstavecseseznamem"/>
        <w:numPr>
          <w:ilvl w:val="1"/>
          <w:numId w:val="28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prověřuje způsob zpracování osobních údajů správce správcem a jeho případným zpracovatelem a ověřuje, zda tento způsob je v souladu s nařízením a další právní úpravou v oblasti ochrany osobních údajů; v případě zjištění nesouladu bez zbytečného odkladu informuje správce, příp. rovněž jeho zpracovatele, pokud se to týká osobních údajů správce zpracovávaných rovněž zpracovatelem, a doporučí jim opatření k odstranění nesouladu,</w:t>
      </w:r>
    </w:p>
    <w:p w:rsidR="006A66EB" w:rsidRDefault="006A66EB" w:rsidP="006A66EB">
      <w:pPr>
        <w:pStyle w:val="Odstavecseseznamem"/>
        <w:numPr>
          <w:ilvl w:val="1"/>
          <w:numId w:val="28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vypracuje na vyžádání správce posudek ohledně posouzení vlivu na ochranu osobních údajů podle čl. 35 odst. 2 nařízení,</w:t>
      </w:r>
    </w:p>
    <w:p w:rsidR="006A66EB" w:rsidRDefault="006A66EB" w:rsidP="006A66EB">
      <w:pPr>
        <w:pStyle w:val="Odstavecseseznamem"/>
        <w:numPr>
          <w:ilvl w:val="1"/>
          <w:numId w:val="28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spolupracuje s dozorovým úřadem za součinnosti správce, příp. jeho zpracovatele,</w:t>
      </w:r>
    </w:p>
    <w:p w:rsidR="006A66EB" w:rsidRDefault="006A66EB" w:rsidP="006A66EB">
      <w:pPr>
        <w:pStyle w:val="Odstavecseseznamem"/>
        <w:numPr>
          <w:ilvl w:val="1"/>
          <w:numId w:val="28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působí jako kontaktní místo pro dozorový úřad v záležitostech týkajících se zpracování osobních údajů správce včetně předchozí konzultace podle čl. 36 nařízení a případné vedení konzultací v jakékoli jiné věci,</w:t>
      </w:r>
    </w:p>
    <w:p w:rsidR="006A66EB" w:rsidRDefault="006A66EB" w:rsidP="006A66EB">
      <w:pPr>
        <w:pStyle w:val="Odstavecseseznamem"/>
        <w:numPr>
          <w:ilvl w:val="1"/>
          <w:numId w:val="28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poskytuje na vyžádání poradenství správci při vyřizování stížností subjektů osobních údajů a vypracování záznamů o činnostech zpracování dle čl. 30 nařízení.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se při výkonu své funkce prioritně zaměřuje na problémy v rámci zpracování, které představují vyšší riziko.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sleduje vývoj právní úpravy v oblasti ochrany osobních údajů, a pokud shledá nutnost provedení změn v rámci zpracování a ochrany osobních údajů správce, bez zbytečného odkladu o tom písemně informuje správce, příp. jeho zpracovatele.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je v rámci výkonu své funkce nezávislý, nesmí být ve střetu zájmů, co se týče předmětu jeho činnosti, a ohledně jeho úkolů mu správce ani jiná osoba nesmí ukládat žádné pokyny. Pověřenec funguje jako samostatný poradní orgán, není povinen se řídit jakýmkoliv zájmem správce (např. obchodním) a pokud zjistí, že správce či jeho zpracovatel postupuje v rozporu s požadavky právní úpravy ochrany osobních údajů, učiní v rámci svých pravomocí odpovídající kroky, zejména bezodkladně informuje správce a požádá o přijetí nápravných opatření.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výkon činností prostřednictvím svých zaměstnanců, kteří disponují dostatečnými odbornými znalostmi a praxí v oblasti ochrany osobních údajů, jsou schopni a oprávněni plnit úkoly pověřence a nejsou ve střetu zájmů při výkonu činností souvisejících s předmětem této smlouvy.</w:t>
      </w:r>
    </w:p>
    <w:p w:rsidR="006A66EB" w:rsidRDefault="006A66EB" w:rsidP="006A66EB">
      <w:pPr>
        <w:pStyle w:val="Odstavecseseznamem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Pověřenec souhlasí s tím, že správce, příp. jeho zpracovatel, zveřejní kontaktní údaje pověřence a sdělí je dozorovému úřadu.</w:t>
      </w:r>
    </w:p>
    <w:p w:rsidR="006A66EB" w:rsidRDefault="006A66EB" w:rsidP="006A66EB">
      <w:pPr>
        <w:pStyle w:val="Odstavecseseznamem"/>
        <w:ind w:hanging="720"/>
        <w:jc w:val="center"/>
        <w:rPr>
          <w:rFonts w:cs="Calibri"/>
          <w:b/>
        </w:rPr>
      </w:pPr>
    </w:p>
    <w:p w:rsidR="006A66EB" w:rsidRDefault="006A66EB" w:rsidP="006A66EB">
      <w:pPr>
        <w:pStyle w:val="Odstavecseseznamem"/>
        <w:ind w:hanging="720"/>
        <w:jc w:val="center"/>
        <w:rPr>
          <w:rFonts w:cs="Calibri"/>
          <w:b/>
        </w:rPr>
      </w:pPr>
    </w:p>
    <w:p w:rsidR="006A66EB" w:rsidRDefault="006A66EB" w:rsidP="006A66EB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Článek 3</w:t>
      </w:r>
    </w:p>
    <w:p w:rsidR="006A66EB" w:rsidRDefault="006A66EB" w:rsidP="006A66EB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Práva a povinnosti správce</w:t>
      </w:r>
    </w:p>
    <w:p w:rsidR="006A66EB" w:rsidRDefault="006A66EB" w:rsidP="006A66EB">
      <w:pPr>
        <w:pStyle w:val="Odstavecseseznamem"/>
        <w:ind w:hanging="720"/>
        <w:jc w:val="center"/>
        <w:rPr>
          <w:rFonts w:cs="Calibri"/>
          <w:b/>
        </w:rPr>
      </w:pPr>
    </w:p>
    <w:p w:rsidR="006A66EB" w:rsidRDefault="006A66EB" w:rsidP="006A66EB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Správce je povinen zajistit, aby byl pověřenec náležitě a včas zapojen do veškerých záležitostí souvisejících s ochranou osobních údajů správce. Za tímto účelem správce zejména: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lastRenderedPageBreak/>
        <w:t>pravidelně zve pověřence na jednání či porady, kde dochází k projednávání věcí, které mohou mít dopad na zpracování a ochranu osobních údajů,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zajistí aktivní součinnost všech svých organizačních složek a zaměstnanců s pověřencem,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informuje pověřence o všech svých krocích a právních jednáních souvisejících se zpracováním a ochranou osobních údajů,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zajistí pověřenci přístup ke všem dokumentům, kde se nachází osobní údaje,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předloží pověřenci všechny interní předpisy, kde je upravena ochrana osobních údajů, 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vytváří podmínky pro nerušený a efektivní výkon činnosti pověřence,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poskytne pověřenci dostatečný čas a zázemí k zajištění řádného výkonu jeho činnosti,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zajistí přítomnost pověřence, pokud má přijmout rozhodnutí s následky pro ochranu osobních údajů – v tomto případě poskytne pověřenci rovněž dostatečný čas a dokumenty k tomu, aby se pověřenec k příslušnému rozhodnutí mohl vyjádřit před jeho přijetím,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v případě hrozby či samotného porušení zabezpečení ochrany osobních údajů okamžitě provede konzultaci s pověřencem za účelem přijetí opatření k nápravě,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pokud se odchýlí od názoru pověřence, podloží své rozhodnutí dostatečným písemným odůvodněním a dokumenty,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vyžádá si posudek pověřence v případě posouzení vlivu na ochranu osobních údajů dle čl. 35 nařízení,</w:t>
      </w:r>
    </w:p>
    <w:p w:rsidR="006A66EB" w:rsidRDefault="006A66EB" w:rsidP="006A66EB">
      <w:pPr>
        <w:pStyle w:val="Odstavecseseznamem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v případě zpracovatele zajistí, že zpracovatel bude postupovat v souladu s povinnostmi správce dle této smlouvy, včetně povinnosti aktivní součinnosti s pověřencem.</w:t>
      </w:r>
    </w:p>
    <w:p w:rsidR="006A66EB" w:rsidRDefault="006A66EB" w:rsidP="006A66EB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Správce není oprávněn sankcionovat pověřence, příp. požadovat po pověřenci náhradu škody, pokud postup pověřence byl v souladu s právními předpisy a touto smlouvou.</w:t>
      </w:r>
    </w:p>
    <w:p w:rsidR="006A66EB" w:rsidRDefault="006A66EB" w:rsidP="006A66EB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Správce zajistí, aby všichni jeho zaměstnanci a zpracovatelé byli informování o osobě pověřence a poskytne jim jeho kontaktní údaje.</w:t>
      </w:r>
    </w:p>
    <w:p w:rsidR="006A66EB" w:rsidRDefault="006A66EB" w:rsidP="006A66EB">
      <w:pPr>
        <w:pStyle w:val="Odstavecseseznamem"/>
        <w:spacing w:after="0"/>
        <w:ind w:left="284"/>
        <w:jc w:val="both"/>
        <w:rPr>
          <w:rFonts w:cs="Calibri"/>
        </w:rPr>
      </w:pPr>
    </w:p>
    <w:p w:rsidR="006A66EB" w:rsidRDefault="006A66EB" w:rsidP="006A66EB">
      <w:pPr>
        <w:pStyle w:val="Odstavecseseznamem"/>
        <w:spacing w:after="0"/>
        <w:ind w:left="284"/>
        <w:jc w:val="both"/>
        <w:rPr>
          <w:rFonts w:cs="Calibri"/>
        </w:rPr>
      </w:pPr>
    </w:p>
    <w:p w:rsidR="006A66EB" w:rsidRDefault="006A66EB" w:rsidP="006A66EB">
      <w:pPr>
        <w:tabs>
          <w:tab w:val="left" w:pos="426"/>
        </w:tabs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4</w:t>
      </w:r>
    </w:p>
    <w:p w:rsidR="006A66EB" w:rsidRDefault="006A66EB" w:rsidP="006A66EB">
      <w:pPr>
        <w:pStyle w:val="Prosttext1"/>
        <w:jc w:val="center"/>
        <w:rPr>
          <w:rFonts w:ascii="Calibri" w:hAnsi="Calibri" w:cs="Calibri"/>
          <w:b/>
          <w:sz w:val="22"/>
          <w:szCs w:val="22"/>
        </w:rPr>
      </w:pPr>
      <w:r w:rsidRPr="00061BD3">
        <w:rPr>
          <w:rFonts w:ascii="Calibri" w:hAnsi="Calibri" w:cs="Calibri"/>
          <w:b/>
          <w:sz w:val="22"/>
          <w:szCs w:val="22"/>
        </w:rPr>
        <w:t xml:space="preserve">Ochrana důvěrných informací </w:t>
      </w:r>
    </w:p>
    <w:p w:rsidR="006A66EB" w:rsidRPr="00061BD3" w:rsidRDefault="006A66EB" w:rsidP="006A66EB">
      <w:pPr>
        <w:pStyle w:val="Prosttext1"/>
        <w:jc w:val="center"/>
        <w:rPr>
          <w:rFonts w:ascii="Calibri" w:hAnsi="Calibri" w:cs="Calibri"/>
          <w:sz w:val="22"/>
          <w:szCs w:val="22"/>
        </w:rPr>
      </w:pPr>
    </w:p>
    <w:p w:rsidR="006A66EB" w:rsidRDefault="006A66EB" w:rsidP="006A66EB">
      <w:pPr>
        <w:pStyle w:val="Default"/>
        <w:numPr>
          <w:ilvl w:val="0"/>
          <w:numId w:val="33"/>
        </w:num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96425">
        <w:rPr>
          <w:rFonts w:asciiTheme="minorHAnsi" w:hAnsiTheme="minorHAnsi" w:cstheme="minorHAnsi"/>
          <w:sz w:val="22"/>
          <w:szCs w:val="22"/>
        </w:rPr>
        <w:t xml:space="preserve">Informacemi, se pro účely této smlouvy rozumí jakékoliv informace zpracovávané </w:t>
      </w:r>
      <w:r>
        <w:rPr>
          <w:rFonts w:asciiTheme="minorHAnsi" w:hAnsiTheme="minorHAnsi" w:cstheme="minorHAnsi"/>
          <w:sz w:val="22"/>
          <w:szCs w:val="22"/>
        </w:rPr>
        <w:t>správcem</w:t>
      </w:r>
      <w:r w:rsidRPr="00096425">
        <w:rPr>
          <w:rFonts w:asciiTheme="minorHAnsi" w:hAnsiTheme="minorHAnsi" w:cstheme="minorHAnsi"/>
          <w:sz w:val="22"/>
          <w:szCs w:val="22"/>
        </w:rPr>
        <w:t xml:space="preserve"> či jakákoliv data, která jsou pořízena, uložena, zpracovávána, přenášena, nebo se kterými je jiným způsobem manipulováno v rámci informačních aktiv </w:t>
      </w:r>
      <w:r>
        <w:rPr>
          <w:rFonts w:asciiTheme="minorHAnsi" w:hAnsiTheme="minorHAnsi" w:cstheme="minorHAnsi"/>
          <w:sz w:val="22"/>
          <w:szCs w:val="22"/>
        </w:rPr>
        <w:t>správce</w:t>
      </w:r>
      <w:r w:rsidRPr="00096425">
        <w:rPr>
          <w:rFonts w:asciiTheme="minorHAnsi" w:hAnsiTheme="minorHAnsi" w:cstheme="minorHAnsi"/>
          <w:sz w:val="22"/>
          <w:szCs w:val="22"/>
        </w:rPr>
        <w:t xml:space="preserve">. Informačními aktivy se pro účely této smlouvy míní hardwarové, softwarové či jiné programové prostředky ICT infrastruktury, informační systémy, přenosná paměťová média a mobilní zařízení. </w:t>
      </w:r>
    </w:p>
    <w:p w:rsidR="006A66EB" w:rsidRDefault="006A66EB" w:rsidP="006A66EB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eastAsia="Arial" w:cs="Calibri"/>
          <w:color w:val="00000A"/>
          <w:lang w:eastAsia="ar-SA"/>
        </w:rPr>
      </w:pPr>
      <w:r w:rsidRPr="000F1CC8">
        <w:rPr>
          <w:rFonts w:cs="Calibri"/>
        </w:rPr>
        <w:t xml:space="preserve">Pověřenec je povinen zachovávat mlčenlivost o všech skutečnostech a informacích, které mu byly v souvislosti s touto smlouvou nebo jejím plněním jakkoliv zpřístupněny, předány či sděleny, nebo o nichž se jakkoliv dozvěděl, vyjma těch, které jsou v okamžiku, kdy se s nimi seznámil, prokazatelně veřejně přístupné nebo těch, které se bez jeho zavinění veřejně přístupnými stanou (dále jen „důvěrné informace“). </w:t>
      </w:r>
      <w:r w:rsidRPr="000F1CC8">
        <w:rPr>
          <w:rFonts w:eastAsia="Arial" w:cs="Calibri"/>
          <w:color w:val="00000A"/>
          <w:lang w:eastAsia="ar-SA"/>
        </w:rPr>
        <w:t xml:space="preserve">Za </w:t>
      </w:r>
      <w:r>
        <w:rPr>
          <w:rFonts w:eastAsia="Arial" w:cs="Calibri"/>
          <w:color w:val="00000A"/>
          <w:lang w:eastAsia="ar-SA"/>
        </w:rPr>
        <w:t>porušení mlčenlivosti</w:t>
      </w:r>
      <w:r w:rsidRPr="000F1CC8">
        <w:rPr>
          <w:rFonts w:eastAsia="Arial" w:cs="Calibri"/>
          <w:color w:val="00000A"/>
          <w:lang w:eastAsia="ar-SA"/>
        </w:rPr>
        <w:t xml:space="preserve"> je považováno, i pokud se neoprávněná třetí osoba dostane k těmto informacím v důsledku nedbalosti pověřence. Povinnost </w:t>
      </w:r>
      <w:r w:rsidRPr="000F1CC8">
        <w:rPr>
          <w:rFonts w:eastAsia="Arial" w:cs="Calibri"/>
          <w:color w:val="00000A"/>
          <w:lang w:eastAsia="ar-SA"/>
        </w:rPr>
        <w:lastRenderedPageBreak/>
        <w:t>mlčenlivosti je pověřenec povinen zajistit i u svých zaměstnanců, kteří budou plnit úkoly související s předmětem této smlouvy.</w:t>
      </w:r>
    </w:p>
    <w:p w:rsidR="006A66EB" w:rsidRPr="000F1CC8" w:rsidRDefault="006A66EB" w:rsidP="006A66EB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eastAsia="Arial" w:cs="Calibri"/>
          <w:color w:val="00000A"/>
          <w:lang w:eastAsia="ar-SA"/>
        </w:rPr>
      </w:pPr>
      <w:r w:rsidRPr="000F1CC8">
        <w:rPr>
          <w:rFonts w:cs="Calibri"/>
        </w:rPr>
        <w:t xml:space="preserve">Pověřenec nesmí důvěrné informace použít v rozporu s jejich účelem, nesmí je použít ve prospěch svůj nebo třetích osob a nesmí je použít ani v neprospěch správce. Zavazuje se učinit veškerá opatření a vyvinout maximální úsilí k ochraně důvěrných informací před jejich získáním nebo použitím třetí osobou. Povinnosti dle tohoto odstavce je pověřenec povinen zachovávat i po zániku této smlouvy, vyjma případů, kdy se důvěrné informace stanou prokazatelně veřejně přístupné bez jeho zavinění. </w:t>
      </w:r>
    </w:p>
    <w:p w:rsidR="006A66EB" w:rsidRPr="00E710DF" w:rsidRDefault="006A66EB" w:rsidP="006A66EB">
      <w:pPr>
        <w:pStyle w:val="Odstavecseseznamem"/>
        <w:numPr>
          <w:ilvl w:val="0"/>
          <w:numId w:val="33"/>
        </w:numPr>
        <w:suppressAutoHyphens/>
        <w:jc w:val="both"/>
        <w:rPr>
          <w:rFonts w:eastAsia="Arial" w:cs="Calibri"/>
          <w:color w:val="00000A"/>
          <w:lang w:eastAsia="ar-SA"/>
        </w:rPr>
      </w:pPr>
      <w:r>
        <w:rPr>
          <w:rFonts w:cs="Calibri"/>
        </w:rPr>
        <w:t>Pověřenec</w:t>
      </w:r>
      <w:r w:rsidRPr="00E710DF">
        <w:rPr>
          <w:rFonts w:cs="Calibri"/>
        </w:rPr>
        <w:t xml:space="preserve"> odpovídá za škodu, kterou způsobí porušením povinnosti mlčenlivosti podle tohoto článku smlouvy a </w:t>
      </w:r>
      <w:r w:rsidRPr="00E710DF">
        <w:rPr>
          <w:rFonts w:eastAsia="Arial" w:cs="Calibri"/>
          <w:color w:val="00000A"/>
          <w:lang w:eastAsia="ar-SA"/>
        </w:rPr>
        <w:t xml:space="preserve">za škody na informačních aktivech </w:t>
      </w:r>
      <w:r>
        <w:rPr>
          <w:rFonts w:eastAsia="Arial" w:cs="Calibri"/>
          <w:color w:val="00000A"/>
          <w:lang w:eastAsia="ar-SA"/>
        </w:rPr>
        <w:t>správce</w:t>
      </w:r>
      <w:r w:rsidRPr="00E710DF">
        <w:rPr>
          <w:rFonts w:eastAsia="Arial" w:cs="Calibri"/>
          <w:color w:val="00000A"/>
          <w:lang w:eastAsia="ar-SA"/>
        </w:rPr>
        <w:t>, které prokazatelně způsobili jeho zaměstnanci.</w:t>
      </w:r>
    </w:p>
    <w:p w:rsidR="006A66EB" w:rsidRDefault="006A66EB" w:rsidP="006A66EB">
      <w:pPr>
        <w:tabs>
          <w:tab w:val="left" w:pos="426"/>
        </w:tabs>
        <w:spacing w:after="0"/>
        <w:jc w:val="center"/>
        <w:rPr>
          <w:rFonts w:cs="Calibri"/>
          <w:b/>
        </w:rPr>
      </w:pPr>
    </w:p>
    <w:p w:rsidR="006A66EB" w:rsidRDefault="006A66EB" w:rsidP="006A66EB">
      <w:pPr>
        <w:tabs>
          <w:tab w:val="left" w:pos="426"/>
        </w:tabs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5</w:t>
      </w:r>
    </w:p>
    <w:p w:rsidR="006A66EB" w:rsidRDefault="006A66EB" w:rsidP="006A66EB">
      <w:pPr>
        <w:tabs>
          <w:tab w:val="left" w:pos="426"/>
        </w:tabs>
        <w:jc w:val="center"/>
        <w:rPr>
          <w:rFonts w:cs="Calibri"/>
          <w:b/>
        </w:rPr>
      </w:pPr>
      <w:r>
        <w:rPr>
          <w:rFonts w:cs="Calibri"/>
          <w:b/>
        </w:rPr>
        <w:t>Náhrada škody a ukončení smlouvy</w:t>
      </w:r>
    </w:p>
    <w:p w:rsidR="006A66EB" w:rsidRDefault="006A66EB" w:rsidP="006A66EB">
      <w:pPr>
        <w:pStyle w:val="Odstavecseseznamem"/>
        <w:numPr>
          <w:ilvl w:val="0"/>
          <w:numId w:val="3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Každá ze smluvních stran nese odpovědnost vůči druhé smluvní straně za porušení povinností, které jí plynou z této smlouvy či z právních předpisů. Ukončení této smlouvy nemá vliv na uplatnění nároku na náhradu škody, není-li dle platné a účinné právní úpravy tento nárok promlčen.</w:t>
      </w:r>
    </w:p>
    <w:p w:rsidR="006A66EB" w:rsidRDefault="006A66EB" w:rsidP="006A66EB">
      <w:pPr>
        <w:pStyle w:val="Odstavecseseznamem"/>
        <w:numPr>
          <w:ilvl w:val="0"/>
          <w:numId w:val="3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lze ukončit vzájemnou písemnou dohodou, v níž bude uveden den ukončení smlouvy. </w:t>
      </w:r>
    </w:p>
    <w:p w:rsidR="006A66EB" w:rsidRDefault="006A66EB" w:rsidP="006A66EB">
      <w:pPr>
        <w:pStyle w:val="Odstavecseseznamem"/>
        <w:numPr>
          <w:ilvl w:val="0"/>
          <w:numId w:val="3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je možné ukončit rovněž jednostranně písemnou výpovědí bez udání důvodu. V takovém případě činí výpovědní doba jeden měsíc následující po měsíci, kdy byla výpověď doručena druhé smluvní straně. Pouze v tomto případě ukončení smlouvy pověřenec dokončí činnosti, které nesnesou odkladu. </w:t>
      </w:r>
    </w:p>
    <w:p w:rsidR="006A66EB" w:rsidRDefault="006A66EB" w:rsidP="006A66EB">
      <w:pPr>
        <w:pStyle w:val="Odstavecseseznamem"/>
        <w:numPr>
          <w:ilvl w:val="0"/>
          <w:numId w:val="3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Pokud některá ze smluvních stran zjistí, že druhá smluvní strana neplní povinnosti dle této smlouvy, je příslušná smluvní strana oprávněna zaslat porušující smluvní straně písemnou výpověď této smlouvy s uvedením povinností, které smluvní strana neplní. V takovém případě nabývá výpověď účinnosti dnem doručení výpovědi druhé smluvní straně. </w:t>
      </w:r>
    </w:p>
    <w:p w:rsidR="006A66EB" w:rsidRDefault="006A66EB" w:rsidP="006A66EB">
      <w:pPr>
        <w:pStyle w:val="Odstavecseseznamem"/>
        <w:numPr>
          <w:ilvl w:val="0"/>
          <w:numId w:val="3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V případě ukončení smlouvy si smluvní strany předají dokumentaci, která v důsledku plnění této smlouvy vznikla a náleží příslušné smluvní straně, ale v době ukončení této smlouvy se nachází u druhé smluvní strany. Pověřenec současně předá správci písemný seznam rozpracovaných úkolů, u nichž uvede, do kdy je nutné je dokončit.</w:t>
      </w:r>
    </w:p>
    <w:p w:rsidR="006A66EB" w:rsidRDefault="006A66EB" w:rsidP="006A66EB">
      <w:pPr>
        <w:rPr>
          <w:rFonts w:cs="Calibri"/>
          <w:b/>
        </w:rPr>
      </w:pPr>
    </w:p>
    <w:p w:rsidR="006A66EB" w:rsidRDefault="006A66EB" w:rsidP="006A66EB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6</w:t>
      </w:r>
    </w:p>
    <w:p w:rsidR="006A66EB" w:rsidRDefault="006A66EB" w:rsidP="006A66EB">
      <w:pPr>
        <w:jc w:val="center"/>
        <w:rPr>
          <w:rFonts w:cs="Calibri"/>
          <w:b/>
        </w:rPr>
      </w:pPr>
      <w:r>
        <w:rPr>
          <w:rFonts w:cs="Calibri"/>
          <w:b/>
        </w:rPr>
        <w:t>Závěrečná ujednání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Je-li v této smlouvě uveden pojem „osobní údaje správce“, míní se tím osobní údaje, které správce zpracovává.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se sjednává na dobu neurčitou.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je vyhotovena ve dvou stejnopisech, z nichž každá ze smluvních stran obdrží po jednom.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before="100" w:after="100" w:line="276" w:lineRule="auto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before="100" w:after="100" w:line="276" w:lineRule="auto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Tato smlouva může být měněna pouze písemnými a vzestupně číslovanými dodatky uzavřenými oběma smluvními stranami.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before="100" w:after="100" w:line="276" w:lineRule="auto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Smluvní strany souhlasí s uveřejněním celého obsahu této smlouvy a jejich změn, či doplnění, včetně dohod, které tuto smlouvu mění, doplňují, nahrazují či ruší, v registru smluv, vznikla-li povinnost uveřejnění dle zákona č. 340/2015 Sb., o zvláštních podmínkách účinnosti některých smluv, uveřejňování těchto smluv a o registru smluv, ve znění pozdějších předpisů. Uveřejnění provede pověřenec. 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before="100" w:after="100" w:line="276" w:lineRule="auto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lastRenderedPageBreak/>
        <w:t xml:space="preserve">Tato smlouva nabývá platnosti dnem jejího podpisu oběma smluvními stranami a účinnosti dnem 1. </w:t>
      </w:r>
      <w:r w:rsidR="006E0E6D">
        <w:rPr>
          <w:rFonts w:eastAsia="Times New Roman" w:cs="Calibri"/>
        </w:rPr>
        <w:t>11</w:t>
      </w:r>
      <w:r>
        <w:rPr>
          <w:rFonts w:eastAsia="Times New Roman" w:cs="Calibri"/>
        </w:rPr>
        <w:t>. 20</w:t>
      </w:r>
      <w:r w:rsidR="006E0E6D">
        <w:rPr>
          <w:rFonts w:eastAsia="Times New Roman" w:cs="Calibri"/>
        </w:rPr>
        <w:t>23</w:t>
      </w:r>
      <w:r>
        <w:rPr>
          <w:rFonts w:eastAsia="Times New Roman" w:cs="Calibri"/>
        </w:rPr>
        <w:t>, za podmínky, že dle zákona uvedeného v předchozím odstavci nevznikla povinnost uveřejnění v registru smluv. Pokud tato povinnost vznikla, nabývá tato smlouva účinnosti dnem jejího uveřejnění v registru smluv, není-li ve smlouvě sjednáno pozdější datum nabytí účinnosti.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before="100" w:after="100"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Má-li některá ze smluvních stran zřizovatele, odpovídá za to, že jím je oprávněna k uzavření této smlouvy.</w:t>
      </w:r>
    </w:p>
    <w:p w:rsidR="006A66EB" w:rsidRDefault="006A66EB" w:rsidP="006A66EB">
      <w:pPr>
        <w:pStyle w:val="Odstavecseseznamem"/>
        <w:numPr>
          <w:ilvl w:val="1"/>
          <w:numId w:val="32"/>
        </w:numPr>
        <w:tabs>
          <w:tab w:val="left" w:pos="426"/>
        </w:tabs>
        <w:spacing w:before="100" w:after="100" w:line="276" w:lineRule="auto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Smluvní strany po přečtení této smlouvy prohlašují, že souhlasí s jejím obsahem a že tato smlouva byla sepsána na základě jejich pravé a svobodné vůle, nikoliv v tísni, ani pod nátlakem, ani za nápadně nevýhodných podmínek, na důkaz čehož připojují podpisy svých oprávněných zástupců.</w:t>
      </w:r>
    </w:p>
    <w:p w:rsidR="006A66EB" w:rsidRDefault="006A66EB" w:rsidP="006A66EB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6A66EB" w:rsidRDefault="006A66EB" w:rsidP="006A66EB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684E4E" w:rsidRPr="008765EE" w:rsidRDefault="00684E4E" w:rsidP="00684E4E">
      <w:pPr>
        <w:spacing w:before="100" w:after="100"/>
        <w:rPr>
          <w:rFonts w:cs="Calibri"/>
          <w:color w:val="000000" w:themeColor="text1"/>
        </w:rPr>
      </w:pPr>
      <w:r w:rsidRPr="008765EE">
        <w:rPr>
          <w:rFonts w:cs="Calibri"/>
          <w:color w:val="000000" w:themeColor="text1"/>
        </w:rPr>
        <w:t>Ve Světlé nad Sázavou dne</w:t>
      </w:r>
      <w:r w:rsidR="008765EE" w:rsidRPr="008765EE">
        <w:rPr>
          <w:rFonts w:cs="Calibri"/>
          <w:color w:val="000000" w:themeColor="text1"/>
        </w:rPr>
        <w:t xml:space="preserve"> 14. 11. 2023</w:t>
      </w:r>
      <w:r w:rsidRPr="008765EE">
        <w:rPr>
          <w:rFonts w:cs="Calibri"/>
          <w:color w:val="000000" w:themeColor="text1"/>
        </w:rPr>
        <w:tab/>
      </w:r>
      <w:r w:rsidRPr="008765EE">
        <w:rPr>
          <w:rFonts w:cs="Calibri"/>
          <w:color w:val="000000" w:themeColor="text1"/>
        </w:rPr>
        <w:tab/>
        <w:t xml:space="preserve">V Jihlavě dne </w:t>
      </w:r>
      <w:r w:rsidR="008765EE" w:rsidRPr="008765EE">
        <w:rPr>
          <w:rFonts w:cs="Calibri"/>
          <w:color w:val="000000" w:themeColor="text1"/>
        </w:rPr>
        <w:t>25. 10. 2023</w:t>
      </w:r>
    </w:p>
    <w:p w:rsidR="006A66EB" w:rsidRDefault="006A66EB" w:rsidP="006A66EB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6A66EB" w:rsidRDefault="006A66EB" w:rsidP="006A66EB">
      <w:pPr>
        <w:spacing w:before="100" w:after="100"/>
        <w:rPr>
          <w:rFonts w:cs="Calibri"/>
        </w:rPr>
      </w:pPr>
      <w:r>
        <w:rPr>
          <w:rFonts w:cs="Calibri"/>
        </w:rPr>
        <w:t>Za správce: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pověřence:</w:t>
      </w:r>
    </w:p>
    <w:p w:rsidR="006A66EB" w:rsidRDefault="006A66EB" w:rsidP="006A66EB">
      <w:pPr>
        <w:spacing w:before="100" w:after="100"/>
        <w:rPr>
          <w:rFonts w:cs="Calibri"/>
        </w:rPr>
      </w:pPr>
    </w:p>
    <w:p w:rsidR="00684E4E" w:rsidRDefault="00684E4E" w:rsidP="006A66EB">
      <w:pPr>
        <w:spacing w:before="100" w:after="100"/>
        <w:rPr>
          <w:rFonts w:cs="Calibri"/>
        </w:rPr>
      </w:pPr>
      <w:bookmarkStart w:id="0" w:name="_GoBack"/>
      <w:bookmarkEnd w:id="0"/>
    </w:p>
    <w:p w:rsidR="006A66EB" w:rsidRDefault="006A66EB" w:rsidP="006A66EB">
      <w:pPr>
        <w:spacing w:before="100" w:after="100"/>
        <w:rPr>
          <w:rFonts w:cs="Calibri"/>
        </w:rPr>
      </w:pPr>
    </w:p>
    <w:p w:rsidR="006A66EB" w:rsidRDefault="006A66EB" w:rsidP="006A66EB">
      <w:pPr>
        <w:spacing w:before="100" w:after="100"/>
        <w:rPr>
          <w:rFonts w:cs="Calibri"/>
        </w:rPr>
      </w:pPr>
      <w:r>
        <w:rPr>
          <w:rFonts w:eastAsia="Times New Roman" w:cs="Calibri"/>
        </w:rPr>
        <w:t>_____________________________                        _____________________________</w:t>
      </w:r>
    </w:p>
    <w:p w:rsidR="006A66EB" w:rsidRDefault="00211105" w:rsidP="006A66E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 Ing. Dana Pajerová, ředitelka</w:t>
      </w:r>
      <w:r w:rsidR="006A66EB">
        <w:rPr>
          <w:rFonts w:eastAsia="Times New Roman" w:cs="Calibri"/>
        </w:rPr>
        <w:tab/>
      </w:r>
      <w:r w:rsidR="006A66EB">
        <w:rPr>
          <w:rFonts w:eastAsia="Times New Roman" w:cs="Calibri"/>
        </w:rPr>
        <w:tab/>
      </w:r>
      <w:r w:rsidR="006A66EB">
        <w:rPr>
          <w:rFonts w:eastAsia="Times New Roman" w:cs="Calibri"/>
        </w:rPr>
        <w:tab/>
        <w:t xml:space="preserve">  Ing. Erika Šteflová, MBA, ředitelka</w:t>
      </w:r>
    </w:p>
    <w:p w:rsidR="006A66EB" w:rsidRDefault="006A66EB" w:rsidP="006A66E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1105">
        <w:rPr>
          <w:rFonts w:eastAsia="Times New Roman" w:cs="Calibri"/>
        </w:rPr>
        <w:t xml:space="preserve">Domov Háj, příspěvková </w:t>
      </w:r>
      <w:proofErr w:type="gramStart"/>
      <w:r w:rsidR="00211105">
        <w:rPr>
          <w:rFonts w:eastAsia="Times New Roman" w:cs="Calibri"/>
        </w:rPr>
        <w:t>organizace</w:t>
      </w:r>
      <w:r>
        <w:rPr>
          <w:rFonts w:eastAsia="Times New Roman" w:cs="Calibri"/>
        </w:rPr>
        <w:t xml:space="preserve">                      Projektová</w:t>
      </w:r>
      <w:proofErr w:type="gramEnd"/>
      <w:r>
        <w:rPr>
          <w:rFonts w:eastAsia="Times New Roman" w:cs="Calibri"/>
        </w:rPr>
        <w:t xml:space="preserve"> kancelář Kraje Vysočina, příspěvková organizace</w:t>
      </w:r>
    </w:p>
    <w:p w:rsidR="006A66EB" w:rsidRDefault="006A66EB" w:rsidP="006A66EB">
      <w:pPr>
        <w:jc w:val="both"/>
        <w:rPr>
          <w:rFonts w:eastAsia="Calibri" w:cs="Calibri"/>
        </w:rPr>
      </w:pPr>
    </w:p>
    <w:p w:rsidR="006A66EB" w:rsidRDefault="006576FA" w:rsidP="006A66EB">
      <w:pPr>
        <w:rPr>
          <w:rFonts w:cs="Calibri"/>
        </w:rPr>
      </w:pPr>
      <w:r>
        <w:rPr>
          <w:rFonts w:cs="Calibri"/>
        </w:rPr>
        <w:t xml:space="preserve">(podepsáno </w:t>
      </w:r>
      <w:proofErr w:type="gramStart"/>
      <w:r>
        <w:rPr>
          <w:rFonts w:cs="Calibri"/>
        </w:rPr>
        <w:t>elektronicky)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(podepsáno</w:t>
      </w:r>
      <w:proofErr w:type="gramEnd"/>
      <w:r>
        <w:rPr>
          <w:rFonts w:cs="Calibri"/>
        </w:rPr>
        <w:t xml:space="preserve"> elektronicky)</w:t>
      </w:r>
    </w:p>
    <w:p w:rsidR="006A66EB" w:rsidRDefault="006A66EB" w:rsidP="006A66EB">
      <w:pPr>
        <w:tabs>
          <w:tab w:val="left" w:pos="6410"/>
        </w:tabs>
        <w:rPr>
          <w:rFonts w:cs="Calibri"/>
        </w:rPr>
      </w:pPr>
      <w:r>
        <w:rPr>
          <w:rFonts w:cs="Calibri"/>
        </w:rPr>
        <w:tab/>
      </w:r>
    </w:p>
    <w:sectPr w:rsidR="006A66EB" w:rsidSect="00704B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22" w:right="720" w:bottom="70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DB" w:rsidRDefault="00D77EDB" w:rsidP="0016507F">
      <w:pPr>
        <w:spacing w:after="0" w:line="240" w:lineRule="auto"/>
      </w:pPr>
      <w:r>
        <w:separator/>
      </w:r>
    </w:p>
  </w:endnote>
  <w:endnote w:type="continuationSeparator" w:id="0">
    <w:p w:rsidR="00D77EDB" w:rsidRDefault="00D77EDB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Default="00EE7884" w:rsidP="00EE7884">
    <w:pPr>
      <w:pStyle w:val="Zpat"/>
      <w:jc w:val="center"/>
      <w:rPr>
        <w:rFonts w:ascii="Calibri" w:hAnsi="Calibri" w:cs="Calibri"/>
        <w:noProof/>
        <w:color w:val="767171" w:themeColor="background2" w:themeShade="80"/>
      </w:rPr>
    </w:pPr>
    <w:r w:rsidRPr="00F075D0">
      <w:rPr>
        <w:rFonts w:ascii="Calibri" w:hAnsi="Calibri" w:cs="Calibri"/>
        <w:color w:val="767171" w:themeColor="background2" w:themeShade="80"/>
      </w:rPr>
      <w:t xml:space="preserve">Strana </w:t>
    </w:r>
    <w:r w:rsidRPr="00F075D0">
      <w:rPr>
        <w:rFonts w:ascii="Calibri" w:hAnsi="Calibri" w:cs="Calibri"/>
        <w:color w:val="767171" w:themeColor="background2" w:themeShade="80"/>
      </w:rPr>
      <w:fldChar w:fldCharType="begin"/>
    </w:r>
    <w:r w:rsidRPr="00F075D0">
      <w:rPr>
        <w:rFonts w:ascii="Calibri" w:hAnsi="Calibri" w:cs="Calibri"/>
        <w:color w:val="767171" w:themeColor="background2" w:themeShade="80"/>
      </w:rPr>
      <w:instrText>PAGE   \* MERGEFORMAT</w:instrText>
    </w:r>
    <w:r w:rsidRPr="00F075D0">
      <w:rPr>
        <w:rFonts w:ascii="Calibri" w:hAnsi="Calibri" w:cs="Calibri"/>
        <w:color w:val="767171" w:themeColor="background2" w:themeShade="80"/>
      </w:rPr>
      <w:fldChar w:fldCharType="separate"/>
    </w:r>
    <w:r w:rsidR="008765EE">
      <w:rPr>
        <w:rFonts w:ascii="Calibri" w:hAnsi="Calibri" w:cs="Calibri"/>
        <w:noProof/>
        <w:color w:val="767171" w:themeColor="background2" w:themeShade="80"/>
      </w:rPr>
      <w:t>4</w:t>
    </w:r>
    <w:r w:rsidRPr="00F075D0">
      <w:rPr>
        <w:rFonts w:ascii="Calibri" w:hAnsi="Calibri" w:cs="Calibri"/>
        <w:color w:val="767171" w:themeColor="background2" w:themeShade="80"/>
      </w:rPr>
      <w:fldChar w:fldCharType="end"/>
    </w:r>
    <w:r w:rsidRPr="00F075D0">
      <w:rPr>
        <w:rFonts w:ascii="Calibri" w:hAnsi="Calibri" w:cs="Calibri"/>
        <w:color w:val="767171" w:themeColor="background2" w:themeShade="80"/>
      </w:rPr>
      <w:t xml:space="preserve"> z 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begin"/>
    </w:r>
    <w:r w:rsidRPr="00F075D0">
      <w:rPr>
        <w:rFonts w:ascii="Calibri" w:hAnsi="Calibri" w:cs="Calibri"/>
        <w:noProof/>
        <w:color w:val="767171" w:themeColor="background2" w:themeShade="80"/>
      </w:rPr>
      <w:instrText xml:space="preserve"> NUMPAGES  \* Arabic  \* MERGEFORMAT </w:instrText>
    </w:r>
    <w:r w:rsidRPr="00F075D0">
      <w:rPr>
        <w:rFonts w:ascii="Calibri" w:hAnsi="Calibri" w:cs="Calibri"/>
        <w:noProof/>
        <w:color w:val="767171" w:themeColor="background2" w:themeShade="80"/>
      </w:rPr>
      <w:fldChar w:fldCharType="separate"/>
    </w:r>
    <w:r w:rsidR="008765EE">
      <w:rPr>
        <w:rFonts w:ascii="Calibri" w:hAnsi="Calibri" w:cs="Calibri"/>
        <w:noProof/>
        <w:color w:val="767171" w:themeColor="background2" w:themeShade="80"/>
      </w:rPr>
      <w:t>5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end"/>
    </w:r>
  </w:p>
  <w:p w:rsidR="00C87AB0" w:rsidRPr="00F075D0" w:rsidRDefault="00C87AB0" w:rsidP="00EE7884">
    <w:pPr>
      <w:pStyle w:val="Zpat"/>
      <w:jc w:val="center"/>
      <w:rPr>
        <w:rFonts w:ascii="Calibri" w:hAnsi="Calibri" w:cs="Calibri"/>
        <w:color w:val="767171" w:themeColor="background2" w:themeShade="80"/>
      </w:rPr>
    </w:pPr>
  </w:p>
  <w:p w:rsidR="0019724D" w:rsidRDefault="006A157A" w:rsidP="00C87AB0">
    <w:pPr>
      <w:pStyle w:val="Zpat"/>
      <w:ind w:firstLine="851"/>
    </w:pPr>
    <w:r>
      <w:t xml:space="preserve">                 </w:t>
    </w:r>
    <w:r>
      <w:rPr>
        <w:noProof/>
        <w:lang w:eastAsia="cs-CZ"/>
      </w:rPr>
      <w:drawing>
        <wp:inline distT="0" distB="0" distL="0" distR="0" wp14:anchorId="3A3C5102" wp14:editId="36FC8C00">
          <wp:extent cx="6939280" cy="486287"/>
          <wp:effectExtent l="0" t="0" r="0" b="952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202" cy="49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07F" w:rsidRPr="0019724D" w:rsidRDefault="0019724D" w:rsidP="00C87AB0">
    <w:pPr>
      <w:pStyle w:val="Zpat"/>
      <w:ind w:left="-1276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12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DB" w:rsidRDefault="00D77EDB" w:rsidP="0016507F">
      <w:pPr>
        <w:spacing w:after="0" w:line="240" w:lineRule="auto"/>
      </w:pPr>
      <w:r>
        <w:separator/>
      </w:r>
    </w:p>
  </w:footnote>
  <w:footnote w:type="continuationSeparator" w:id="0">
    <w:p w:rsidR="00D77EDB" w:rsidRDefault="00D77EDB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8765EE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8765EE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-54.1pt;margin-top:-143.9pt;width:620pt;height:877pt;z-index:-251636736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  <w:r w:rsidR="006A157A">
      <w:rPr>
        <w:noProof/>
        <w:lang w:eastAsia="cs-CZ"/>
      </w:rPr>
      <w:drawing>
        <wp:inline distT="0" distB="0" distL="0" distR="0" wp14:anchorId="24DA00DA" wp14:editId="5A5F77FF">
          <wp:extent cx="1644708" cy="343313"/>
          <wp:effectExtent l="0" t="0" r="0" b="0"/>
          <wp:docPr id="3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cký objekt 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8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8765EE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12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5pt;height:62.5pt" o:bullet="t">
        <v:imagedata r:id="rId1" o:title="Poznámka 2020-03-23 164337"/>
      </v:shape>
    </w:pict>
  </w:numPicBullet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A100E"/>
    <w:multiLevelType w:val="hybridMultilevel"/>
    <w:tmpl w:val="ECFE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6EE"/>
    <w:multiLevelType w:val="hybridMultilevel"/>
    <w:tmpl w:val="228CD9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29F"/>
    <w:multiLevelType w:val="hybridMultilevel"/>
    <w:tmpl w:val="4A2A8E02"/>
    <w:lvl w:ilvl="0" w:tplc="45B0CEB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C5F2839"/>
    <w:multiLevelType w:val="hybridMultilevel"/>
    <w:tmpl w:val="68A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2B36"/>
    <w:multiLevelType w:val="hybridMultilevel"/>
    <w:tmpl w:val="05D8B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7B05"/>
    <w:multiLevelType w:val="hybridMultilevel"/>
    <w:tmpl w:val="00029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6D58"/>
    <w:multiLevelType w:val="hybridMultilevel"/>
    <w:tmpl w:val="4132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0DD1"/>
    <w:multiLevelType w:val="hybridMultilevel"/>
    <w:tmpl w:val="2FF8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539B"/>
    <w:multiLevelType w:val="hybridMultilevel"/>
    <w:tmpl w:val="29B68CB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758E4"/>
    <w:multiLevelType w:val="hybridMultilevel"/>
    <w:tmpl w:val="AB101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6097"/>
    <w:multiLevelType w:val="multilevel"/>
    <w:tmpl w:val="778E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DA16AA"/>
    <w:multiLevelType w:val="hybridMultilevel"/>
    <w:tmpl w:val="363883DE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A7F25"/>
    <w:multiLevelType w:val="hybridMultilevel"/>
    <w:tmpl w:val="86889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1A93"/>
    <w:multiLevelType w:val="hybridMultilevel"/>
    <w:tmpl w:val="D664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E7B55"/>
    <w:multiLevelType w:val="hybridMultilevel"/>
    <w:tmpl w:val="66F2DA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07AB4"/>
    <w:multiLevelType w:val="hybridMultilevel"/>
    <w:tmpl w:val="25BE5314"/>
    <w:lvl w:ilvl="0" w:tplc="084A8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311F8"/>
    <w:multiLevelType w:val="hybridMultilevel"/>
    <w:tmpl w:val="FC06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D4B9E"/>
    <w:multiLevelType w:val="hybridMultilevel"/>
    <w:tmpl w:val="4E14D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26E4B"/>
    <w:multiLevelType w:val="hybridMultilevel"/>
    <w:tmpl w:val="744CFDD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AC0FA9"/>
    <w:multiLevelType w:val="hybridMultilevel"/>
    <w:tmpl w:val="D2D610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66718D"/>
    <w:multiLevelType w:val="hybridMultilevel"/>
    <w:tmpl w:val="0D20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B4F4A"/>
    <w:multiLevelType w:val="hybridMultilevel"/>
    <w:tmpl w:val="FABE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827A3"/>
    <w:multiLevelType w:val="hybridMultilevel"/>
    <w:tmpl w:val="71600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956D6"/>
    <w:multiLevelType w:val="hybridMultilevel"/>
    <w:tmpl w:val="93269E80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024AD3"/>
    <w:multiLevelType w:val="hybridMultilevel"/>
    <w:tmpl w:val="A4527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8"/>
  </w:num>
  <w:num w:numId="5">
    <w:abstractNumId w:val="22"/>
  </w:num>
  <w:num w:numId="6">
    <w:abstractNumId w:val="9"/>
  </w:num>
  <w:num w:numId="7">
    <w:abstractNumId w:val="2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23"/>
  </w:num>
  <w:num w:numId="12">
    <w:abstractNumId w:val="22"/>
  </w:num>
  <w:num w:numId="13">
    <w:abstractNumId w:val="7"/>
  </w:num>
  <w:num w:numId="14">
    <w:abstractNumId w:val="5"/>
  </w:num>
  <w:num w:numId="15">
    <w:abstractNumId w:val="8"/>
  </w:num>
  <w:num w:numId="16">
    <w:abstractNumId w:val="26"/>
  </w:num>
  <w:num w:numId="17">
    <w:abstractNumId w:val="15"/>
  </w:num>
  <w:num w:numId="18">
    <w:abstractNumId w:val="17"/>
  </w:num>
  <w:num w:numId="19">
    <w:abstractNumId w:val="2"/>
  </w:num>
  <w:num w:numId="20">
    <w:abstractNumId w:val="14"/>
  </w:num>
  <w:num w:numId="21">
    <w:abstractNumId w:val="2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9"/>
  </w:num>
  <w:num w:numId="27">
    <w:abstractNumId w:val="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DB"/>
    <w:rsid w:val="00000136"/>
    <w:rsid w:val="00001ACB"/>
    <w:rsid w:val="000044DB"/>
    <w:rsid w:val="00006260"/>
    <w:rsid w:val="00006645"/>
    <w:rsid w:val="00006C80"/>
    <w:rsid w:val="0000713B"/>
    <w:rsid w:val="00007C2A"/>
    <w:rsid w:val="00011379"/>
    <w:rsid w:val="00011A8B"/>
    <w:rsid w:val="0001633F"/>
    <w:rsid w:val="00016A6D"/>
    <w:rsid w:val="0001701E"/>
    <w:rsid w:val="00017FBD"/>
    <w:rsid w:val="00021873"/>
    <w:rsid w:val="00022759"/>
    <w:rsid w:val="00025ED8"/>
    <w:rsid w:val="0002646B"/>
    <w:rsid w:val="00030088"/>
    <w:rsid w:val="00030616"/>
    <w:rsid w:val="00032C8F"/>
    <w:rsid w:val="00032EBC"/>
    <w:rsid w:val="0003394D"/>
    <w:rsid w:val="00034485"/>
    <w:rsid w:val="00034F94"/>
    <w:rsid w:val="0003688C"/>
    <w:rsid w:val="00043B26"/>
    <w:rsid w:val="00044054"/>
    <w:rsid w:val="00044688"/>
    <w:rsid w:val="000448A4"/>
    <w:rsid w:val="00045C3B"/>
    <w:rsid w:val="00050BBD"/>
    <w:rsid w:val="000521FA"/>
    <w:rsid w:val="00052B6E"/>
    <w:rsid w:val="00053C90"/>
    <w:rsid w:val="00054440"/>
    <w:rsid w:val="000559BD"/>
    <w:rsid w:val="000600FE"/>
    <w:rsid w:val="00060211"/>
    <w:rsid w:val="00063493"/>
    <w:rsid w:val="00067F6F"/>
    <w:rsid w:val="00067FDF"/>
    <w:rsid w:val="00074079"/>
    <w:rsid w:val="000750E5"/>
    <w:rsid w:val="00077D8F"/>
    <w:rsid w:val="000808F4"/>
    <w:rsid w:val="00080CF2"/>
    <w:rsid w:val="00081589"/>
    <w:rsid w:val="000823AA"/>
    <w:rsid w:val="000858B8"/>
    <w:rsid w:val="00085DC8"/>
    <w:rsid w:val="00087005"/>
    <w:rsid w:val="00090F0C"/>
    <w:rsid w:val="000938CD"/>
    <w:rsid w:val="0009677A"/>
    <w:rsid w:val="000A08FF"/>
    <w:rsid w:val="000A5C2B"/>
    <w:rsid w:val="000A6A59"/>
    <w:rsid w:val="000B0C30"/>
    <w:rsid w:val="000B13F0"/>
    <w:rsid w:val="000B3739"/>
    <w:rsid w:val="000B664A"/>
    <w:rsid w:val="000B670B"/>
    <w:rsid w:val="000B7615"/>
    <w:rsid w:val="000C02FC"/>
    <w:rsid w:val="000C5561"/>
    <w:rsid w:val="000D25B1"/>
    <w:rsid w:val="000D3F21"/>
    <w:rsid w:val="000D4168"/>
    <w:rsid w:val="000D5FB2"/>
    <w:rsid w:val="000D6594"/>
    <w:rsid w:val="000D684D"/>
    <w:rsid w:val="000E0AAE"/>
    <w:rsid w:val="000E3339"/>
    <w:rsid w:val="000E59DC"/>
    <w:rsid w:val="000E6987"/>
    <w:rsid w:val="000E7DE2"/>
    <w:rsid w:val="000F0708"/>
    <w:rsid w:val="000F184F"/>
    <w:rsid w:val="000F4102"/>
    <w:rsid w:val="000F6EAE"/>
    <w:rsid w:val="001028AA"/>
    <w:rsid w:val="00105EEE"/>
    <w:rsid w:val="0011142D"/>
    <w:rsid w:val="00112BCC"/>
    <w:rsid w:val="00112E92"/>
    <w:rsid w:val="001138B6"/>
    <w:rsid w:val="00117696"/>
    <w:rsid w:val="00117979"/>
    <w:rsid w:val="00117A76"/>
    <w:rsid w:val="00120443"/>
    <w:rsid w:val="00120E83"/>
    <w:rsid w:val="00130075"/>
    <w:rsid w:val="001300C3"/>
    <w:rsid w:val="00130597"/>
    <w:rsid w:val="00137E02"/>
    <w:rsid w:val="00147E99"/>
    <w:rsid w:val="00151773"/>
    <w:rsid w:val="0015195C"/>
    <w:rsid w:val="00153377"/>
    <w:rsid w:val="001535AC"/>
    <w:rsid w:val="00162449"/>
    <w:rsid w:val="001638B5"/>
    <w:rsid w:val="0016507F"/>
    <w:rsid w:val="00171A3C"/>
    <w:rsid w:val="0017278F"/>
    <w:rsid w:val="00172FF9"/>
    <w:rsid w:val="0017519B"/>
    <w:rsid w:val="00176470"/>
    <w:rsid w:val="00177C20"/>
    <w:rsid w:val="00180D3C"/>
    <w:rsid w:val="00180E06"/>
    <w:rsid w:val="0018555D"/>
    <w:rsid w:val="00185A3B"/>
    <w:rsid w:val="00186C8B"/>
    <w:rsid w:val="00190E33"/>
    <w:rsid w:val="00191516"/>
    <w:rsid w:val="00191A72"/>
    <w:rsid w:val="00195E81"/>
    <w:rsid w:val="0019724D"/>
    <w:rsid w:val="001A18DC"/>
    <w:rsid w:val="001A29BF"/>
    <w:rsid w:val="001A478A"/>
    <w:rsid w:val="001A503F"/>
    <w:rsid w:val="001A5B65"/>
    <w:rsid w:val="001A63B7"/>
    <w:rsid w:val="001B048A"/>
    <w:rsid w:val="001B0777"/>
    <w:rsid w:val="001B1113"/>
    <w:rsid w:val="001B463E"/>
    <w:rsid w:val="001B4A7A"/>
    <w:rsid w:val="001B6548"/>
    <w:rsid w:val="001B67AF"/>
    <w:rsid w:val="001C21CF"/>
    <w:rsid w:val="001C22A2"/>
    <w:rsid w:val="001C2F8A"/>
    <w:rsid w:val="001C560A"/>
    <w:rsid w:val="001C6530"/>
    <w:rsid w:val="001C6A70"/>
    <w:rsid w:val="001D27A5"/>
    <w:rsid w:val="001D2CC1"/>
    <w:rsid w:val="001D4C5C"/>
    <w:rsid w:val="001D5E01"/>
    <w:rsid w:val="001D77E3"/>
    <w:rsid w:val="001E192B"/>
    <w:rsid w:val="001E1FEB"/>
    <w:rsid w:val="001E2B72"/>
    <w:rsid w:val="001E4AC1"/>
    <w:rsid w:val="001E613A"/>
    <w:rsid w:val="001E76D1"/>
    <w:rsid w:val="001E78E1"/>
    <w:rsid w:val="001F0CBF"/>
    <w:rsid w:val="001F31F9"/>
    <w:rsid w:val="001F7AE7"/>
    <w:rsid w:val="002005F0"/>
    <w:rsid w:val="002006D5"/>
    <w:rsid w:val="00201A17"/>
    <w:rsid w:val="00201B1D"/>
    <w:rsid w:val="002038C2"/>
    <w:rsid w:val="002047FE"/>
    <w:rsid w:val="00205235"/>
    <w:rsid w:val="00206AFF"/>
    <w:rsid w:val="00211105"/>
    <w:rsid w:val="0021190B"/>
    <w:rsid w:val="00214335"/>
    <w:rsid w:val="00216059"/>
    <w:rsid w:val="00221014"/>
    <w:rsid w:val="002214A1"/>
    <w:rsid w:val="00221BC5"/>
    <w:rsid w:val="0023096F"/>
    <w:rsid w:val="00231B99"/>
    <w:rsid w:val="0023430F"/>
    <w:rsid w:val="00236319"/>
    <w:rsid w:val="00237AB1"/>
    <w:rsid w:val="002444F5"/>
    <w:rsid w:val="0024470C"/>
    <w:rsid w:val="00245BB8"/>
    <w:rsid w:val="00252E29"/>
    <w:rsid w:val="00253574"/>
    <w:rsid w:val="00254030"/>
    <w:rsid w:val="002573F5"/>
    <w:rsid w:val="002601A1"/>
    <w:rsid w:val="0026098F"/>
    <w:rsid w:val="00261B00"/>
    <w:rsid w:val="00262534"/>
    <w:rsid w:val="00265B4F"/>
    <w:rsid w:val="002663C8"/>
    <w:rsid w:val="00273496"/>
    <w:rsid w:val="00273F80"/>
    <w:rsid w:val="00276505"/>
    <w:rsid w:val="002778F9"/>
    <w:rsid w:val="00284F0C"/>
    <w:rsid w:val="00286620"/>
    <w:rsid w:val="00290194"/>
    <w:rsid w:val="00292B40"/>
    <w:rsid w:val="00294830"/>
    <w:rsid w:val="0029510E"/>
    <w:rsid w:val="00297608"/>
    <w:rsid w:val="002A3603"/>
    <w:rsid w:val="002A730E"/>
    <w:rsid w:val="002B116E"/>
    <w:rsid w:val="002B24EF"/>
    <w:rsid w:val="002B39ED"/>
    <w:rsid w:val="002B68A7"/>
    <w:rsid w:val="002C1F42"/>
    <w:rsid w:val="002C2E82"/>
    <w:rsid w:val="002C3F81"/>
    <w:rsid w:val="002C7767"/>
    <w:rsid w:val="002D022B"/>
    <w:rsid w:val="002D192C"/>
    <w:rsid w:val="002D1DE6"/>
    <w:rsid w:val="002D38A2"/>
    <w:rsid w:val="002D5D6F"/>
    <w:rsid w:val="002D5E0F"/>
    <w:rsid w:val="002D6D7B"/>
    <w:rsid w:val="002E2A6A"/>
    <w:rsid w:val="002E4800"/>
    <w:rsid w:val="002E5CBC"/>
    <w:rsid w:val="002E6084"/>
    <w:rsid w:val="002E6103"/>
    <w:rsid w:val="002F03BE"/>
    <w:rsid w:val="002F1843"/>
    <w:rsid w:val="002F31FD"/>
    <w:rsid w:val="002F3637"/>
    <w:rsid w:val="002F7932"/>
    <w:rsid w:val="003019C7"/>
    <w:rsid w:val="0030395A"/>
    <w:rsid w:val="00306C6C"/>
    <w:rsid w:val="00306F0E"/>
    <w:rsid w:val="00307105"/>
    <w:rsid w:val="00307A4C"/>
    <w:rsid w:val="00307F43"/>
    <w:rsid w:val="00310734"/>
    <w:rsid w:val="0031204F"/>
    <w:rsid w:val="00313811"/>
    <w:rsid w:val="0031387B"/>
    <w:rsid w:val="0031626D"/>
    <w:rsid w:val="00321651"/>
    <w:rsid w:val="00321C92"/>
    <w:rsid w:val="0032627E"/>
    <w:rsid w:val="0033036D"/>
    <w:rsid w:val="00330E86"/>
    <w:rsid w:val="00331257"/>
    <w:rsid w:val="00332440"/>
    <w:rsid w:val="00333017"/>
    <w:rsid w:val="0033606B"/>
    <w:rsid w:val="00340B0E"/>
    <w:rsid w:val="00342B3D"/>
    <w:rsid w:val="00342BFE"/>
    <w:rsid w:val="00343C39"/>
    <w:rsid w:val="00344157"/>
    <w:rsid w:val="003460B2"/>
    <w:rsid w:val="0034737E"/>
    <w:rsid w:val="00350F68"/>
    <w:rsid w:val="0035130E"/>
    <w:rsid w:val="00351CEB"/>
    <w:rsid w:val="00354735"/>
    <w:rsid w:val="00355024"/>
    <w:rsid w:val="00360D97"/>
    <w:rsid w:val="0036144E"/>
    <w:rsid w:val="0036202E"/>
    <w:rsid w:val="00362A3F"/>
    <w:rsid w:val="00364190"/>
    <w:rsid w:val="00364F29"/>
    <w:rsid w:val="00370CB0"/>
    <w:rsid w:val="00370D9D"/>
    <w:rsid w:val="0037187F"/>
    <w:rsid w:val="00375820"/>
    <w:rsid w:val="00375843"/>
    <w:rsid w:val="00375EFA"/>
    <w:rsid w:val="00375FEC"/>
    <w:rsid w:val="003767AD"/>
    <w:rsid w:val="00376A67"/>
    <w:rsid w:val="00377138"/>
    <w:rsid w:val="00377B3F"/>
    <w:rsid w:val="00377B42"/>
    <w:rsid w:val="00377DF0"/>
    <w:rsid w:val="003814A2"/>
    <w:rsid w:val="00387388"/>
    <w:rsid w:val="0039788F"/>
    <w:rsid w:val="00397FE1"/>
    <w:rsid w:val="003A208D"/>
    <w:rsid w:val="003A2515"/>
    <w:rsid w:val="003A2656"/>
    <w:rsid w:val="003A33D7"/>
    <w:rsid w:val="003A42A8"/>
    <w:rsid w:val="003A5B1B"/>
    <w:rsid w:val="003A5E56"/>
    <w:rsid w:val="003A675B"/>
    <w:rsid w:val="003B2EEF"/>
    <w:rsid w:val="003B3F2F"/>
    <w:rsid w:val="003B414C"/>
    <w:rsid w:val="003B681A"/>
    <w:rsid w:val="003B76D4"/>
    <w:rsid w:val="003C2791"/>
    <w:rsid w:val="003C31E7"/>
    <w:rsid w:val="003C333F"/>
    <w:rsid w:val="003C5106"/>
    <w:rsid w:val="003D23BC"/>
    <w:rsid w:val="003D28DB"/>
    <w:rsid w:val="003D64C2"/>
    <w:rsid w:val="003D6F36"/>
    <w:rsid w:val="003E01FB"/>
    <w:rsid w:val="003E52DD"/>
    <w:rsid w:val="003E6814"/>
    <w:rsid w:val="003F1459"/>
    <w:rsid w:val="003F1797"/>
    <w:rsid w:val="003F1929"/>
    <w:rsid w:val="003F3CD3"/>
    <w:rsid w:val="003F49E2"/>
    <w:rsid w:val="00400753"/>
    <w:rsid w:val="004010E7"/>
    <w:rsid w:val="00402336"/>
    <w:rsid w:val="00406470"/>
    <w:rsid w:val="00407337"/>
    <w:rsid w:val="00407DA8"/>
    <w:rsid w:val="00410899"/>
    <w:rsid w:val="004129A1"/>
    <w:rsid w:val="00414C21"/>
    <w:rsid w:val="00417739"/>
    <w:rsid w:val="0042015A"/>
    <w:rsid w:val="00422FD4"/>
    <w:rsid w:val="00427F0A"/>
    <w:rsid w:val="0043078E"/>
    <w:rsid w:val="00433BBD"/>
    <w:rsid w:val="00434273"/>
    <w:rsid w:val="004358A6"/>
    <w:rsid w:val="004369C1"/>
    <w:rsid w:val="00441B9E"/>
    <w:rsid w:val="00443365"/>
    <w:rsid w:val="00443B77"/>
    <w:rsid w:val="00444986"/>
    <w:rsid w:val="00445315"/>
    <w:rsid w:val="00445FB5"/>
    <w:rsid w:val="00445FBD"/>
    <w:rsid w:val="004461AC"/>
    <w:rsid w:val="0045032A"/>
    <w:rsid w:val="004519BD"/>
    <w:rsid w:val="00452871"/>
    <w:rsid w:val="004559B9"/>
    <w:rsid w:val="00462712"/>
    <w:rsid w:val="00463CE3"/>
    <w:rsid w:val="00465711"/>
    <w:rsid w:val="00465DDC"/>
    <w:rsid w:val="0047754D"/>
    <w:rsid w:val="00477A08"/>
    <w:rsid w:val="00477F3C"/>
    <w:rsid w:val="00481501"/>
    <w:rsid w:val="00481884"/>
    <w:rsid w:val="0048427A"/>
    <w:rsid w:val="00484933"/>
    <w:rsid w:val="00487AC1"/>
    <w:rsid w:val="00490FB2"/>
    <w:rsid w:val="0049304F"/>
    <w:rsid w:val="00493330"/>
    <w:rsid w:val="00497971"/>
    <w:rsid w:val="004979E1"/>
    <w:rsid w:val="00497D90"/>
    <w:rsid w:val="004A0D4F"/>
    <w:rsid w:val="004A0EC7"/>
    <w:rsid w:val="004A3105"/>
    <w:rsid w:val="004A6789"/>
    <w:rsid w:val="004A70F1"/>
    <w:rsid w:val="004A7F71"/>
    <w:rsid w:val="004B370B"/>
    <w:rsid w:val="004C107F"/>
    <w:rsid w:val="004C207E"/>
    <w:rsid w:val="004C3D0B"/>
    <w:rsid w:val="004C493A"/>
    <w:rsid w:val="004D260A"/>
    <w:rsid w:val="004D4B04"/>
    <w:rsid w:val="004D5305"/>
    <w:rsid w:val="004D5E2B"/>
    <w:rsid w:val="004D5EB8"/>
    <w:rsid w:val="004D6E57"/>
    <w:rsid w:val="004D7351"/>
    <w:rsid w:val="004D7EE7"/>
    <w:rsid w:val="004E1B3D"/>
    <w:rsid w:val="004E35B6"/>
    <w:rsid w:val="004E3F4F"/>
    <w:rsid w:val="004E4046"/>
    <w:rsid w:val="004E5222"/>
    <w:rsid w:val="004E540C"/>
    <w:rsid w:val="004E6B41"/>
    <w:rsid w:val="004F1BC4"/>
    <w:rsid w:val="004F3644"/>
    <w:rsid w:val="004F67CB"/>
    <w:rsid w:val="0050159D"/>
    <w:rsid w:val="00504229"/>
    <w:rsid w:val="00506239"/>
    <w:rsid w:val="00510C56"/>
    <w:rsid w:val="00511B8D"/>
    <w:rsid w:val="00516725"/>
    <w:rsid w:val="005170D0"/>
    <w:rsid w:val="005204FD"/>
    <w:rsid w:val="00525E4F"/>
    <w:rsid w:val="0053308D"/>
    <w:rsid w:val="00534E47"/>
    <w:rsid w:val="00537116"/>
    <w:rsid w:val="0053712D"/>
    <w:rsid w:val="005403C6"/>
    <w:rsid w:val="00541003"/>
    <w:rsid w:val="005413BF"/>
    <w:rsid w:val="005426A7"/>
    <w:rsid w:val="0054384E"/>
    <w:rsid w:val="00543A89"/>
    <w:rsid w:val="00543D18"/>
    <w:rsid w:val="00544FB5"/>
    <w:rsid w:val="00550979"/>
    <w:rsid w:val="00554738"/>
    <w:rsid w:val="00555B33"/>
    <w:rsid w:val="00556D66"/>
    <w:rsid w:val="00566C56"/>
    <w:rsid w:val="00567754"/>
    <w:rsid w:val="00574EBA"/>
    <w:rsid w:val="00575292"/>
    <w:rsid w:val="00576F8C"/>
    <w:rsid w:val="00577690"/>
    <w:rsid w:val="00584707"/>
    <w:rsid w:val="00586200"/>
    <w:rsid w:val="005865E2"/>
    <w:rsid w:val="0059257D"/>
    <w:rsid w:val="00593CFA"/>
    <w:rsid w:val="005954F7"/>
    <w:rsid w:val="00597A93"/>
    <w:rsid w:val="005A1B97"/>
    <w:rsid w:val="005A26F5"/>
    <w:rsid w:val="005A4263"/>
    <w:rsid w:val="005A700D"/>
    <w:rsid w:val="005B1A78"/>
    <w:rsid w:val="005B33C1"/>
    <w:rsid w:val="005B4A64"/>
    <w:rsid w:val="005B4B1A"/>
    <w:rsid w:val="005C0194"/>
    <w:rsid w:val="005C0F79"/>
    <w:rsid w:val="005C3F2E"/>
    <w:rsid w:val="005C6ADC"/>
    <w:rsid w:val="005C7AF5"/>
    <w:rsid w:val="005D4B99"/>
    <w:rsid w:val="005D5BD3"/>
    <w:rsid w:val="005E0AEB"/>
    <w:rsid w:val="005E1EE6"/>
    <w:rsid w:val="005E3E89"/>
    <w:rsid w:val="005E513C"/>
    <w:rsid w:val="005E7187"/>
    <w:rsid w:val="005E72DA"/>
    <w:rsid w:val="005E7A9B"/>
    <w:rsid w:val="005E7D7B"/>
    <w:rsid w:val="005F1736"/>
    <w:rsid w:val="005F710F"/>
    <w:rsid w:val="00600EDF"/>
    <w:rsid w:val="006019E6"/>
    <w:rsid w:val="0060307C"/>
    <w:rsid w:val="006036BE"/>
    <w:rsid w:val="00604448"/>
    <w:rsid w:val="00612D4F"/>
    <w:rsid w:val="00615E8A"/>
    <w:rsid w:val="0061771A"/>
    <w:rsid w:val="006225BE"/>
    <w:rsid w:val="00627CF8"/>
    <w:rsid w:val="0063170F"/>
    <w:rsid w:val="00632289"/>
    <w:rsid w:val="00632624"/>
    <w:rsid w:val="00633560"/>
    <w:rsid w:val="006337B0"/>
    <w:rsid w:val="0063430A"/>
    <w:rsid w:val="00636EF6"/>
    <w:rsid w:val="006373AA"/>
    <w:rsid w:val="00640F59"/>
    <w:rsid w:val="006418FC"/>
    <w:rsid w:val="00641BE4"/>
    <w:rsid w:val="00643B76"/>
    <w:rsid w:val="00643FD6"/>
    <w:rsid w:val="006453ED"/>
    <w:rsid w:val="006462F1"/>
    <w:rsid w:val="00646678"/>
    <w:rsid w:val="00650A21"/>
    <w:rsid w:val="00650BDE"/>
    <w:rsid w:val="00656167"/>
    <w:rsid w:val="006576FA"/>
    <w:rsid w:val="00662BA7"/>
    <w:rsid w:val="00664219"/>
    <w:rsid w:val="00664C7C"/>
    <w:rsid w:val="00666C79"/>
    <w:rsid w:val="006671F6"/>
    <w:rsid w:val="00675D01"/>
    <w:rsid w:val="0068183F"/>
    <w:rsid w:val="00681A09"/>
    <w:rsid w:val="00681A5A"/>
    <w:rsid w:val="00684737"/>
    <w:rsid w:val="00684E4E"/>
    <w:rsid w:val="00685001"/>
    <w:rsid w:val="00686DA5"/>
    <w:rsid w:val="00694FEF"/>
    <w:rsid w:val="006957CE"/>
    <w:rsid w:val="006A157A"/>
    <w:rsid w:val="006A2A9C"/>
    <w:rsid w:val="006A4E31"/>
    <w:rsid w:val="006A6478"/>
    <w:rsid w:val="006A66EB"/>
    <w:rsid w:val="006B058B"/>
    <w:rsid w:val="006B3BFE"/>
    <w:rsid w:val="006B4296"/>
    <w:rsid w:val="006B4EC6"/>
    <w:rsid w:val="006B524E"/>
    <w:rsid w:val="006B7909"/>
    <w:rsid w:val="006B7EC4"/>
    <w:rsid w:val="006C0619"/>
    <w:rsid w:val="006C0662"/>
    <w:rsid w:val="006C4A54"/>
    <w:rsid w:val="006C4CAC"/>
    <w:rsid w:val="006C5974"/>
    <w:rsid w:val="006D1F0B"/>
    <w:rsid w:val="006E0525"/>
    <w:rsid w:val="006E0BF3"/>
    <w:rsid w:val="006E0E6D"/>
    <w:rsid w:val="006E12FE"/>
    <w:rsid w:val="006E3461"/>
    <w:rsid w:val="006E3EDF"/>
    <w:rsid w:val="006E635B"/>
    <w:rsid w:val="006E6889"/>
    <w:rsid w:val="006F2625"/>
    <w:rsid w:val="006F4FE8"/>
    <w:rsid w:val="00701AEA"/>
    <w:rsid w:val="00701D9D"/>
    <w:rsid w:val="00702CC3"/>
    <w:rsid w:val="0070426F"/>
    <w:rsid w:val="00704BFE"/>
    <w:rsid w:val="00711B7B"/>
    <w:rsid w:val="00712371"/>
    <w:rsid w:val="00713811"/>
    <w:rsid w:val="0071393F"/>
    <w:rsid w:val="00714ABA"/>
    <w:rsid w:val="0071573D"/>
    <w:rsid w:val="00720C3E"/>
    <w:rsid w:val="007223D3"/>
    <w:rsid w:val="00722714"/>
    <w:rsid w:val="0072603A"/>
    <w:rsid w:val="00726C91"/>
    <w:rsid w:val="0072715B"/>
    <w:rsid w:val="00727430"/>
    <w:rsid w:val="00730074"/>
    <w:rsid w:val="00732A39"/>
    <w:rsid w:val="00734443"/>
    <w:rsid w:val="00735A0B"/>
    <w:rsid w:val="007362E2"/>
    <w:rsid w:val="00736566"/>
    <w:rsid w:val="0073657F"/>
    <w:rsid w:val="00736F3B"/>
    <w:rsid w:val="00742728"/>
    <w:rsid w:val="00742806"/>
    <w:rsid w:val="007432A3"/>
    <w:rsid w:val="00743CD1"/>
    <w:rsid w:val="0074438B"/>
    <w:rsid w:val="007445B2"/>
    <w:rsid w:val="0074561D"/>
    <w:rsid w:val="00751A48"/>
    <w:rsid w:val="00756F4D"/>
    <w:rsid w:val="007623CA"/>
    <w:rsid w:val="007630D4"/>
    <w:rsid w:val="00765790"/>
    <w:rsid w:val="00770223"/>
    <w:rsid w:val="00772064"/>
    <w:rsid w:val="007725EF"/>
    <w:rsid w:val="00772EB8"/>
    <w:rsid w:val="007735D1"/>
    <w:rsid w:val="00773D4D"/>
    <w:rsid w:val="00775240"/>
    <w:rsid w:val="00776290"/>
    <w:rsid w:val="007773A0"/>
    <w:rsid w:val="00777C0A"/>
    <w:rsid w:val="00780698"/>
    <w:rsid w:val="007847CC"/>
    <w:rsid w:val="0079312E"/>
    <w:rsid w:val="00793ACE"/>
    <w:rsid w:val="007945F0"/>
    <w:rsid w:val="007A3E0E"/>
    <w:rsid w:val="007A4072"/>
    <w:rsid w:val="007A6C47"/>
    <w:rsid w:val="007A7D57"/>
    <w:rsid w:val="007B01A5"/>
    <w:rsid w:val="007B1222"/>
    <w:rsid w:val="007B2989"/>
    <w:rsid w:val="007B33AD"/>
    <w:rsid w:val="007B3D58"/>
    <w:rsid w:val="007B6969"/>
    <w:rsid w:val="007B6A50"/>
    <w:rsid w:val="007C0102"/>
    <w:rsid w:val="007C191D"/>
    <w:rsid w:val="007C3262"/>
    <w:rsid w:val="007C77E1"/>
    <w:rsid w:val="007D6EF0"/>
    <w:rsid w:val="007E0A4D"/>
    <w:rsid w:val="007E3552"/>
    <w:rsid w:val="007E3A2A"/>
    <w:rsid w:val="007E42F4"/>
    <w:rsid w:val="007E4871"/>
    <w:rsid w:val="007E638D"/>
    <w:rsid w:val="007E65D1"/>
    <w:rsid w:val="007E71F2"/>
    <w:rsid w:val="007F0AA7"/>
    <w:rsid w:val="007F1012"/>
    <w:rsid w:val="007F2471"/>
    <w:rsid w:val="007F26F8"/>
    <w:rsid w:val="007F7054"/>
    <w:rsid w:val="0080277F"/>
    <w:rsid w:val="00803D72"/>
    <w:rsid w:val="008055D3"/>
    <w:rsid w:val="00806497"/>
    <w:rsid w:val="00813419"/>
    <w:rsid w:val="008151B4"/>
    <w:rsid w:val="008154F7"/>
    <w:rsid w:val="00817AED"/>
    <w:rsid w:val="00817B5E"/>
    <w:rsid w:val="00817E3D"/>
    <w:rsid w:val="008229EB"/>
    <w:rsid w:val="0082300E"/>
    <w:rsid w:val="00823041"/>
    <w:rsid w:val="0082333A"/>
    <w:rsid w:val="00826C80"/>
    <w:rsid w:val="008270E4"/>
    <w:rsid w:val="00827EC3"/>
    <w:rsid w:val="00830C9C"/>
    <w:rsid w:val="00832188"/>
    <w:rsid w:val="0083324C"/>
    <w:rsid w:val="008344FE"/>
    <w:rsid w:val="008413B6"/>
    <w:rsid w:val="00841567"/>
    <w:rsid w:val="0084368D"/>
    <w:rsid w:val="00844D71"/>
    <w:rsid w:val="00846535"/>
    <w:rsid w:val="008467B2"/>
    <w:rsid w:val="00847220"/>
    <w:rsid w:val="0084771C"/>
    <w:rsid w:val="00852DC3"/>
    <w:rsid w:val="00856CD2"/>
    <w:rsid w:val="00860453"/>
    <w:rsid w:val="00862C73"/>
    <w:rsid w:val="00862DB2"/>
    <w:rsid w:val="00864BAE"/>
    <w:rsid w:val="00865618"/>
    <w:rsid w:val="008752AF"/>
    <w:rsid w:val="008765EE"/>
    <w:rsid w:val="00880E1A"/>
    <w:rsid w:val="00881310"/>
    <w:rsid w:val="00883B81"/>
    <w:rsid w:val="00886926"/>
    <w:rsid w:val="00891E97"/>
    <w:rsid w:val="00892ED1"/>
    <w:rsid w:val="00892F9F"/>
    <w:rsid w:val="008930B2"/>
    <w:rsid w:val="008940F8"/>
    <w:rsid w:val="00896DCE"/>
    <w:rsid w:val="00896DD9"/>
    <w:rsid w:val="0089722F"/>
    <w:rsid w:val="00897BAD"/>
    <w:rsid w:val="008A001D"/>
    <w:rsid w:val="008A1159"/>
    <w:rsid w:val="008A2539"/>
    <w:rsid w:val="008A2BE7"/>
    <w:rsid w:val="008A4083"/>
    <w:rsid w:val="008A472E"/>
    <w:rsid w:val="008A5580"/>
    <w:rsid w:val="008A6C0B"/>
    <w:rsid w:val="008B0F5F"/>
    <w:rsid w:val="008B2043"/>
    <w:rsid w:val="008C19BE"/>
    <w:rsid w:val="008C3C2A"/>
    <w:rsid w:val="008C7D24"/>
    <w:rsid w:val="008D4D74"/>
    <w:rsid w:val="008D7094"/>
    <w:rsid w:val="008E3BEF"/>
    <w:rsid w:val="008E5207"/>
    <w:rsid w:val="008E5343"/>
    <w:rsid w:val="008E5B4C"/>
    <w:rsid w:val="008F3B7F"/>
    <w:rsid w:val="008F6ECE"/>
    <w:rsid w:val="00901CEC"/>
    <w:rsid w:val="00902078"/>
    <w:rsid w:val="009033A4"/>
    <w:rsid w:val="00903E8D"/>
    <w:rsid w:val="009129B0"/>
    <w:rsid w:val="0091378B"/>
    <w:rsid w:val="00913C7A"/>
    <w:rsid w:val="00914A3F"/>
    <w:rsid w:val="00914B30"/>
    <w:rsid w:val="009168E8"/>
    <w:rsid w:val="009213BD"/>
    <w:rsid w:val="0092600C"/>
    <w:rsid w:val="00931167"/>
    <w:rsid w:val="009314F5"/>
    <w:rsid w:val="00931B03"/>
    <w:rsid w:val="00932C69"/>
    <w:rsid w:val="00933910"/>
    <w:rsid w:val="0094058E"/>
    <w:rsid w:val="00940F92"/>
    <w:rsid w:val="0094261C"/>
    <w:rsid w:val="00942D97"/>
    <w:rsid w:val="009453E5"/>
    <w:rsid w:val="009457D7"/>
    <w:rsid w:val="00952F7B"/>
    <w:rsid w:val="00955CA9"/>
    <w:rsid w:val="00955D4B"/>
    <w:rsid w:val="0095632E"/>
    <w:rsid w:val="0097354D"/>
    <w:rsid w:val="00973802"/>
    <w:rsid w:val="00975CC8"/>
    <w:rsid w:val="00981BB7"/>
    <w:rsid w:val="0098445C"/>
    <w:rsid w:val="00984AFA"/>
    <w:rsid w:val="00991F30"/>
    <w:rsid w:val="00996EBE"/>
    <w:rsid w:val="009A0F1B"/>
    <w:rsid w:val="009A58CB"/>
    <w:rsid w:val="009A5EF6"/>
    <w:rsid w:val="009B260E"/>
    <w:rsid w:val="009B2838"/>
    <w:rsid w:val="009B5768"/>
    <w:rsid w:val="009B5ED4"/>
    <w:rsid w:val="009C2DAC"/>
    <w:rsid w:val="009C7479"/>
    <w:rsid w:val="009C7677"/>
    <w:rsid w:val="009D01DE"/>
    <w:rsid w:val="009D1931"/>
    <w:rsid w:val="009D231E"/>
    <w:rsid w:val="009D6198"/>
    <w:rsid w:val="009D62D7"/>
    <w:rsid w:val="009D6B0A"/>
    <w:rsid w:val="009D7220"/>
    <w:rsid w:val="009E1B42"/>
    <w:rsid w:val="009E1C7F"/>
    <w:rsid w:val="009E60C1"/>
    <w:rsid w:val="009E733C"/>
    <w:rsid w:val="009F1EFA"/>
    <w:rsid w:val="009F2E75"/>
    <w:rsid w:val="009F642B"/>
    <w:rsid w:val="00A005E1"/>
    <w:rsid w:val="00A023E6"/>
    <w:rsid w:val="00A027C1"/>
    <w:rsid w:val="00A02F0B"/>
    <w:rsid w:val="00A03BAD"/>
    <w:rsid w:val="00A11A0B"/>
    <w:rsid w:val="00A12C1F"/>
    <w:rsid w:val="00A1437D"/>
    <w:rsid w:val="00A15EFA"/>
    <w:rsid w:val="00A17A5A"/>
    <w:rsid w:val="00A17BDB"/>
    <w:rsid w:val="00A20218"/>
    <w:rsid w:val="00A2182F"/>
    <w:rsid w:val="00A21A07"/>
    <w:rsid w:val="00A22BFF"/>
    <w:rsid w:val="00A2348D"/>
    <w:rsid w:val="00A236AB"/>
    <w:rsid w:val="00A23E72"/>
    <w:rsid w:val="00A30FB0"/>
    <w:rsid w:val="00A32804"/>
    <w:rsid w:val="00A34882"/>
    <w:rsid w:val="00A43E30"/>
    <w:rsid w:val="00A45AD0"/>
    <w:rsid w:val="00A464C9"/>
    <w:rsid w:val="00A47746"/>
    <w:rsid w:val="00A52178"/>
    <w:rsid w:val="00A527F5"/>
    <w:rsid w:val="00A55957"/>
    <w:rsid w:val="00A55A97"/>
    <w:rsid w:val="00A57405"/>
    <w:rsid w:val="00A62895"/>
    <w:rsid w:val="00A66C87"/>
    <w:rsid w:val="00A66DEB"/>
    <w:rsid w:val="00A67D08"/>
    <w:rsid w:val="00A713EA"/>
    <w:rsid w:val="00A73E4D"/>
    <w:rsid w:val="00A74784"/>
    <w:rsid w:val="00A753F9"/>
    <w:rsid w:val="00A777B4"/>
    <w:rsid w:val="00A77CAD"/>
    <w:rsid w:val="00A81A22"/>
    <w:rsid w:val="00A867E1"/>
    <w:rsid w:val="00A91F46"/>
    <w:rsid w:val="00A93B05"/>
    <w:rsid w:val="00A9482C"/>
    <w:rsid w:val="00A95F75"/>
    <w:rsid w:val="00A978DF"/>
    <w:rsid w:val="00AA04CA"/>
    <w:rsid w:val="00AA07D6"/>
    <w:rsid w:val="00AA3803"/>
    <w:rsid w:val="00AA4241"/>
    <w:rsid w:val="00AA4DBA"/>
    <w:rsid w:val="00AA4E9B"/>
    <w:rsid w:val="00AA53EF"/>
    <w:rsid w:val="00AA5C3A"/>
    <w:rsid w:val="00AA7854"/>
    <w:rsid w:val="00AB2A0F"/>
    <w:rsid w:val="00AB339A"/>
    <w:rsid w:val="00AB33B9"/>
    <w:rsid w:val="00AB40CC"/>
    <w:rsid w:val="00AB6806"/>
    <w:rsid w:val="00AB739C"/>
    <w:rsid w:val="00AC007C"/>
    <w:rsid w:val="00AC5EB7"/>
    <w:rsid w:val="00AC70E1"/>
    <w:rsid w:val="00AC7FAE"/>
    <w:rsid w:val="00AD02A6"/>
    <w:rsid w:val="00AD0EB7"/>
    <w:rsid w:val="00AD0F71"/>
    <w:rsid w:val="00AD17D1"/>
    <w:rsid w:val="00AD2C66"/>
    <w:rsid w:val="00AD71E4"/>
    <w:rsid w:val="00AE538F"/>
    <w:rsid w:val="00AF0967"/>
    <w:rsid w:val="00AF4E85"/>
    <w:rsid w:val="00AF56F3"/>
    <w:rsid w:val="00B00871"/>
    <w:rsid w:val="00B012B4"/>
    <w:rsid w:val="00B018D8"/>
    <w:rsid w:val="00B026E1"/>
    <w:rsid w:val="00B04D40"/>
    <w:rsid w:val="00B079E4"/>
    <w:rsid w:val="00B109A7"/>
    <w:rsid w:val="00B117B4"/>
    <w:rsid w:val="00B12721"/>
    <w:rsid w:val="00B13D4F"/>
    <w:rsid w:val="00B17BB3"/>
    <w:rsid w:val="00B20A81"/>
    <w:rsid w:val="00B22323"/>
    <w:rsid w:val="00B25291"/>
    <w:rsid w:val="00B25DD7"/>
    <w:rsid w:val="00B26062"/>
    <w:rsid w:val="00B2686B"/>
    <w:rsid w:val="00B2704E"/>
    <w:rsid w:val="00B27B71"/>
    <w:rsid w:val="00B30D8B"/>
    <w:rsid w:val="00B34C55"/>
    <w:rsid w:val="00B351D5"/>
    <w:rsid w:val="00B37889"/>
    <w:rsid w:val="00B41999"/>
    <w:rsid w:val="00B444B9"/>
    <w:rsid w:val="00B453DA"/>
    <w:rsid w:val="00B45D77"/>
    <w:rsid w:val="00B5035A"/>
    <w:rsid w:val="00B54EF1"/>
    <w:rsid w:val="00B56AD2"/>
    <w:rsid w:val="00B61BD5"/>
    <w:rsid w:val="00B62510"/>
    <w:rsid w:val="00B6315F"/>
    <w:rsid w:val="00B6316E"/>
    <w:rsid w:val="00B639F4"/>
    <w:rsid w:val="00B65B48"/>
    <w:rsid w:val="00B708A1"/>
    <w:rsid w:val="00B744B3"/>
    <w:rsid w:val="00B74DE7"/>
    <w:rsid w:val="00B751F4"/>
    <w:rsid w:val="00B82081"/>
    <w:rsid w:val="00B85034"/>
    <w:rsid w:val="00B860F3"/>
    <w:rsid w:val="00B86DCB"/>
    <w:rsid w:val="00B87565"/>
    <w:rsid w:val="00B9212D"/>
    <w:rsid w:val="00B92C2C"/>
    <w:rsid w:val="00B93B39"/>
    <w:rsid w:val="00B94862"/>
    <w:rsid w:val="00B96314"/>
    <w:rsid w:val="00B964CC"/>
    <w:rsid w:val="00B96E79"/>
    <w:rsid w:val="00BA35AB"/>
    <w:rsid w:val="00BA561A"/>
    <w:rsid w:val="00BA76C8"/>
    <w:rsid w:val="00BB08A7"/>
    <w:rsid w:val="00BB6108"/>
    <w:rsid w:val="00BD0882"/>
    <w:rsid w:val="00BD10E6"/>
    <w:rsid w:val="00BD22E4"/>
    <w:rsid w:val="00BD2BF9"/>
    <w:rsid w:val="00BD5356"/>
    <w:rsid w:val="00BD7BB4"/>
    <w:rsid w:val="00BE1913"/>
    <w:rsid w:val="00BE1FAA"/>
    <w:rsid w:val="00BE2976"/>
    <w:rsid w:val="00BF1F22"/>
    <w:rsid w:val="00BF7DAB"/>
    <w:rsid w:val="00C01E28"/>
    <w:rsid w:val="00C02C0A"/>
    <w:rsid w:val="00C03825"/>
    <w:rsid w:val="00C05E62"/>
    <w:rsid w:val="00C100EF"/>
    <w:rsid w:val="00C21E10"/>
    <w:rsid w:val="00C304F0"/>
    <w:rsid w:val="00C315A1"/>
    <w:rsid w:val="00C3735C"/>
    <w:rsid w:val="00C3797E"/>
    <w:rsid w:val="00C404A7"/>
    <w:rsid w:val="00C41265"/>
    <w:rsid w:val="00C45101"/>
    <w:rsid w:val="00C52859"/>
    <w:rsid w:val="00C560C7"/>
    <w:rsid w:val="00C626E4"/>
    <w:rsid w:val="00C626E9"/>
    <w:rsid w:val="00C64A4F"/>
    <w:rsid w:val="00C67A71"/>
    <w:rsid w:val="00C70ECA"/>
    <w:rsid w:val="00C76365"/>
    <w:rsid w:val="00C772E9"/>
    <w:rsid w:val="00C869B6"/>
    <w:rsid w:val="00C87AB0"/>
    <w:rsid w:val="00C87CF6"/>
    <w:rsid w:val="00C902BE"/>
    <w:rsid w:val="00C90589"/>
    <w:rsid w:val="00C90596"/>
    <w:rsid w:val="00C93EB4"/>
    <w:rsid w:val="00C94519"/>
    <w:rsid w:val="00CA57F0"/>
    <w:rsid w:val="00CA679D"/>
    <w:rsid w:val="00CB5428"/>
    <w:rsid w:val="00CB6BAE"/>
    <w:rsid w:val="00CB6F27"/>
    <w:rsid w:val="00CC0922"/>
    <w:rsid w:val="00CC3D68"/>
    <w:rsid w:val="00CC53EF"/>
    <w:rsid w:val="00CC605F"/>
    <w:rsid w:val="00CD299B"/>
    <w:rsid w:val="00CD30CE"/>
    <w:rsid w:val="00CD42D3"/>
    <w:rsid w:val="00CD4891"/>
    <w:rsid w:val="00CD6690"/>
    <w:rsid w:val="00CE105B"/>
    <w:rsid w:val="00CE19B5"/>
    <w:rsid w:val="00CE2E92"/>
    <w:rsid w:val="00CE5C8F"/>
    <w:rsid w:val="00CF13C9"/>
    <w:rsid w:val="00CF17F3"/>
    <w:rsid w:val="00CF2145"/>
    <w:rsid w:val="00CF5EB0"/>
    <w:rsid w:val="00CF7FB6"/>
    <w:rsid w:val="00D031B0"/>
    <w:rsid w:val="00D03E3F"/>
    <w:rsid w:val="00D04C34"/>
    <w:rsid w:val="00D062FB"/>
    <w:rsid w:val="00D0747D"/>
    <w:rsid w:val="00D07696"/>
    <w:rsid w:val="00D077FF"/>
    <w:rsid w:val="00D07B5F"/>
    <w:rsid w:val="00D07EC4"/>
    <w:rsid w:val="00D134B1"/>
    <w:rsid w:val="00D17AC1"/>
    <w:rsid w:val="00D21516"/>
    <w:rsid w:val="00D22064"/>
    <w:rsid w:val="00D26950"/>
    <w:rsid w:val="00D270ED"/>
    <w:rsid w:val="00D27B9D"/>
    <w:rsid w:val="00D33618"/>
    <w:rsid w:val="00D40168"/>
    <w:rsid w:val="00D41390"/>
    <w:rsid w:val="00D43504"/>
    <w:rsid w:val="00D437AA"/>
    <w:rsid w:val="00D474AF"/>
    <w:rsid w:val="00D5040C"/>
    <w:rsid w:val="00D514BA"/>
    <w:rsid w:val="00D51EF9"/>
    <w:rsid w:val="00D51F13"/>
    <w:rsid w:val="00D52459"/>
    <w:rsid w:val="00D54182"/>
    <w:rsid w:val="00D54CB6"/>
    <w:rsid w:val="00D60539"/>
    <w:rsid w:val="00D63AED"/>
    <w:rsid w:val="00D64D2F"/>
    <w:rsid w:val="00D65BF3"/>
    <w:rsid w:val="00D66EFF"/>
    <w:rsid w:val="00D66F6E"/>
    <w:rsid w:val="00D67BC3"/>
    <w:rsid w:val="00D7047C"/>
    <w:rsid w:val="00D7111D"/>
    <w:rsid w:val="00D77743"/>
    <w:rsid w:val="00D77DF5"/>
    <w:rsid w:val="00D77EDB"/>
    <w:rsid w:val="00D80257"/>
    <w:rsid w:val="00D81077"/>
    <w:rsid w:val="00D817F8"/>
    <w:rsid w:val="00D81A73"/>
    <w:rsid w:val="00D81D2C"/>
    <w:rsid w:val="00D82395"/>
    <w:rsid w:val="00D85083"/>
    <w:rsid w:val="00D91653"/>
    <w:rsid w:val="00D9286F"/>
    <w:rsid w:val="00D93487"/>
    <w:rsid w:val="00D937D7"/>
    <w:rsid w:val="00D93A49"/>
    <w:rsid w:val="00D95A0E"/>
    <w:rsid w:val="00D960AB"/>
    <w:rsid w:val="00D96A80"/>
    <w:rsid w:val="00D97715"/>
    <w:rsid w:val="00DA16EB"/>
    <w:rsid w:val="00DA175C"/>
    <w:rsid w:val="00DA2EDF"/>
    <w:rsid w:val="00DA37C2"/>
    <w:rsid w:val="00DA6D70"/>
    <w:rsid w:val="00DB1A6C"/>
    <w:rsid w:val="00DB2FF4"/>
    <w:rsid w:val="00DB30FA"/>
    <w:rsid w:val="00DB45D9"/>
    <w:rsid w:val="00DC0701"/>
    <w:rsid w:val="00DC2F5A"/>
    <w:rsid w:val="00DC3E4D"/>
    <w:rsid w:val="00DC4501"/>
    <w:rsid w:val="00DC7083"/>
    <w:rsid w:val="00DC7819"/>
    <w:rsid w:val="00DD6D1E"/>
    <w:rsid w:val="00DE3159"/>
    <w:rsid w:val="00DE3F44"/>
    <w:rsid w:val="00DE4626"/>
    <w:rsid w:val="00DE6057"/>
    <w:rsid w:val="00DE7376"/>
    <w:rsid w:val="00DF6FA0"/>
    <w:rsid w:val="00DF7BCA"/>
    <w:rsid w:val="00E00355"/>
    <w:rsid w:val="00E00E46"/>
    <w:rsid w:val="00E065E9"/>
    <w:rsid w:val="00E120A6"/>
    <w:rsid w:val="00E17FE5"/>
    <w:rsid w:val="00E203FB"/>
    <w:rsid w:val="00E22462"/>
    <w:rsid w:val="00E30499"/>
    <w:rsid w:val="00E30719"/>
    <w:rsid w:val="00E32FEA"/>
    <w:rsid w:val="00E33A18"/>
    <w:rsid w:val="00E369C6"/>
    <w:rsid w:val="00E42054"/>
    <w:rsid w:val="00E42EC1"/>
    <w:rsid w:val="00E440A1"/>
    <w:rsid w:val="00E440CC"/>
    <w:rsid w:val="00E46B09"/>
    <w:rsid w:val="00E5377A"/>
    <w:rsid w:val="00E622D2"/>
    <w:rsid w:val="00E629CF"/>
    <w:rsid w:val="00E654FB"/>
    <w:rsid w:val="00E6593A"/>
    <w:rsid w:val="00E7026F"/>
    <w:rsid w:val="00E72C3A"/>
    <w:rsid w:val="00E73F84"/>
    <w:rsid w:val="00E75034"/>
    <w:rsid w:val="00E75852"/>
    <w:rsid w:val="00E77DCE"/>
    <w:rsid w:val="00E81691"/>
    <w:rsid w:val="00E849FC"/>
    <w:rsid w:val="00E852BC"/>
    <w:rsid w:val="00E86C55"/>
    <w:rsid w:val="00E87FFB"/>
    <w:rsid w:val="00E917FE"/>
    <w:rsid w:val="00E91C14"/>
    <w:rsid w:val="00E94876"/>
    <w:rsid w:val="00E9630D"/>
    <w:rsid w:val="00E97422"/>
    <w:rsid w:val="00EA0243"/>
    <w:rsid w:val="00EA6B80"/>
    <w:rsid w:val="00EA6C9E"/>
    <w:rsid w:val="00EA71A1"/>
    <w:rsid w:val="00EA7CEA"/>
    <w:rsid w:val="00EB00BF"/>
    <w:rsid w:val="00EB1778"/>
    <w:rsid w:val="00EB1D06"/>
    <w:rsid w:val="00EB2AF5"/>
    <w:rsid w:val="00EB58F5"/>
    <w:rsid w:val="00EB6DAE"/>
    <w:rsid w:val="00EC13DC"/>
    <w:rsid w:val="00EC1F9D"/>
    <w:rsid w:val="00ED03B4"/>
    <w:rsid w:val="00ED0B56"/>
    <w:rsid w:val="00ED29EA"/>
    <w:rsid w:val="00EE17A2"/>
    <w:rsid w:val="00EE74E0"/>
    <w:rsid w:val="00EE7884"/>
    <w:rsid w:val="00EF04DF"/>
    <w:rsid w:val="00EF360A"/>
    <w:rsid w:val="00EF384D"/>
    <w:rsid w:val="00F01FD1"/>
    <w:rsid w:val="00F04C54"/>
    <w:rsid w:val="00F04C6B"/>
    <w:rsid w:val="00F06CB8"/>
    <w:rsid w:val="00F075D0"/>
    <w:rsid w:val="00F125C9"/>
    <w:rsid w:val="00F14C44"/>
    <w:rsid w:val="00F15568"/>
    <w:rsid w:val="00F170B6"/>
    <w:rsid w:val="00F2435C"/>
    <w:rsid w:val="00F24C0D"/>
    <w:rsid w:val="00F24FEE"/>
    <w:rsid w:val="00F27C22"/>
    <w:rsid w:val="00F27F2D"/>
    <w:rsid w:val="00F30DF1"/>
    <w:rsid w:val="00F31E44"/>
    <w:rsid w:val="00F3283E"/>
    <w:rsid w:val="00F33971"/>
    <w:rsid w:val="00F359E6"/>
    <w:rsid w:val="00F35D44"/>
    <w:rsid w:val="00F369D4"/>
    <w:rsid w:val="00F376F4"/>
    <w:rsid w:val="00F42F24"/>
    <w:rsid w:val="00F430B5"/>
    <w:rsid w:val="00F458E5"/>
    <w:rsid w:val="00F47FD8"/>
    <w:rsid w:val="00F5045E"/>
    <w:rsid w:val="00F52708"/>
    <w:rsid w:val="00F54988"/>
    <w:rsid w:val="00F56A03"/>
    <w:rsid w:val="00F57290"/>
    <w:rsid w:val="00F606F3"/>
    <w:rsid w:val="00F63E92"/>
    <w:rsid w:val="00F64AF0"/>
    <w:rsid w:val="00F70095"/>
    <w:rsid w:val="00F72941"/>
    <w:rsid w:val="00F75036"/>
    <w:rsid w:val="00F756FC"/>
    <w:rsid w:val="00F75903"/>
    <w:rsid w:val="00F759A2"/>
    <w:rsid w:val="00F7671D"/>
    <w:rsid w:val="00F77A4C"/>
    <w:rsid w:val="00F77C5B"/>
    <w:rsid w:val="00F85961"/>
    <w:rsid w:val="00F87F60"/>
    <w:rsid w:val="00F90C51"/>
    <w:rsid w:val="00F9176B"/>
    <w:rsid w:val="00F91873"/>
    <w:rsid w:val="00F96997"/>
    <w:rsid w:val="00FA3D93"/>
    <w:rsid w:val="00FA56F6"/>
    <w:rsid w:val="00FA624B"/>
    <w:rsid w:val="00FA6364"/>
    <w:rsid w:val="00FB1094"/>
    <w:rsid w:val="00FB5660"/>
    <w:rsid w:val="00FB5E58"/>
    <w:rsid w:val="00FB6564"/>
    <w:rsid w:val="00FC041E"/>
    <w:rsid w:val="00FC3C78"/>
    <w:rsid w:val="00FC4754"/>
    <w:rsid w:val="00FC4C79"/>
    <w:rsid w:val="00FC5EDD"/>
    <w:rsid w:val="00FD0EBC"/>
    <w:rsid w:val="00FD3466"/>
    <w:rsid w:val="00FE01E6"/>
    <w:rsid w:val="00FE3D23"/>
    <w:rsid w:val="00FF0E16"/>
    <w:rsid w:val="00FF3C4E"/>
    <w:rsid w:val="00FF403B"/>
    <w:rsid w:val="00FF496F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0CD81D"/>
  <w15:chartTrackingRefBased/>
  <w15:docId w15:val="{66A8904B-CB90-433C-84B2-27939A16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6EB"/>
  </w:style>
  <w:style w:type="paragraph" w:styleId="Nadpis1">
    <w:name w:val="heading 1"/>
    <w:basedOn w:val="Normln"/>
    <w:next w:val="Normln"/>
    <w:link w:val="Nadpis1Char"/>
    <w:uiPriority w:val="9"/>
    <w:qFormat/>
    <w:rsid w:val="000A5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00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3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30FB0"/>
    <w:pPr>
      <w:ind w:left="720"/>
      <w:contextualSpacing/>
    </w:pPr>
  </w:style>
  <w:style w:type="paragraph" w:customStyle="1" w:styleId="Default">
    <w:name w:val="Default"/>
    <w:basedOn w:val="Normln"/>
    <w:rsid w:val="0008700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0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C6A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C6ADC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A5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0559B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3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044DB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6A66EB"/>
  </w:style>
  <w:style w:type="character" w:customStyle="1" w:styleId="apple-converted-space">
    <w:name w:val="apple-converted-space"/>
    <w:basedOn w:val="Standardnpsmoodstavce"/>
    <w:rsid w:val="006A66EB"/>
  </w:style>
  <w:style w:type="paragraph" w:customStyle="1" w:styleId="Prosttext1">
    <w:name w:val="Prostý text1"/>
    <w:basedOn w:val="Normln"/>
    <w:rsid w:val="006A66EB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4Vzorov&#233;%20formul&#225;&#345;e%20PKKV\Vzor%20Pov&#283;&#345;enec%20GDPR\P&#345;&#237;kazn&#237;_pov&#283;&#345;enec_bezpe&#269;nost_informac&#237;_vzor%20smlouvy_nova%20ad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8DA78-2FDF-4636-8C5C-A5C238B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Příkazní_pověřenec_bezpečnost_informací_vzor smlouvy_nova adresa.dotx</Template>
  <TotalTime>4</TotalTime>
  <Pages>5</Pages>
  <Words>1945</Words>
  <Characters>11479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Lédlová Lenka</cp:lastModifiedBy>
  <cp:revision>5</cp:revision>
  <cp:lastPrinted>2023-10-24T07:04:00Z</cp:lastPrinted>
  <dcterms:created xsi:type="dcterms:W3CDTF">2023-11-23T12:01:00Z</dcterms:created>
  <dcterms:modified xsi:type="dcterms:W3CDTF">2023-11-23T12:51:00Z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