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FC5" w:rsidRDefault="00B31FC5" w:rsidP="00CA34D5">
      <w:pPr>
        <w:spacing w:after="0"/>
        <w:rPr>
          <w:rFonts w:cs="Calibri"/>
          <w:b/>
        </w:rPr>
      </w:pPr>
      <w:r w:rsidRPr="00B31FC5">
        <w:rPr>
          <w:rFonts w:cs="Calibri"/>
          <w:b/>
        </w:rPr>
        <w:t>Domov pro seniory Třebíč, Koutkova - Kubešova, příspěvková organizace</w:t>
      </w:r>
    </w:p>
    <w:p w:rsidR="00D7797A" w:rsidRPr="00F21192" w:rsidRDefault="00D7797A" w:rsidP="00CA34D5">
      <w:pPr>
        <w:spacing w:after="0"/>
        <w:rPr>
          <w:rFonts w:cs="Calibri"/>
        </w:rPr>
      </w:pPr>
      <w:r w:rsidRPr="00F21192">
        <w:rPr>
          <w:rFonts w:cs="Calibri"/>
        </w:rPr>
        <w:t xml:space="preserve">IČO: </w:t>
      </w:r>
      <w:r w:rsidR="00B31FC5" w:rsidRPr="00B31FC5">
        <w:rPr>
          <w:rFonts w:cs="Calibri"/>
        </w:rPr>
        <w:t>71184538</w:t>
      </w:r>
    </w:p>
    <w:p w:rsidR="00CA34D5" w:rsidRPr="00F21192" w:rsidRDefault="00D7797A" w:rsidP="00CA34D5">
      <w:pPr>
        <w:spacing w:after="0"/>
        <w:rPr>
          <w:rFonts w:cs="Calibri"/>
          <w:b/>
        </w:rPr>
      </w:pPr>
      <w:r w:rsidRPr="00F21192">
        <w:rPr>
          <w:rFonts w:cs="Calibri"/>
        </w:rPr>
        <w:t xml:space="preserve">sídlo: </w:t>
      </w:r>
      <w:r w:rsidR="00633D03" w:rsidRPr="00633D03">
        <w:rPr>
          <w:rFonts w:cs="Calibri"/>
        </w:rPr>
        <w:t>Koutkova 302, 67401 Třebíč</w:t>
      </w:r>
    </w:p>
    <w:p w:rsidR="00633D03" w:rsidRDefault="002038E9" w:rsidP="00D7797A">
      <w:pPr>
        <w:spacing w:after="0"/>
        <w:rPr>
          <w:rFonts w:cs="Calibri"/>
        </w:rPr>
      </w:pPr>
      <w:r w:rsidRPr="00F21192">
        <w:rPr>
          <w:rFonts w:cs="Calibri"/>
        </w:rPr>
        <w:t xml:space="preserve">ID datové schránky: </w:t>
      </w:r>
      <w:r w:rsidR="00633D03" w:rsidRPr="00633D03">
        <w:rPr>
          <w:rFonts w:cs="Calibri"/>
        </w:rPr>
        <w:t>yh5pe7i</w:t>
      </w:r>
    </w:p>
    <w:p w:rsidR="00242E75" w:rsidRDefault="00D7797A" w:rsidP="00D7797A">
      <w:pPr>
        <w:spacing w:after="0"/>
        <w:rPr>
          <w:rFonts w:cs="Calibri"/>
        </w:rPr>
      </w:pPr>
      <w:r w:rsidRPr="00F21192">
        <w:rPr>
          <w:rFonts w:cs="Calibri"/>
        </w:rPr>
        <w:t xml:space="preserve">zastoupený: </w:t>
      </w:r>
      <w:r w:rsidR="00242E75" w:rsidRPr="00242E75">
        <w:rPr>
          <w:rFonts w:cs="Calibri"/>
        </w:rPr>
        <w:t>Mgr.</w:t>
      </w:r>
      <w:r w:rsidR="00242E75">
        <w:rPr>
          <w:rFonts w:cs="Calibri"/>
        </w:rPr>
        <w:t xml:space="preserve"> Helenou Chalupovou</w:t>
      </w:r>
      <w:r w:rsidR="00D773A8">
        <w:rPr>
          <w:rFonts w:cs="Calibri"/>
        </w:rPr>
        <w:t>, ředitelkou</w:t>
      </w:r>
    </w:p>
    <w:p w:rsidR="00D7797A" w:rsidRPr="00F21192" w:rsidRDefault="00D7797A" w:rsidP="00D7797A">
      <w:pPr>
        <w:spacing w:after="0"/>
        <w:rPr>
          <w:rFonts w:cs="Calibri"/>
        </w:rPr>
      </w:pPr>
      <w:r w:rsidRPr="00F21192">
        <w:rPr>
          <w:rFonts w:cs="Calibri"/>
        </w:rPr>
        <w:t>(dále jen „správce“)</w:t>
      </w:r>
    </w:p>
    <w:p w:rsidR="00D7797A" w:rsidRPr="00F21192" w:rsidRDefault="00D7797A" w:rsidP="00D7797A">
      <w:pPr>
        <w:spacing w:after="0"/>
        <w:rPr>
          <w:rFonts w:cs="Calibri"/>
        </w:rPr>
      </w:pPr>
    </w:p>
    <w:p w:rsidR="00D7797A" w:rsidRPr="00F21192" w:rsidRDefault="00D7797A" w:rsidP="00D7797A">
      <w:pPr>
        <w:spacing w:after="0"/>
        <w:rPr>
          <w:rFonts w:cs="Calibri"/>
        </w:rPr>
      </w:pPr>
      <w:r w:rsidRPr="00F21192">
        <w:rPr>
          <w:rFonts w:cs="Calibri"/>
        </w:rPr>
        <w:t>a</w:t>
      </w:r>
    </w:p>
    <w:p w:rsidR="00D7797A" w:rsidRPr="00F21192" w:rsidRDefault="00D7797A" w:rsidP="00D7797A">
      <w:pPr>
        <w:spacing w:after="0"/>
        <w:rPr>
          <w:rFonts w:cs="Calibri"/>
        </w:rPr>
      </w:pPr>
    </w:p>
    <w:p w:rsidR="00D7797A" w:rsidRPr="00F21192" w:rsidRDefault="00D7797A" w:rsidP="00D7797A">
      <w:pPr>
        <w:spacing w:after="0"/>
        <w:rPr>
          <w:rFonts w:cs="Calibri"/>
          <w:b/>
        </w:rPr>
      </w:pPr>
      <w:r w:rsidRPr="00F21192">
        <w:rPr>
          <w:rFonts w:cs="Calibri"/>
          <w:b/>
        </w:rPr>
        <w:t>Projektová kancelář Kraje Vysočina, příspěvková organizace</w:t>
      </w:r>
    </w:p>
    <w:p w:rsidR="00D7797A" w:rsidRPr="00F21192" w:rsidRDefault="00D7797A" w:rsidP="00D7797A">
      <w:pPr>
        <w:spacing w:after="0"/>
        <w:rPr>
          <w:rFonts w:cs="Calibri"/>
        </w:rPr>
      </w:pPr>
      <w:r w:rsidRPr="00F21192">
        <w:rPr>
          <w:rFonts w:cs="Calibri"/>
        </w:rPr>
        <w:t xml:space="preserve">zapsaná ve veřejném rejstříku vedeném Krajským soudem v Brně, </w:t>
      </w:r>
      <w:proofErr w:type="spellStart"/>
      <w:r w:rsidRPr="00F21192">
        <w:rPr>
          <w:rFonts w:cs="Calibri"/>
        </w:rPr>
        <w:t>sp</w:t>
      </w:r>
      <w:proofErr w:type="spellEnd"/>
      <w:r w:rsidRPr="00F21192">
        <w:rPr>
          <w:rFonts w:cs="Calibri"/>
        </w:rPr>
        <w:t xml:space="preserve">. zn. </w:t>
      </w:r>
      <w:proofErr w:type="spellStart"/>
      <w:r w:rsidRPr="00F21192">
        <w:rPr>
          <w:rFonts w:cs="Calibri"/>
        </w:rPr>
        <w:t>Pr</w:t>
      </w:r>
      <w:proofErr w:type="spellEnd"/>
      <w:r w:rsidRPr="00F21192">
        <w:rPr>
          <w:rFonts w:cs="Calibri"/>
        </w:rPr>
        <w:t xml:space="preserve"> 1932</w:t>
      </w:r>
    </w:p>
    <w:p w:rsidR="00D7797A" w:rsidRPr="00F21192" w:rsidRDefault="00D7797A" w:rsidP="00D7797A">
      <w:pPr>
        <w:spacing w:after="0"/>
        <w:rPr>
          <w:rFonts w:cs="Calibri"/>
        </w:rPr>
      </w:pPr>
      <w:r w:rsidRPr="00F21192">
        <w:rPr>
          <w:rFonts w:cs="Calibri"/>
        </w:rPr>
        <w:t>IČO: 71294376</w:t>
      </w:r>
    </w:p>
    <w:p w:rsidR="00D7797A" w:rsidRPr="00F21192" w:rsidRDefault="00D7797A" w:rsidP="00D7797A">
      <w:pPr>
        <w:spacing w:after="0"/>
        <w:rPr>
          <w:rFonts w:cs="Calibri"/>
        </w:rPr>
      </w:pPr>
      <w:r w:rsidRPr="00F21192">
        <w:rPr>
          <w:rFonts w:cs="Calibri"/>
        </w:rPr>
        <w:t xml:space="preserve">sídlem: Žižkova 1872/89, 586 01 Jihlava </w:t>
      </w:r>
    </w:p>
    <w:p w:rsidR="002038E9" w:rsidRPr="00F21192" w:rsidRDefault="00D7797A" w:rsidP="002038E9">
      <w:pPr>
        <w:spacing w:after="0"/>
        <w:rPr>
          <w:rFonts w:cs="Calibri"/>
        </w:rPr>
      </w:pPr>
      <w:r w:rsidRPr="00F21192">
        <w:rPr>
          <w:rFonts w:cs="Calibri"/>
        </w:rPr>
        <w:t>zastoupená: Ing. Erikou Šteflovou, MBA, ředitelkou</w:t>
      </w:r>
    </w:p>
    <w:p w:rsidR="002038E9" w:rsidRPr="00F21192" w:rsidRDefault="00D7797A" w:rsidP="002038E9">
      <w:pPr>
        <w:spacing w:after="0"/>
        <w:rPr>
          <w:rFonts w:cs="Calibri"/>
        </w:rPr>
      </w:pPr>
      <w:r w:rsidRPr="00F21192">
        <w:rPr>
          <w:rStyle w:val="apple-converted-space"/>
          <w:rFonts w:cs="Calibri"/>
          <w:bCs/>
          <w:shd w:val="clear" w:color="auto" w:fill="FFFFFF"/>
        </w:rPr>
        <w:t>číslo účtu:</w:t>
      </w:r>
      <w:r w:rsidRPr="00F21192">
        <w:rPr>
          <w:rFonts w:cs="Calibri"/>
        </w:rPr>
        <w:t xml:space="preserve"> </w:t>
      </w:r>
    </w:p>
    <w:p w:rsidR="002038E9" w:rsidRPr="00F21192" w:rsidRDefault="002038E9" w:rsidP="002038E9">
      <w:pPr>
        <w:spacing w:after="0"/>
        <w:rPr>
          <w:rFonts w:cs="Calibri"/>
        </w:rPr>
      </w:pPr>
      <w:r w:rsidRPr="00F21192">
        <w:rPr>
          <w:rFonts w:cs="Calibri"/>
        </w:rPr>
        <w:t xml:space="preserve">ID datové schránky: </w:t>
      </w:r>
      <w:proofErr w:type="spellStart"/>
      <w:r w:rsidRPr="00F21192">
        <w:rPr>
          <w:rFonts w:cs="Calibri"/>
        </w:rPr>
        <w:t>westzkg</w:t>
      </w:r>
      <w:proofErr w:type="spellEnd"/>
    </w:p>
    <w:p w:rsidR="00D7797A" w:rsidRPr="00F21192" w:rsidRDefault="00D7797A" w:rsidP="00D7797A">
      <w:pPr>
        <w:spacing w:after="0"/>
        <w:rPr>
          <w:rFonts w:cs="Calibri"/>
        </w:rPr>
      </w:pPr>
      <w:r w:rsidRPr="00F21192">
        <w:rPr>
          <w:rFonts w:cs="Calibri"/>
        </w:rPr>
        <w:t>(dále jen „pověřenec“)</w:t>
      </w:r>
    </w:p>
    <w:p w:rsidR="00D7797A" w:rsidRPr="00F21192" w:rsidRDefault="00D7797A" w:rsidP="00D7797A">
      <w:pPr>
        <w:spacing w:after="0"/>
        <w:rPr>
          <w:rFonts w:cs="Calibri"/>
        </w:rPr>
      </w:pPr>
    </w:p>
    <w:p w:rsidR="00D7797A" w:rsidRPr="00F21192" w:rsidRDefault="00D7797A" w:rsidP="00D7797A">
      <w:pPr>
        <w:rPr>
          <w:rFonts w:cs="Calibri"/>
        </w:rPr>
      </w:pPr>
    </w:p>
    <w:p w:rsidR="00D7797A" w:rsidRPr="00F21192" w:rsidRDefault="00D7797A" w:rsidP="001864CA">
      <w:pPr>
        <w:jc w:val="both"/>
        <w:rPr>
          <w:rFonts w:cs="Calibri"/>
        </w:rPr>
      </w:pPr>
      <w:r w:rsidRPr="00F21192">
        <w:rPr>
          <w:rFonts w:cs="Calibri"/>
        </w:rPr>
        <w:t xml:space="preserve">uzavírají v souladu s čl. 37 odst. 6 nařízení Evropského parlamentu a Rady (EU) č. 2016/679 ze dne 27. dubna 2016 o ochraně fyzických osob v souvislosti se zpracováním osobních údajů a o volném pohybu těchto údajů a o zrušení směrnice 95/46/ES, ve znění pozdějších předpisů, a dle § 1746 odst. 2 zákona č. 89/2012 Sb., občanský zákoník, ve znění pozdějších předpisů, tuto </w:t>
      </w:r>
      <w:r w:rsidRPr="00F21192">
        <w:rPr>
          <w:rFonts w:cs="Calibri"/>
          <w:b/>
        </w:rPr>
        <w:t xml:space="preserve">smlouvu o poskytování služeb pověřence pro ochranu osobních údajů </w:t>
      </w:r>
      <w:r w:rsidRPr="00F21192">
        <w:rPr>
          <w:rFonts w:cs="Calibri"/>
        </w:rPr>
        <w:t>(dále jen „smlouva“):</w:t>
      </w:r>
    </w:p>
    <w:p w:rsidR="00C63DB3" w:rsidRPr="00F21192" w:rsidRDefault="00C63DB3" w:rsidP="00D7797A">
      <w:pPr>
        <w:jc w:val="center"/>
        <w:rPr>
          <w:rFonts w:cs="Calibri"/>
          <w:b/>
        </w:rPr>
      </w:pPr>
    </w:p>
    <w:p w:rsidR="00D7797A" w:rsidRPr="00F21192" w:rsidRDefault="00D7797A" w:rsidP="00D7797A">
      <w:pPr>
        <w:spacing w:after="0"/>
        <w:jc w:val="center"/>
        <w:rPr>
          <w:rFonts w:cs="Calibri"/>
          <w:b/>
        </w:rPr>
      </w:pPr>
      <w:r w:rsidRPr="00F21192">
        <w:rPr>
          <w:rFonts w:cs="Calibri"/>
          <w:b/>
        </w:rPr>
        <w:t>Čl</w:t>
      </w:r>
      <w:r w:rsidR="00C63DB3" w:rsidRPr="00F21192">
        <w:rPr>
          <w:rFonts w:cs="Calibri"/>
          <w:b/>
        </w:rPr>
        <w:t>ánek</w:t>
      </w:r>
      <w:r w:rsidRPr="00F21192">
        <w:rPr>
          <w:rFonts w:cs="Calibri"/>
          <w:b/>
        </w:rPr>
        <w:t xml:space="preserve"> 1</w:t>
      </w:r>
    </w:p>
    <w:p w:rsidR="00D7797A" w:rsidRPr="00F21192" w:rsidRDefault="00D7797A" w:rsidP="00D7797A">
      <w:pPr>
        <w:jc w:val="center"/>
        <w:rPr>
          <w:rFonts w:cs="Calibri"/>
          <w:b/>
        </w:rPr>
      </w:pPr>
      <w:r w:rsidRPr="00F21192">
        <w:rPr>
          <w:rFonts w:cs="Calibri"/>
          <w:b/>
        </w:rPr>
        <w:t>Předmět smlouvy</w:t>
      </w:r>
    </w:p>
    <w:p w:rsidR="00D7797A" w:rsidRPr="00F21192" w:rsidRDefault="00D7797A" w:rsidP="00D7797A">
      <w:pPr>
        <w:spacing w:after="0"/>
        <w:ind w:left="284" w:hanging="284"/>
        <w:jc w:val="both"/>
        <w:rPr>
          <w:rFonts w:cs="Calibri"/>
        </w:rPr>
      </w:pPr>
      <w:r w:rsidRPr="00F21192">
        <w:rPr>
          <w:rFonts w:cs="Calibri"/>
        </w:rPr>
        <w:t>1. Pověřenec se zavazuje vykonávat pro správce funkci pověřence pro ochranu osobních údajů podle čl. 37 a násl. nařízení Evropského parlamentu a Rady (EU) č. 2016/679 ze dne 27. dubna 2016 o ochraně fyzických osob v souvislosti se zpracováním osobních údajů a o volném pohybu těchto údajů a o zrušení směrnice 95/46/ES (dále jen „nařízení“).</w:t>
      </w:r>
    </w:p>
    <w:p w:rsidR="00D7797A" w:rsidRPr="00F21192" w:rsidRDefault="00D7797A" w:rsidP="00D7797A">
      <w:pPr>
        <w:spacing w:after="0"/>
        <w:ind w:left="284" w:hanging="284"/>
        <w:jc w:val="both"/>
        <w:rPr>
          <w:rFonts w:cs="Calibri"/>
        </w:rPr>
      </w:pPr>
      <w:r w:rsidRPr="00F21192">
        <w:rPr>
          <w:rFonts w:cs="Calibri"/>
        </w:rPr>
        <w:t xml:space="preserve">2. </w:t>
      </w:r>
      <w:r w:rsidR="00394FE1" w:rsidRPr="00F21192">
        <w:rPr>
          <w:rFonts w:cs="Calibri"/>
        </w:rPr>
        <w:t>S ohledem na právní formu smluvních stran a nastavení finančních toků se společným zřizovatelem smluvních stran se služba poskytuje bez úplaty.</w:t>
      </w:r>
    </w:p>
    <w:p w:rsidR="00D7797A" w:rsidRPr="00F21192" w:rsidRDefault="00D7797A" w:rsidP="00D7797A">
      <w:pPr>
        <w:ind w:left="284" w:hanging="284"/>
        <w:jc w:val="both"/>
        <w:rPr>
          <w:rFonts w:cs="Calibri"/>
        </w:rPr>
      </w:pPr>
      <w:r w:rsidRPr="00F21192">
        <w:rPr>
          <w:rFonts w:cs="Calibri"/>
        </w:rPr>
        <w:t>3. Správce si je vědom, že v souladu s nařízením pověřenec nenese za zpracování osobních údajů prováděná správcem či jeho zpracovatelem odpovědnost, tj. odpovědnost v plném rozsahu za zpracování osobních údajů v souladu s právní úpravou nese pouze správce a jeho případný zpracovatel.</w:t>
      </w:r>
    </w:p>
    <w:p w:rsidR="00C63DB3" w:rsidRPr="00F21192" w:rsidRDefault="00C63DB3" w:rsidP="00D7797A">
      <w:pPr>
        <w:ind w:left="284" w:hanging="284"/>
        <w:jc w:val="both"/>
        <w:rPr>
          <w:rFonts w:cs="Calibri"/>
        </w:rPr>
      </w:pPr>
    </w:p>
    <w:p w:rsidR="00D7797A" w:rsidRPr="00F21192" w:rsidRDefault="00D7797A" w:rsidP="00D7797A">
      <w:pPr>
        <w:spacing w:after="0"/>
        <w:jc w:val="center"/>
        <w:rPr>
          <w:rFonts w:cs="Calibri"/>
          <w:b/>
        </w:rPr>
      </w:pPr>
      <w:r w:rsidRPr="00F21192">
        <w:rPr>
          <w:rFonts w:cs="Calibri"/>
          <w:b/>
        </w:rPr>
        <w:lastRenderedPageBreak/>
        <w:t>Čl</w:t>
      </w:r>
      <w:r w:rsidR="00C63DB3" w:rsidRPr="00F21192">
        <w:rPr>
          <w:rFonts w:cs="Calibri"/>
          <w:b/>
        </w:rPr>
        <w:t>ánek</w:t>
      </w:r>
      <w:r w:rsidRPr="00F21192">
        <w:rPr>
          <w:rFonts w:cs="Calibri"/>
          <w:b/>
        </w:rPr>
        <w:t xml:space="preserve"> 2</w:t>
      </w:r>
    </w:p>
    <w:p w:rsidR="00D7797A" w:rsidRPr="00F21192" w:rsidRDefault="00D7797A" w:rsidP="00D7797A">
      <w:pPr>
        <w:jc w:val="center"/>
        <w:rPr>
          <w:rFonts w:cs="Calibri"/>
          <w:b/>
        </w:rPr>
      </w:pPr>
      <w:r w:rsidRPr="00F21192">
        <w:rPr>
          <w:rFonts w:cs="Calibri"/>
          <w:b/>
        </w:rPr>
        <w:t>Práva a povinnosti pověřence</w:t>
      </w:r>
    </w:p>
    <w:p w:rsidR="00D7797A" w:rsidRPr="00F21192" w:rsidRDefault="00D7797A" w:rsidP="007B72AB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cs="Calibri"/>
        </w:rPr>
      </w:pPr>
      <w:r w:rsidRPr="00F21192">
        <w:rPr>
          <w:rFonts w:cs="Calibri"/>
        </w:rPr>
        <w:t xml:space="preserve">Funkci pověřence vykonává Projektová kancelář Kraje Vysočina, příspěvková organizace IČO: 71294376, se sídlem: Žižkova 1872/89, 586 01 Jihlava, zodpovědná osoba </w:t>
      </w:r>
      <w:proofErr w:type="spellStart"/>
      <w:r w:rsidR="00DF5883">
        <w:rPr>
          <w:rFonts w:cs="Calibri"/>
        </w:rPr>
        <w:t>xxxxxxxxxxxxxxxxxxxxxxxxxxxxxxxxxxxxxxx</w:t>
      </w:r>
      <w:proofErr w:type="spellEnd"/>
      <w:r w:rsidRPr="00F21192">
        <w:rPr>
          <w:rFonts w:cs="Calibri"/>
        </w:rPr>
        <w:t>.</w:t>
      </w:r>
    </w:p>
    <w:p w:rsidR="00D7797A" w:rsidRPr="00F21192" w:rsidRDefault="00D7797A" w:rsidP="00D7797A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cs="Calibri"/>
        </w:rPr>
      </w:pPr>
      <w:r w:rsidRPr="00F21192">
        <w:rPr>
          <w:rFonts w:cs="Calibri"/>
        </w:rPr>
        <w:t>Pověřenec dohlíží na soulad zpracování osobních údajů správcem s právní úpravou v oblasti ochrany osobních údajů a poskytuje správci na vyžádání poradenství ohledně skutečností spojených s ochranou osobních údajů. Pokud má správce zpracovatele, je povinen o tom pověřence informovat. V takovém případě dohlíží pověřenec i na soulad zpracování osobních údajů správce s právní úpravou ochrany osobních údajů zpracovatelem. Pověřenec je rovněž kontaktním místem pro subjekty osobních údajů a Úřad pro ochranu osobních údajů, IČO 70837627, Pplk. Sochora 27, 170 00 Praha 7 (dále jen „dozorový úřad“) ohledně záležitostí týkajících se zpracování osobních údajů. Přijaté žádosti či stížnosti subjektů osobních údajů předá pověřenec bez zbytečného odkladu k vyřízení správci. Správce je oprávněn řešení předmětu žádostí či stížností konzultovat s pověřencem.</w:t>
      </w:r>
    </w:p>
    <w:p w:rsidR="00D7797A" w:rsidRPr="00F21192" w:rsidRDefault="00D7797A" w:rsidP="00D7797A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cs="Calibri"/>
        </w:rPr>
      </w:pPr>
      <w:r w:rsidRPr="00F21192">
        <w:rPr>
          <w:rFonts w:cs="Calibri"/>
        </w:rPr>
        <w:t>Pověřenec provádí následující činnosti:</w:t>
      </w:r>
    </w:p>
    <w:p w:rsidR="00D7797A" w:rsidRPr="00F21192" w:rsidRDefault="00D7797A" w:rsidP="00D7797A">
      <w:pPr>
        <w:pStyle w:val="Odstavecseseznamem"/>
        <w:numPr>
          <w:ilvl w:val="1"/>
          <w:numId w:val="12"/>
        </w:numPr>
        <w:spacing w:after="0"/>
        <w:ind w:left="567" w:hanging="283"/>
        <w:jc w:val="both"/>
        <w:rPr>
          <w:rFonts w:cs="Calibri"/>
        </w:rPr>
      </w:pPr>
      <w:r w:rsidRPr="00F21192">
        <w:rPr>
          <w:rFonts w:cs="Calibri"/>
        </w:rPr>
        <w:t>poskytuje informace a poradenství správci a jeho zpracovateli ohledně zpracování osobních údajů správce za účelem zajištění souladu tohoto zpracování s právní úpravou oblasti ochrany osobních údajů,</w:t>
      </w:r>
    </w:p>
    <w:p w:rsidR="00D7797A" w:rsidRPr="00F21192" w:rsidRDefault="00D7797A" w:rsidP="00D7797A">
      <w:pPr>
        <w:pStyle w:val="Odstavecseseznamem"/>
        <w:numPr>
          <w:ilvl w:val="1"/>
          <w:numId w:val="12"/>
        </w:numPr>
        <w:spacing w:after="0"/>
        <w:ind w:left="567" w:hanging="283"/>
        <w:jc w:val="both"/>
        <w:rPr>
          <w:rFonts w:cs="Calibri"/>
        </w:rPr>
      </w:pPr>
      <w:r w:rsidRPr="00F21192">
        <w:rPr>
          <w:rFonts w:cs="Calibri"/>
        </w:rPr>
        <w:t>prověřuje způsob zpracování osobních údajů správce správcem a jeho případným zpracovatelem a ověřuje, zda tento způsob je v souladu s nařízením a další právní úpravou v oblasti ochrany osobních údajů; v případě zjištění nesouladu bez zbytečného odkladu informuje správce, příp. rovněž jeho zpracovatele, pokud se to týká osobních údajů správce zpracovávaných rovněž zpracovatelem, a doporučí jim opatření k odstranění nesouladu,</w:t>
      </w:r>
    </w:p>
    <w:p w:rsidR="00D7797A" w:rsidRPr="00F21192" w:rsidRDefault="00D7797A" w:rsidP="00D7797A">
      <w:pPr>
        <w:pStyle w:val="Odstavecseseznamem"/>
        <w:numPr>
          <w:ilvl w:val="1"/>
          <w:numId w:val="12"/>
        </w:numPr>
        <w:spacing w:after="0"/>
        <w:ind w:left="567" w:hanging="283"/>
        <w:jc w:val="both"/>
        <w:rPr>
          <w:rFonts w:cs="Calibri"/>
        </w:rPr>
      </w:pPr>
      <w:r w:rsidRPr="00F21192">
        <w:rPr>
          <w:rFonts w:cs="Calibri"/>
        </w:rPr>
        <w:t>vypracuje na vyžádání správce posudek ohledně posouzení vlivu na ochranu osobních údajů podle čl. 35 odst. 2 nařízení,</w:t>
      </w:r>
    </w:p>
    <w:p w:rsidR="00D7797A" w:rsidRPr="00F21192" w:rsidRDefault="00D7797A" w:rsidP="00D7797A">
      <w:pPr>
        <w:pStyle w:val="Odstavecseseznamem"/>
        <w:numPr>
          <w:ilvl w:val="1"/>
          <w:numId w:val="12"/>
        </w:numPr>
        <w:spacing w:after="0"/>
        <w:ind w:left="567" w:hanging="283"/>
        <w:jc w:val="both"/>
        <w:rPr>
          <w:rFonts w:cs="Calibri"/>
        </w:rPr>
      </w:pPr>
      <w:r w:rsidRPr="00F21192">
        <w:rPr>
          <w:rFonts w:cs="Calibri"/>
        </w:rPr>
        <w:t>spolupracuje s dozorovým úřadem za součinnosti správce, příp. jeho zpracovatele,</w:t>
      </w:r>
    </w:p>
    <w:p w:rsidR="00D7797A" w:rsidRPr="00F21192" w:rsidRDefault="00D7797A" w:rsidP="00D7797A">
      <w:pPr>
        <w:pStyle w:val="Odstavecseseznamem"/>
        <w:numPr>
          <w:ilvl w:val="1"/>
          <w:numId w:val="12"/>
        </w:numPr>
        <w:spacing w:after="0"/>
        <w:ind w:left="567" w:hanging="283"/>
        <w:jc w:val="both"/>
        <w:rPr>
          <w:rFonts w:cs="Calibri"/>
        </w:rPr>
      </w:pPr>
      <w:r w:rsidRPr="00F21192">
        <w:rPr>
          <w:rFonts w:cs="Calibri"/>
        </w:rPr>
        <w:t>působí jako kontaktní místo pro dozorový úřad v záležitostech týkajících se zpracování osobních údajů správce včetně předchozí konzultace podle čl. 36 nařízení a případné vedení konzultací v jakékoli jiné věci,</w:t>
      </w:r>
    </w:p>
    <w:p w:rsidR="00D7797A" w:rsidRPr="00F21192" w:rsidRDefault="00D7797A" w:rsidP="00D7797A">
      <w:pPr>
        <w:pStyle w:val="Odstavecseseznamem"/>
        <w:numPr>
          <w:ilvl w:val="1"/>
          <w:numId w:val="12"/>
        </w:numPr>
        <w:spacing w:after="0"/>
        <w:ind w:left="567" w:hanging="283"/>
        <w:jc w:val="both"/>
        <w:rPr>
          <w:rFonts w:cs="Calibri"/>
        </w:rPr>
      </w:pPr>
      <w:r w:rsidRPr="00F21192">
        <w:rPr>
          <w:rFonts w:cs="Calibri"/>
        </w:rPr>
        <w:t>poskytuje na vyžádání poradenství správci při vyřizování stížností subjektů osobních údajů a vypracování záznamů o činnostech zpracování dle čl. 30 nařízení.</w:t>
      </w:r>
    </w:p>
    <w:p w:rsidR="00D7797A" w:rsidRPr="00F21192" w:rsidRDefault="00D7797A" w:rsidP="00D7797A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cs="Calibri"/>
        </w:rPr>
      </w:pPr>
      <w:r w:rsidRPr="00F21192">
        <w:rPr>
          <w:rFonts w:cs="Calibri"/>
        </w:rPr>
        <w:t>Pověřenec se při výkonu své funkce prioritně zaměřuje na problémy v rámci zpracování, které představují vyšší riziko.</w:t>
      </w:r>
    </w:p>
    <w:p w:rsidR="00D7797A" w:rsidRPr="00F21192" w:rsidRDefault="00D7797A" w:rsidP="00D7797A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cs="Calibri"/>
        </w:rPr>
      </w:pPr>
      <w:r w:rsidRPr="00F21192">
        <w:rPr>
          <w:rFonts w:cs="Calibri"/>
        </w:rPr>
        <w:t>Pověřenec sleduje vývoj právní úpravy v oblasti ochrany osobních údajů, a pokud shledá nutnost provedení změn v rámci zpracování a ochrany osobních údajů správce, bez zbytečného odkladu o tom písemně informuje správce, příp. jeho zpracovatele.</w:t>
      </w:r>
    </w:p>
    <w:p w:rsidR="00D7797A" w:rsidRPr="00F21192" w:rsidRDefault="00D7797A" w:rsidP="00D7797A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cs="Calibri"/>
        </w:rPr>
      </w:pPr>
      <w:r w:rsidRPr="00F21192">
        <w:rPr>
          <w:rFonts w:cs="Calibri"/>
        </w:rPr>
        <w:t>Pověřenec je v rámci výkonu své funkce nezávislý, nesmí být ve střetu zájmů, co se týče předmětu jeho činnosti, a ohledně jeho úkolů mu správce ani jiná osoba nesmí ukládat žádné pokyny. Pověřenec funguje jako samostatný poradní orgán, není povinen se řídit jakýmkoliv zájmem správce (např. obchodním) a pokud zjistí, že správce či jeho zpracovatel postupuje v rozporu s požadavky právní úpravy ochrany osobních údajů, učiní v rámci svých pravomocí odpovídající kroky, zejména bezodkladně informuje správce a požádá o přijetí nápravných opatření.</w:t>
      </w:r>
    </w:p>
    <w:p w:rsidR="00D7797A" w:rsidRPr="00F21192" w:rsidRDefault="00D7797A" w:rsidP="00D7797A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cs="Calibri"/>
        </w:rPr>
      </w:pPr>
      <w:r w:rsidRPr="00F21192">
        <w:rPr>
          <w:rFonts w:cs="Calibri"/>
        </w:rPr>
        <w:t>Pověřenec nesmí plnit povinnosti, které dle závazné právní úpravy plní správce či jeho zpracovatel, zejména nesmí určovat nebo závazně schvalovat účely nebo prostředky zpracování.</w:t>
      </w:r>
    </w:p>
    <w:p w:rsidR="00D7797A" w:rsidRPr="00F21192" w:rsidRDefault="00D7797A" w:rsidP="00D7797A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cs="Calibri"/>
        </w:rPr>
      </w:pPr>
      <w:r w:rsidRPr="00F21192">
        <w:rPr>
          <w:rFonts w:cs="Calibri"/>
        </w:rPr>
        <w:lastRenderedPageBreak/>
        <w:t>Pověřenec provádí výkon činností prostřednictvím svých zaměstnanců, kteří disponují dostatečnými odbornými znalostmi a praxí v oblasti ochrany osobních údajů, jsou schopni a oprávněni plnit úkoly pověřence a nejsou ve střetu zájmů při výkonu činností souvisejících s předmětem této smlouvy.</w:t>
      </w:r>
    </w:p>
    <w:p w:rsidR="00D7797A" w:rsidRPr="00F21192" w:rsidRDefault="00D7797A" w:rsidP="00D7797A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cs="Calibri"/>
        </w:rPr>
      </w:pPr>
      <w:r w:rsidRPr="00F21192">
        <w:rPr>
          <w:rFonts w:cs="Calibri"/>
        </w:rPr>
        <w:t>Pověřenec souhlasí s tím, že správce, příp. jeho zpracovatel, zveřejní kontaktní údaje pověřence a sdělí je dozorovému úřadu.</w:t>
      </w:r>
    </w:p>
    <w:p w:rsidR="00D7797A" w:rsidRPr="00F21192" w:rsidRDefault="00D7797A" w:rsidP="00D7797A">
      <w:pPr>
        <w:pStyle w:val="Odstavecseseznamem"/>
        <w:numPr>
          <w:ilvl w:val="0"/>
          <w:numId w:val="12"/>
        </w:numPr>
        <w:tabs>
          <w:tab w:val="left" w:pos="426"/>
        </w:tabs>
        <w:spacing w:after="0"/>
        <w:ind w:left="284" w:hanging="426"/>
        <w:jc w:val="both"/>
        <w:rPr>
          <w:rFonts w:cs="Calibri"/>
        </w:rPr>
      </w:pPr>
      <w:r w:rsidRPr="00F21192">
        <w:rPr>
          <w:rFonts w:cs="Calibri"/>
        </w:rPr>
        <w:t>Pověřenec má povinnost mlčenlivosti, tj. není oprávněn skutečnosti, které získal v souvislosti s plněním předmětu této smlouvy, sdělovat jakýmkoliv způsobem neoprávněným třetím osobám. Za sdělení je považováno, i pokud se neoprávněná třetí osoba dostane k těmto informacím v důsledku nedbalosti pověřence. Povinnost mlčenlivosti je pověřenec povinen zajistit i u svých zaměstnanců, kteří budou plnit úkoly související s předmětem této smlouvy.</w:t>
      </w:r>
    </w:p>
    <w:p w:rsidR="00D7797A" w:rsidRPr="00F21192" w:rsidRDefault="00D7797A" w:rsidP="00D7797A">
      <w:pPr>
        <w:pStyle w:val="Odstavecseseznamem"/>
        <w:ind w:hanging="720"/>
        <w:jc w:val="center"/>
        <w:rPr>
          <w:rFonts w:cs="Calibri"/>
          <w:b/>
        </w:rPr>
      </w:pPr>
    </w:p>
    <w:p w:rsidR="00D7797A" w:rsidRPr="00F21192" w:rsidRDefault="00D7797A" w:rsidP="00D7797A">
      <w:pPr>
        <w:pStyle w:val="Odstavecseseznamem"/>
        <w:ind w:hanging="720"/>
        <w:jc w:val="center"/>
        <w:rPr>
          <w:rFonts w:cs="Calibri"/>
          <w:b/>
        </w:rPr>
      </w:pPr>
    </w:p>
    <w:p w:rsidR="00D7797A" w:rsidRPr="00F21192" w:rsidRDefault="00D7797A" w:rsidP="00D7797A">
      <w:pPr>
        <w:pStyle w:val="Odstavecseseznamem"/>
        <w:ind w:hanging="720"/>
        <w:jc w:val="center"/>
        <w:rPr>
          <w:rFonts w:cs="Calibri"/>
          <w:b/>
        </w:rPr>
      </w:pPr>
      <w:r w:rsidRPr="00F21192">
        <w:rPr>
          <w:rFonts w:cs="Calibri"/>
          <w:b/>
        </w:rPr>
        <w:t xml:space="preserve">Článek </w:t>
      </w:r>
      <w:r w:rsidR="00C63DB3" w:rsidRPr="00F21192">
        <w:rPr>
          <w:rFonts w:cs="Calibri"/>
          <w:b/>
        </w:rPr>
        <w:t>3</w:t>
      </w:r>
    </w:p>
    <w:p w:rsidR="00D7797A" w:rsidRPr="00F21192" w:rsidRDefault="00D7797A" w:rsidP="00D7797A">
      <w:pPr>
        <w:pStyle w:val="Odstavecseseznamem"/>
        <w:ind w:hanging="720"/>
        <w:jc w:val="center"/>
        <w:rPr>
          <w:rFonts w:cs="Calibri"/>
          <w:b/>
        </w:rPr>
      </w:pPr>
      <w:r w:rsidRPr="00F21192">
        <w:rPr>
          <w:rFonts w:cs="Calibri"/>
          <w:b/>
        </w:rPr>
        <w:t>Práva a povinnosti správce</w:t>
      </w:r>
    </w:p>
    <w:p w:rsidR="00D7797A" w:rsidRPr="00F21192" w:rsidRDefault="00D7797A" w:rsidP="00D7797A">
      <w:pPr>
        <w:pStyle w:val="Odstavecseseznamem"/>
        <w:ind w:hanging="720"/>
        <w:jc w:val="center"/>
        <w:rPr>
          <w:rFonts w:cs="Calibri"/>
          <w:b/>
        </w:rPr>
      </w:pPr>
    </w:p>
    <w:p w:rsidR="00D7797A" w:rsidRPr="00F21192" w:rsidRDefault="00D7797A" w:rsidP="00D7797A">
      <w:pPr>
        <w:pStyle w:val="Odstavecseseznamem"/>
        <w:numPr>
          <w:ilvl w:val="0"/>
          <w:numId w:val="16"/>
        </w:numPr>
        <w:spacing w:after="0"/>
        <w:ind w:left="284" w:hanging="284"/>
        <w:jc w:val="both"/>
        <w:rPr>
          <w:rFonts w:cs="Calibri"/>
        </w:rPr>
      </w:pPr>
      <w:r w:rsidRPr="00F21192">
        <w:rPr>
          <w:rFonts w:cs="Calibri"/>
        </w:rPr>
        <w:t>Správce je povinen</w:t>
      </w:r>
      <w:r w:rsidR="004C297B" w:rsidRPr="00F21192">
        <w:rPr>
          <w:rFonts w:cs="Calibri"/>
        </w:rPr>
        <w:t xml:space="preserve"> zajistit</w:t>
      </w:r>
      <w:r w:rsidRPr="00F21192">
        <w:rPr>
          <w:rFonts w:cs="Calibri"/>
        </w:rPr>
        <w:t>, aby byl pověřenec náležitě a včas zapojen do veškerých záležitostí souvisejících s ochranou osobních údajů správce. Za tímto účelem správce zejména:</w:t>
      </w:r>
    </w:p>
    <w:p w:rsidR="00D7797A" w:rsidRPr="00F21192" w:rsidRDefault="00D7797A" w:rsidP="00D7797A">
      <w:pPr>
        <w:pStyle w:val="Odstavecseseznamem"/>
        <w:numPr>
          <w:ilvl w:val="0"/>
          <w:numId w:val="13"/>
        </w:numPr>
        <w:spacing w:after="0"/>
        <w:ind w:left="567" w:hanging="283"/>
        <w:jc w:val="both"/>
        <w:rPr>
          <w:rFonts w:cs="Calibri"/>
        </w:rPr>
      </w:pPr>
      <w:r w:rsidRPr="00F21192">
        <w:rPr>
          <w:rFonts w:cs="Calibri"/>
        </w:rPr>
        <w:t>pravidelně zve pověřence na jednání či porady, kde dochází k projednávání věcí, které mohou mít dopad na zpracování a ochranu osobních údajů,</w:t>
      </w:r>
    </w:p>
    <w:p w:rsidR="00D7797A" w:rsidRPr="00F21192" w:rsidRDefault="00D7797A" w:rsidP="00D7797A">
      <w:pPr>
        <w:pStyle w:val="Odstavecseseznamem"/>
        <w:numPr>
          <w:ilvl w:val="0"/>
          <w:numId w:val="13"/>
        </w:numPr>
        <w:spacing w:after="0"/>
        <w:ind w:left="567" w:hanging="283"/>
        <w:jc w:val="both"/>
        <w:rPr>
          <w:rFonts w:cs="Calibri"/>
        </w:rPr>
      </w:pPr>
      <w:r w:rsidRPr="00F21192">
        <w:rPr>
          <w:rFonts w:cs="Calibri"/>
        </w:rPr>
        <w:t>zajistí aktivní součinnost všech svých organizačních složek a zaměstnanců s pověřencem,</w:t>
      </w:r>
    </w:p>
    <w:p w:rsidR="00D7797A" w:rsidRPr="00F21192" w:rsidRDefault="00D7797A" w:rsidP="00D7797A">
      <w:pPr>
        <w:pStyle w:val="Odstavecseseznamem"/>
        <w:numPr>
          <w:ilvl w:val="0"/>
          <w:numId w:val="13"/>
        </w:numPr>
        <w:spacing w:after="0"/>
        <w:ind w:left="567" w:hanging="283"/>
        <w:jc w:val="both"/>
        <w:rPr>
          <w:rFonts w:cs="Calibri"/>
        </w:rPr>
      </w:pPr>
      <w:r w:rsidRPr="00F21192">
        <w:rPr>
          <w:rFonts w:cs="Calibri"/>
        </w:rPr>
        <w:t>informuje pověřence o všech svých krocích a právních jednáních souvisejících se zpracováním a ochranou osobních údajů,</w:t>
      </w:r>
    </w:p>
    <w:p w:rsidR="00D7797A" w:rsidRPr="00F21192" w:rsidRDefault="00D7797A" w:rsidP="00D7797A">
      <w:pPr>
        <w:pStyle w:val="Odstavecseseznamem"/>
        <w:numPr>
          <w:ilvl w:val="0"/>
          <w:numId w:val="13"/>
        </w:numPr>
        <w:spacing w:after="0"/>
        <w:ind w:left="567" w:hanging="283"/>
        <w:jc w:val="both"/>
        <w:rPr>
          <w:rFonts w:cs="Calibri"/>
        </w:rPr>
      </w:pPr>
      <w:r w:rsidRPr="00F21192">
        <w:rPr>
          <w:rFonts w:cs="Calibri"/>
        </w:rPr>
        <w:t>zajistí pověřenci přístup ke všem dokument</w:t>
      </w:r>
      <w:r w:rsidR="003D2D1C" w:rsidRPr="00F21192">
        <w:rPr>
          <w:rFonts w:cs="Calibri"/>
        </w:rPr>
        <w:t>ům, kde se nachází osobní údaje,</w:t>
      </w:r>
    </w:p>
    <w:p w:rsidR="003D2D1C" w:rsidRPr="00F21192" w:rsidRDefault="003D2D1C" w:rsidP="003D2D1C">
      <w:pPr>
        <w:pStyle w:val="Odstavecseseznamem"/>
        <w:numPr>
          <w:ilvl w:val="0"/>
          <w:numId w:val="13"/>
        </w:numPr>
        <w:spacing w:after="0"/>
        <w:ind w:left="567" w:hanging="283"/>
        <w:jc w:val="both"/>
        <w:rPr>
          <w:rFonts w:cs="Calibri"/>
        </w:rPr>
      </w:pPr>
      <w:r w:rsidRPr="00F21192">
        <w:rPr>
          <w:rFonts w:cs="Calibri"/>
        </w:rPr>
        <w:t>zajistí a umožní pověřenci přístup do sekce GDPR svého profilu na Portále příspěvkových organizací Kraje Vysočina, s právy, které pověřenci umožní editaci zde zveřejněných dokumentů a záznamů,</w:t>
      </w:r>
    </w:p>
    <w:p w:rsidR="00D7797A" w:rsidRPr="00F21192" w:rsidRDefault="00D7797A" w:rsidP="00D7797A">
      <w:pPr>
        <w:pStyle w:val="Odstavecseseznamem"/>
        <w:numPr>
          <w:ilvl w:val="0"/>
          <w:numId w:val="13"/>
        </w:numPr>
        <w:spacing w:after="0"/>
        <w:ind w:left="567" w:hanging="283"/>
        <w:jc w:val="both"/>
        <w:rPr>
          <w:rFonts w:cs="Calibri"/>
        </w:rPr>
      </w:pPr>
      <w:r w:rsidRPr="00F21192">
        <w:rPr>
          <w:rFonts w:cs="Calibri"/>
        </w:rPr>
        <w:t xml:space="preserve">předloží pověřenci všechny interní předpisy, kde je upravena ochrana osobních údajů, </w:t>
      </w:r>
    </w:p>
    <w:p w:rsidR="00D7797A" w:rsidRPr="00F21192" w:rsidRDefault="00D7797A" w:rsidP="00D7797A">
      <w:pPr>
        <w:pStyle w:val="Odstavecseseznamem"/>
        <w:numPr>
          <w:ilvl w:val="0"/>
          <w:numId w:val="13"/>
        </w:numPr>
        <w:spacing w:after="0"/>
        <w:ind w:left="567" w:hanging="283"/>
        <w:jc w:val="both"/>
        <w:rPr>
          <w:rFonts w:cs="Calibri"/>
        </w:rPr>
      </w:pPr>
      <w:r w:rsidRPr="00F21192">
        <w:rPr>
          <w:rFonts w:cs="Calibri"/>
        </w:rPr>
        <w:t>v případě nově uzavíraných smluv či jiných právních jednání, které se dotýkají ochrany osobních údajů, konzultuje s pověřencem jejich obsah, za účelem zjištění, zda jsou dostatečně plněny povinnosti dle nařízení a souvisejících právních předpisů v oblasti ochrany osobních údajů,</w:t>
      </w:r>
    </w:p>
    <w:p w:rsidR="00D7797A" w:rsidRPr="00F21192" w:rsidRDefault="00D7797A" w:rsidP="00D7797A">
      <w:pPr>
        <w:pStyle w:val="Odstavecseseznamem"/>
        <w:numPr>
          <w:ilvl w:val="0"/>
          <w:numId w:val="13"/>
        </w:numPr>
        <w:spacing w:after="0"/>
        <w:ind w:left="567" w:hanging="283"/>
        <w:jc w:val="both"/>
        <w:rPr>
          <w:rFonts w:cs="Calibri"/>
        </w:rPr>
      </w:pPr>
      <w:r w:rsidRPr="00F21192">
        <w:rPr>
          <w:rFonts w:cs="Calibri"/>
        </w:rPr>
        <w:t>vytváří podmínky pro nerušený a efektivní výkon činnosti pověřence,</w:t>
      </w:r>
    </w:p>
    <w:p w:rsidR="00D7797A" w:rsidRPr="00F21192" w:rsidRDefault="00D7797A" w:rsidP="00D7797A">
      <w:pPr>
        <w:pStyle w:val="Odstavecseseznamem"/>
        <w:numPr>
          <w:ilvl w:val="0"/>
          <w:numId w:val="13"/>
        </w:numPr>
        <w:spacing w:after="0"/>
        <w:ind w:left="567" w:hanging="283"/>
        <w:jc w:val="both"/>
        <w:rPr>
          <w:rFonts w:cs="Calibri"/>
        </w:rPr>
      </w:pPr>
      <w:r w:rsidRPr="00F21192">
        <w:rPr>
          <w:rFonts w:cs="Calibri"/>
        </w:rPr>
        <w:t>poskytne pověřenci dostatečný čas a zázemí k zajištění řádného výkonu jeho činnosti,</w:t>
      </w:r>
    </w:p>
    <w:p w:rsidR="00D7797A" w:rsidRPr="00F21192" w:rsidRDefault="00D7797A" w:rsidP="00D7797A">
      <w:pPr>
        <w:pStyle w:val="Odstavecseseznamem"/>
        <w:numPr>
          <w:ilvl w:val="0"/>
          <w:numId w:val="13"/>
        </w:numPr>
        <w:spacing w:after="0"/>
        <w:ind w:left="567" w:hanging="283"/>
        <w:jc w:val="both"/>
        <w:rPr>
          <w:rFonts w:cs="Calibri"/>
        </w:rPr>
      </w:pPr>
      <w:r w:rsidRPr="00F21192">
        <w:rPr>
          <w:rFonts w:cs="Calibri"/>
        </w:rPr>
        <w:t>zajistí přítomnost pověřence, pokud má přijmout rozhodnutí s následky pro ochranu osobních údajů – v tomto případě poskytne pověřenci rovněž dostatečný čas a dokumenty k tomu, aby se pověřenec k příslušnému rozhodnutí mohl vyjádřit před jeho přijetím,</w:t>
      </w:r>
    </w:p>
    <w:p w:rsidR="00D7797A" w:rsidRPr="00F21192" w:rsidRDefault="00D7797A" w:rsidP="00D7797A">
      <w:pPr>
        <w:pStyle w:val="Odstavecseseznamem"/>
        <w:numPr>
          <w:ilvl w:val="0"/>
          <w:numId w:val="13"/>
        </w:numPr>
        <w:spacing w:after="0"/>
        <w:ind w:left="567" w:hanging="283"/>
        <w:jc w:val="both"/>
        <w:rPr>
          <w:rFonts w:cs="Calibri"/>
        </w:rPr>
      </w:pPr>
      <w:r w:rsidRPr="00F21192">
        <w:rPr>
          <w:rFonts w:cs="Calibri"/>
        </w:rPr>
        <w:t>v případě hrozby či samotného porušení zabezpečení ochrany osobních údajů okamžitě provede konzultaci s pověřencem za účelem přijetí opatření k nápravě,</w:t>
      </w:r>
    </w:p>
    <w:p w:rsidR="00D7797A" w:rsidRPr="00F21192" w:rsidRDefault="00D7797A" w:rsidP="00D7797A">
      <w:pPr>
        <w:pStyle w:val="Odstavecseseznamem"/>
        <w:numPr>
          <w:ilvl w:val="0"/>
          <w:numId w:val="13"/>
        </w:numPr>
        <w:spacing w:after="0"/>
        <w:ind w:left="567" w:hanging="283"/>
        <w:jc w:val="both"/>
        <w:rPr>
          <w:rFonts w:cs="Calibri"/>
        </w:rPr>
      </w:pPr>
      <w:r w:rsidRPr="00F21192">
        <w:rPr>
          <w:rFonts w:cs="Calibri"/>
        </w:rPr>
        <w:t>pokud se odchýlí od názoru pověřence, podloží své rozhodnutí dostatečným písemným odůvodněním a dokumenty,</w:t>
      </w:r>
    </w:p>
    <w:p w:rsidR="00D7797A" w:rsidRPr="00F21192" w:rsidRDefault="00D7797A" w:rsidP="00D7797A">
      <w:pPr>
        <w:pStyle w:val="Odstavecseseznamem"/>
        <w:numPr>
          <w:ilvl w:val="0"/>
          <w:numId w:val="13"/>
        </w:numPr>
        <w:spacing w:after="0"/>
        <w:ind w:left="567" w:hanging="283"/>
        <w:jc w:val="both"/>
        <w:rPr>
          <w:rFonts w:cs="Calibri"/>
        </w:rPr>
      </w:pPr>
      <w:r w:rsidRPr="00F21192">
        <w:rPr>
          <w:rFonts w:cs="Calibri"/>
        </w:rPr>
        <w:t>vyžádá si posudek pověřence v případě posouzení vlivu na ochranu osobních údajů dle čl. 35 nařízení,</w:t>
      </w:r>
    </w:p>
    <w:p w:rsidR="00D7797A" w:rsidRPr="00F21192" w:rsidRDefault="00D7797A" w:rsidP="00D7797A">
      <w:pPr>
        <w:pStyle w:val="Odstavecseseznamem"/>
        <w:numPr>
          <w:ilvl w:val="0"/>
          <w:numId w:val="13"/>
        </w:numPr>
        <w:spacing w:after="0"/>
        <w:ind w:left="567" w:hanging="283"/>
        <w:jc w:val="both"/>
        <w:rPr>
          <w:rFonts w:cs="Calibri"/>
        </w:rPr>
      </w:pPr>
      <w:r w:rsidRPr="00F21192">
        <w:rPr>
          <w:rFonts w:cs="Calibri"/>
        </w:rPr>
        <w:t>v případě zpracovatele zajistí, že zpracovatel bude postupovat v souladu s povinnostmi správce dle této smlouvy, včetně povinnosti aktivní součinnosti s pověřencem.</w:t>
      </w:r>
    </w:p>
    <w:p w:rsidR="00D7797A" w:rsidRPr="00F21192" w:rsidRDefault="00D7797A" w:rsidP="00D7797A">
      <w:pPr>
        <w:pStyle w:val="Odstavecseseznamem"/>
        <w:numPr>
          <w:ilvl w:val="0"/>
          <w:numId w:val="16"/>
        </w:numPr>
        <w:spacing w:after="0"/>
        <w:ind w:left="284" w:hanging="284"/>
        <w:jc w:val="both"/>
        <w:rPr>
          <w:rFonts w:cs="Calibri"/>
        </w:rPr>
      </w:pPr>
      <w:r w:rsidRPr="00F21192">
        <w:rPr>
          <w:rFonts w:cs="Calibri"/>
        </w:rPr>
        <w:lastRenderedPageBreak/>
        <w:t>Správce není oprávněn sankcionovat pověřence, příp. požadovat po pověřenci náhradu škody, pokud postup pověřence byl v souladu s právními předpisy a touto smlouvou.</w:t>
      </w:r>
    </w:p>
    <w:p w:rsidR="00D7797A" w:rsidRPr="00F21192" w:rsidRDefault="00D7797A" w:rsidP="00D7797A">
      <w:pPr>
        <w:pStyle w:val="Odstavecseseznamem"/>
        <w:numPr>
          <w:ilvl w:val="0"/>
          <w:numId w:val="16"/>
        </w:numPr>
        <w:spacing w:after="0"/>
        <w:ind w:left="284" w:hanging="284"/>
        <w:jc w:val="both"/>
        <w:rPr>
          <w:rFonts w:cs="Calibri"/>
        </w:rPr>
      </w:pPr>
      <w:r w:rsidRPr="00F21192">
        <w:rPr>
          <w:rFonts w:cs="Calibri"/>
        </w:rPr>
        <w:t>Správce zajistí, aby všichni jeho zaměstnanci a zpracovatelé byli informování o osobě pověřence a poskytne jim jeho kontaktní údaje.</w:t>
      </w:r>
    </w:p>
    <w:p w:rsidR="002038E9" w:rsidRPr="00F21192" w:rsidRDefault="002038E9" w:rsidP="002038E9">
      <w:pPr>
        <w:pStyle w:val="Odstavecseseznamem"/>
        <w:spacing w:after="0"/>
        <w:ind w:left="284"/>
        <w:jc w:val="both"/>
        <w:rPr>
          <w:rFonts w:cs="Calibri"/>
        </w:rPr>
      </w:pPr>
    </w:p>
    <w:p w:rsidR="00D7797A" w:rsidRPr="00F21192" w:rsidRDefault="00D7797A" w:rsidP="00D7797A">
      <w:pPr>
        <w:tabs>
          <w:tab w:val="left" w:pos="426"/>
        </w:tabs>
        <w:spacing w:after="0"/>
        <w:jc w:val="center"/>
        <w:rPr>
          <w:rFonts w:cs="Calibri"/>
          <w:b/>
        </w:rPr>
      </w:pPr>
      <w:r w:rsidRPr="00F21192">
        <w:rPr>
          <w:rFonts w:cs="Calibri"/>
          <w:b/>
        </w:rPr>
        <w:t xml:space="preserve">Čl. </w:t>
      </w:r>
      <w:r w:rsidR="00C63DB3" w:rsidRPr="00F21192">
        <w:rPr>
          <w:rFonts w:cs="Calibri"/>
          <w:b/>
        </w:rPr>
        <w:t>4</w:t>
      </w:r>
    </w:p>
    <w:p w:rsidR="00D7797A" w:rsidRPr="00F21192" w:rsidRDefault="00D7797A" w:rsidP="00D7797A">
      <w:pPr>
        <w:tabs>
          <w:tab w:val="left" w:pos="426"/>
        </w:tabs>
        <w:jc w:val="center"/>
        <w:rPr>
          <w:rFonts w:cs="Calibri"/>
          <w:b/>
        </w:rPr>
      </w:pPr>
      <w:r w:rsidRPr="00F21192">
        <w:rPr>
          <w:rFonts w:cs="Calibri"/>
          <w:b/>
        </w:rPr>
        <w:t>Náhrada škody a ukončení smlouvy</w:t>
      </w:r>
    </w:p>
    <w:p w:rsidR="00D7797A" w:rsidRPr="00F21192" w:rsidRDefault="00D7797A" w:rsidP="00D7797A">
      <w:pPr>
        <w:pStyle w:val="Odstavecseseznamem"/>
        <w:numPr>
          <w:ilvl w:val="0"/>
          <w:numId w:val="14"/>
        </w:numPr>
        <w:tabs>
          <w:tab w:val="left" w:pos="426"/>
        </w:tabs>
        <w:spacing w:after="0"/>
        <w:ind w:left="284" w:hanging="284"/>
        <w:jc w:val="both"/>
        <w:rPr>
          <w:rFonts w:cs="Calibri"/>
        </w:rPr>
      </w:pPr>
      <w:r w:rsidRPr="00F21192">
        <w:rPr>
          <w:rFonts w:cs="Calibri"/>
        </w:rPr>
        <w:t>Každá ze smluvních stran nese odpovědnost vůči druhé smluvní straně za porušení povinností, které jí plynou z této smlouvy či z právních předpisů. Ukončení této smlouvy nemá vliv na uplatnění nároku na náhradu škody, není-li dle platné a účinné právní úpravy tento nárok promlčen.</w:t>
      </w:r>
    </w:p>
    <w:p w:rsidR="00D7797A" w:rsidRPr="00F21192" w:rsidRDefault="00D7797A" w:rsidP="00D7797A">
      <w:pPr>
        <w:pStyle w:val="Odstavecseseznamem"/>
        <w:numPr>
          <w:ilvl w:val="0"/>
          <w:numId w:val="14"/>
        </w:numPr>
        <w:tabs>
          <w:tab w:val="left" w:pos="426"/>
        </w:tabs>
        <w:spacing w:after="0"/>
        <w:ind w:left="284" w:hanging="284"/>
        <w:jc w:val="both"/>
        <w:rPr>
          <w:rFonts w:cs="Calibri"/>
        </w:rPr>
      </w:pPr>
      <w:r w:rsidRPr="00F21192">
        <w:rPr>
          <w:rFonts w:cs="Calibri"/>
        </w:rPr>
        <w:t xml:space="preserve">Tuto smlouvu lze ukončit vzájemnou písemnou dohodou, v níž bude uveden den ukončení smlouvy. </w:t>
      </w:r>
    </w:p>
    <w:p w:rsidR="00D7797A" w:rsidRPr="00F21192" w:rsidRDefault="00D7797A" w:rsidP="00D7797A">
      <w:pPr>
        <w:pStyle w:val="Odstavecseseznamem"/>
        <w:numPr>
          <w:ilvl w:val="0"/>
          <w:numId w:val="14"/>
        </w:numPr>
        <w:tabs>
          <w:tab w:val="left" w:pos="426"/>
        </w:tabs>
        <w:spacing w:after="0"/>
        <w:ind w:left="284" w:hanging="284"/>
        <w:jc w:val="both"/>
        <w:rPr>
          <w:rFonts w:cs="Calibri"/>
        </w:rPr>
      </w:pPr>
      <w:r w:rsidRPr="00F21192">
        <w:rPr>
          <w:rFonts w:cs="Calibri"/>
        </w:rPr>
        <w:t xml:space="preserve">Tuto smlouvu je možné ukončit rovněž jednostranně písemnou výpovědí bez udání důvodu. V takovém případě činí výpovědní doba jeden měsíc následující po měsíci, kdy byla výpověď doručena druhé smluvní straně. Pouze v tomto případě ukončení smlouvy pověřenec dokončí činnosti, které nesnesou odkladu. </w:t>
      </w:r>
    </w:p>
    <w:p w:rsidR="00D7797A" w:rsidRPr="00F21192" w:rsidRDefault="00D7797A" w:rsidP="00D7797A">
      <w:pPr>
        <w:pStyle w:val="Odstavecseseznamem"/>
        <w:numPr>
          <w:ilvl w:val="0"/>
          <w:numId w:val="14"/>
        </w:numPr>
        <w:tabs>
          <w:tab w:val="left" w:pos="426"/>
        </w:tabs>
        <w:spacing w:after="0"/>
        <w:ind w:left="284" w:hanging="284"/>
        <w:jc w:val="both"/>
        <w:rPr>
          <w:rFonts w:cs="Calibri"/>
        </w:rPr>
      </w:pPr>
      <w:r w:rsidRPr="00F21192">
        <w:rPr>
          <w:rFonts w:cs="Calibri"/>
        </w:rPr>
        <w:t xml:space="preserve">Pokud některá ze smluvních stran zjistí, že druhá smluvní strana neplní povinnosti dle této smlouvy, je příslušná smluvní strana oprávněna zaslat porušující smluvní straně písemnou výpověď této smlouvy s uvedením povinností, které smluvní strana neplní. V takovém případě nabývá výpověď účinnosti dnem doručení výpovědi druhé smluvní straně. </w:t>
      </w:r>
    </w:p>
    <w:p w:rsidR="00D7797A" w:rsidRPr="00F21192" w:rsidRDefault="00D7797A" w:rsidP="00D7797A">
      <w:pPr>
        <w:pStyle w:val="Odstavecseseznamem"/>
        <w:numPr>
          <w:ilvl w:val="0"/>
          <w:numId w:val="14"/>
        </w:numPr>
        <w:tabs>
          <w:tab w:val="left" w:pos="426"/>
        </w:tabs>
        <w:spacing w:after="0"/>
        <w:ind w:left="284" w:hanging="284"/>
        <w:jc w:val="both"/>
        <w:rPr>
          <w:rFonts w:cs="Calibri"/>
        </w:rPr>
      </w:pPr>
      <w:r w:rsidRPr="00F21192">
        <w:rPr>
          <w:rFonts w:cs="Calibri"/>
        </w:rPr>
        <w:t>V případě ukončení smlouvy si smluvní strany předají dokumentaci, která v důsledku plnění této smlouvy vznikla a náleží příslušné smluvní straně, ale v době ukončení této smlouvy se nachází u druhé smluvní strany. Pověřenec současně předá správci písemný seznam rozpracovaných úkolů, u nichž uvede, do kdy je nutné je dokončit.</w:t>
      </w:r>
    </w:p>
    <w:p w:rsidR="00D7797A" w:rsidRPr="00F21192" w:rsidRDefault="00D7797A" w:rsidP="00D7797A">
      <w:pPr>
        <w:rPr>
          <w:rFonts w:cs="Calibri"/>
          <w:b/>
        </w:rPr>
      </w:pPr>
    </w:p>
    <w:p w:rsidR="00D7797A" w:rsidRPr="00F21192" w:rsidRDefault="00D7797A" w:rsidP="00D7797A">
      <w:pPr>
        <w:spacing w:after="0"/>
        <w:jc w:val="center"/>
        <w:rPr>
          <w:rFonts w:cs="Calibri"/>
          <w:b/>
        </w:rPr>
      </w:pPr>
      <w:r w:rsidRPr="00F21192">
        <w:rPr>
          <w:rFonts w:cs="Calibri"/>
          <w:b/>
        </w:rPr>
        <w:t xml:space="preserve">Čl. </w:t>
      </w:r>
      <w:r w:rsidR="00C63DB3" w:rsidRPr="00F21192">
        <w:rPr>
          <w:rFonts w:cs="Calibri"/>
          <w:b/>
        </w:rPr>
        <w:t>5</w:t>
      </w:r>
    </w:p>
    <w:p w:rsidR="00D7797A" w:rsidRPr="00F21192" w:rsidRDefault="00D7797A" w:rsidP="00D7797A">
      <w:pPr>
        <w:jc w:val="center"/>
        <w:rPr>
          <w:rFonts w:cs="Calibri"/>
          <w:b/>
        </w:rPr>
      </w:pPr>
      <w:r w:rsidRPr="00F21192">
        <w:rPr>
          <w:rFonts w:cs="Calibri"/>
          <w:b/>
        </w:rPr>
        <w:t>Závěrečná ujednání</w:t>
      </w:r>
    </w:p>
    <w:p w:rsidR="00D7797A" w:rsidRPr="00F21192" w:rsidRDefault="00D7797A" w:rsidP="00D7797A">
      <w:pPr>
        <w:pStyle w:val="Odstavecseseznamem"/>
        <w:numPr>
          <w:ilvl w:val="1"/>
          <w:numId w:val="15"/>
        </w:numPr>
        <w:tabs>
          <w:tab w:val="left" w:pos="426"/>
        </w:tabs>
        <w:spacing w:after="0"/>
        <w:ind w:left="284" w:hanging="284"/>
        <w:jc w:val="both"/>
        <w:rPr>
          <w:rFonts w:eastAsia="Times New Roman" w:cs="Calibri"/>
        </w:rPr>
      </w:pPr>
      <w:r w:rsidRPr="00F21192">
        <w:rPr>
          <w:rFonts w:eastAsia="Times New Roman" w:cs="Calibri"/>
        </w:rPr>
        <w:t>Je-li v této smlouvě uveden pojem „osobní údaje správce“, míní se tím osobní údaje, které správce zpracovává.</w:t>
      </w:r>
    </w:p>
    <w:p w:rsidR="00D7797A" w:rsidRPr="00F21192" w:rsidRDefault="00D7797A" w:rsidP="00D7797A">
      <w:pPr>
        <w:pStyle w:val="Odstavecseseznamem"/>
        <w:numPr>
          <w:ilvl w:val="1"/>
          <w:numId w:val="15"/>
        </w:numPr>
        <w:tabs>
          <w:tab w:val="left" w:pos="426"/>
        </w:tabs>
        <w:spacing w:after="0"/>
        <w:ind w:left="284" w:hanging="284"/>
        <w:jc w:val="both"/>
        <w:rPr>
          <w:rFonts w:eastAsia="Times New Roman" w:cs="Calibri"/>
        </w:rPr>
      </w:pPr>
      <w:r w:rsidRPr="00F21192">
        <w:rPr>
          <w:rFonts w:eastAsia="Times New Roman" w:cs="Calibri"/>
        </w:rPr>
        <w:t xml:space="preserve">Tato smlouva se sjednává na dobu </w:t>
      </w:r>
      <w:r w:rsidR="004C297B" w:rsidRPr="00F21192">
        <w:rPr>
          <w:rFonts w:eastAsia="Times New Roman" w:cs="Calibri"/>
        </w:rPr>
        <w:t>ne</w:t>
      </w:r>
      <w:r w:rsidRPr="00F21192">
        <w:rPr>
          <w:rFonts w:eastAsia="Times New Roman" w:cs="Calibri"/>
        </w:rPr>
        <w:t>určitou</w:t>
      </w:r>
      <w:r w:rsidR="004C297B" w:rsidRPr="00F21192">
        <w:rPr>
          <w:rFonts w:eastAsia="Times New Roman" w:cs="Calibri"/>
        </w:rPr>
        <w:t>.</w:t>
      </w:r>
    </w:p>
    <w:p w:rsidR="00D7797A" w:rsidRPr="00F21192" w:rsidRDefault="00D7797A" w:rsidP="00D7797A">
      <w:pPr>
        <w:pStyle w:val="Odstavecseseznamem"/>
        <w:numPr>
          <w:ilvl w:val="1"/>
          <w:numId w:val="15"/>
        </w:numPr>
        <w:tabs>
          <w:tab w:val="left" w:pos="426"/>
        </w:tabs>
        <w:spacing w:after="0"/>
        <w:ind w:left="284" w:hanging="284"/>
        <w:jc w:val="both"/>
        <w:rPr>
          <w:rFonts w:eastAsia="Times New Roman" w:cs="Calibri"/>
        </w:rPr>
      </w:pPr>
      <w:r w:rsidRPr="00F21192">
        <w:rPr>
          <w:rFonts w:eastAsia="Times New Roman" w:cs="Calibri"/>
        </w:rPr>
        <w:t>Tato smlouva je vyhotovena ve dvou stejnopisech, z nichž každá ze smluvních stran obdrží po jednom.</w:t>
      </w:r>
    </w:p>
    <w:p w:rsidR="00D7797A" w:rsidRPr="00F21192" w:rsidRDefault="00D7797A" w:rsidP="00D7797A">
      <w:pPr>
        <w:pStyle w:val="Odstavecseseznamem"/>
        <w:numPr>
          <w:ilvl w:val="1"/>
          <w:numId w:val="15"/>
        </w:numPr>
        <w:tabs>
          <w:tab w:val="left" w:pos="426"/>
        </w:tabs>
        <w:spacing w:before="100" w:after="100"/>
        <w:ind w:left="284" w:hanging="284"/>
        <w:jc w:val="both"/>
        <w:rPr>
          <w:rFonts w:cs="Calibri"/>
        </w:rPr>
      </w:pPr>
      <w:r w:rsidRPr="00F21192">
        <w:rPr>
          <w:rFonts w:eastAsia="Times New Roman" w:cs="Calibri"/>
        </w:rPr>
        <w:t xml:space="preserve">Práva a povinnosti smluvních stran neupravené touto smlouvou se řídí právními předpisy České republiky, zejména zákonem č. 89/2012 Sb., občanský zákoník, ve znění pozdějších předpisů. </w:t>
      </w:r>
    </w:p>
    <w:p w:rsidR="00D7797A" w:rsidRPr="00F21192" w:rsidRDefault="00D7797A" w:rsidP="00D7797A">
      <w:pPr>
        <w:pStyle w:val="Odstavecseseznamem"/>
        <w:numPr>
          <w:ilvl w:val="1"/>
          <w:numId w:val="15"/>
        </w:numPr>
        <w:tabs>
          <w:tab w:val="left" w:pos="426"/>
        </w:tabs>
        <w:spacing w:before="100" w:after="100"/>
        <w:ind w:left="284" w:hanging="284"/>
        <w:jc w:val="both"/>
        <w:rPr>
          <w:rFonts w:cs="Calibri"/>
        </w:rPr>
      </w:pPr>
      <w:r w:rsidRPr="00F21192">
        <w:rPr>
          <w:rFonts w:eastAsia="Times New Roman" w:cs="Calibri"/>
        </w:rPr>
        <w:t>Tato smlouva může být měněna pouze písemnými a vzestupně číslovanými dodatky uzavřenými oběma smluvními stranami.</w:t>
      </w:r>
    </w:p>
    <w:p w:rsidR="00D7797A" w:rsidRPr="00F21192" w:rsidRDefault="00D7797A" w:rsidP="00D7797A">
      <w:pPr>
        <w:pStyle w:val="Odstavecseseznamem"/>
        <w:numPr>
          <w:ilvl w:val="1"/>
          <w:numId w:val="15"/>
        </w:numPr>
        <w:tabs>
          <w:tab w:val="left" w:pos="426"/>
        </w:tabs>
        <w:spacing w:before="100" w:after="100"/>
        <w:ind w:left="284" w:hanging="284"/>
        <w:jc w:val="both"/>
        <w:rPr>
          <w:rFonts w:cs="Calibri"/>
        </w:rPr>
      </w:pPr>
      <w:r w:rsidRPr="00F21192">
        <w:rPr>
          <w:rFonts w:eastAsia="Times New Roman" w:cs="Calibri"/>
        </w:rPr>
        <w:t xml:space="preserve">Smluvní strany souhlasí s uveřejněním celého obsahu této smlouvy a jejich změn, či doplnění, včetně dohod, které tuto smlouvu mění, doplňují, nahrazují či ruší, v registru smluv, vznikla-li povinnost uveřejnění dle zákona č. 340/2015 Sb., o zvláštních podmínkách účinnosti některých smluv, uveřejňování těchto smluv a o registru smluv, ve znění pozdějších předpisů. Uveřejnění provede pověřenec. </w:t>
      </w:r>
    </w:p>
    <w:p w:rsidR="00D7797A" w:rsidRPr="00F21192" w:rsidRDefault="00D7797A" w:rsidP="00D7797A">
      <w:pPr>
        <w:pStyle w:val="Odstavecseseznamem"/>
        <w:numPr>
          <w:ilvl w:val="1"/>
          <w:numId w:val="15"/>
        </w:numPr>
        <w:tabs>
          <w:tab w:val="left" w:pos="426"/>
        </w:tabs>
        <w:spacing w:before="100" w:after="100"/>
        <w:ind w:left="284" w:hanging="284"/>
        <w:jc w:val="both"/>
        <w:rPr>
          <w:rFonts w:cs="Calibri"/>
        </w:rPr>
      </w:pPr>
      <w:r w:rsidRPr="00F21192">
        <w:rPr>
          <w:rFonts w:eastAsia="Times New Roman" w:cs="Calibri"/>
        </w:rPr>
        <w:t xml:space="preserve">Tato smlouva nabývá platnosti </w:t>
      </w:r>
      <w:r w:rsidR="007F31C0" w:rsidRPr="00F21192">
        <w:rPr>
          <w:rFonts w:eastAsia="Times New Roman" w:cs="Calibri"/>
        </w:rPr>
        <w:t xml:space="preserve">dnem jejího podpisu </w:t>
      </w:r>
      <w:r w:rsidRPr="00F21192">
        <w:rPr>
          <w:rFonts w:eastAsia="Times New Roman" w:cs="Calibri"/>
        </w:rPr>
        <w:t xml:space="preserve">oběma smluvními stranami </w:t>
      </w:r>
      <w:r w:rsidR="007F31C0" w:rsidRPr="00F21192">
        <w:rPr>
          <w:rFonts w:eastAsia="Times New Roman" w:cs="Calibri"/>
        </w:rPr>
        <w:t xml:space="preserve">a účinnosti dnem 1. </w:t>
      </w:r>
      <w:r w:rsidR="00FB2E7D">
        <w:rPr>
          <w:rFonts w:eastAsia="Times New Roman" w:cs="Calibri"/>
        </w:rPr>
        <w:t>3</w:t>
      </w:r>
      <w:r w:rsidR="007F31C0" w:rsidRPr="00F21192">
        <w:rPr>
          <w:rFonts w:eastAsia="Times New Roman" w:cs="Calibri"/>
        </w:rPr>
        <w:t>. 20</w:t>
      </w:r>
      <w:r w:rsidR="001864CA" w:rsidRPr="00F21192">
        <w:rPr>
          <w:rFonts w:eastAsia="Times New Roman" w:cs="Calibri"/>
        </w:rPr>
        <w:t>2</w:t>
      </w:r>
      <w:r w:rsidR="00D773A8">
        <w:rPr>
          <w:rFonts w:eastAsia="Times New Roman" w:cs="Calibri"/>
        </w:rPr>
        <w:t>1</w:t>
      </w:r>
      <w:r w:rsidR="007F31C0" w:rsidRPr="00F21192">
        <w:rPr>
          <w:rFonts w:eastAsia="Times New Roman" w:cs="Calibri"/>
        </w:rPr>
        <w:t xml:space="preserve">, </w:t>
      </w:r>
      <w:r w:rsidRPr="00F21192">
        <w:rPr>
          <w:rFonts w:eastAsia="Times New Roman" w:cs="Calibri"/>
        </w:rPr>
        <w:t>za podmínky, že dle zákona uvedeného v předchozím odstavci nevznikla povinnost uveřejnění v registru smluv. Pokud tato povinnost vznikla, nabývá tato smlouva účinnosti dnem jejího uveřejnění v registru smluv, není-li ve smlouvě sjednáno pozdější datum nabytí účinnosti.</w:t>
      </w:r>
    </w:p>
    <w:p w:rsidR="00D7797A" w:rsidRPr="00F21192" w:rsidRDefault="00D7797A" w:rsidP="00D7797A">
      <w:pPr>
        <w:pStyle w:val="Odstavecseseznamem"/>
        <w:numPr>
          <w:ilvl w:val="1"/>
          <w:numId w:val="15"/>
        </w:numPr>
        <w:tabs>
          <w:tab w:val="left" w:pos="426"/>
        </w:tabs>
        <w:spacing w:before="100" w:after="100"/>
        <w:ind w:left="284" w:hanging="284"/>
        <w:jc w:val="both"/>
        <w:rPr>
          <w:rFonts w:cs="Calibri"/>
        </w:rPr>
      </w:pPr>
      <w:r w:rsidRPr="00F21192">
        <w:rPr>
          <w:rFonts w:cs="Calibri"/>
        </w:rPr>
        <w:lastRenderedPageBreak/>
        <w:t>Má-li některá ze smluvních stran zřizovatele, odpovídá za to, že jím je oprávněna k uzavření této smlouvy.</w:t>
      </w:r>
    </w:p>
    <w:p w:rsidR="00D7797A" w:rsidRPr="00F21192" w:rsidRDefault="00D7797A" w:rsidP="00D7797A">
      <w:pPr>
        <w:pStyle w:val="Odstavecseseznamem"/>
        <w:numPr>
          <w:ilvl w:val="1"/>
          <w:numId w:val="15"/>
        </w:numPr>
        <w:tabs>
          <w:tab w:val="left" w:pos="426"/>
        </w:tabs>
        <w:spacing w:before="100" w:after="100"/>
        <w:ind w:left="284" w:hanging="284"/>
        <w:jc w:val="both"/>
        <w:rPr>
          <w:rFonts w:cs="Calibri"/>
        </w:rPr>
      </w:pPr>
      <w:r w:rsidRPr="00F21192">
        <w:rPr>
          <w:rFonts w:eastAsia="Times New Roman" w:cs="Calibri"/>
        </w:rPr>
        <w:t>Smluvní strany po přečtení této smlouvy prohlašují, že souhlasí s jejím obsahem a že tato smlouva byla sepsána na základě jejich pravé a svobodné vůle, nikoliv v tísni, ani pod nátlakem, ani za nápadně nevýhodných podmínek, na důkaz čehož připojují podpisy svých oprávněných zástupců.</w:t>
      </w:r>
    </w:p>
    <w:p w:rsidR="00C63DB3" w:rsidRPr="00F21192" w:rsidRDefault="00C63DB3" w:rsidP="00A20CA8">
      <w:pPr>
        <w:tabs>
          <w:tab w:val="left" w:pos="426"/>
        </w:tabs>
        <w:spacing w:before="100" w:after="100"/>
        <w:jc w:val="both"/>
        <w:rPr>
          <w:rFonts w:cs="Calibri"/>
        </w:rPr>
      </w:pPr>
    </w:p>
    <w:p w:rsidR="00C63DB3" w:rsidRPr="00F21192" w:rsidRDefault="00C63DB3" w:rsidP="00A20CA8">
      <w:pPr>
        <w:tabs>
          <w:tab w:val="left" w:pos="426"/>
        </w:tabs>
        <w:spacing w:before="100" w:after="100"/>
        <w:jc w:val="both"/>
        <w:rPr>
          <w:rFonts w:cs="Calibri"/>
        </w:rPr>
      </w:pPr>
    </w:p>
    <w:p w:rsidR="00C63DB3" w:rsidRPr="00F21192" w:rsidRDefault="00C63DB3" w:rsidP="00A20CA8">
      <w:pPr>
        <w:tabs>
          <w:tab w:val="left" w:pos="426"/>
        </w:tabs>
        <w:spacing w:before="100" w:after="100"/>
        <w:jc w:val="both"/>
        <w:rPr>
          <w:rFonts w:cs="Calibri"/>
        </w:rPr>
      </w:pPr>
    </w:p>
    <w:p w:rsidR="00D7797A" w:rsidRPr="00F21192" w:rsidRDefault="00D7797A" w:rsidP="00D7797A">
      <w:pPr>
        <w:spacing w:before="100" w:after="100"/>
        <w:rPr>
          <w:rFonts w:cs="Calibri"/>
        </w:rPr>
      </w:pPr>
    </w:p>
    <w:p w:rsidR="00D7797A" w:rsidRPr="00F21192" w:rsidRDefault="00D7797A" w:rsidP="00D7797A">
      <w:pPr>
        <w:spacing w:before="100" w:after="100"/>
        <w:rPr>
          <w:rFonts w:cs="Calibri"/>
        </w:rPr>
      </w:pPr>
      <w:r w:rsidRPr="00F21192">
        <w:rPr>
          <w:rFonts w:eastAsia="Times New Roman" w:cs="Calibri"/>
        </w:rPr>
        <w:t>V</w:t>
      </w:r>
      <w:r w:rsidR="009F10E6">
        <w:rPr>
          <w:rFonts w:eastAsia="Times New Roman" w:cs="Calibri"/>
        </w:rPr>
        <w:t> </w:t>
      </w:r>
      <w:r w:rsidR="00D773A8">
        <w:rPr>
          <w:rFonts w:eastAsia="Times New Roman" w:cs="Calibri"/>
        </w:rPr>
        <w:t>Třebíči</w:t>
      </w:r>
      <w:r w:rsidR="009F10E6">
        <w:rPr>
          <w:rFonts w:eastAsia="Times New Roman" w:cs="Calibri"/>
        </w:rPr>
        <w:t xml:space="preserve"> dne 23. 3. 2021</w:t>
      </w:r>
      <w:r w:rsidRPr="00F21192">
        <w:rPr>
          <w:rFonts w:eastAsia="Times New Roman" w:cs="Calibri"/>
        </w:rPr>
        <w:t xml:space="preserve"> </w:t>
      </w:r>
      <w:r w:rsidR="00AA2C9A" w:rsidRPr="00F21192">
        <w:rPr>
          <w:rFonts w:eastAsia="Times New Roman" w:cs="Calibri"/>
        </w:rPr>
        <w:t xml:space="preserve">      </w:t>
      </w:r>
      <w:r w:rsidR="00AA2C9A" w:rsidRPr="00F21192">
        <w:rPr>
          <w:rFonts w:eastAsia="Times New Roman" w:cs="Calibri"/>
        </w:rPr>
        <w:tab/>
      </w:r>
      <w:r w:rsidR="003E35A4">
        <w:rPr>
          <w:rFonts w:eastAsia="Times New Roman" w:cs="Calibri"/>
        </w:rPr>
        <w:tab/>
      </w:r>
      <w:r w:rsidR="003E35A4">
        <w:rPr>
          <w:rFonts w:eastAsia="Times New Roman" w:cs="Calibri"/>
        </w:rPr>
        <w:tab/>
      </w:r>
      <w:r w:rsidR="003E35A4">
        <w:rPr>
          <w:rFonts w:eastAsia="Times New Roman" w:cs="Calibri"/>
        </w:rPr>
        <w:tab/>
      </w:r>
      <w:r w:rsidR="001864CA" w:rsidRPr="00F21192">
        <w:rPr>
          <w:rFonts w:eastAsia="Times New Roman" w:cs="Calibri"/>
        </w:rPr>
        <w:tab/>
      </w:r>
      <w:r w:rsidRPr="00F21192">
        <w:rPr>
          <w:rFonts w:eastAsia="Times New Roman" w:cs="Calibri"/>
        </w:rPr>
        <w:t xml:space="preserve">V </w:t>
      </w:r>
      <w:r w:rsidR="00641BD2" w:rsidRPr="00F21192">
        <w:rPr>
          <w:rFonts w:eastAsia="Times New Roman" w:cs="Calibri"/>
        </w:rPr>
        <w:t>Jihlavě</w:t>
      </w:r>
      <w:r w:rsidRPr="00F21192">
        <w:rPr>
          <w:rFonts w:eastAsia="Times New Roman" w:cs="Calibri"/>
        </w:rPr>
        <w:t xml:space="preserve"> </w:t>
      </w:r>
      <w:r w:rsidR="009F10E6">
        <w:rPr>
          <w:rFonts w:eastAsia="Times New Roman" w:cs="Calibri"/>
        </w:rPr>
        <w:t>dne 24. 2. 2021</w:t>
      </w:r>
      <w:bookmarkStart w:id="0" w:name="_GoBack"/>
      <w:bookmarkEnd w:id="0"/>
    </w:p>
    <w:p w:rsidR="00D7797A" w:rsidRPr="00F21192" w:rsidRDefault="00D7797A" w:rsidP="00D7797A">
      <w:pPr>
        <w:spacing w:before="100" w:after="100"/>
        <w:rPr>
          <w:rFonts w:cs="Calibri"/>
        </w:rPr>
      </w:pPr>
      <w:r w:rsidRPr="00F21192">
        <w:rPr>
          <w:rFonts w:cs="Calibri"/>
        </w:rPr>
        <w:t>Za správce:</w:t>
      </w:r>
      <w:r w:rsidRPr="00F21192">
        <w:rPr>
          <w:rFonts w:cs="Calibri"/>
        </w:rPr>
        <w:tab/>
      </w:r>
      <w:r w:rsidRPr="00F21192">
        <w:rPr>
          <w:rFonts w:cs="Calibri"/>
        </w:rPr>
        <w:tab/>
      </w:r>
      <w:r w:rsidRPr="00F21192">
        <w:rPr>
          <w:rFonts w:cs="Calibri"/>
        </w:rPr>
        <w:tab/>
      </w:r>
      <w:r w:rsidRPr="00F21192">
        <w:rPr>
          <w:rFonts w:cs="Calibri"/>
        </w:rPr>
        <w:tab/>
      </w:r>
      <w:r w:rsidRPr="00F21192">
        <w:rPr>
          <w:rFonts w:cs="Calibri"/>
        </w:rPr>
        <w:tab/>
      </w:r>
      <w:r w:rsidRPr="00F21192">
        <w:rPr>
          <w:rFonts w:cs="Calibri"/>
        </w:rPr>
        <w:tab/>
      </w:r>
      <w:r w:rsidR="00D773A8">
        <w:rPr>
          <w:rFonts w:cs="Calibri"/>
        </w:rPr>
        <w:tab/>
      </w:r>
      <w:r w:rsidRPr="00F21192">
        <w:rPr>
          <w:rFonts w:cs="Calibri"/>
        </w:rPr>
        <w:t>Za pověřence:</w:t>
      </w:r>
    </w:p>
    <w:p w:rsidR="00D7797A" w:rsidRPr="00F21192" w:rsidRDefault="00D7797A" w:rsidP="00D7797A">
      <w:pPr>
        <w:spacing w:before="100" w:after="100"/>
        <w:rPr>
          <w:rFonts w:cs="Calibri"/>
        </w:rPr>
      </w:pPr>
    </w:p>
    <w:p w:rsidR="00D7797A" w:rsidRPr="00F21192" w:rsidRDefault="00D7797A" w:rsidP="00D7797A">
      <w:pPr>
        <w:spacing w:before="100" w:after="100"/>
        <w:rPr>
          <w:rFonts w:cs="Calibri"/>
        </w:rPr>
      </w:pPr>
    </w:p>
    <w:p w:rsidR="00D7797A" w:rsidRDefault="00D7797A" w:rsidP="00D7797A">
      <w:pPr>
        <w:spacing w:before="100" w:after="100"/>
        <w:rPr>
          <w:rFonts w:cs="Calibri"/>
        </w:rPr>
      </w:pPr>
    </w:p>
    <w:p w:rsidR="003E35A4" w:rsidRDefault="003E35A4" w:rsidP="00D7797A">
      <w:pPr>
        <w:spacing w:before="100" w:after="100"/>
        <w:rPr>
          <w:rFonts w:cs="Calibri"/>
        </w:rPr>
      </w:pPr>
    </w:p>
    <w:p w:rsidR="003E35A4" w:rsidRDefault="003E35A4" w:rsidP="00D7797A">
      <w:pPr>
        <w:spacing w:before="100" w:after="100"/>
        <w:rPr>
          <w:rFonts w:cs="Calibri"/>
        </w:rPr>
      </w:pPr>
    </w:p>
    <w:p w:rsidR="003E35A4" w:rsidRDefault="003E35A4" w:rsidP="00D7797A">
      <w:pPr>
        <w:spacing w:before="100" w:after="100"/>
        <w:rPr>
          <w:rFonts w:cs="Calibri"/>
        </w:rPr>
      </w:pPr>
    </w:p>
    <w:p w:rsidR="003E35A4" w:rsidRDefault="003E35A4" w:rsidP="00D7797A">
      <w:pPr>
        <w:spacing w:before="100" w:after="100"/>
        <w:rPr>
          <w:rFonts w:cs="Calibri"/>
        </w:rPr>
      </w:pPr>
    </w:p>
    <w:p w:rsidR="003E35A4" w:rsidRDefault="003E35A4" w:rsidP="00D7797A">
      <w:pPr>
        <w:spacing w:before="100" w:after="100"/>
        <w:rPr>
          <w:rFonts w:cs="Calibri"/>
        </w:rPr>
      </w:pPr>
    </w:p>
    <w:p w:rsidR="003E35A4" w:rsidRDefault="003E35A4" w:rsidP="00D7797A">
      <w:pPr>
        <w:spacing w:before="100" w:after="100"/>
        <w:rPr>
          <w:rFonts w:cs="Calibri"/>
        </w:rPr>
      </w:pPr>
    </w:p>
    <w:p w:rsidR="003E35A4" w:rsidRDefault="003E35A4" w:rsidP="00D7797A">
      <w:pPr>
        <w:spacing w:before="100" w:after="100"/>
        <w:rPr>
          <w:rFonts w:cs="Calibri"/>
        </w:rPr>
      </w:pPr>
    </w:p>
    <w:p w:rsidR="003E35A4" w:rsidRDefault="003E35A4" w:rsidP="00D7797A">
      <w:pPr>
        <w:spacing w:before="100" w:after="100"/>
        <w:rPr>
          <w:rFonts w:cs="Calibri"/>
        </w:rPr>
      </w:pPr>
    </w:p>
    <w:p w:rsidR="003E35A4" w:rsidRDefault="003E35A4" w:rsidP="00D7797A">
      <w:pPr>
        <w:spacing w:before="100" w:after="100"/>
        <w:rPr>
          <w:rFonts w:cs="Calibri"/>
        </w:rPr>
      </w:pPr>
    </w:p>
    <w:p w:rsidR="003E35A4" w:rsidRPr="00F21192" w:rsidRDefault="003E35A4" w:rsidP="00D7797A">
      <w:pPr>
        <w:spacing w:before="100" w:after="100"/>
        <w:rPr>
          <w:rFonts w:cs="Calibri"/>
        </w:rPr>
      </w:pPr>
    </w:p>
    <w:p w:rsidR="00D7797A" w:rsidRPr="00F21192" w:rsidRDefault="00D7797A" w:rsidP="00D7797A">
      <w:pPr>
        <w:spacing w:before="100" w:after="100"/>
        <w:rPr>
          <w:rFonts w:cs="Calibri"/>
        </w:rPr>
      </w:pPr>
      <w:r w:rsidRPr="00F21192">
        <w:rPr>
          <w:rFonts w:eastAsia="Times New Roman" w:cs="Calibri"/>
        </w:rPr>
        <w:t>_____________________________                     </w:t>
      </w:r>
      <w:r w:rsidR="00D773A8">
        <w:rPr>
          <w:rFonts w:eastAsia="Times New Roman" w:cs="Calibri"/>
        </w:rPr>
        <w:tab/>
      </w:r>
      <w:r w:rsidR="00D773A8">
        <w:rPr>
          <w:rFonts w:eastAsia="Times New Roman" w:cs="Calibri"/>
        </w:rPr>
        <w:tab/>
      </w:r>
      <w:r w:rsidR="00D773A8">
        <w:rPr>
          <w:rFonts w:eastAsia="Times New Roman" w:cs="Calibri"/>
        </w:rPr>
        <w:tab/>
      </w:r>
      <w:r w:rsidRPr="00F21192">
        <w:rPr>
          <w:rFonts w:eastAsia="Times New Roman" w:cs="Calibri"/>
        </w:rPr>
        <w:t> _____________________________</w:t>
      </w:r>
    </w:p>
    <w:p w:rsidR="00D7797A" w:rsidRPr="00F21192" w:rsidRDefault="00D773A8" w:rsidP="001B7C89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Mgr. Helena Chalupová, ředitelka</w:t>
      </w:r>
      <w:r w:rsidR="00B062B6" w:rsidRPr="00F21192">
        <w:rPr>
          <w:rFonts w:eastAsia="Times New Roman" w:cs="Calibri"/>
        </w:rPr>
        <w:tab/>
      </w:r>
      <w:r w:rsidR="00D7797A" w:rsidRPr="00F21192">
        <w:rPr>
          <w:rFonts w:eastAsia="Times New Roman" w:cs="Calibri"/>
        </w:rPr>
        <w:t xml:space="preserve"> </w:t>
      </w:r>
      <w:r w:rsidR="00D7797A" w:rsidRPr="00F21192">
        <w:rPr>
          <w:rFonts w:eastAsia="Times New Roman" w:cs="Calibri"/>
        </w:rPr>
        <w:tab/>
      </w:r>
      <w:r w:rsidR="00D7797A" w:rsidRPr="00F21192"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 w:rsidR="00D7797A" w:rsidRPr="00F21192">
        <w:rPr>
          <w:rFonts w:eastAsia="Times New Roman" w:cs="Calibri"/>
        </w:rPr>
        <w:t>Ing. Erika Šteflová, MBA, ředitelka</w:t>
      </w:r>
    </w:p>
    <w:p w:rsidR="001B7C89" w:rsidRPr="00F21192" w:rsidRDefault="00F21192" w:rsidP="00F21192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  </w:t>
      </w:r>
    </w:p>
    <w:p w:rsidR="00D7797A" w:rsidRPr="00F21192" w:rsidRDefault="003E35A4" w:rsidP="00D7797A">
      <w:pPr>
        <w:jc w:val="both"/>
        <w:rPr>
          <w:rFonts w:cs="Calibri"/>
        </w:rPr>
      </w:pPr>
      <w:r>
        <w:rPr>
          <w:rFonts w:cs="Calibri"/>
        </w:rPr>
        <w:t>Podepsáno elektronicky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Podepsáno elektronicky</w:t>
      </w:r>
    </w:p>
    <w:p w:rsidR="00D7797A" w:rsidRPr="00F21192" w:rsidRDefault="00D7797A" w:rsidP="00D7797A">
      <w:pPr>
        <w:rPr>
          <w:rFonts w:cs="Calibri"/>
        </w:rPr>
      </w:pPr>
    </w:p>
    <w:p w:rsidR="00167F6B" w:rsidRPr="00F21192" w:rsidRDefault="00167F6B" w:rsidP="00D7797A">
      <w:pPr>
        <w:rPr>
          <w:rFonts w:cs="Calibri"/>
        </w:rPr>
      </w:pPr>
    </w:p>
    <w:sectPr w:rsidR="00167F6B" w:rsidRPr="00F21192" w:rsidSect="002038E9">
      <w:headerReference w:type="default" r:id="rId11"/>
      <w:footerReference w:type="default" r:id="rId12"/>
      <w:pgSz w:w="11906" w:h="16838"/>
      <w:pgMar w:top="720" w:right="720" w:bottom="720" w:left="72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8F1" w:rsidRDefault="00A248F1" w:rsidP="0016507F">
      <w:pPr>
        <w:spacing w:after="0" w:line="240" w:lineRule="auto"/>
      </w:pPr>
      <w:r>
        <w:separator/>
      </w:r>
    </w:p>
  </w:endnote>
  <w:endnote w:type="continuationSeparator" w:id="0">
    <w:p w:rsidR="00A248F1" w:rsidRDefault="00A248F1" w:rsidP="0016507F">
      <w:pPr>
        <w:spacing w:after="0" w:line="240" w:lineRule="auto"/>
      </w:pPr>
      <w:r>
        <w:continuationSeparator/>
      </w:r>
    </w:p>
  </w:endnote>
  <w:endnote w:type="continuationNotice" w:id="1">
    <w:p w:rsidR="00A248F1" w:rsidRDefault="00A248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A48" w:rsidRDefault="00473A48">
    <w:pPr>
      <w:pStyle w:val="Zpat"/>
    </w:pPr>
    <w:r>
      <w:rPr>
        <w:noProof/>
        <w:lang w:eastAsia="cs-CZ"/>
      </w:rPr>
      <w:drawing>
        <wp:inline distT="0" distB="0" distL="0" distR="0" wp14:anchorId="55AD007C" wp14:editId="68F881FE">
          <wp:extent cx="6624000" cy="21600"/>
          <wp:effectExtent l="0" t="0" r="571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elici-car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4000" cy="2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3A48" w:rsidRDefault="00473A4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209FCB29" wp14:editId="2D41AE3A">
          <wp:simplePos x="0" y="0"/>
          <wp:positionH relativeFrom="margin">
            <wp:posOffset>4521835</wp:posOffset>
          </wp:positionH>
          <wp:positionV relativeFrom="paragraph">
            <wp:posOffset>105410</wp:posOffset>
          </wp:positionV>
          <wp:extent cx="2106930" cy="1219200"/>
          <wp:effectExtent l="0" t="0" r="762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ravy-dolni-ro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93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A22C7A" w:rsidRDefault="00A22C7A" w:rsidP="00A22C7A">
    <w:pPr>
      <w:pStyle w:val="Zpat"/>
    </w:pPr>
    <w:r>
      <w:tab/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9F10E6">
      <w:rPr>
        <w:noProof/>
      </w:rPr>
      <w:t>5</w:t>
    </w:r>
    <w:r>
      <w:fldChar w:fldCharType="end"/>
    </w:r>
    <w:r>
      <w:t xml:space="preserve"> z </w:t>
    </w:r>
    <w:fldSimple w:instr=" NUMPAGES  \* Arabic  \* MERGEFORMAT ">
      <w:r w:rsidR="009F10E6">
        <w:rPr>
          <w:noProof/>
        </w:rPr>
        <w:t>5</w:t>
      </w:r>
    </w:fldSimple>
  </w:p>
  <w:p w:rsidR="00473A48" w:rsidRDefault="00473A48">
    <w:pPr>
      <w:pStyle w:val="Zpat"/>
    </w:pPr>
  </w:p>
  <w:p w:rsidR="00473A48" w:rsidRDefault="00473A48">
    <w:pPr>
      <w:pStyle w:val="Zpat"/>
    </w:pPr>
  </w:p>
  <w:p w:rsidR="00473A48" w:rsidRDefault="00473A48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8F1" w:rsidRDefault="00A248F1" w:rsidP="0016507F">
      <w:pPr>
        <w:spacing w:after="0" w:line="240" w:lineRule="auto"/>
      </w:pPr>
      <w:r>
        <w:separator/>
      </w:r>
    </w:p>
  </w:footnote>
  <w:footnote w:type="continuationSeparator" w:id="0">
    <w:p w:rsidR="00A248F1" w:rsidRDefault="00A248F1" w:rsidP="0016507F">
      <w:pPr>
        <w:spacing w:after="0" w:line="240" w:lineRule="auto"/>
      </w:pPr>
      <w:r>
        <w:continuationSeparator/>
      </w:r>
    </w:p>
  </w:footnote>
  <w:footnote w:type="continuationNotice" w:id="1">
    <w:p w:rsidR="00A248F1" w:rsidRDefault="00A248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8E9" w:rsidRDefault="002038E9" w:rsidP="002038E9">
    <w:pPr>
      <w:pStyle w:val="Zhlav"/>
      <w:rPr>
        <w:color w:val="3366CC"/>
        <w:lang w:val="en-US"/>
      </w:rPr>
    </w:pPr>
    <w:r w:rsidRPr="004A4225">
      <w:rPr>
        <w:noProof/>
        <w:color w:val="3366CC"/>
        <w:lang w:eastAsia="cs-CZ"/>
      </w:rPr>
      <w:drawing>
        <wp:anchor distT="0" distB="0" distL="114300" distR="114300" simplePos="0" relativeHeight="251660289" behindDoc="0" locked="0" layoutInCell="1" allowOverlap="1" wp14:anchorId="34C03F6B" wp14:editId="4E4DCD94">
          <wp:simplePos x="0" y="0"/>
          <wp:positionH relativeFrom="margin">
            <wp:posOffset>4325620</wp:posOffset>
          </wp:positionH>
          <wp:positionV relativeFrom="paragraph">
            <wp:posOffset>-102870</wp:posOffset>
          </wp:positionV>
          <wp:extent cx="2315845" cy="443865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5845" cy="44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038E9" w:rsidRPr="004A4225" w:rsidRDefault="002038E9" w:rsidP="002038E9">
    <w:pPr>
      <w:pStyle w:val="Zhlav"/>
      <w:rPr>
        <w:color w:val="3366CC"/>
        <w:lang w:val="en-US"/>
      </w:rPr>
    </w:pPr>
  </w:p>
  <w:p w:rsidR="002038E9" w:rsidRPr="004A4225" w:rsidRDefault="002038E9" w:rsidP="002038E9">
    <w:pPr>
      <w:pStyle w:val="Zhlav"/>
      <w:rPr>
        <w:color w:val="3366CC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92B041A" wp14:editId="524900B5">
          <wp:simplePos x="0" y="0"/>
          <wp:positionH relativeFrom="margin">
            <wp:posOffset>19685</wp:posOffset>
          </wp:positionH>
          <wp:positionV relativeFrom="page">
            <wp:posOffset>823009</wp:posOffset>
          </wp:positionV>
          <wp:extent cx="6623685" cy="17780"/>
          <wp:effectExtent l="0" t="0" r="5715" b="127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elici-cara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685" cy="17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038E9" w:rsidRDefault="002038E9" w:rsidP="002038E9">
    <w:pPr>
      <w:pStyle w:val="Zhlav"/>
      <w:rPr>
        <w:color w:val="3366CC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E160BD"/>
    <w:multiLevelType w:val="hybridMultilevel"/>
    <w:tmpl w:val="88105E2E"/>
    <w:lvl w:ilvl="0" w:tplc="77BE21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E178F"/>
    <w:multiLevelType w:val="hybridMultilevel"/>
    <w:tmpl w:val="ED101BF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965314"/>
    <w:multiLevelType w:val="hybridMultilevel"/>
    <w:tmpl w:val="DA9AF1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FD1D41"/>
    <w:multiLevelType w:val="hybridMultilevel"/>
    <w:tmpl w:val="D97865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C12890A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5220C"/>
    <w:multiLevelType w:val="hybridMultilevel"/>
    <w:tmpl w:val="D7568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162CA"/>
    <w:multiLevelType w:val="hybridMultilevel"/>
    <w:tmpl w:val="4044C3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12890A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87822"/>
    <w:multiLevelType w:val="hybridMultilevel"/>
    <w:tmpl w:val="588ED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D15F6"/>
    <w:multiLevelType w:val="hybridMultilevel"/>
    <w:tmpl w:val="6D9459E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4A65C36"/>
    <w:multiLevelType w:val="hybridMultilevel"/>
    <w:tmpl w:val="6B4E2174"/>
    <w:lvl w:ilvl="0" w:tplc="040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3549F"/>
    <w:multiLevelType w:val="hybridMultilevel"/>
    <w:tmpl w:val="532088E0"/>
    <w:lvl w:ilvl="0" w:tplc="A67C5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A0FA7"/>
    <w:multiLevelType w:val="hybridMultilevel"/>
    <w:tmpl w:val="758AC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D01F6"/>
    <w:multiLevelType w:val="hybridMultilevel"/>
    <w:tmpl w:val="0E8A12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30505"/>
    <w:multiLevelType w:val="hybridMultilevel"/>
    <w:tmpl w:val="40243A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873EA"/>
    <w:multiLevelType w:val="hybridMultilevel"/>
    <w:tmpl w:val="42D08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227C2"/>
    <w:multiLevelType w:val="hybridMultilevel"/>
    <w:tmpl w:val="D5A22004"/>
    <w:lvl w:ilvl="0" w:tplc="35EE684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b w:val="0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1"/>
  </w:num>
  <w:num w:numId="5">
    <w:abstractNumId w:val="7"/>
  </w:num>
  <w:num w:numId="6">
    <w:abstractNumId w:val="5"/>
  </w:num>
  <w:num w:numId="7">
    <w:abstractNumId w:val="12"/>
  </w:num>
  <w:num w:numId="8">
    <w:abstractNumId w:val="14"/>
  </w:num>
  <w:num w:numId="9">
    <w:abstractNumId w:val="2"/>
  </w:num>
  <w:num w:numId="10">
    <w:abstractNumId w:val="3"/>
  </w:num>
  <w:num w:numId="11">
    <w:abstractNumId w:val="8"/>
  </w:num>
  <w:num w:numId="12">
    <w:abstractNumId w:val="6"/>
  </w:num>
  <w:num w:numId="13">
    <w:abstractNumId w:val="4"/>
  </w:num>
  <w:num w:numId="14">
    <w:abstractNumId w:val="10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4D"/>
    <w:rsid w:val="0000674D"/>
    <w:rsid w:val="0002338A"/>
    <w:rsid w:val="000333F8"/>
    <w:rsid w:val="00054842"/>
    <w:rsid w:val="00061008"/>
    <w:rsid w:val="000C1E5E"/>
    <w:rsid w:val="000D1B2D"/>
    <w:rsid w:val="000E0CA1"/>
    <w:rsid w:val="001038A2"/>
    <w:rsid w:val="00110662"/>
    <w:rsid w:val="00127A05"/>
    <w:rsid w:val="00147360"/>
    <w:rsid w:val="001557B0"/>
    <w:rsid w:val="0016507F"/>
    <w:rsid w:val="00167F6B"/>
    <w:rsid w:val="00171CFC"/>
    <w:rsid w:val="001864CA"/>
    <w:rsid w:val="001906A0"/>
    <w:rsid w:val="00194C70"/>
    <w:rsid w:val="001972B2"/>
    <w:rsid w:val="001A48E6"/>
    <w:rsid w:val="001B68BD"/>
    <w:rsid w:val="001B7C89"/>
    <w:rsid w:val="001C07BD"/>
    <w:rsid w:val="001C0F1B"/>
    <w:rsid w:val="002017C2"/>
    <w:rsid w:val="002038E9"/>
    <w:rsid w:val="00215EAA"/>
    <w:rsid w:val="00232F22"/>
    <w:rsid w:val="00242E75"/>
    <w:rsid w:val="00250014"/>
    <w:rsid w:val="002569E2"/>
    <w:rsid w:val="00262D55"/>
    <w:rsid w:val="00277BA8"/>
    <w:rsid w:val="00285219"/>
    <w:rsid w:val="00294E75"/>
    <w:rsid w:val="002A5409"/>
    <w:rsid w:val="002A58C4"/>
    <w:rsid w:val="002B12FA"/>
    <w:rsid w:val="002C1F42"/>
    <w:rsid w:val="002D3ACC"/>
    <w:rsid w:val="002E2311"/>
    <w:rsid w:val="002E7D67"/>
    <w:rsid w:val="002F4CC7"/>
    <w:rsid w:val="00305761"/>
    <w:rsid w:val="00310DA2"/>
    <w:rsid w:val="0031312F"/>
    <w:rsid w:val="00316B05"/>
    <w:rsid w:val="00340B0E"/>
    <w:rsid w:val="00345515"/>
    <w:rsid w:val="003726BD"/>
    <w:rsid w:val="003744D6"/>
    <w:rsid w:val="00382491"/>
    <w:rsid w:val="00390614"/>
    <w:rsid w:val="00394FE1"/>
    <w:rsid w:val="003B2C48"/>
    <w:rsid w:val="003D2D1C"/>
    <w:rsid w:val="003E35A4"/>
    <w:rsid w:val="003E5434"/>
    <w:rsid w:val="003F6524"/>
    <w:rsid w:val="004272E9"/>
    <w:rsid w:val="004402AF"/>
    <w:rsid w:val="0044218F"/>
    <w:rsid w:val="00450594"/>
    <w:rsid w:val="00450ADD"/>
    <w:rsid w:val="00464A43"/>
    <w:rsid w:val="00466780"/>
    <w:rsid w:val="00472E98"/>
    <w:rsid w:val="00473A48"/>
    <w:rsid w:val="0048437B"/>
    <w:rsid w:val="004848CC"/>
    <w:rsid w:val="00485088"/>
    <w:rsid w:val="00493854"/>
    <w:rsid w:val="004A2D86"/>
    <w:rsid w:val="004B68D8"/>
    <w:rsid w:val="004C02C2"/>
    <w:rsid w:val="004C297B"/>
    <w:rsid w:val="00516371"/>
    <w:rsid w:val="0052364C"/>
    <w:rsid w:val="0052563F"/>
    <w:rsid w:val="0053404C"/>
    <w:rsid w:val="0053520C"/>
    <w:rsid w:val="00535FB9"/>
    <w:rsid w:val="005378CB"/>
    <w:rsid w:val="0054328A"/>
    <w:rsid w:val="00582C5C"/>
    <w:rsid w:val="00593237"/>
    <w:rsid w:val="005A1452"/>
    <w:rsid w:val="005B04A5"/>
    <w:rsid w:val="005D47C3"/>
    <w:rsid w:val="005E585E"/>
    <w:rsid w:val="005E7187"/>
    <w:rsid w:val="005F1C8C"/>
    <w:rsid w:val="00607F8E"/>
    <w:rsid w:val="006126D1"/>
    <w:rsid w:val="006231EB"/>
    <w:rsid w:val="00633D03"/>
    <w:rsid w:val="00641BD2"/>
    <w:rsid w:val="0064346B"/>
    <w:rsid w:val="0065136A"/>
    <w:rsid w:val="00651899"/>
    <w:rsid w:val="006543F5"/>
    <w:rsid w:val="00661C6B"/>
    <w:rsid w:val="00667A69"/>
    <w:rsid w:val="006728A4"/>
    <w:rsid w:val="0067478F"/>
    <w:rsid w:val="00690D69"/>
    <w:rsid w:val="006A0C6E"/>
    <w:rsid w:val="006B058B"/>
    <w:rsid w:val="006D3567"/>
    <w:rsid w:val="006E7149"/>
    <w:rsid w:val="00704AD3"/>
    <w:rsid w:val="007272FA"/>
    <w:rsid w:val="00727D75"/>
    <w:rsid w:val="00730822"/>
    <w:rsid w:val="00737907"/>
    <w:rsid w:val="007406CD"/>
    <w:rsid w:val="007445B2"/>
    <w:rsid w:val="007467DB"/>
    <w:rsid w:val="00796AAF"/>
    <w:rsid w:val="007B4A8F"/>
    <w:rsid w:val="007B72AB"/>
    <w:rsid w:val="007C6AAD"/>
    <w:rsid w:val="007D3E7A"/>
    <w:rsid w:val="007F31C0"/>
    <w:rsid w:val="007F7D0D"/>
    <w:rsid w:val="008004F9"/>
    <w:rsid w:val="00801158"/>
    <w:rsid w:val="00817E3D"/>
    <w:rsid w:val="008375F6"/>
    <w:rsid w:val="00841567"/>
    <w:rsid w:val="00861265"/>
    <w:rsid w:val="00872880"/>
    <w:rsid w:val="0089454C"/>
    <w:rsid w:val="00896DCE"/>
    <w:rsid w:val="008A1159"/>
    <w:rsid w:val="008B4410"/>
    <w:rsid w:val="008D4B18"/>
    <w:rsid w:val="008E2B50"/>
    <w:rsid w:val="008F40CF"/>
    <w:rsid w:val="00923F51"/>
    <w:rsid w:val="00970967"/>
    <w:rsid w:val="00971009"/>
    <w:rsid w:val="00973F8A"/>
    <w:rsid w:val="00986D01"/>
    <w:rsid w:val="00987ACF"/>
    <w:rsid w:val="00997E18"/>
    <w:rsid w:val="009B5F43"/>
    <w:rsid w:val="009C474F"/>
    <w:rsid w:val="009C58C5"/>
    <w:rsid w:val="009D7F6F"/>
    <w:rsid w:val="009E2DA1"/>
    <w:rsid w:val="009F10E6"/>
    <w:rsid w:val="00A005E1"/>
    <w:rsid w:val="00A20CA8"/>
    <w:rsid w:val="00A22C7A"/>
    <w:rsid w:val="00A2380B"/>
    <w:rsid w:val="00A24670"/>
    <w:rsid w:val="00A248F1"/>
    <w:rsid w:val="00A26C6B"/>
    <w:rsid w:val="00A27A09"/>
    <w:rsid w:val="00A443A2"/>
    <w:rsid w:val="00A44728"/>
    <w:rsid w:val="00A648F3"/>
    <w:rsid w:val="00A72662"/>
    <w:rsid w:val="00A75AB7"/>
    <w:rsid w:val="00A77392"/>
    <w:rsid w:val="00A939EE"/>
    <w:rsid w:val="00A94E28"/>
    <w:rsid w:val="00AA2C9A"/>
    <w:rsid w:val="00AB66DD"/>
    <w:rsid w:val="00AC4934"/>
    <w:rsid w:val="00B062B6"/>
    <w:rsid w:val="00B17D36"/>
    <w:rsid w:val="00B2024D"/>
    <w:rsid w:val="00B22554"/>
    <w:rsid w:val="00B31FC5"/>
    <w:rsid w:val="00B43E42"/>
    <w:rsid w:val="00B50057"/>
    <w:rsid w:val="00B51DD8"/>
    <w:rsid w:val="00B62510"/>
    <w:rsid w:val="00B72C1B"/>
    <w:rsid w:val="00B84B88"/>
    <w:rsid w:val="00BC3020"/>
    <w:rsid w:val="00BC513D"/>
    <w:rsid w:val="00BE4DD6"/>
    <w:rsid w:val="00BE6C1D"/>
    <w:rsid w:val="00C13B3E"/>
    <w:rsid w:val="00C244C4"/>
    <w:rsid w:val="00C40359"/>
    <w:rsid w:val="00C4214A"/>
    <w:rsid w:val="00C53092"/>
    <w:rsid w:val="00C63DB3"/>
    <w:rsid w:val="00C727CF"/>
    <w:rsid w:val="00C74713"/>
    <w:rsid w:val="00C763CA"/>
    <w:rsid w:val="00C77AD9"/>
    <w:rsid w:val="00C82251"/>
    <w:rsid w:val="00C869B6"/>
    <w:rsid w:val="00CA330C"/>
    <w:rsid w:val="00CA34D5"/>
    <w:rsid w:val="00CC0F36"/>
    <w:rsid w:val="00CF07B9"/>
    <w:rsid w:val="00CF17FA"/>
    <w:rsid w:val="00D10860"/>
    <w:rsid w:val="00D21D67"/>
    <w:rsid w:val="00D23099"/>
    <w:rsid w:val="00D23290"/>
    <w:rsid w:val="00D366C6"/>
    <w:rsid w:val="00D43B83"/>
    <w:rsid w:val="00D53FCC"/>
    <w:rsid w:val="00D61B63"/>
    <w:rsid w:val="00D773A8"/>
    <w:rsid w:val="00D7797A"/>
    <w:rsid w:val="00D77DF5"/>
    <w:rsid w:val="00D84434"/>
    <w:rsid w:val="00D90A21"/>
    <w:rsid w:val="00D93F8F"/>
    <w:rsid w:val="00D95A0E"/>
    <w:rsid w:val="00D96EB1"/>
    <w:rsid w:val="00DA34F7"/>
    <w:rsid w:val="00DB0157"/>
    <w:rsid w:val="00DD425E"/>
    <w:rsid w:val="00DE5226"/>
    <w:rsid w:val="00DE5AA2"/>
    <w:rsid w:val="00DE72FC"/>
    <w:rsid w:val="00DF0F1D"/>
    <w:rsid w:val="00DF5883"/>
    <w:rsid w:val="00E13F14"/>
    <w:rsid w:val="00E16E4B"/>
    <w:rsid w:val="00E27E89"/>
    <w:rsid w:val="00E43FAB"/>
    <w:rsid w:val="00E45428"/>
    <w:rsid w:val="00E55170"/>
    <w:rsid w:val="00E65112"/>
    <w:rsid w:val="00E65E2C"/>
    <w:rsid w:val="00E8439C"/>
    <w:rsid w:val="00E858F6"/>
    <w:rsid w:val="00EB5D20"/>
    <w:rsid w:val="00EC3FBB"/>
    <w:rsid w:val="00EE1C9B"/>
    <w:rsid w:val="00EF08BD"/>
    <w:rsid w:val="00F074B2"/>
    <w:rsid w:val="00F163A3"/>
    <w:rsid w:val="00F21192"/>
    <w:rsid w:val="00F24C0D"/>
    <w:rsid w:val="00F267D3"/>
    <w:rsid w:val="00F458E5"/>
    <w:rsid w:val="00F50A56"/>
    <w:rsid w:val="00F52708"/>
    <w:rsid w:val="00F73F97"/>
    <w:rsid w:val="00F756FC"/>
    <w:rsid w:val="00F87F60"/>
    <w:rsid w:val="00FB2E7D"/>
    <w:rsid w:val="00FD7088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BEC5F0"/>
  <w15:docId w15:val="{9151C854-D1D6-480E-ABDD-FC6BFBC5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0F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07F"/>
  </w:style>
  <w:style w:type="paragraph" w:styleId="Zpat">
    <w:name w:val="footer"/>
    <w:basedOn w:val="Normln"/>
    <w:link w:val="ZpatChar"/>
    <w:uiPriority w:val="99"/>
    <w:unhideWhenUsed/>
    <w:rsid w:val="0016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07F"/>
  </w:style>
  <w:style w:type="paragraph" w:styleId="Odstavecseseznamem">
    <w:name w:val="List Paragraph"/>
    <w:basedOn w:val="Normln"/>
    <w:link w:val="OdstavecseseznamemChar"/>
    <w:uiPriority w:val="34"/>
    <w:qFormat/>
    <w:rsid w:val="00CC0F36"/>
    <w:pPr>
      <w:ind w:left="720"/>
      <w:contextualSpacing/>
    </w:pPr>
  </w:style>
  <w:style w:type="table" w:styleId="Mkatabulky">
    <w:name w:val="Table Grid"/>
    <w:basedOn w:val="Normlntabulka"/>
    <w:uiPriority w:val="59"/>
    <w:rsid w:val="00CC0F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CC0F36"/>
    <w:rPr>
      <w:rFonts w:ascii="Calibri" w:eastAsia="Calibri" w:hAnsi="Calibri" w:cs="Times New Roman"/>
    </w:rPr>
  </w:style>
  <w:style w:type="character" w:styleId="Odkaznakoment">
    <w:name w:val="annotation reference"/>
    <w:uiPriority w:val="99"/>
    <w:semiHidden/>
    <w:unhideWhenUsed/>
    <w:rsid w:val="00CC0F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0F3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0F36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F36"/>
    <w:rPr>
      <w:rFonts w:ascii="Segoe UI" w:eastAsia="Calibr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47C3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47C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datalabel">
    <w:name w:val="datalabel"/>
    <w:basedOn w:val="Standardnpsmoodstavce"/>
    <w:rsid w:val="00D90A21"/>
  </w:style>
  <w:style w:type="paragraph" w:styleId="Bezmezer">
    <w:name w:val="No Spacing"/>
    <w:uiPriority w:val="1"/>
    <w:qFormat/>
    <w:rsid w:val="00516371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D7797A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D7797A"/>
  </w:style>
  <w:style w:type="character" w:styleId="Siln">
    <w:name w:val="Strong"/>
    <w:basedOn w:val="Standardnpsmoodstavce"/>
    <w:uiPriority w:val="22"/>
    <w:qFormat/>
    <w:rsid w:val="001864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D41AA6ECFE8B46BC2C2350681E53B7" ma:contentTypeVersion="0" ma:contentTypeDescription="Vytvoří nový dokument" ma:contentTypeScope="" ma:versionID="5623a288b031e5f9855cee3414774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520C04E-4B3A-43E5-A9C2-71AEDE244E5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0FE4128-AEA9-43F9-A27E-D4639068E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EA0F61-D400-4701-B8B4-FB651F8331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2CACBB-D67A-4585-9A0A-830DFD888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1731</Words>
  <Characters>10217</Characters>
  <Application>Microsoft Office Word</Application>
  <DocSecurity>0</DocSecurity>
  <Lines>85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Hartmanová Jana</dc:creator>
  <cp:keywords/>
  <dc:description/>
  <cp:lastModifiedBy>Lédlová Lenka</cp:lastModifiedBy>
  <cp:revision>5</cp:revision>
  <cp:lastPrinted>2021-02-23T09:32:00Z</cp:lastPrinted>
  <dcterms:created xsi:type="dcterms:W3CDTF">2023-12-19T11:00:00Z</dcterms:created>
  <dcterms:modified xsi:type="dcterms:W3CDTF">2023-12-19T11:04:00Z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0x010100A0D41AA6ECFE8B46BC2C2350681E53B7</vt:lpwstr>
  </property>
</Properties>
</file>