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1613"/>
        <w:gridCol w:w="1156"/>
        <w:gridCol w:w="713"/>
        <w:gridCol w:w="687"/>
        <w:gridCol w:w="516"/>
        <w:gridCol w:w="437"/>
        <w:gridCol w:w="2224"/>
        <w:gridCol w:w="1559"/>
        <w:gridCol w:w="145"/>
      </w:tblGrid>
      <w:tr w:rsidR="00EA4196" w:rsidRPr="00EA4196" w14:paraId="5745A36F" w14:textId="77777777" w:rsidTr="00EA4196">
        <w:trPr>
          <w:gridAfter w:val="1"/>
          <w:wAfter w:w="55" w:type="pct"/>
          <w:trHeight w:val="408"/>
        </w:trPr>
        <w:tc>
          <w:tcPr>
            <w:tcW w:w="745" w:type="pct"/>
            <w:vMerge w:val="restart"/>
            <w:tcBorders>
              <w:top w:val="single" w:sz="8" w:space="0" w:color="auto"/>
              <w:left w:val="single" w:sz="8" w:space="0" w:color="auto"/>
              <w:bottom w:val="nil"/>
              <w:right w:val="nil"/>
            </w:tcBorders>
            <w:shd w:val="clear" w:color="auto" w:fill="auto"/>
            <w:noWrap/>
            <w:vAlign w:val="center"/>
            <w:hideMark/>
          </w:tcPr>
          <w:p w14:paraId="20FDE77D" w14:textId="77777777" w:rsidR="00EA4196" w:rsidRPr="00EA4196" w:rsidRDefault="00EA4196" w:rsidP="00EA4196">
            <w:pPr>
              <w:spacing w:after="0" w:line="240" w:lineRule="auto"/>
              <w:rPr>
                <w:rFonts w:ascii="Calibri" w:eastAsia="Times New Roman" w:hAnsi="Calibri" w:cs="Calibri"/>
                <w:b/>
                <w:bCs/>
                <w:sz w:val="24"/>
                <w:szCs w:val="24"/>
                <w:lang w:eastAsia="cs-CZ"/>
              </w:rPr>
            </w:pPr>
            <w:bookmarkStart w:id="0" w:name="RANGE!A1:I58"/>
            <w:r w:rsidRPr="00EA4196">
              <w:rPr>
                <w:rFonts w:ascii="Calibri" w:eastAsia="Times New Roman" w:hAnsi="Calibri" w:cs="Calibri"/>
                <w:b/>
                <w:bCs/>
                <w:sz w:val="24"/>
                <w:szCs w:val="24"/>
                <w:lang w:eastAsia="cs-CZ"/>
              </w:rPr>
              <w:t>Objednatel:</w:t>
            </w:r>
            <w:bookmarkEnd w:id="0"/>
          </w:p>
        </w:tc>
        <w:tc>
          <w:tcPr>
            <w:tcW w:w="4200" w:type="pct"/>
            <w:gridSpan w:val="7"/>
            <w:vMerge w:val="restart"/>
            <w:tcBorders>
              <w:top w:val="single" w:sz="8" w:space="0" w:color="auto"/>
              <w:left w:val="nil"/>
              <w:bottom w:val="nil"/>
              <w:right w:val="single" w:sz="8" w:space="0" w:color="000000"/>
            </w:tcBorders>
            <w:shd w:val="clear" w:color="auto" w:fill="auto"/>
            <w:noWrap/>
            <w:vAlign w:val="center"/>
            <w:hideMark/>
          </w:tcPr>
          <w:p w14:paraId="47A670E4" w14:textId="77777777" w:rsidR="00EA4196" w:rsidRPr="00EA4196" w:rsidRDefault="00EA4196" w:rsidP="00EA4196">
            <w:pPr>
              <w:spacing w:after="0" w:line="240" w:lineRule="auto"/>
              <w:rPr>
                <w:rFonts w:ascii="Calibri" w:eastAsia="Times New Roman" w:hAnsi="Calibri" w:cs="Calibri"/>
                <w:sz w:val="28"/>
                <w:szCs w:val="28"/>
                <w:lang w:eastAsia="cs-CZ"/>
              </w:rPr>
            </w:pPr>
            <w:r w:rsidRPr="00EA4196">
              <w:rPr>
                <w:rFonts w:ascii="Calibri" w:eastAsia="Times New Roman" w:hAnsi="Calibri" w:cs="Calibri"/>
                <w:sz w:val="28"/>
                <w:szCs w:val="28"/>
                <w:lang w:eastAsia="cs-CZ"/>
              </w:rPr>
              <w:t>Česká republika - Ředitelství vodních cest</w:t>
            </w:r>
          </w:p>
        </w:tc>
      </w:tr>
      <w:tr w:rsidR="00EA4196" w:rsidRPr="00EA4196" w14:paraId="6A4C1C6F" w14:textId="77777777" w:rsidTr="00EA4196">
        <w:trPr>
          <w:trHeight w:val="255"/>
        </w:trPr>
        <w:tc>
          <w:tcPr>
            <w:tcW w:w="745" w:type="pct"/>
            <w:vMerge/>
            <w:tcBorders>
              <w:top w:val="single" w:sz="8" w:space="0" w:color="auto"/>
              <w:left w:val="single" w:sz="8" w:space="0" w:color="auto"/>
              <w:bottom w:val="nil"/>
              <w:right w:val="nil"/>
            </w:tcBorders>
            <w:vAlign w:val="center"/>
            <w:hideMark/>
          </w:tcPr>
          <w:p w14:paraId="259BB38A" w14:textId="77777777" w:rsidR="00EA4196" w:rsidRPr="00EA4196" w:rsidRDefault="00EA4196" w:rsidP="00EA4196">
            <w:pPr>
              <w:spacing w:after="0" w:line="240" w:lineRule="auto"/>
              <w:rPr>
                <w:rFonts w:ascii="Calibri" w:eastAsia="Times New Roman" w:hAnsi="Calibri" w:cs="Calibri"/>
                <w:b/>
                <w:bCs/>
                <w:sz w:val="24"/>
                <w:szCs w:val="24"/>
                <w:lang w:eastAsia="cs-CZ"/>
              </w:rPr>
            </w:pPr>
          </w:p>
        </w:tc>
        <w:tc>
          <w:tcPr>
            <w:tcW w:w="4200" w:type="pct"/>
            <w:gridSpan w:val="7"/>
            <w:vMerge/>
            <w:tcBorders>
              <w:top w:val="single" w:sz="8" w:space="0" w:color="auto"/>
              <w:left w:val="nil"/>
              <w:bottom w:val="nil"/>
              <w:right w:val="single" w:sz="8" w:space="0" w:color="000000"/>
            </w:tcBorders>
            <w:vAlign w:val="center"/>
            <w:hideMark/>
          </w:tcPr>
          <w:p w14:paraId="61438348" w14:textId="77777777" w:rsidR="00EA4196" w:rsidRPr="00EA4196" w:rsidRDefault="00EA4196" w:rsidP="00EA4196">
            <w:pPr>
              <w:spacing w:after="0" w:line="240" w:lineRule="auto"/>
              <w:rPr>
                <w:rFonts w:ascii="Calibri" w:eastAsia="Times New Roman" w:hAnsi="Calibri" w:cs="Calibri"/>
                <w:sz w:val="28"/>
                <w:szCs w:val="28"/>
                <w:lang w:eastAsia="cs-CZ"/>
              </w:rPr>
            </w:pPr>
          </w:p>
        </w:tc>
        <w:tc>
          <w:tcPr>
            <w:tcW w:w="55" w:type="pct"/>
            <w:tcBorders>
              <w:top w:val="nil"/>
              <w:left w:val="nil"/>
              <w:bottom w:val="nil"/>
              <w:right w:val="nil"/>
            </w:tcBorders>
            <w:shd w:val="clear" w:color="auto" w:fill="auto"/>
            <w:noWrap/>
            <w:vAlign w:val="bottom"/>
            <w:hideMark/>
          </w:tcPr>
          <w:p w14:paraId="76104C4D" w14:textId="77777777" w:rsidR="00EA4196" w:rsidRPr="00EA4196" w:rsidRDefault="00EA4196" w:rsidP="00EA4196">
            <w:pPr>
              <w:spacing w:after="0" w:line="240" w:lineRule="auto"/>
              <w:rPr>
                <w:rFonts w:ascii="Calibri" w:eastAsia="Times New Roman" w:hAnsi="Calibri" w:cs="Calibri"/>
                <w:sz w:val="28"/>
                <w:szCs w:val="28"/>
                <w:lang w:eastAsia="cs-CZ"/>
              </w:rPr>
            </w:pPr>
          </w:p>
        </w:tc>
      </w:tr>
      <w:tr w:rsidR="00EA4196" w:rsidRPr="00EA4196" w14:paraId="459A86AB" w14:textId="77777777" w:rsidTr="00EA4196">
        <w:trPr>
          <w:trHeight w:val="255"/>
        </w:trPr>
        <w:tc>
          <w:tcPr>
            <w:tcW w:w="745" w:type="pct"/>
            <w:vMerge w:val="restart"/>
            <w:tcBorders>
              <w:top w:val="nil"/>
              <w:left w:val="single" w:sz="8" w:space="0" w:color="auto"/>
              <w:bottom w:val="nil"/>
              <w:right w:val="nil"/>
            </w:tcBorders>
            <w:shd w:val="clear" w:color="auto" w:fill="auto"/>
            <w:noWrap/>
            <w:vAlign w:val="center"/>
            <w:hideMark/>
          </w:tcPr>
          <w:p w14:paraId="04EBAEE9" w14:textId="77777777" w:rsidR="00EA4196" w:rsidRPr="00EA4196" w:rsidRDefault="00EA4196" w:rsidP="00EA4196">
            <w:pPr>
              <w:spacing w:after="0" w:line="240" w:lineRule="auto"/>
              <w:rPr>
                <w:rFonts w:ascii="Calibri" w:eastAsia="Times New Roman" w:hAnsi="Calibri" w:cs="Calibri"/>
                <w:b/>
                <w:bCs/>
                <w:sz w:val="24"/>
                <w:szCs w:val="24"/>
                <w:lang w:eastAsia="cs-CZ"/>
              </w:rPr>
            </w:pPr>
            <w:r w:rsidRPr="00EA4196">
              <w:rPr>
                <w:rFonts w:ascii="Calibri" w:eastAsia="Times New Roman" w:hAnsi="Calibri" w:cs="Calibri"/>
                <w:b/>
                <w:bCs/>
                <w:sz w:val="24"/>
                <w:szCs w:val="24"/>
                <w:lang w:eastAsia="cs-CZ"/>
              </w:rPr>
              <w:t>Projekt:</w:t>
            </w:r>
          </w:p>
        </w:tc>
        <w:tc>
          <w:tcPr>
            <w:tcW w:w="4200" w:type="pct"/>
            <w:gridSpan w:val="7"/>
            <w:vMerge w:val="restart"/>
            <w:tcBorders>
              <w:top w:val="nil"/>
              <w:left w:val="nil"/>
              <w:bottom w:val="nil"/>
              <w:right w:val="single" w:sz="8" w:space="0" w:color="000000"/>
            </w:tcBorders>
            <w:shd w:val="clear" w:color="auto" w:fill="auto"/>
            <w:vAlign w:val="center"/>
            <w:hideMark/>
          </w:tcPr>
          <w:p w14:paraId="60A1D94A" w14:textId="77777777" w:rsidR="00EA4196" w:rsidRPr="00EA4196" w:rsidRDefault="00EA4196" w:rsidP="00EA4196">
            <w:pPr>
              <w:spacing w:after="0" w:line="240" w:lineRule="auto"/>
              <w:rPr>
                <w:rFonts w:ascii="Calibri" w:eastAsia="Times New Roman" w:hAnsi="Calibri" w:cs="Calibri"/>
                <w:i/>
                <w:iCs/>
                <w:lang w:eastAsia="cs-CZ"/>
              </w:rPr>
            </w:pPr>
            <w:r w:rsidRPr="00EA4196">
              <w:rPr>
                <w:rFonts w:ascii="Calibri" w:eastAsia="Times New Roman" w:hAnsi="Calibri" w:cs="Calibri"/>
                <w:i/>
                <w:iCs/>
                <w:lang w:eastAsia="cs-CZ"/>
              </w:rPr>
              <w:t>Vyhledávací studie infrastruktury vodních cest</w:t>
            </w:r>
          </w:p>
        </w:tc>
        <w:tc>
          <w:tcPr>
            <w:tcW w:w="55" w:type="pct"/>
            <w:vAlign w:val="center"/>
            <w:hideMark/>
          </w:tcPr>
          <w:p w14:paraId="3C19D203"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2CACB9EF" w14:textId="77777777" w:rsidTr="00EA4196">
        <w:trPr>
          <w:trHeight w:val="255"/>
        </w:trPr>
        <w:tc>
          <w:tcPr>
            <w:tcW w:w="745" w:type="pct"/>
            <w:vMerge/>
            <w:tcBorders>
              <w:top w:val="nil"/>
              <w:left w:val="single" w:sz="8" w:space="0" w:color="auto"/>
              <w:bottom w:val="nil"/>
              <w:right w:val="nil"/>
            </w:tcBorders>
            <w:vAlign w:val="center"/>
            <w:hideMark/>
          </w:tcPr>
          <w:p w14:paraId="542D3632" w14:textId="77777777" w:rsidR="00EA4196" w:rsidRPr="00EA4196" w:rsidRDefault="00EA4196" w:rsidP="00EA4196">
            <w:pPr>
              <w:spacing w:after="0" w:line="240" w:lineRule="auto"/>
              <w:rPr>
                <w:rFonts w:ascii="Calibri" w:eastAsia="Times New Roman" w:hAnsi="Calibri" w:cs="Calibri"/>
                <w:b/>
                <w:bCs/>
                <w:sz w:val="24"/>
                <w:szCs w:val="24"/>
                <w:lang w:eastAsia="cs-CZ"/>
              </w:rPr>
            </w:pPr>
          </w:p>
        </w:tc>
        <w:tc>
          <w:tcPr>
            <w:tcW w:w="4200" w:type="pct"/>
            <w:gridSpan w:val="7"/>
            <w:vMerge/>
            <w:tcBorders>
              <w:top w:val="nil"/>
              <w:left w:val="nil"/>
              <w:bottom w:val="nil"/>
              <w:right w:val="single" w:sz="8" w:space="0" w:color="000000"/>
            </w:tcBorders>
            <w:vAlign w:val="center"/>
            <w:hideMark/>
          </w:tcPr>
          <w:p w14:paraId="65850177" w14:textId="77777777" w:rsidR="00EA4196" w:rsidRPr="00EA4196" w:rsidRDefault="00EA4196" w:rsidP="00EA4196">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3A962240" w14:textId="77777777" w:rsidR="00EA4196" w:rsidRPr="00EA4196" w:rsidRDefault="00EA4196" w:rsidP="00EA4196">
            <w:pPr>
              <w:spacing w:after="0" w:line="240" w:lineRule="auto"/>
              <w:rPr>
                <w:rFonts w:ascii="Calibri" w:eastAsia="Times New Roman" w:hAnsi="Calibri" w:cs="Calibri"/>
                <w:i/>
                <w:iCs/>
                <w:lang w:eastAsia="cs-CZ"/>
              </w:rPr>
            </w:pPr>
          </w:p>
        </w:tc>
      </w:tr>
      <w:tr w:rsidR="00EA4196" w:rsidRPr="00EA4196" w14:paraId="479BB5FA" w14:textId="77777777" w:rsidTr="00EA4196">
        <w:trPr>
          <w:trHeight w:val="255"/>
        </w:trPr>
        <w:tc>
          <w:tcPr>
            <w:tcW w:w="745" w:type="pct"/>
            <w:vMerge w:val="restart"/>
            <w:tcBorders>
              <w:top w:val="nil"/>
              <w:left w:val="single" w:sz="8" w:space="0" w:color="auto"/>
              <w:bottom w:val="single" w:sz="8" w:space="0" w:color="000000"/>
              <w:right w:val="nil"/>
            </w:tcBorders>
            <w:shd w:val="clear" w:color="auto" w:fill="auto"/>
            <w:noWrap/>
            <w:vAlign w:val="center"/>
            <w:hideMark/>
          </w:tcPr>
          <w:p w14:paraId="7965C0A4" w14:textId="77777777" w:rsidR="00EA4196" w:rsidRPr="00EA4196" w:rsidRDefault="00EA4196" w:rsidP="00EA4196">
            <w:pPr>
              <w:spacing w:after="0" w:line="240" w:lineRule="auto"/>
              <w:rPr>
                <w:rFonts w:ascii="Calibri" w:eastAsia="Times New Roman" w:hAnsi="Calibri" w:cs="Calibri"/>
                <w:b/>
                <w:bCs/>
                <w:sz w:val="24"/>
                <w:szCs w:val="24"/>
                <w:lang w:eastAsia="cs-CZ"/>
              </w:rPr>
            </w:pPr>
            <w:r w:rsidRPr="00EA4196">
              <w:rPr>
                <w:rFonts w:ascii="Calibri" w:eastAsia="Times New Roman" w:hAnsi="Calibri" w:cs="Calibri"/>
                <w:b/>
                <w:bCs/>
                <w:sz w:val="24"/>
                <w:szCs w:val="24"/>
                <w:lang w:eastAsia="cs-CZ"/>
              </w:rPr>
              <w:t>Projekt/stavba:</w:t>
            </w:r>
          </w:p>
        </w:tc>
        <w:tc>
          <w:tcPr>
            <w:tcW w:w="4200" w:type="pct"/>
            <w:gridSpan w:val="7"/>
            <w:vMerge w:val="restart"/>
            <w:tcBorders>
              <w:top w:val="nil"/>
              <w:left w:val="nil"/>
              <w:bottom w:val="single" w:sz="8" w:space="0" w:color="000000"/>
              <w:right w:val="single" w:sz="8" w:space="0" w:color="000000"/>
            </w:tcBorders>
            <w:shd w:val="clear" w:color="auto" w:fill="auto"/>
            <w:vAlign w:val="center"/>
            <w:hideMark/>
          </w:tcPr>
          <w:p w14:paraId="4F9C43F8" w14:textId="77777777" w:rsidR="00EA4196" w:rsidRPr="00EA4196" w:rsidRDefault="00EA4196" w:rsidP="00EA4196">
            <w:pPr>
              <w:spacing w:after="0" w:line="240" w:lineRule="auto"/>
              <w:rPr>
                <w:rFonts w:ascii="Calibri" w:eastAsia="Times New Roman" w:hAnsi="Calibri" w:cs="Calibri"/>
                <w:i/>
                <w:iCs/>
                <w:lang w:eastAsia="cs-CZ"/>
              </w:rPr>
            </w:pPr>
            <w:r w:rsidRPr="00EA4196">
              <w:rPr>
                <w:rFonts w:ascii="Calibri" w:eastAsia="Times New Roman" w:hAnsi="Calibri" w:cs="Calibri"/>
                <w:i/>
                <w:iCs/>
                <w:lang w:eastAsia="cs-CZ"/>
              </w:rPr>
              <w:t>Lokalizační a dispozičně-technická studie obratišť na labsko-vltavské vodní cestě v rámci sítě TEN-T</w:t>
            </w:r>
          </w:p>
        </w:tc>
        <w:tc>
          <w:tcPr>
            <w:tcW w:w="55" w:type="pct"/>
            <w:vAlign w:val="center"/>
            <w:hideMark/>
          </w:tcPr>
          <w:p w14:paraId="38E86C9E"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6AF7562F" w14:textId="77777777" w:rsidTr="00EA4196">
        <w:trPr>
          <w:trHeight w:val="375"/>
        </w:trPr>
        <w:tc>
          <w:tcPr>
            <w:tcW w:w="745" w:type="pct"/>
            <w:vMerge/>
            <w:tcBorders>
              <w:top w:val="nil"/>
              <w:left w:val="single" w:sz="8" w:space="0" w:color="auto"/>
              <w:bottom w:val="single" w:sz="8" w:space="0" w:color="000000"/>
              <w:right w:val="nil"/>
            </w:tcBorders>
            <w:vAlign w:val="center"/>
            <w:hideMark/>
          </w:tcPr>
          <w:p w14:paraId="3BA103B9" w14:textId="77777777" w:rsidR="00EA4196" w:rsidRPr="00EA4196" w:rsidRDefault="00EA4196" w:rsidP="00EA4196">
            <w:pPr>
              <w:spacing w:after="0" w:line="240" w:lineRule="auto"/>
              <w:rPr>
                <w:rFonts w:ascii="Calibri" w:eastAsia="Times New Roman" w:hAnsi="Calibri" w:cs="Calibri"/>
                <w:b/>
                <w:bCs/>
                <w:sz w:val="24"/>
                <w:szCs w:val="24"/>
                <w:lang w:eastAsia="cs-CZ"/>
              </w:rPr>
            </w:pPr>
          </w:p>
        </w:tc>
        <w:tc>
          <w:tcPr>
            <w:tcW w:w="4200" w:type="pct"/>
            <w:gridSpan w:val="7"/>
            <w:vMerge/>
            <w:tcBorders>
              <w:top w:val="nil"/>
              <w:left w:val="nil"/>
              <w:bottom w:val="single" w:sz="8" w:space="0" w:color="000000"/>
              <w:right w:val="single" w:sz="8" w:space="0" w:color="000000"/>
            </w:tcBorders>
            <w:vAlign w:val="center"/>
            <w:hideMark/>
          </w:tcPr>
          <w:p w14:paraId="2B18AA1F" w14:textId="77777777" w:rsidR="00EA4196" w:rsidRPr="00EA4196" w:rsidRDefault="00EA4196" w:rsidP="00EA4196">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6C433FE6" w14:textId="77777777" w:rsidR="00EA4196" w:rsidRPr="00EA4196" w:rsidRDefault="00EA4196" w:rsidP="00EA4196">
            <w:pPr>
              <w:spacing w:after="0" w:line="240" w:lineRule="auto"/>
              <w:rPr>
                <w:rFonts w:ascii="Calibri" w:eastAsia="Times New Roman" w:hAnsi="Calibri" w:cs="Calibri"/>
                <w:i/>
                <w:iCs/>
                <w:lang w:eastAsia="cs-CZ"/>
              </w:rPr>
            </w:pPr>
          </w:p>
        </w:tc>
      </w:tr>
      <w:tr w:rsidR="00EA4196" w:rsidRPr="00EA4196" w14:paraId="253028AD" w14:textId="77777777" w:rsidTr="00EA4196">
        <w:trPr>
          <w:trHeight w:val="623"/>
        </w:trPr>
        <w:tc>
          <w:tcPr>
            <w:tcW w:w="4945"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DB23E30" w14:textId="77777777" w:rsidR="00EA4196" w:rsidRPr="00EA4196" w:rsidRDefault="00EA4196" w:rsidP="00EA4196">
            <w:pPr>
              <w:spacing w:after="0" w:line="240" w:lineRule="auto"/>
              <w:rPr>
                <w:rFonts w:ascii="Calibri" w:eastAsia="Times New Roman" w:hAnsi="Calibri" w:cs="Calibri"/>
                <w:sz w:val="20"/>
                <w:szCs w:val="20"/>
                <w:lang w:eastAsia="cs-CZ"/>
              </w:rPr>
            </w:pPr>
            <w:r w:rsidRPr="00EA4196">
              <w:rPr>
                <w:rFonts w:ascii="Calibri" w:eastAsia="Times New Roman" w:hAnsi="Calibri" w:cs="Calibri"/>
                <w:sz w:val="20"/>
                <w:szCs w:val="20"/>
                <w:lang w:eastAsia="cs-CZ"/>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55" w:type="pct"/>
            <w:vAlign w:val="center"/>
            <w:hideMark/>
          </w:tcPr>
          <w:p w14:paraId="2A088DAE"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36B1E0C4" w14:textId="77777777" w:rsidTr="00EA4196">
        <w:trPr>
          <w:trHeight w:val="255"/>
        </w:trPr>
        <w:tc>
          <w:tcPr>
            <w:tcW w:w="2290" w:type="pct"/>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3952DDE"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z w:val="28"/>
                <w:szCs w:val="28"/>
                <w:lang w:eastAsia="cs-CZ"/>
              </w:rPr>
              <w:t>ZMĚNOVÝ LIST</w:t>
            </w:r>
          </w:p>
        </w:tc>
        <w:tc>
          <w:tcPr>
            <w:tcW w:w="1357" w:type="pct"/>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4D0D8041"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z w:val="28"/>
                <w:szCs w:val="28"/>
                <w:lang w:eastAsia="cs-CZ"/>
              </w:rPr>
              <w:t>POŘADOVÉ Č.</w:t>
            </w:r>
          </w:p>
        </w:tc>
        <w:tc>
          <w:tcPr>
            <w:tcW w:w="1297" w:type="pct"/>
            <w:vMerge w:val="restart"/>
            <w:tcBorders>
              <w:top w:val="nil"/>
              <w:left w:val="nil"/>
              <w:bottom w:val="single" w:sz="8" w:space="0" w:color="000000"/>
              <w:right w:val="single" w:sz="8" w:space="0" w:color="auto"/>
            </w:tcBorders>
            <w:shd w:val="clear" w:color="auto" w:fill="auto"/>
            <w:noWrap/>
            <w:vAlign w:val="center"/>
            <w:hideMark/>
          </w:tcPr>
          <w:p w14:paraId="19FE18F4"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z w:val="28"/>
                <w:szCs w:val="28"/>
                <w:lang w:eastAsia="cs-CZ"/>
              </w:rPr>
              <w:t>3</w:t>
            </w:r>
          </w:p>
        </w:tc>
        <w:tc>
          <w:tcPr>
            <w:tcW w:w="55" w:type="pct"/>
            <w:vAlign w:val="center"/>
            <w:hideMark/>
          </w:tcPr>
          <w:p w14:paraId="44100C3A"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103E6863" w14:textId="77777777" w:rsidTr="00EA4196">
        <w:trPr>
          <w:trHeight w:val="255"/>
        </w:trPr>
        <w:tc>
          <w:tcPr>
            <w:tcW w:w="2290" w:type="pct"/>
            <w:gridSpan w:val="5"/>
            <w:vMerge/>
            <w:tcBorders>
              <w:top w:val="single" w:sz="8" w:space="0" w:color="auto"/>
              <w:left w:val="single" w:sz="8" w:space="0" w:color="auto"/>
              <w:bottom w:val="single" w:sz="8" w:space="0" w:color="000000"/>
              <w:right w:val="single" w:sz="8" w:space="0" w:color="000000"/>
            </w:tcBorders>
            <w:vAlign w:val="center"/>
            <w:hideMark/>
          </w:tcPr>
          <w:p w14:paraId="610894EB" w14:textId="77777777" w:rsidR="00EA4196" w:rsidRPr="00EA4196" w:rsidRDefault="00EA4196" w:rsidP="00EA4196">
            <w:pPr>
              <w:spacing w:after="0" w:line="240" w:lineRule="auto"/>
              <w:rPr>
                <w:rFonts w:ascii="Calibri" w:eastAsia="Times New Roman" w:hAnsi="Calibri" w:cs="Calibri"/>
                <w:b/>
                <w:bCs/>
                <w:sz w:val="28"/>
                <w:szCs w:val="28"/>
                <w:lang w:eastAsia="cs-CZ"/>
              </w:rPr>
            </w:pPr>
          </w:p>
        </w:tc>
        <w:tc>
          <w:tcPr>
            <w:tcW w:w="1357" w:type="pct"/>
            <w:gridSpan w:val="2"/>
            <w:vMerge/>
            <w:tcBorders>
              <w:top w:val="single" w:sz="8" w:space="0" w:color="auto"/>
              <w:left w:val="single" w:sz="8" w:space="0" w:color="auto"/>
              <w:bottom w:val="single" w:sz="8" w:space="0" w:color="000000"/>
              <w:right w:val="nil"/>
            </w:tcBorders>
            <w:vAlign w:val="center"/>
            <w:hideMark/>
          </w:tcPr>
          <w:p w14:paraId="2145F3C8" w14:textId="77777777" w:rsidR="00EA4196" w:rsidRPr="00EA4196" w:rsidRDefault="00EA4196" w:rsidP="00EA4196">
            <w:pPr>
              <w:spacing w:after="0" w:line="240" w:lineRule="auto"/>
              <w:rPr>
                <w:rFonts w:ascii="Calibri" w:eastAsia="Times New Roman" w:hAnsi="Calibri" w:cs="Calibri"/>
                <w:b/>
                <w:bCs/>
                <w:sz w:val="28"/>
                <w:szCs w:val="28"/>
                <w:lang w:eastAsia="cs-CZ"/>
              </w:rPr>
            </w:pPr>
          </w:p>
        </w:tc>
        <w:tc>
          <w:tcPr>
            <w:tcW w:w="1297" w:type="pct"/>
            <w:vMerge/>
            <w:tcBorders>
              <w:top w:val="nil"/>
              <w:left w:val="nil"/>
              <w:bottom w:val="single" w:sz="8" w:space="0" w:color="000000"/>
              <w:right w:val="single" w:sz="8" w:space="0" w:color="auto"/>
            </w:tcBorders>
            <w:vAlign w:val="center"/>
            <w:hideMark/>
          </w:tcPr>
          <w:p w14:paraId="13A61587" w14:textId="77777777" w:rsidR="00EA4196" w:rsidRPr="00EA4196" w:rsidRDefault="00EA4196" w:rsidP="00EA4196">
            <w:pPr>
              <w:spacing w:after="0" w:line="240" w:lineRule="auto"/>
              <w:rPr>
                <w:rFonts w:ascii="Calibri" w:eastAsia="Times New Roman" w:hAnsi="Calibri" w:cs="Calibri"/>
                <w:b/>
                <w:bCs/>
                <w:sz w:val="28"/>
                <w:szCs w:val="28"/>
                <w:lang w:eastAsia="cs-CZ"/>
              </w:rPr>
            </w:pPr>
          </w:p>
        </w:tc>
        <w:tc>
          <w:tcPr>
            <w:tcW w:w="55" w:type="pct"/>
            <w:tcBorders>
              <w:top w:val="nil"/>
              <w:left w:val="nil"/>
              <w:bottom w:val="nil"/>
              <w:right w:val="nil"/>
            </w:tcBorders>
            <w:shd w:val="clear" w:color="auto" w:fill="auto"/>
            <w:noWrap/>
            <w:vAlign w:val="bottom"/>
            <w:hideMark/>
          </w:tcPr>
          <w:p w14:paraId="659495A9" w14:textId="77777777" w:rsidR="00EA4196" w:rsidRPr="00EA4196" w:rsidRDefault="00EA4196" w:rsidP="00EA4196">
            <w:pPr>
              <w:spacing w:after="0" w:line="240" w:lineRule="auto"/>
              <w:rPr>
                <w:rFonts w:ascii="Calibri" w:eastAsia="Times New Roman" w:hAnsi="Calibri" w:cs="Calibri"/>
                <w:b/>
                <w:bCs/>
                <w:sz w:val="28"/>
                <w:szCs w:val="28"/>
                <w:lang w:eastAsia="cs-CZ"/>
              </w:rPr>
            </w:pPr>
          </w:p>
        </w:tc>
      </w:tr>
      <w:tr w:rsidR="00EA4196" w:rsidRPr="00EA4196" w14:paraId="44B288C5" w14:textId="77777777" w:rsidTr="00EA4196">
        <w:trPr>
          <w:trHeight w:val="270"/>
        </w:trPr>
        <w:tc>
          <w:tcPr>
            <w:tcW w:w="2290" w:type="pct"/>
            <w:gridSpan w:val="5"/>
            <w:vMerge/>
            <w:tcBorders>
              <w:top w:val="single" w:sz="8" w:space="0" w:color="auto"/>
              <w:left w:val="single" w:sz="8" w:space="0" w:color="auto"/>
              <w:bottom w:val="single" w:sz="8" w:space="0" w:color="000000"/>
              <w:right w:val="single" w:sz="8" w:space="0" w:color="000000"/>
            </w:tcBorders>
            <w:vAlign w:val="center"/>
            <w:hideMark/>
          </w:tcPr>
          <w:p w14:paraId="45375856" w14:textId="77777777" w:rsidR="00EA4196" w:rsidRPr="00EA4196" w:rsidRDefault="00EA4196" w:rsidP="00EA4196">
            <w:pPr>
              <w:spacing w:after="0" w:line="240" w:lineRule="auto"/>
              <w:rPr>
                <w:rFonts w:ascii="Calibri" w:eastAsia="Times New Roman" w:hAnsi="Calibri" w:cs="Calibri"/>
                <w:b/>
                <w:bCs/>
                <w:sz w:val="28"/>
                <w:szCs w:val="28"/>
                <w:lang w:eastAsia="cs-CZ"/>
              </w:rPr>
            </w:pPr>
          </w:p>
        </w:tc>
        <w:tc>
          <w:tcPr>
            <w:tcW w:w="1357" w:type="pct"/>
            <w:gridSpan w:val="2"/>
            <w:vMerge/>
            <w:tcBorders>
              <w:top w:val="single" w:sz="8" w:space="0" w:color="auto"/>
              <w:left w:val="single" w:sz="8" w:space="0" w:color="auto"/>
              <w:bottom w:val="single" w:sz="8" w:space="0" w:color="000000"/>
              <w:right w:val="nil"/>
            </w:tcBorders>
            <w:vAlign w:val="center"/>
            <w:hideMark/>
          </w:tcPr>
          <w:p w14:paraId="7744A1D2" w14:textId="77777777" w:rsidR="00EA4196" w:rsidRPr="00EA4196" w:rsidRDefault="00EA4196" w:rsidP="00EA4196">
            <w:pPr>
              <w:spacing w:after="0" w:line="240" w:lineRule="auto"/>
              <w:rPr>
                <w:rFonts w:ascii="Calibri" w:eastAsia="Times New Roman" w:hAnsi="Calibri" w:cs="Calibri"/>
                <w:b/>
                <w:bCs/>
                <w:sz w:val="28"/>
                <w:szCs w:val="28"/>
                <w:lang w:eastAsia="cs-CZ"/>
              </w:rPr>
            </w:pPr>
          </w:p>
        </w:tc>
        <w:tc>
          <w:tcPr>
            <w:tcW w:w="1297" w:type="pct"/>
            <w:vMerge/>
            <w:tcBorders>
              <w:top w:val="nil"/>
              <w:left w:val="nil"/>
              <w:bottom w:val="single" w:sz="8" w:space="0" w:color="000000"/>
              <w:right w:val="single" w:sz="8" w:space="0" w:color="auto"/>
            </w:tcBorders>
            <w:vAlign w:val="center"/>
            <w:hideMark/>
          </w:tcPr>
          <w:p w14:paraId="1F00F98A" w14:textId="77777777" w:rsidR="00EA4196" w:rsidRPr="00EA4196" w:rsidRDefault="00EA4196" w:rsidP="00EA4196">
            <w:pPr>
              <w:spacing w:after="0" w:line="240" w:lineRule="auto"/>
              <w:rPr>
                <w:rFonts w:ascii="Calibri" w:eastAsia="Times New Roman" w:hAnsi="Calibri" w:cs="Calibri"/>
                <w:b/>
                <w:bCs/>
                <w:sz w:val="28"/>
                <w:szCs w:val="28"/>
                <w:lang w:eastAsia="cs-CZ"/>
              </w:rPr>
            </w:pPr>
          </w:p>
        </w:tc>
        <w:tc>
          <w:tcPr>
            <w:tcW w:w="55" w:type="pct"/>
            <w:tcBorders>
              <w:top w:val="nil"/>
              <w:left w:val="nil"/>
              <w:bottom w:val="nil"/>
              <w:right w:val="nil"/>
            </w:tcBorders>
            <w:shd w:val="clear" w:color="auto" w:fill="auto"/>
            <w:noWrap/>
            <w:vAlign w:val="bottom"/>
            <w:hideMark/>
          </w:tcPr>
          <w:p w14:paraId="0371ED8A"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6E2C4CB0" w14:textId="77777777" w:rsidTr="00EA4196">
        <w:trPr>
          <w:trHeight w:val="390"/>
        </w:trPr>
        <w:tc>
          <w:tcPr>
            <w:tcW w:w="229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35CBE8"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z w:val="28"/>
                <w:szCs w:val="28"/>
                <w:lang w:eastAsia="cs-CZ"/>
              </w:rPr>
              <w:t xml:space="preserve">VERZE ZMĚNOVÉHO LISTU </w:t>
            </w:r>
          </w:p>
        </w:tc>
        <w:tc>
          <w:tcPr>
            <w:tcW w:w="1357" w:type="pct"/>
            <w:gridSpan w:val="2"/>
            <w:tcBorders>
              <w:top w:val="single" w:sz="8" w:space="0" w:color="auto"/>
              <w:left w:val="nil"/>
              <w:bottom w:val="single" w:sz="8" w:space="0" w:color="auto"/>
              <w:right w:val="nil"/>
            </w:tcBorders>
            <w:shd w:val="clear" w:color="auto" w:fill="auto"/>
            <w:noWrap/>
            <w:vAlign w:val="center"/>
            <w:hideMark/>
          </w:tcPr>
          <w:p w14:paraId="7ADC2AB1"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z w:val="28"/>
                <w:szCs w:val="28"/>
                <w:lang w:eastAsia="cs-CZ"/>
              </w:rPr>
              <w:t>1</w:t>
            </w:r>
          </w:p>
        </w:tc>
        <w:tc>
          <w:tcPr>
            <w:tcW w:w="1297" w:type="pct"/>
            <w:tcBorders>
              <w:top w:val="nil"/>
              <w:left w:val="nil"/>
              <w:bottom w:val="single" w:sz="8" w:space="0" w:color="auto"/>
              <w:right w:val="single" w:sz="8" w:space="0" w:color="auto"/>
            </w:tcBorders>
            <w:shd w:val="clear" w:color="auto" w:fill="auto"/>
            <w:noWrap/>
            <w:vAlign w:val="center"/>
            <w:hideMark/>
          </w:tcPr>
          <w:p w14:paraId="6B5EB6F8"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z w:val="28"/>
                <w:szCs w:val="28"/>
                <w:lang w:eastAsia="cs-CZ"/>
              </w:rPr>
              <w:t> </w:t>
            </w:r>
          </w:p>
        </w:tc>
        <w:tc>
          <w:tcPr>
            <w:tcW w:w="55" w:type="pct"/>
            <w:vAlign w:val="center"/>
            <w:hideMark/>
          </w:tcPr>
          <w:p w14:paraId="2B9E2CE0"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1AC6116D" w14:textId="77777777" w:rsidTr="00EA4196">
        <w:trPr>
          <w:trHeight w:val="375"/>
        </w:trPr>
        <w:tc>
          <w:tcPr>
            <w:tcW w:w="745" w:type="pct"/>
            <w:tcBorders>
              <w:top w:val="nil"/>
              <w:left w:val="single" w:sz="8" w:space="0" w:color="auto"/>
              <w:bottom w:val="single" w:sz="4" w:space="0" w:color="auto"/>
              <w:right w:val="nil"/>
            </w:tcBorders>
            <w:shd w:val="clear" w:color="auto" w:fill="auto"/>
            <w:noWrap/>
            <w:vAlign w:val="center"/>
            <w:hideMark/>
          </w:tcPr>
          <w:p w14:paraId="3486E86F"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z w:val="28"/>
                <w:szCs w:val="28"/>
                <w:lang w:eastAsia="cs-CZ"/>
              </w:rPr>
              <w:t>Datum vydání:</w:t>
            </w:r>
          </w:p>
        </w:tc>
        <w:tc>
          <w:tcPr>
            <w:tcW w:w="549" w:type="pct"/>
            <w:tcBorders>
              <w:top w:val="nil"/>
              <w:left w:val="nil"/>
              <w:bottom w:val="single" w:sz="4" w:space="0" w:color="auto"/>
              <w:right w:val="nil"/>
            </w:tcBorders>
            <w:shd w:val="clear" w:color="auto" w:fill="auto"/>
            <w:noWrap/>
            <w:vAlign w:val="center"/>
            <w:hideMark/>
          </w:tcPr>
          <w:p w14:paraId="368FC4C3" w14:textId="77777777" w:rsidR="00EA4196" w:rsidRPr="00EA4196" w:rsidRDefault="00EA4196" w:rsidP="00EA4196">
            <w:pPr>
              <w:spacing w:after="0" w:line="240" w:lineRule="auto"/>
              <w:jc w:val="center"/>
              <w:rPr>
                <w:rFonts w:ascii="Calibri" w:eastAsia="Times New Roman" w:hAnsi="Calibri" w:cs="Calibri"/>
                <w:i/>
                <w:iCs/>
                <w:lang w:eastAsia="cs-CZ"/>
              </w:rPr>
            </w:pPr>
            <w:r w:rsidRPr="00EA4196">
              <w:rPr>
                <w:rFonts w:ascii="Calibri" w:eastAsia="Times New Roman" w:hAnsi="Calibri" w:cs="Calibri"/>
                <w:i/>
                <w:iCs/>
                <w:lang w:eastAsia="cs-CZ"/>
              </w:rPr>
              <w:t>22.05.2023</w:t>
            </w:r>
          </w:p>
        </w:tc>
        <w:tc>
          <w:tcPr>
            <w:tcW w:w="416" w:type="pct"/>
            <w:vMerge w:val="restart"/>
            <w:tcBorders>
              <w:top w:val="nil"/>
              <w:left w:val="single" w:sz="8" w:space="0" w:color="auto"/>
              <w:bottom w:val="nil"/>
              <w:right w:val="single" w:sz="8" w:space="0" w:color="auto"/>
            </w:tcBorders>
            <w:shd w:val="clear" w:color="auto" w:fill="auto"/>
            <w:noWrap/>
            <w:vAlign w:val="center"/>
            <w:hideMark/>
          </w:tcPr>
          <w:p w14:paraId="447C4FE5" w14:textId="77777777" w:rsidR="00EA4196" w:rsidRPr="00EA4196" w:rsidRDefault="00EA4196" w:rsidP="00EA4196">
            <w:pPr>
              <w:spacing w:after="0" w:line="240" w:lineRule="auto"/>
              <w:rPr>
                <w:rFonts w:ascii="Cambria" w:eastAsia="Times New Roman" w:hAnsi="Cambria" w:cs="Arial CE"/>
                <w:b/>
                <w:bCs/>
                <w:sz w:val="28"/>
                <w:szCs w:val="28"/>
                <w:lang w:eastAsia="cs-CZ"/>
              </w:rPr>
            </w:pPr>
            <w:r w:rsidRPr="00EA4196">
              <w:rPr>
                <w:rFonts w:ascii="Cambria" w:eastAsia="Times New Roman" w:hAnsi="Cambria" w:cs="Arial CE"/>
                <w:b/>
                <w:bCs/>
                <w:sz w:val="28"/>
                <w:szCs w:val="28"/>
                <w:lang w:eastAsia="cs-CZ"/>
              </w:rPr>
              <w:t>A</w:t>
            </w:r>
          </w:p>
        </w:tc>
        <w:tc>
          <w:tcPr>
            <w:tcW w:w="332" w:type="pct"/>
            <w:vMerge w:val="restart"/>
            <w:tcBorders>
              <w:top w:val="nil"/>
              <w:left w:val="single" w:sz="8" w:space="0" w:color="auto"/>
              <w:bottom w:val="nil"/>
              <w:right w:val="single" w:sz="8" w:space="0" w:color="auto"/>
            </w:tcBorders>
            <w:shd w:val="clear" w:color="auto" w:fill="auto"/>
            <w:noWrap/>
            <w:vAlign w:val="center"/>
            <w:hideMark/>
          </w:tcPr>
          <w:p w14:paraId="7011E2F9" w14:textId="77777777" w:rsidR="00EA4196" w:rsidRPr="00EA4196" w:rsidRDefault="00EA4196" w:rsidP="00EA4196">
            <w:pPr>
              <w:spacing w:after="0" w:line="240" w:lineRule="auto"/>
              <w:rPr>
                <w:rFonts w:ascii="Cambria" w:eastAsia="Times New Roman" w:hAnsi="Cambria" w:cs="Arial CE"/>
                <w:b/>
                <w:bCs/>
                <w:sz w:val="28"/>
                <w:szCs w:val="28"/>
                <w:lang w:eastAsia="cs-CZ"/>
              </w:rPr>
            </w:pPr>
            <w:r w:rsidRPr="00EA4196">
              <w:rPr>
                <w:rFonts w:ascii="Cambria" w:eastAsia="Times New Roman" w:hAnsi="Cambria" w:cs="Arial CE"/>
                <w:b/>
                <w:bCs/>
                <w:strike/>
                <w:sz w:val="28"/>
                <w:szCs w:val="28"/>
                <w:lang w:eastAsia="cs-CZ"/>
              </w:rPr>
              <w:t>B</w:t>
            </w:r>
          </w:p>
        </w:tc>
        <w:tc>
          <w:tcPr>
            <w:tcW w:w="247" w:type="pct"/>
            <w:vMerge w:val="restart"/>
            <w:tcBorders>
              <w:top w:val="nil"/>
              <w:left w:val="single" w:sz="8" w:space="0" w:color="auto"/>
              <w:bottom w:val="nil"/>
              <w:right w:val="single" w:sz="8" w:space="0" w:color="auto"/>
            </w:tcBorders>
            <w:shd w:val="clear" w:color="auto" w:fill="auto"/>
            <w:noWrap/>
            <w:vAlign w:val="center"/>
            <w:hideMark/>
          </w:tcPr>
          <w:p w14:paraId="793D620A" w14:textId="77777777" w:rsidR="00EA4196" w:rsidRPr="00EA4196" w:rsidRDefault="00EA4196" w:rsidP="00EA4196">
            <w:pPr>
              <w:spacing w:after="0" w:line="240" w:lineRule="auto"/>
              <w:rPr>
                <w:rFonts w:ascii="Cambria" w:eastAsia="Times New Roman" w:hAnsi="Cambria" w:cs="Arial CE"/>
                <w:b/>
                <w:bCs/>
                <w:sz w:val="28"/>
                <w:szCs w:val="28"/>
                <w:lang w:eastAsia="cs-CZ"/>
              </w:rPr>
            </w:pPr>
            <w:r w:rsidRPr="00EA4196">
              <w:rPr>
                <w:rFonts w:ascii="Cambria" w:eastAsia="Times New Roman" w:hAnsi="Cambria" w:cs="Arial CE"/>
                <w:b/>
                <w:bCs/>
                <w:sz w:val="28"/>
                <w:szCs w:val="28"/>
                <w:lang w:eastAsia="cs-CZ"/>
              </w:rPr>
              <w:t>C</w:t>
            </w:r>
          </w:p>
        </w:tc>
        <w:tc>
          <w:tcPr>
            <w:tcW w:w="208" w:type="pct"/>
            <w:vMerge w:val="restart"/>
            <w:tcBorders>
              <w:top w:val="nil"/>
              <w:left w:val="single" w:sz="8" w:space="0" w:color="auto"/>
              <w:bottom w:val="nil"/>
              <w:right w:val="single" w:sz="8" w:space="0" w:color="auto"/>
            </w:tcBorders>
            <w:shd w:val="clear" w:color="auto" w:fill="auto"/>
            <w:noWrap/>
            <w:vAlign w:val="center"/>
            <w:hideMark/>
          </w:tcPr>
          <w:p w14:paraId="42E715F0"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trike/>
                <w:sz w:val="28"/>
                <w:szCs w:val="28"/>
                <w:lang w:eastAsia="cs-CZ"/>
              </w:rPr>
              <w:t>D</w:t>
            </w:r>
          </w:p>
        </w:tc>
        <w:tc>
          <w:tcPr>
            <w:tcW w:w="1149" w:type="pct"/>
            <w:vMerge w:val="restart"/>
            <w:tcBorders>
              <w:top w:val="nil"/>
              <w:left w:val="single" w:sz="8" w:space="0" w:color="auto"/>
              <w:bottom w:val="nil"/>
              <w:right w:val="single" w:sz="8" w:space="0" w:color="auto"/>
            </w:tcBorders>
            <w:shd w:val="clear" w:color="auto" w:fill="auto"/>
            <w:noWrap/>
            <w:vAlign w:val="center"/>
            <w:hideMark/>
          </w:tcPr>
          <w:p w14:paraId="36417F37"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trike/>
                <w:sz w:val="28"/>
                <w:szCs w:val="28"/>
                <w:lang w:eastAsia="cs-CZ"/>
              </w:rPr>
              <w:t>E</w:t>
            </w:r>
          </w:p>
        </w:tc>
        <w:tc>
          <w:tcPr>
            <w:tcW w:w="1297" w:type="pct"/>
            <w:tcBorders>
              <w:top w:val="nil"/>
              <w:left w:val="nil"/>
              <w:bottom w:val="nil"/>
              <w:right w:val="single" w:sz="8" w:space="0" w:color="auto"/>
            </w:tcBorders>
            <w:shd w:val="clear" w:color="auto" w:fill="auto"/>
            <w:noWrap/>
            <w:vAlign w:val="center"/>
            <w:hideMark/>
          </w:tcPr>
          <w:p w14:paraId="09BA3175" w14:textId="77777777" w:rsidR="00EA4196" w:rsidRPr="00EA4196" w:rsidRDefault="00EA4196" w:rsidP="00EA4196">
            <w:pPr>
              <w:spacing w:after="0" w:line="240" w:lineRule="auto"/>
              <w:rPr>
                <w:rFonts w:ascii="Calibri" w:eastAsia="Times New Roman" w:hAnsi="Calibri" w:cs="Calibri"/>
                <w:sz w:val="20"/>
                <w:szCs w:val="20"/>
                <w:lang w:eastAsia="cs-CZ"/>
              </w:rPr>
            </w:pPr>
            <w:r w:rsidRPr="00EA4196">
              <w:rPr>
                <w:rFonts w:ascii="Calibri" w:eastAsia="Times New Roman" w:hAnsi="Calibri" w:cs="Calibri"/>
                <w:sz w:val="20"/>
                <w:szCs w:val="20"/>
                <w:lang w:eastAsia="cs-CZ"/>
              </w:rPr>
              <w:t>nehodící se škrtněte</w:t>
            </w:r>
          </w:p>
        </w:tc>
        <w:tc>
          <w:tcPr>
            <w:tcW w:w="55" w:type="pct"/>
            <w:vAlign w:val="center"/>
            <w:hideMark/>
          </w:tcPr>
          <w:p w14:paraId="47080C20"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535C4D57" w14:textId="77777777" w:rsidTr="00EA4196">
        <w:trPr>
          <w:trHeight w:val="390"/>
        </w:trPr>
        <w:tc>
          <w:tcPr>
            <w:tcW w:w="1294" w:type="pct"/>
            <w:gridSpan w:val="2"/>
            <w:tcBorders>
              <w:top w:val="nil"/>
              <w:left w:val="single" w:sz="8" w:space="0" w:color="auto"/>
              <w:bottom w:val="nil"/>
              <w:right w:val="nil"/>
            </w:tcBorders>
            <w:shd w:val="clear" w:color="auto" w:fill="auto"/>
            <w:noWrap/>
            <w:vAlign w:val="center"/>
            <w:hideMark/>
          </w:tcPr>
          <w:p w14:paraId="3B97485B" w14:textId="77777777" w:rsidR="00EA4196" w:rsidRPr="00EA4196" w:rsidRDefault="00EA4196" w:rsidP="00EA4196">
            <w:pPr>
              <w:spacing w:after="0" w:line="240" w:lineRule="auto"/>
              <w:rPr>
                <w:rFonts w:ascii="Calibri" w:eastAsia="Times New Roman" w:hAnsi="Calibri" w:cs="Calibri"/>
                <w:b/>
                <w:bCs/>
                <w:sz w:val="28"/>
                <w:szCs w:val="28"/>
                <w:lang w:eastAsia="cs-CZ"/>
              </w:rPr>
            </w:pPr>
            <w:r w:rsidRPr="00EA4196">
              <w:rPr>
                <w:rFonts w:ascii="Calibri" w:eastAsia="Times New Roman" w:hAnsi="Calibri" w:cs="Calibri"/>
                <w:b/>
                <w:bCs/>
                <w:sz w:val="28"/>
                <w:szCs w:val="28"/>
                <w:lang w:eastAsia="cs-CZ"/>
              </w:rPr>
              <w:t>Zařazení změnového listu</w:t>
            </w:r>
          </w:p>
        </w:tc>
        <w:tc>
          <w:tcPr>
            <w:tcW w:w="416" w:type="pct"/>
            <w:vMerge/>
            <w:tcBorders>
              <w:top w:val="nil"/>
              <w:left w:val="single" w:sz="8" w:space="0" w:color="auto"/>
              <w:bottom w:val="nil"/>
              <w:right w:val="single" w:sz="8" w:space="0" w:color="auto"/>
            </w:tcBorders>
            <w:vAlign w:val="center"/>
            <w:hideMark/>
          </w:tcPr>
          <w:p w14:paraId="35BFA905" w14:textId="77777777" w:rsidR="00EA4196" w:rsidRPr="00EA4196" w:rsidRDefault="00EA4196" w:rsidP="00EA4196">
            <w:pPr>
              <w:spacing w:after="0" w:line="240" w:lineRule="auto"/>
              <w:rPr>
                <w:rFonts w:ascii="Cambria" w:eastAsia="Times New Roman" w:hAnsi="Cambria" w:cs="Arial CE"/>
                <w:b/>
                <w:bCs/>
                <w:sz w:val="28"/>
                <w:szCs w:val="28"/>
                <w:lang w:eastAsia="cs-CZ"/>
              </w:rPr>
            </w:pPr>
          </w:p>
        </w:tc>
        <w:tc>
          <w:tcPr>
            <w:tcW w:w="332" w:type="pct"/>
            <w:vMerge/>
            <w:tcBorders>
              <w:top w:val="nil"/>
              <w:left w:val="single" w:sz="8" w:space="0" w:color="auto"/>
              <w:bottom w:val="nil"/>
              <w:right w:val="single" w:sz="8" w:space="0" w:color="auto"/>
            </w:tcBorders>
            <w:vAlign w:val="center"/>
            <w:hideMark/>
          </w:tcPr>
          <w:p w14:paraId="14C3F61E" w14:textId="77777777" w:rsidR="00EA4196" w:rsidRPr="00EA4196" w:rsidRDefault="00EA4196" w:rsidP="00EA4196">
            <w:pPr>
              <w:spacing w:after="0" w:line="240" w:lineRule="auto"/>
              <w:rPr>
                <w:rFonts w:ascii="Cambria" w:eastAsia="Times New Roman" w:hAnsi="Cambria" w:cs="Arial CE"/>
                <w:b/>
                <w:bCs/>
                <w:sz w:val="28"/>
                <w:szCs w:val="28"/>
                <w:lang w:eastAsia="cs-CZ"/>
              </w:rPr>
            </w:pPr>
          </w:p>
        </w:tc>
        <w:tc>
          <w:tcPr>
            <w:tcW w:w="247" w:type="pct"/>
            <w:vMerge/>
            <w:tcBorders>
              <w:top w:val="nil"/>
              <w:left w:val="single" w:sz="8" w:space="0" w:color="auto"/>
              <w:bottom w:val="nil"/>
              <w:right w:val="single" w:sz="8" w:space="0" w:color="auto"/>
            </w:tcBorders>
            <w:vAlign w:val="center"/>
            <w:hideMark/>
          </w:tcPr>
          <w:p w14:paraId="3CC59372" w14:textId="77777777" w:rsidR="00EA4196" w:rsidRPr="00EA4196" w:rsidRDefault="00EA4196" w:rsidP="00EA4196">
            <w:pPr>
              <w:spacing w:after="0" w:line="240" w:lineRule="auto"/>
              <w:rPr>
                <w:rFonts w:ascii="Cambria" w:eastAsia="Times New Roman" w:hAnsi="Cambria" w:cs="Arial CE"/>
                <w:b/>
                <w:bCs/>
                <w:sz w:val="28"/>
                <w:szCs w:val="28"/>
                <w:lang w:eastAsia="cs-CZ"/>
              </w:rPr>
            </w:pPr>
          </w:p>
        </w:tc>
        <w:tc>
          <w:tcPr>
            <w:tcW w:w="208" w:type="pct"/>
            <w:vMerge/>
            <w:tcBorders>
              <w:top w:val="nil"/>
              <w:left w:val="single" w:sz="8" w:space="0" w:color="auto"/>
              <w:bottom w:val="nil"/>
              <w:right w:val="single" w:sz="8" w:space="0" w:color="auto"/>
            </w:tcBorders>
            <w:vAlign w:val="center"/>
            <w:hideMark/>
          </w:tcPr>
          <w:p w14:paraId="02B65F40" w14:textId="77777777" w:rsidR="00EA4196" w:rsidRPr="00EA4196" w:rsidRDefault="00EA4196" w:rsidP="00EA4196">
            <w:pPr>
              <w:spacing w:after="0" w:line="240" w:lineRule="auto"/>
              <w:rPr>
                <w:rFonts w:ascii="Calibri" w:eastAsia="Times New Roman" w:hAnsi="Calibri" w:cs="Calibri"/>
                <w:b/>
                <w:bCs/>
                <w:sz w:val="28"/>
                <w:szCs w:val="28"/>
                <w:lang w:eastAsia="cs-CZ"/>
              </w:rPr>
            </w:pPr>
          </w:p>
        </w:tc>
        <w:tc>
          <w:tcPr>
            <w:tcW w:w="1149" w:type="pct"/>
            <w:vMerge/>
            <w:tcBorders>
              <w:top w:val="nil"/>
              <w:left w:val="single" w:sz="8" w:space="0" w:color="auto"/>
              <w:bottom w:val="nil"/>
              <w:right w:val="single" w:sz="8" w:space="0" w:color="auto"/>
            </w:tcBorders>
            <w:vAlign w:val="center"/>
            <w:hideMark/>
          </w:tcPr>
          <w:p w14:paraId="2970BDC5" w14:textId="77777777" w:rsidR="00EA4196" w:rsidRPr="00EA4196" w:rsidRDefault="00EA4196" w:rsidP="00EA4196">
            <w:pPr>
              <w:spacing w:after="0" w:line="240" w:lineRule="auto"/>
              <w:rPr>
                <w:rFonts w:ascii="Calibri" w:eastAsia="Times New Roman" w:hAnsi="Calibri" w:cs="Calibri"/>
                <w:b/>
                <w:bCs/>
                <w:sz w:val="28"/>
                <w:szCs w:val="28"/>
                <w:lang w:eastAsia="cs-CZ"/>
              </w:rPr>
            </w:pPr>
          </w:p>
        </w:tc>
        <w:tc>
          <w:tcPr>
            <w:tcW w:w="1297" w:type="pct"/>
            <w:tcBorders>
              <w:top w:val="nil"/>
              <w:left w:val="nil"/>
              <w:bottom w:val="nil"/>
              <w:right w:val="single" w:sz="8" w:space="0" w:color="auto"/>
            </w:tcBorders>
            <w:shd w:val="clear" w:color="auto" w:fill="auto"/>
            <w:noWrap/>
            <w:vAlign w:val="center"/>
            <w:hideMark/>
          </w:tcPr>
          <w:p w14:paraId="652CE5CA"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w:t>
            </w:r>
          </w:p>
        </w:tc>
        <w:tc>
          <w:tcPr>
            <w:tcW w:w="55" w:type="pct"/>
            <w:vAlign w:val="center"/>
            <w:hideMark/>
          </w:tcPr>
          <w:p w14:paraId="06786235"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1544CF53" w14:textId="77777777" w:rsidTr="00EA4196">
        <w:trPr>
          <w:trHeight w:val="300"/>
        </w:trPr>
        <w:tc>
          <w:tcPr>
            <w:tcW w:w="745"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170FE464" w14:textId="77777777" w:rsidR="00EA4196" w:rsidRPr="00EA4196" w:rsidRDefault="00EA4196" w:rsidP="00EA4196">
            <w:pPr>
              <w:spacing w:after="0" w:line="240" w:lineRule="auto"/>
              <w:rPr>
                <w:rFonts w:ascii="Calibri" w:eastAsia="Times New Roman" w:hAnsi="Calibri" w:cs="Calibri"/>
                <w:b/>
                <w:bCs/>
                <w:lang w:eastAsia="cs-CZ"/>
              </w:rPr>
            </w:pPr>
            <w:r w:rsidRPr="00EA4196">
              <w:rPr>
                <w:rFonts w:ascii="Calibri" w:eastAsia="Times New Roman" w:hAnsi="Calibri" w:cs="Calibri"/>
                <w:b/>
                <w:bCs/>
                <w:lang w:eastAsia="cs-CZ"/>
              </w:rPr>
              <w:t>NAVRHUJE:</w:t>
            </w:r>
          </w:p>
        </w:tc>
        <w:tc>
          <w:tcPr>
            <w:tcW w:w="4200" w:type="pct"/>
            <w:gridSpan w:val="7"/>
            <w:tcBorders>
              <w:top w:val="single" w:sz="8" w:space="0" w:color="auto"/>
              <w:left w:val="nil"/>
              <w:bottom w:val="nil"/>
              <w:right w:val="single" w:sz="8" w:space="0" w:color="000000"/>
            </w:tcBorders>
            <w:shd w:val="clear" w:color="auto" w:fill="auto"/>
            <w:vAlign w:val="center"/>
            <w:hideMark/>
          </w:tcPr>
          <w:p w14:paraId="57B98560"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xml:space="preserve">Sweco a.s., Táborská 940/31, 140 16 Praha 4                                           </w:t>
            </w:r>
          </w:p>
        </w:tc>
        <w:tc>
          <w:tcPr>
            <w:tcW w:w="55" w:type="pct"/>
            <w:vAlign w:val="center"/>
            <w:hideMark/>
          </w:tcPr>
          <w:p w14:paraId="033EA4CC"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133070A" w14:textId="77777777" w:rsidTr="00EA4196">
        <w:trPr>
          <w:trHeight w:val="300"/>
        </w:trPr>
        <w:tc>
          <w:tcPr>
            <w:tcW w:w="745" w:type="pct"/>
            <w:vMerge/>
            <w:tcBorders>
              <w:top w:val="single" w:sz="8" w:space="0" w:color="auto"/>
              <w:left w:val="single" w:sz="8" w:space="0" w:color="auto"/>
              <w:bottom w:val="single" w:sz="8" w:space="0" w:color="000000"/>
              <w:right w:val="single" w:sz="4" w:space="0" w:color="000000"/>
            </w:tcBorders>
            <w:vAlign w:val="center"/>
            <w:hideMark/>
          </w:tcPr>
          <w:p w14:paraId="0BD252E3" w14:textId="77777777" w:rsidR="00EA4196" w:rsidRPr="00EA4196" w:rsidRDefault="00EA4196" w:rsidP="00EA4196">
            <w:pPr>
              <w:spacing w:after="0" w:line="240" w:lineRule="auto"/>
              <w:rPr>
                <w:rFonts w:ascii="Calibri" w:eastAsia="Times New Roman" w:hAnsi="Calibri" w:cs="Calibri"/>
                <w:b/>
                <w:bCs/>
                <w:lang w:eastAsia="cs-CZ"/>
              </w:rPr>
            </w:pPr>
          </w:p>
        </w:tc>
        <w:tc>
          <w:tcPr>
            <w:tcW w:w="4200" w:type="pct"/>
            <w:gridSpan w:val="7"/>
            <w:tcBorders>
              <w:top w:val="nil"/>
              <w:left w:val="nil"/>
              <w:bottom w:val="single" w:sz="8" w:space="0" w:color="auto"/>
              <w:right w:val="single" w:sz="8" w:space="0" w:color="000000"/>
            </w:tcBorders>
            <w:shd w:val="clear" w:color="auto" w:fill="auto"/>
            <w:vAlign w:val="center"/>
            <w:hideMark/>
          </w:tcPr>
          <w:p w14:paraId="1EC28DA2" w14:textId="21863F25" w:rsidR="00EA4196" w:rsidRPr="00EA4196" w:rsidRDefault="007B1E6F" w:rsidP="00EA4196">
            <w:pPr>
              <w:spacing w:after="0" w:line="240" w:lineRule="auto"/>
              <w:rPr>
                <w:rFonts w:ascii="Calibri" w:eastAsia="Times New Roman" w:hAnsi="Calibri" w:cs="Calibri"/>
                <w:i/>
                <w:iCs/>
                <w:sz w:val="20"/>
                <w:szCs w:val="20"/>
                <w:lang w:eastAsia="cs-CZ"/>
              </w:rPr>
            </w:pPr>
            <w:r>
              <w:rPr>
                <w:rFonts w:ascii="Calibri" w:eastAsia="Times New Roman" w:hAnsi="Calibri" w:cs="Calibri"/>
                <w:i/>
                <w:iCs/>
                <w:sz w:val="20"/>
                <w:szCs w:val="20"/>
                <w:lang w:eastAsia="cs-CZ"/>
              </w:rPr>
              <w:t>xxxx</w:t>
            </w:r>
          </w:p>
        </w:tc>
        <w:tc>
          <w:tcPr>
            <w:tcW w:w="55" w:type="pct"/>
            <w:vAlign w:val="center"/>
            <w:hideMark/>
          </w:tcPr>
          <w:p w14:paraId="28C0380D"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453FA0E0" w14:textId="77777777" w:rsidTr="00EA4196">
        <w:trPr>
          <w:trHeight w:val="353"/>
        </w:trPr>
        <w:tc>
          <w:tcPr>
            <w:tcW w:w="1294" w:type="pct"/>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4DA1ECF0" w14:textId="77777777" w:rsidR="00EA4196" w:rsidRPr="00EA4196" w:rsidRDefault="00EA4196" w:rsidP="00EA4196">
            <w:pPr>
              <w:spacing w:after="0" w:line="240" w:lineRule="auto"/>
              <w:rPr>
                <w:rFonts w:ascii="Calibri" w:eastAsia="Times New Roman" w:hAnsi="Calibri" w:cs="Calibri"/>
                <w:b/>
                <w:bCs/>
                <w:lang w:eastAsia="cs-CZ"/>
              </w:rPr>
            </w:pPr>
            <w:r w:rsidRPr="00EA4196">
              <w:rPr>
                <w:rFonts w:ascii="Calibri" w:eastAsia="Times New Roman" w:hAnsi="Calibri" w:cs="Calibri"/>
                <w:b/>
                <w:bCs/>
                <w:lang w:eastAsia="cs-CZ"/>
              </w:rPr>
              <w:t>PŘEDMĚT SPECIFIKACE:</w:t>
            </w:r>
          </w:p>
        </w:tc>
        <w:tc>
          <w:tcPr>
            <w:tcW w:w="3650" w:type="pct"/>
            <w:gridSpan w:val="6"/>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580B9904" w14:textId="77777777" w:rsidR="00EA4196" w:rsidRPr="00EA4196" w:rsidRDefault="00EA4196" w:rsidP="00EA4196">
            <w:pPr>
              <w:spacing w:after="0" w:line="240" w:lineRule="auto"/>
              <w:rPr>
                <w:rFonts w:ascii="Calibri" w:eastAsia="Times New Roman" w:hAnsi="Calibri" w:cs="Calibri"/>
                <w:i/>
                <w:iCs/>
                <w:lang w:eastAsia="cs-CZ"/>
              </w:rPr>
            </w:pPr>
            <w:r w:rsidRPr="00EA4196">
              <w:rPr>
                <w:rFonts w:ascii="Calibri" w:eastAsia="Times New Roman" w:hAnsi="Calibri" w:cs="Calibri"/>
                <w:i/>
                <w:iCs/>
                <w:lang w:eastAsia="cs-CZ"/>
              </w:rPr>
              <w:t>Posun dílčího termínu plnění bodu D. Čistopis, posun celkového termínu plnění, navýšení smluvní ceny</w:t>
            </w:r>
          </w:p>
        </w:tc>
        <w:tc>
          <w:tcPr>
            <w:tcW w:w="55" w:type="pct"/>
            <w:vAlign w:val="center"/>
            <w:hideMark/>
          </w:tcPr>
          <w:p w14:paraId="4FFA0286"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6D2496A4" w14:textId="77777777" w:rsidTr="00EA4196">
        <w:trPr>
          <w:trHeight w:val="780"/>
        </w:trPr>
        <w:tc>
          <w:tcPr>
            <w:tcW w:w="1294" w:type="pct"/>
            <w:gridSpan w:val="2"/>
            <w:vMerge/>
            <w:tcBorders>
              <w:top w:val="single" w:sz="8" w:space="0" w:color="auto"/>
              <w:left w:val="single" w:sz="8" w:space="0" w:color="auto"/>
              <w:bottom w:val="single" w:sz="4" w:space="0" w:color="000000"/>
              <w:right w:val="single" w:sz="4" w:space="0" w:color="000000"/>
            </w:tcBorders>
            <w:vAlign w:val="center"/>
            <w:hideMark/>
          </w:tcPr>
          <w:p w14:paraId="350B952E" w14:textId="77777777" w:rsidR="00EA4196" w:rsidRPr="00EA4196" w:rsidRDefault="00EA4196" w:rsidP="00EA4196">
            <w:pPr>
              <w:spacing w:after="0" w:line="240" w:lineRule="auto"/>
              <w:rPr>
                <w:rFonts w:ascii="Calibri" w:eastAsia="Times New Roman" w:hAnsi="Calibri" w:cs="Calibri"/>
                <w:b/>
                <w:bCs/>
                <w:lang w:eastAsia="cs-CZ"/>
              </w:rPr>
            </w:pPr>
          </w:p>
        </w:tc>
        <w:tc>
          <w:tcPr>
            <w:tcW w:w="3650" w:type="pct"/>
            <w:gridSpan w:val="6"/>
            <w:vMerge/>
            <w:tcBorders>
              <w:top w:val="single" w:sz="8" w:space="0" w:color="auto"/>
              <w:left w:val="single" w:sz="4" w:space="0" w:color="auto"/>
              <w:bottom w:val="single" w:sz="4" w:space="0" w:color="auto"/>
              <w:right w:val="single" w:sz="8" w:space="0" w:color="000000"/>
            </w:tcBorders>
            <w:vAlign w:val="center"/>
            <w:hideMark/>
          </w:tcPr>
          <w:p w14:paraId="1866DD74" w14:textId="77777777" w:rsidR="00EA4196" w:rsidRPr="00EA4196" w:rsidRDefault="00EA4196" w:rsidP="00EA4196">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3D4A7984" w14:textId="77777777" w:rsidR="00EA4196" w:rsidRPr="00EA4196" w:rsidRDefault="00EA4196" w:rsidP="00EA4196">
            <w:pPr>
              <w:spacing w:after="0" w:line="240" w:lineRule="auto"/>
              <w:rPr>
                <w:rFonts w:ascii="Calibri" w:eastAsia="Times New Roman" w:hAnsi="Calibri" w:cs="Calibri"/>
                <w:i/>
                <w:iCs/>
                <w:lang w:eastAsia="cs-CZ"/>
              </w:rPr>
            </w:pPr>
          </w:p>
        </w:tc>
      </w:tr>
      <w:tr w:rsidR="00EA4196" w:rsidRPr="00EA4196" w14:paraId="2D7D68B1" w14:textId="77777777" w:rsidTr="00EA4196">
        <w:trPr>
          <w:trHeight w:val="540"/>
        </w:trPr>
        <w:tc>
          <w:tcPr>
            <w:tcW w:w="1294" w:type="pct"/>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2FB3FBAE" w14:textId="77777777" w:rsidR="00EA4196" w:rsidRPr="00EA4196" w:rsidRDefault="00EA4196" w:rsidP="00EA4196">
            <w:pPr>
              <w:spacing w:after="0" w:line="240" w:lineRule="auto"/>
              <w:rPr>
                <w:rFonts w:ascii="Calibri" w:eastAsia="Times New Roman" w:hAnsi="Calibri" w:cs="Calibri"/>
                <w:b/>
                <w:bCs/>
                <w:lang w:eastAsia="cs-CZ"/>
              </w:rPr>
            </w:pPr>
            <w:r w:rsidRPr="00EA4196">
              <w:rPr>
                <w:rFonts w:ascii="Calibri" w:eastAsia="Times New Roman" w:hAnsi="Calibri" w:cs="Calibri"/>
                <w:b/>
                <w:bCs/>
                <w:lang w:eastAsia="cs-CZ"/>
              </w:rPr>
              <w:t>REFERENČNÍ DOKUMENTACE:</w:t>
            </w:r>
          </w:p>
        </w:tc>
        <w:tc>
          <w:tcPr>
            <w:tcW w:w="3650" w:type="pct"/>
            <w:gridSpan w:val="6"/>
            <w:vMerge w:val="restart"/>
            <w:tcBorders>
              <w:top w:val="nil"/>
              <w:left w:val="single" w:sz="4" w:space="0" w:color="auto"/>
              <w:bottom w:val="single" w:sz="4" w:space="0" w:color="auto"/>
              <w:right w:val="single" w:sz="8" w:space="0" w:color="000000"/>
            </w:tcBorders>
            <w:shd w:val="clear" w:color="auto" w:fill="auto"/>
            <w:vAlign w:val="center"/>
            <w:hideMark/>
          </w:tcPr>
          <w:p w14:paraId="26CAFD7B" w14:textId="77777777" w:rsidR="00EA4196" w:rsidRPr="00EA4196" w:rsidRDefault="00EA4196" w:rsidP="00EA4196">
            <w:pPr>
              <w:spacing w:after="0" w:line="240" w:lineRule="auto"/>
              <w:rPr>
                <w:rFonts w:ascii="Calibri" w:eastAsia="Times New Roman" w:hAnsi="Calibri" w:cs="Calibri"/>
                <w:i/>
                <w:iCs/>
                <w:lang w:eastAsia="cs-CZ"/>
              </w:rPr>
            </w:pPr>
            <w:r w:rsidRPr="00EA4196">
              <w:rPr>
                <w:rFonts w:ascii="Calibri" w:eastAsia="Times New Roman" w:hAnsi="Calibri" w:cs="Calibri"/>
                <w:i/>
                <w:iCs/>
                <w:lang w:eastAsia="cs-CZ"/>
              </w:rPr>
              <w:t>S/ŘVC/225/P/SoD/2021</w:t>
            </w:r>
          </w:p>
        </w:tc>
        <w:tc>
          <w:tcPr>
            <w:tcW w:w="55" w:type="pct"/>
            <w:vAlign w:val="center"/>
            <w:hideMark/>
          </w:tcPr>
          <w:p w14:paraId="546B2529"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4222167F" w14:textId="77777777" w:rsidTr="00EA4196">
        <w:trPr>
          <w:trHeight w:val="780"/>
        </w:trPr>
        <w:tc>
          <w:tcPr>
            <w:tcW w:w="1294" w:type="pct"/>
            <w:gridSpan w:val="2"/>
            <w:vMerge/>
            <w:tcBorders>
              <w:top w:val="nil"/>
              <w:left w:val="single" w:sz="8" w:space="0" w:color="auto"/>
              <w:bottom w:val="single" w:sz="8" w:space="0" w:color="000000"/>
              <w:right w:val="single" w:sz="4" w:space="0" w:color="000000"/>
            </w:tcBorders>
            <w:vAlign w:val="center"/>
            <w:hideMark/>
          </w:tcPr>
          <w:p w14:paraId="3F261D20" w14:textId="77777777" w:rsidR="00EA4196" w:rsidRPr="00EA4196" w:rsidRDefault="00EA4196" w:rsidP="00EA4196">
            <w:pPr>
              <w:spacing w:after="0" w:line="240" w:lineRule="auto"/>
              <w:rPr>
                <w:rFonts w:ascii="Calibri" w:eastAsia="Times New Roman" w:hAnsi="Calibri" w:cs="Calibri"/>
                <w:b/>
                <w:bCs/>
                <w:lang w:eastAsia="cs-CZ"/>
              </w:rPr>
            </w:pPr>
          </w:p>
        </w:tc>
        <w:tc>
          <w:tcPr>
            <w:tcW w:w="3650" w:type="pct"/>
            <w:gridSpan w:val="6"/>
            <w:vMerge/>
            <w:tcBorders>
              <w:top w:val="nil"/>
              <w:left w:val="single" w:sz="4" w:space="0" w:color="auto"/>
              <w:bottom w:val="single" w:sz="4" w:space="0" w:color="auto"/>
              <w:right w:val="single" w:sz="8" w:space="0" w:color="000000"/>
            </w:tcBorders>
            <w:vAlign w:val="center"/>
            <w:hideMark/>
          </w:tcPr>
          <w:p w14:paraId="343831C3" w14:textId="77777777" w:rsidR="00EA4196" w:rsidRPr="00EA4196" w:rsidRDefault="00EA4196" w:rsidP="00EA4196">
            <w:pPr>
              <w:spacing w:after="0" w:line="240" w:lineRule="auto"/>
              <w:rPr>
                <w:rFonts w:ascii="Calibri" w:eastAsia="Times New Roman" w:hAnsi="Calibri" w:cs="Calibri"/>
                <w:i/>
                <w:iCs/>
                <w:lang w:eastAsia="cs-CZ"/>
              </w:rPr>
            </w:pPr>
          </w:p>
        </w:tc>
        <w:tc>
          <w:tcPr>
            <w:tcW w:w="55" w:type="pct"/>
            <w:tcBorders>
              <w:top w:val="nil"/>
              <w:left w:val="nil"/>
              <w:bottom w:val="nil"/>
              <w:right w:val="nil"/>
            </w:tcBorders>
            <w:shd w:val="clear" w:color="auto" w:fill="auto"/>
            <w:noWrap/>
            <w:vAlign w:val="bottom"/>
            <w:hideMark/>
          </w:tcPr>
          <w:p w14:paraId="6AD9D736" w14:textId="77777777" w:rsidR="00EA4196" w:rsidRPr="00EA4196" w:rsidRDefault="00EA4196" w:rsidP="00EA4196">
            <w:pPr>
              <w:spacing w:after="0" w:line="240" w:lineRule="auto"/>
              <w:rPr>
                <w:rFonts w:ascii="Calibri" w:eastAsia="Times New Roman" w:hAnsi="Calibri" w:cs="Calibri"/>
                <w:i/>
                <w:iCs/>
                <w:lang w:eastAsia="cs-CZ"/>
              </w:rPr>
            </w:pPr>
          </w:p>
        </w:tc>
      </w:tr>
      <w:tr w:rsidR="00EA4196" w:rsidRPr="00EA4196" w14:paraId="30B54628" w14:textId="77777777" w:rsidTr="00EA4196">
        <w:trPr>
          <w:trHeight w:val="675"/>
        </w:trPr>
        <w:tc>
          <w:tcPr>
            <w:tcW w:w="129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30C5E4EC" w14:textId="77777777" w:rsidR="00EA4196" w:rsidRPr="00EA4196" w:rsidRDefault="00EA4196" w:rsidP="00EA4196">
            <w:pPr>
              <w:spacing w:after="0" w:line="240" w:lineRule="auto"/>
              <w:rPr>
                <w:rFonts w:ascii="Calibri" w:eastAsia="Times New Roman" w:hAnsi="Calibri" w:cs="Calibri"/>
                <w:b/>
                <w:bCs/>
                <w:lang w:eastAsia="cs-CZ"/>
              </w:rPr>
            </w:pPr>
            <w:r w:rsidRPr="00EA4196">
              <w:rPr>
                <w:rFonts w:ascii="Calibri" w:eastAsia="Times New Roman" w:hAnsi="Calibri" w:cs="Calibri"/>
                <w:b/>
                <w:bCs/>
                <w:lang w:eastAsia="cs-CZ"/>
              </w:rPr>
              <w:t>POPIS A ZDŮVODNĚNÍ ZMĚNY</w:t>
            </w:r>
          </w:p>
        </w:tc>
        <w:tc>
          <w:tcPr>
            <w:tcW w:w="2353" w:type="pct"/>
            <w:gridSpan w:val="5"/>
            <w:tcBorders>
              <w:top w:val="single" w:sz="8" w:space="0" w:color="auto"/>
              <w:left w:val="nil"/>
              <w:bottom w:val="single" w:sz="4" w:space="0" w:color="auto"/>
              <w:right w:val="single" w:sz="4" w:space="0" w:color="auto"/>
            </w:tcBorders>
            <w:shd w:val="clear" w:color="auto" w:fill="auto"/>
            <w:noWrap/>
            <w:vAlign w:val="center"/>
            <w:hideMark/>
          </w:tcPr>
          <w:p w14:paraId="32EC02F5" w14:textId="77777777" w:rsidR="00EA4196" w:rsidRPr="00EA4196" w:rsidRDefault="00EA4196" w:rsidP="00EA4196">
            <w:pPr>
              <w:spacing w:after="0" w:line="240" w:lineRule="auto"/>
              <w:rPr>
                <w:rFonts w:ascii="Calibri" w:eastAsia="Times New Roman" w:hAnsi="Calibri" w:cs="Calibri"/>
                <w:b/>
                <w:bCs/>
                <w:lang w:eastAsia="cs-CZ"/>
              </w:rPr>
            </w:pPr>
            <w:r w:rsidRPr="00EA4196">
              <w:rPr>
                <w:rFonts w:ascii="Calibri" w:eastAsia="Times New Roman" w:hAnsi="Calibri" w:cs="Calibri"/>
                <w:b/>
                <w:bCs/>
                <w:lang w:eastAsia="cs-CZ"/>
              </w:rPr>
              <w:t>Datum zjištění změny</w:t>
            </w:r>
          </w:p>
        </w:tc>
        <w:tc>
          <w:tcPr>
            <w:tcW w:w="1297" w:type="pct"/>
            <w:tcBorders>
              <w:top w:val="single" w:sz="8" w:space="0" w:color="auto"/>
              <w:left w:val="nil"/>
              <w:bottom w:val="single" w:sz="4" w:space="0" w:color="auto"/>
              <w:right w:val="single" w:sz="8" w:space="0" w:color="auto"/>
            </w:tcBorders>
            <w:shd w:val="clear" w:color="auto" w:fill="auto"/>
            <w:noWrap/>
            <w:vAlign w:val="center"/>
            <w:hideMark/>
          </w:tcPr>
          <w:p w14:paraId="233A46F3" w14:textId="77777777" w:rsidR="00EA4196" w:rsidRPr="00EA4196" w:rsidRDefault="00EA4196" w:rsidP="00EA4196">
            <w:pPr>
              <w:spacing w:after="0" w:line="240" w:lineRule="auto"/>
              <w:jc w:val="right"/>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18.12.2023</w:t>
            </w:r>
          </w:p>
        </w:tc>
        <w:tc>
          <w:tcPr>
            <w:tcW w:w="55" w:type="pct"/>
            <w:vAlign w:val="center"/>
            <w:hideMark/>
          </w:tcPr>
          <w:p w14:paraId="0DC098DE"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4B5447D7" w14:textId="77777777" w:rsidTr="00355D5F">
        <w:trPr>
          <w:trHeight w:val="4136"/>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35512747" w14:textId="77777777" w:rsidR="00EA4196" w:rsidRPr="00EA4196" w:rsidRDefault="00EA4196" w:rsidP="00EA4196">
            <w:pPr>
              <w:spacing w:after="0" w:line="240" w:lineRule="auto"/>
              <w:rPr>
                <w:rFonts w:ascii="Calibri" w:eastAsia="Times New Roman" w:hAnsi="Calibri" w:cs="Calibri"/>
                <w:i/>
                <w:iCs/>
                <w:sz w:val="20"/>
                <w:szCs w:val="20"/>
                <w:u w:val="single"/>
                <w:lang w:eastAsia="cs-CZ"/>
              </w:rPr>
            </w:pPr>
            <w:r w:rsidRPr="00EA4196">
              <w:rPr>
                <w:rFonts w:ascii="Calibri" w:eastAsia="Times New Roman" w:hAnsi="Calibri" w:cs="Calibri"/>
                <w:i/>
                <w:iCs/>
                <w:sz w:val="20"/>
                <w:szCs w:val="20"/>
                <w:u w:val="single"/>
                <w:lang w:eastAsia="cs-CZ"/>
              </w:rPr>
              <w:t>Popis a zdůvodnění nepředvídatelnosti, nemožnosti oddělení dodatečných prací (služeb, stavební práce) od původní zakázky a nezbytnost změny pro dokončení předmětu původní zakázky:</w:t>
            </w:r>
            <w:r w:rsidRPr="00EA4196">
              <w:rPr>
                <w:rFonts w:ascii="Calibri" w:eastAsia="Times New Roman" w:hAnsi="Calibri" w:cs="Calibri"/>
                <w:i/>
                <w:iCs/>
                <w:sz w:val="20"/>
                <w:szCs w:val="20"/>
                <w:lang w:eastAsia="cs-CZ"/>
              </w:rPr>
              <w:t xml:space="preserve"> Při plnění dílčí části předmětu díla, tj. D. Souhrnný dokument , dle smlouvy o dílo č. S/ŘVC/225/P/SoD/2021, byl na 8. výrobním výboru dne 28.11. 2023 prezentován finální dokument zástupcům Státní plavební správy za přítomnosti Objednatele. Během jednání byly všechny připomínk vypořádány ke spokojenosti dotázaných, nicméně bylo dohodnuto, že stanovisko Státní plavební správa zašle, až po prostudování grafické části, která bohužel nebyla na SPS před jednním zaslána. V obdrženém stanovisku ze dne 7.12.2023 je vznesen požadavek na dopracování studie o lokality v Mělníku, Poděbradech a Radotíně s tím, že je vhodné tyto lokality do materiálu zapracovat nad rámec dříve projednávaných lokalit z hlediska budoucích potřeb při výhledovém scénáři a zvýšení přepravních kapacit na labsko-vlatvské vodní cestě. Zhotovitel musí požádat podniky povodí o podkladní data zaměřeného dna v jednotlivých lokalitách, zapracovat výše uvedené lokality do studie, provést aktualizaci předchozího dílčího plnění studie, což vyžaduje navýšení smluvní ceny o 40.000,- Kč a není reálné vše zajistit v původním termínu. Zhotovitel se s Objednatelem dohodli, že aktualizace studie bude provedena  v rámci dílčí části D - aktualizace. Zhotovitel předpokládá prodloužení termínu na splnění dohodnutých prací do 31.3.2023. Bez prodloužení termínu a navýšení smluvní ceny nelze tyto práce dokončit. Výše uvedené se nedalo předvídat a není chybou na straně Zhotovitele.</w:t>
            </w:r>
          </w:p>
        </w:tc>
        <w:tc>
          <w:tcPr>
            <w:tcW w:w="55" w:type="pct"/>
            <w:vAlign w:val="center"/>
            <w:hideMark/>
          </w:tcPr>
          <w:p w14:paraId="055C91DC"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F1368C7" w14:textId="77777777" w:rsidTr="00EA4196">
        <w:trPr>
          <w:trHeight w:val="795"/>
        </w:trPr>
        <w:tc>
          <w:tcPr>
            <w:tcW w:w="4945" w:type="pct"/>
            <w:gridSpan w:val="8"/>
            <w:tcBorders>
              <w:top w:val="single" w:sz="4" w:space="0" w:color="auto"/>
              <w:left w:val="single" w:sz="8" w:space="0" w:color="auto"/>
              <w:bottom w:val="nil"/>
              <w:right w:val="single" w:sz="8" w:space="0" w:color="000000"/>
            </w:tcBorders>
            <w:shd w:val="clear" w:color="auto" w:fill="auto"/>
            <w:hideMark/>
          </w:tcPr>
          <w:p w14:paraId="7B54CF4E" w14:textId="77777777" w:rsidR="00EA4196" w:rsidRPr="00EA4196" w:rsidRDefault="00EA4196" w:rsidP="00EA4196">
            <w:pPr>
              <w:spacing w:after="0" w:line="240" w:lineRule="auto"/>
              <w:jc w:val="center"/>
              <w:rPr>
                <w:rFonts w:ascii="Calibri" w:eastAsia="Times New Roman" w:hAnsi="Calibri" w:cs="Calibri"/>
                <w:b/>
                <w:bCs/>
                <w:i/>
                <w:iCs/>
                <w:sz w:val="20"/>
                <w:szCs w:val="20"/>
                <w:lang w:eastAsia="cs-CZ"/>
              </w:rPr>
            </w:pPr>
            <w:r w:rsidRPr="00EA4196">
              <w:rPr>
                <w:rFonts w:ascii="Calibri" w:eastAsia="Times New Roman" w:hAnsi="Calibri" w:cs="Calibri"/>
                <w:b/>
                <w:bCs/>
                <w:i/>
                <w:iCs/>
                <w:sz w:val="20"/>
                <w:szCs w:val="20"/>
                <w:lang w:eastAsia="cs-CZ"/>
              </w:rPr>
              <w:t xml:space="preserve">ZMĚNA SMLOUVY NENÍ PODSTATNOU ZMĚNOU TJ. SPADÁ POD JEDEN Z BODŮ A-E </w:t>
            </w:r>
            <w:r w:rsidRPr="00EA4196">
              <w:rPr>
                <w:rFonts w:ascii="Calibri" w:eastAsia="Times New Roman" w:hAnsi="Calibri" w:cs="Calibri"/>
                <w:sz w:val="20"/>
                <w:szCs w:val="20"/>
                <w:lang w:eastAsia="cs-CZ"/>
              </w:rPr>
              <w:t xml:space="preserve"> (nevztahuje se na ní odstavec  3 článku 40 Směrnice č.S-11/2016 o oběhu smluv a o zádávání veřejných zakázek Ředitelství vodních cest ČR) Verze 1.0</w:t>
            </w:r>
          </w:p>
        </w:tc>
        <w:tc>
          <w:tcPr>
            <w:tcW w:w="55" w:type="pct"/>
            <w:vAlign w:val="center"/>
            <w:hideMark/>
          </w:tcPr>
          <w:p w14:paraId="7FA1D91F"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13FF1D5" w14:textId="77777777" w:rsidTr="00EA4196">
        <w:trPr>
          <w:trHeight w:val="732"/>
        </w:trPr>
        <w:tc>
          <w:tcPr>
            <w:tcW w:w="4945" w:type="pct"/>
            <w:gridSpan w:val="8"/>
            <w:tcBorders>
              <w:top w:val="nil"/>
              <w:left w:val="single" w:sz="8" w:space="0" w:color="auto"/>
              <w:bottom w:val="single" w:sz="8" w:space="0" w:color="auto"/>
              <w:right w:val="single" w:sz="8" w:space="0" w:color="000000"/>
            </w:tcBorders>
            <w:shd w:val="clear" w:color="auto" w:fill="auto"/>
            <w:hideMark/>
          </w:tcPr>
          <w:p w14:paraId="26A79780" w14:textId="77777777" w:rsidR="00EA4196" w:rsidRPr="00EA4196" w:rsidRDefault="00EA4196" w:rsidP="00EA4196">
            <w:pPr>
              <w:spacing w:after="0" w:line="240" w:lineRule="auto"/>
              <w:jc w:val="center"/>
              <w:rPr>
                <w:rFonts w:ascii="Calibri" w:eastAsia="Times New Roman" w:hAnsi="Calibri" w:cs="Calibri"/>
                <w:b/>
                <w:bCs/>
                <w:i/>
                <w:iCs/>
                <w:sz w:val="20"/>
                <w:szCs w:val="20"/>
                <w:lang w:eastAsia="cs-CZ"/>
              </w:rPr>
            </w:pPr>
            <w:r w:rsidRPr="00EA4196">
              <w:rPr>
                <w:rFonts w:ascii="Calibri" w:eastAsia="Times New Roman" w:hAnsi="Calibri" w:cs="Calibri"/>
                <w:b/>
                <w:bCs/>
                <w:i/>
                <w:iCs/>
                <w:sz w:val="20"/>
                <w:szCs w:val="20"/>
                <w:lang w:eastAsia="cs-CZ"/>
              </w:rPr>
              <w:t>Při postupu podle bodu C a D nesmí celkový cenový nárůst související se změnami při odečtení stavebních prací, služeb nebo dodávek, které nebyly s ohledem na tyto změny realizovány, přesáhnout 30 % původní hodnoty závazku.</w:t>
            </w:r>
          </w:p>
        </w:tc>
        <w:tc>
          <w:tcPr>
            <w:tcW w:w="55" w:type="pct"/>
            <w:vAlign w:val="center"/>
            <w:hideMark/>
          </w:tcPr>
          <w:p w14:paraId="066BD10F"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33F68390" w14:textId="77777777" w:rsidTr="00EA4196">
        <w:trPr>
          <w:trHeight w:val="885"/>
        </w:trPr>
        <w:tc>
          <w:tcPr>
            <w:tcW w:w="4945"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3D2D59DC"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b/>
                <w:bCs/>
                <w:i/>
                <w:iCs/>
                <w:sz w:val="20"/>
                <w:szCs w:val="20"/>
                <w:u w:val="single"/>
                <w:lang w:eastAsia="cs-CZ"/>
              </w:rPr>
              <w:lastRenderedPageBreak/>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EA4196">
              <w:rPr>
                <w:rFonts w:ascii="Calibri" w:eastAsia="Times New Roman" w:hAnsi="Calibri" w:cs="Calibri"/>
                <w:b/>
                <w:bCs/>
                <w:i/>
                <w:iCs/>
                <w:sz w:val="20"/>
                <w:szCs w:val="20"/>
                <w:lang w:eastAsia="cs-CZ"/>
              </w:rPr>
              <w:t>:</w:t>
            </w:r>
            <w:r w:rsidRPr="00EA4196">
              <w:rPr>
                <w:rFonts w:ascii="Calibri" w:eastAsia="Times New Roman" w:hAnsi="Calibri" w:cs="Calibri"/>
                <w:i/>
                <w:iCs/>
                <w:sz w:val="20"/>
                <w:szCs w:val="20"/>
                <w:lang w:eastAsia="cs-CZ"/>
              </w:rPr>
              <w:t xml:space="preserve"> Ano, změna neumožňuje žádný z výše uvedených bodů 1) až 3).</w:t>
            </w:r>
          </w:p>
        </w:tc>
        <w:tc>
          <w:tcPr>
            <w:tcW w:w="55" w:type="pct"/>
            <w:vAlign w:val="center"/>
            <w:hideMark/>
          </w:tcPr>
          <w:p w14:paraId="0FDD32E7"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4221B2AD" w14:textId="77777777" w:rsidTr="00EA4196">
        <w:trPr>
          <w:trHeight w:val="660"/>
        </w:trPr>
        <w:tc>
          <w:tcPr>
            <w:tcW w:w="4945"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1321F545"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b/>
                <w:bCs/>
                <w:sz w:val="20"/>
                <w:szCs w:val="20"/>
                <w:u w:val="single"/>
                <w:lang w:eastAsia="cs-CZ"/>
              </w:rPr>
              <w:t>B.  Nejde o podstatnou změnu závazku, neboť finanční limit změny (a souhrn všech předpokládaných změn smlouvy) nepřevýší 15 % původní hodnoty veřejné zakázky na stavební práce (10 % u ostatních zakázek)</w:t>
            </w:r>
            <w:r w:rsidRPr="00EA4196">
              <w:rPr>
                <w:rFonts w:ascii="Calibri" w:eastAsia="Times New Roman" w:hAnsi="Calibri" w:cs="Calibri"/>
                <w:b/>
                <w:bCs/>
                <w:sz w:val="20"/>
                <w:szCs w:val="20"/>
                <w:lang w:eastAsia="cs-CZ"/>
              </w:rPr>
              <w:t>.</w:t>
            </w:r>
            <w:r w:rsidRPr="00EA4196">
              <w:rPr>
                <w:rFonts w:ascii="Calibri" w:eastAsia="Times New Roman" w:hAnsi="Calibri" w:cs="Calibri"/>
                <w:i/>
                <w:iCs/>
                <w:sz w:val="20"/>
                <w:szCs w:val="20"/>
                <w:lang w:eastAsia="cs-CZ"/>
              </w:rPr>
              <w:t xml:space="preserve"> - Není relevantní.                                                                 </w:t>
            </w:r>
          </w:p>
        </w:tc>
        <w:tc>
          <w:tcPr>
            <w:tcW w:w="55" w:type="pct"/>
            <w:vAlign w:val="center"/>
            <w:hideMark/>
          </w:tcPr>
          <w:p w14:paraId="18CB1642"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0275F5F3" w14:textId="77777777" w:rsidTr="00EA4196">
        <w:trPr>
          <w:trHeight w:val="1320"/>
        </w:trPr>
        <w:tc>
          <w:tcPr>
            <w:tcW w:w="4945" w:type="pct"/>
            <w:gridSpan w:val="8"/>
            <w:tcBorders>
              <w:top w:val="single" w:sz="8" w:space="0" w:color="auto"/>
              <w:left w:val="single" w:sz="8" w:space="0" w:color="auto"/>
              <w:bottom w:val="single" w:sz="4" w:space="0" w:color="auto"/>
              <w:right w:val="single" w:sz="8" w:space="0" w:color="000000"/>
            </w:tcBorders>
            <w:shd w:val="clear" w:color="000000" w:fill="FFFFFF"/>
            <w:hideMark/>
          </w:tcPr>
          <w:p w14:paraId="21D06261"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u w:val="single"/>
                <w:lang w:eastAsia="cs-CZ"/>
              </w:rPr>
              <w:t>C. Nejde o podstatnou změnu závazku, neboť dodatečné stavební práce /služby od dodavatele původní veřejné zakázky jsou nezbytné a změna v osobě dodavatele</w:t>
            </w:r>
            <w:r w:rsidRPr="00EA4196">
              <w:rPr>
                <w:rFonts w:ascii="Calibri" w:eastAsia="Times New Roman" w:hAnsi="Calibri" w:cs="Calibri"/>
                <w:b/>
                <w:bCs/>
                <w:sz w:val="20"/>
                <w:szCs w:val="20"/>
                <w:lang w:eastAsia="cs-CZ"/>
              </w:rPr>
              <w:t xml:space="preserve">: </w:t>
            </w:r>
            <w:r w:rsidRPr="00EA4196">
              <w:rPr>
                <w:rFonts w:ascii="Calibri" w:eastAsia="Times New Roman" w:hAnsi="Calibri" w:cs="Calibri"/>
                <w:i/>
                <w:iCs/>
                <w:sz w:val="20"/>
                <w:szCs w:val="20"/>
                <w:lang w:eastAsia="cs-CZ"/>
              </w:rPr>
              <w:t>- ANO, prověření a vyhodnocení nových lokalit pro umístění obratiště musí být zpracováno stejným zhotovitelem, neboť je zpracovatelem předchozích bodů studie a disponuje veškerými podklady. V případě zpracování jiným zhotovitelem by došlo ke zvýšení finanční náročnosti (seznámení s podklady, průzkum lokalit apod.) a zároveň k výraznému posunu termínu dokončení díla.</w:t>
            </w:r>
          </w:p>
        </w:tc>
        <w:tc>
          <w:tcPr>
            <w:tcW w:w="55" w:type="pct"/>
            <w:vAlign w:val="center"/>
            <w:hideMark/>
          </w:tcPr>
          <w:p w14:paraId="525ADA4F"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0169B3D0" w14:textId="77777777" w:rsidTr="00EA4196">
        <w:trPr>
          <w:trHeight w:val="375"/>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02691850"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 xml:space="preserve">a) není možná z ekonomických nebo technických důvodů - </w:t>
            </w:r>
            <w:r w:rsidRPr="00EA4196">
              <w:rPr>
                <w:rFonts w:ascii="Calibri" w:eastAsia="Times New Roman" w:hAnsi="Calibri" w:cs="Calibri"/>
                <w:i/>
                <w:iCs/>
                <w:sz w:val="20"/>
                <w:szCs w:val="20"/>
                <w:lang w:eastAsia="cs-CZ"/>
              </w:rPr>
              <w:t>ANO.</w:t>
            </w:r>
          </w:p>
        </w:tc>
        <w:tc>
          <w:tcPr>
            <w:tcW w:w="55" w:type="pct"/>
            <w:vAlign w:val="center"/>
            <w:hideMark/>
          </w:tcPr>
          <w:p w14:paraId="14D66EEA"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44A8B19" w14:textId="77777777" w:rsidTr="00EA4196">
        <w:trPr>
          <w:trHeight w:val="402"/>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4F23F63E"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 xml:space="preserve">b) by zadavateli způsobila značné obtíže nebo výrazné zvýšení nákladů </w:t>
            </w:r>
            <w:r w:rsidRPr="00EA4196">
              <w:rPr>
                <w:rFonts w:ascii="Calibri" w:eastAsia="Times New Roman" w:hAnsi="Calibri" w:cs="Calibri"/>
                <w:i/>
                <w:iCs/>
                <w:sz w:val="20"/>
                <w:szCs w:val="20"/>
                <w:lang w:eastAsia="cs-CZ"/>
              </w:rPr>
              <w:t>- ANO.</w:t>
            </w:r>
          </w:p>
        </w:tc>
        <w:tc>
          <w:tcPr>
            <w:tcW w:w="55" w:type="pct"/>
            <w:vAlign w:val="center"/>
            <w:hideMark/>
          </w:tcPr>
          <w:p w14:paraId="31AA7B57"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26CA7408" w14:textId="77777777" w:rsidTr="00EA4196">
        <w:trPr>
          <w:trHeight w:val="402"/>
        </w:trPr>
        <w:tc>
          <w:tcPr>
            <w:tcW w:w="4945"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6AC73DC2"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 xml:space="preserve">c) hodnota dodatečných stavebních prací / služeb nepřekročí 50 % původní hodnoty závazku </w:t>
            </w:r>
            <w:r w:rsidRPr="00EA4196">
              <w:rPr>
                <w:rFonts w:ascii="Calibri" w:eastAsia="Times New Roman" w:hAnsi="Calibri" w:cs="Calibri"/>
                <w:i/>
                <w:iCs/>
                <w:sz w:val="20"/>
                <w:szCs w:val="20"/>
                <w:lang w:eastAsia="cs-CZ"/>
              </w:rPr>
              <w:t>- ANO.</w:t>
            </w:r>
          </w:p>
        </w:tc>
        <w:tc>
          <w:tcPr>
            <w:tcW w:w="55" w:type="pct"/>
            <w:vAlign w:val="center"/>
            <w:hideMark/>
          </w:tcPr>
          <w:p w14:paraId="78992918"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5EF32055" w14:textId="77777777" w:rsidTr="00EA4196">
        <w:trPr>
          <w:trHeight w:val="398"/>
        </w:trPr>
        <w:tc>
          <w:tcPr>
            <w:tcW w:w="4945"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3FD2298D" w14:textId="77777777" w:rsidR="00EA4196" w:rsidRPr="00EA4196" w:rsidRDefault="00EA4196" w:rsidP="00EA4196">
            <w:pPr>
              <w:spacing w:after="0" w:line="240" w:lineRule="auto"/>
              <w:rPr>
                <w:rFonts w:ascii="Calibri" w:eastAsia="Times New Roman" w:hAnsi="Calibri" w:cs="Calibri"/>
                <w:b/>
                <w:bCs/>
                <w:sz w:val="20"/>
                <w:szCs w:val="20"/>
                <w:u w:val="single"/>
                <w:lang w:eastAsia="cs-CZ"/>
              </w:rPr>
            </w:pPr>
            <w:r w:rsidRPr="00EA4196">
              <w:rPr>
                <w:rFonts w:ascii="Calibri" w:eastAsia="Times New Roman" w:hAnsi="Calibri" w:cs="Calibri"/>
                <w:b/>
                <w:bCs/>
                <w:sz w:val="20"/>
                <w:szCs w:val="20"/>
                <w:u w:val="single"/>
                <w:lang w:eastAsia="cs-CZ"/>
              </w:rPr>
              <w:t>D. Nejde o podstatnou změnu závazku, neboť:</w:t>
            </w:r>
          </w:p>
        </w:tc>
        <w:tc>
          <w:tcPr>
            <w:tcW w:w="55" w:type="pct"/>
            <w:vAlign w:val="center"/>
            <w:hideMark/>
          </w:tcPr>
          <w:p w14:paraId="7C90ED78"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377EACB4" w14:textId="77777777" w:rsidTr="00EA4196">
        <w:trPr>
          <w:trHeight w:val="495"/>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302C53F1"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 xml:space="preserve">a) potřeba změny vznikla v důsledku okolností, které zadavatel jednající s náležitou péčí nemohl předvídat - </w:t>
            </w:r>
            <w:r w:rsidRPr="00EA4196">
              <w:rPr>
                <w:rFonts w:ascii="Calibri" w:eastAsia="Times New Roman" w:hAnsi="Calibri" w:cs="Calibri"/>
                <w:i/>
                <w:iCs/>
                <w:sz w:val="20"/>
                <w:szCs w:val="20"/>
                <w:lang w:eastAsia="cs-CZ"/>
              </w:rPr>
              <w:t xml:space="preserve">Není relevantní                                                                                                                                       </w:t>
            </w:r>
          </w:p>
        </w:tc>
        <w:tc>
          <w:tcPr>
            <w:tcW w:w="55" w:type="pct"/>
            <w:vAlign w:val="center"/>
            <w:hideMark/>
          </w:tcPr>
          <w:p w14:paraId="2F9D1014"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2353AADD" w14:textId="77777777" w:rsidTr="00EA4196">
        <w:trPr>
          <w:trHeight w:val="45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11B43C47"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 xml:space="preserve">b) nemění celkovou povahu zakázky - </w:t>
            </w:r>
            <w:r w:rsidRPr="00EA4196">
              <w:rPr>
                <w:rFonts w:ascii="Calibri" w:eastAsia="Times New Roman" w:hAnsi="Calibri" w:cs="Calibri"/>
                <w:i/>
                <w:iCs/>
                <w:sz w:val="20"/>
                <w:szCs w:val="20"/>
                <w:lang w:eastAsia="cs-CZ"/>
              </w:rPr>
              <w:t xml:space="preserve">Není relevantní      </w:t>
            </w:r>
            <w:r w:rsidRPr="00EA4196">
              <w:rPr>
                <w:rFonts w:ascii="Calibri" w:eastAsia="Times New Roman" w:hAnsi="Calibri" w:cs="Calibri"/>
                <w:b/>
                <w:bCs/>
                <w:sz w:val="20"/>
                <w:szCs w:val="20"/>
                <w:lang w:eastAsia="cs-CZ"/>
              </w:rPr>
              <w:t xml:space="preserve">     </w:t>
            </w:r>
          </w:p>
        </w:tc>
        <w:tc>
          <w:tcPr>
            <w:tcW w:w="55" w:type="pct"/>
            <w:vAlign w:val="center"/>
            <w:hideMark/>
          </w:tcPr>
          <w:p w14:paraId="4A791CD3"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382834B" w14:textId="77777777" w:rsidTr="00EA4196">
        <w:trPr>
          <w:trHeight w:val="570"/>
        </w:trPr>
        <w:tc>
          <w:tcPr>
            <w:tcW w:w="4945"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5BCE9C74"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c) hodnota dodatečných stavebních prací, služeb nebo dodávek (tj. víceprací) nepřekročí 50 % původní hodnoty závazku -</w:t>
            </w:r>
            <w:r w:rsidRPr="00EA4196">
              <w:rPr>
                <w:rFonts w:ascii="Calibri" w:eastAsia="Times New Roman" w:hAnsi="Calibri" w:cs="Calibri"/>
                <w:i/>
                <w:iCs/>
                <w:sz w:val="20"/>
                <w:szCs w:val="20"/>
                <w:lang w:eastAsia="cs-CZ"/>
              </w:rPr>
              <w:t xml:space="preserve"> Není relevantní      </w:t>
            </w:r>
            <w:r w:rsidRPr="00EA4196">
              <w:rPr>
                <w:rFonts w:ascii="Calibri" w:eastAsia="Times New Roman" w:hAnsi="Calibri" w:cs="Calibri"/>
                <w:b/>
                <w:bCs/>
                <w:i/>
                <w:iCs/>
                <w:sz w:val="20"/>
                <w:szCs w:val="20"/>
                <w:lang w:eastAsia="cs-CZ"/>
              </w:rPr>
              <w:br/>
            </w:r>
            <w:r w:rsidRPr="00EA4196">
              <w:rPr>
                <w:rFonts w:ascii="Calibri" w:eastAsia="Times New Roman" w:hAnsi="Calibri" w:cs="Calibri"/>
                <w:i/>
                <w:iCs/>
                <w:sz w:val="20"/>
                <w:szCs w:val="20"/>
                <w:lang w:eastAsia="cs-CZ"/>
              </w:rPr>
              <w:t xml:space="preserve">                                                                                                                                                                                                                           </w:t>
            </w:r>
          </w:p>
        </w:tc>
        <w:tc>
          <w:tcPr>
            <w:tcW w:w="55" w:type="pct"/>
            <w:vAlign w:val="center"/>
            <w:hideMark/>
          </w:tcPr>
          <w:p w14:paraId="2054E283"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4FFE45C1" w14:textId="77777777" w:rsidTr="00EA4196">
        <w:trPr>
          <w:trHeight w:val="529"/>
        </w:trPr>
        <w:tc>
          <w:tcPr>
            <w:tcW w:w="4945"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70F3CDED"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u w:val="single"/>
                <w:lang w:eastAsia="cs-CZ"/>
              </w:rPr>
              <w:t xml:space="preserve">E. Za podstatnou změnu závazku se nepovažuje záměna jedné nebo více položek soupisu stavebních prací za předpokladu, že: </w:t>
            </w:r>
          </w:p>
        </w:tc>
        <w:tc>
          <w:tcPr>
            <w:tcW w:w="55" w:type="pct"/>
            <w:vAlign w:val="center"/>
            <w:hideMark/>
          </w:tcPr>
          <w:p w14:paraId="542FFCB3"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00D1AAD1" w14:textId="77777777" w:rsidTr="00EA4196">
        <w:trPr>
          <w:trHeight w:val="69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68C6D813"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 xml:space="preserve">a) nové položky soupisu stavebních prací představují srovnatelný druh materiálu nebo prací ve vztahu k nahrazovaným položkám - </w:t>
            </w:r>
            <w:r w:rsidRPr="00EA4196">
              <w:rPr>
                <w:rFonts w:ascii="Calibri" w:eastAsia="Times New Roman" w:hAnsi="Calibri" w:cs="Calibri"/>
                <w:i/>
                <w:iCs/>
                <w:sz w:val="20"/>
                <w:szCs w:val="20"/>
                <w:lang w:eastAsia="cs-CZ"/>
              </w:rPr>
              <w:t xml:space="preserve">Není relevantní      </w:t>
            </w:r>
          </w:p>
        </w:tc>
        <w:tc>
          <w:tcPr>
            <w:tcW w:w="55" w:type="pct"/>
            <w:vAlign w:val="center"/>
            <w:hideMark/>
          </w:tcPr>
          <w:p w14:paraId="2F5C3E60"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2F221BFD" w14:textId="77777777" w:rsidTr="00EA4196">
        <w:trPr>
          <w:trHeight w:val="63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0692C169"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 xml:space="preserve">b) cena materiálu nebo prací podle nových položek soupisu stavebních prací je ve vztahu k nahrazovaným položkám stejná nebo nižší - </w:t>
            </w:r>
            <w:r w:rsidRPr="00EA4196">
              <w:rPr>
                <w:rFonts w:ascii="Calibri" w:eastAsia="Times New Roman" w:hAnsi="Calibri" w:cs="Calibri"/>
                <w:i/>
                <w:iCs/>
                <w:sz w:val="20"/>
                <w:szCs w:val="20"/>
                <w:lang w:eastAsia="cs-CZ"/>
              </w:rPr>
              <w:t xml:space="preserve">Není relevantní      </w:t>
            </w:r>
          </w:p>
        </w:tc>
        <w:tc>
          <w:tcPr>
            <w:tcW w:w="55" w:type="pct"/>
            <w:vAlign w:val="center"/>
            <w:hideMark/>
          </w:tcPr>
          <w:p w14:paraId="47129670"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413E9E0C" w14:textId="77777777" w:rsidTr="00EA4196">
        <w:trPr>
          <w:trHeight w:val="660"/>
        </w:trPr>
        <w:tc>
          <w:tcPr>
            <w:tcW w:w="4945"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4A989692"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 xml:space="preserve">c) materiál nebo práce podle nových položek soupisu stavebních prací jsou ve vztahu k nahrazovaným položkám kvalitativně stejné nebo vyšší - </w:t>
            </w:r>
            <w:r w:rsidRPr="00EA4196">
              <w:rPr>
                <w:rFonts w:ascii="Calibri" w:eastAsia="Times New Roman" w:hAnsi="Calibri" w:cs="Calibri"/>
                <w:i/>
                <w:iCs/>
                <w:sz w:val="20"/>
                <w:szCs w:val="20"/>
                <w:lang w:eastAsia="cs-CZ"/>
              </w:rPr>
              <w:t xml:space="preserve">Není relevantní      </w:t>
            </w:r>
          </w:p>
        </w:tc>
        <w:tc>
          <w:tcPr>
            <w:tcW w:w="55" w:type="pct"/>
            <w:vAlign w:val="center"/>
            <w:hideMark/>
          </w:tcPr>
          <w:p w14:paraId="5AD53AD3"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634024FB" w14:textId="77777777" w:rsidTr="0014148C">
        <w:trPr>
          <w:trHeight w:val="907"/>
        </w:trPr>
        <w:tc>
          <w:tcPr>
            <w:tcW w:w="4945" w:type="pct"/>
            <w:gridSpan w:val="8"/>
            <w:vMerge w:val="restart"/>
            <w:tcBorders>
              <w:top w:val="single" w:sz="4" w:space="0" w:color="auto"/>
              <w:left w:val="single" w:sz="8" w:space="0" w:color="auto"/>
              <w:bottom w:val="single" w:sz="12" w:space="0" w:color="000000"/>
              <w:right w:val="single" w:sz="8" w:space="0" w:color="000000"/>
            </w:tcBorders>
            <w:shd w:val="clear" w:color="auto" w:fill="auto"/>
            <w:hideMark/>
          </w:tcPr>
          <w:p w14:paraId="1A4213B2" w14:textId="77777777" w:rsidR="00EA4196" w:rsidRPr="00EA4196" w:rsidRDefault="00EA4196" w:rsidP="00EA4196">
            <w:pPr>
              <w:spacing w:after="0" w:line="240" w:lineRule="auto"/>
              <w:rPr>
                <w:rFonts w:ascii="Calibri" w:eastAsia="Times New Roman" w:hAnsi="Calibri" w:cs="Calibri"/>
                <w:b/>
                <w:bCs/>
                <w:sz w:val="20"/>
                <w:szCs w:val="20"/>
                <w:lang w:eastAsia="cs-CZ"/>
              </w:rPr>
            </w:pPr>
            <w:r w:rsidRPr="00EA4196">
              <w:rPr>
                <w:rFonts w:ascii="Calibri" w:eastAsia="Times New Roman" w:hAnsi="Calibri" w:cs="Calibri"/>
                <w:b/>
                <w:bCs/>
                <w:sz w:val="20"/>
                <w:szCs w:val="20"/>
                <w:lang w:eastAsia="cs-CZ"/>
              </w:rPr>
              <w:t>d) zadavatel vyhotoví o každé jednotlivé záměně přehled obsahující nové položky</w:t>
            </w:r>
            <w:r w:rsidRPr="00EA4196">
              <w:rPr>
                <w:rFonts w:ascii="Calibri" w:eastAsia="Times New Roman" w:hAnsi="Calibri" w:cs="Calibri"/>
                <w:b/>
                <w:bCs/>
                <w:sz w:val="20"/>
                <w:szCs w:val="20"/>
                <w:lang w:eastAsia="cs-CZ"/>
              </w:rPr>
              <w:br/>
              <w:t>soupisu stavebních prací s vymezením položek v původním soupisu stavebních</w:t>
            </w:r>
            <w:r w:rsidRPr="00EA4196">
              <w:rPr>
                <w:rFonts w:ascii="Calibri" w:eastAsia="Times New Roman" w:hAnsi="Calibri" w:cs="Calibri"/>
                <w:b/>
                <w:bCs/>
                <w:sz w:val="20"/>
                <w:szCs w:val="20"/>
                <w:lang w:eastAsia="cs-CZ"/>
              </w:rPr>
              <w:br/>
              <w:t>prací, které jsou takto nahrazovány, spolu s podrobným a srozumitelným</w:t>
            </w:r>
            <w:r w:rsidRPr="00EA4196">
              <w:rPr>
                <w:rFonts w:ascii="Calibri" w:eastAsia="Times New Roman" w:hAnsi="Calibri" w:cs="Calibri"/>
                <w:b/>
                <w:bCs/>
                <w:sz w:val="20"/>
                <w:szCs w:val="20"/>
                <w:lang w:eastAsia="cs-CZ"/>
              </w:rPr>
              <w:br/>
              <w:t xml:space="preserve">odůvodněním srovnatelnosti materiálu nebo prací a stejné nebo vyšší kvality - </w:t>
            </w:r>
            <w:r w:rsidRPr="00EA4196">
              <w:rPr>
                <w:rFonts w:ascii="Calibri" w:eastAsia="Times New Roman" w:hAnsi="Calibri" w:cs="Calibri"/>
                <w:i/>
                <w:iCs/>
                <w:sz w:val="20"/>
                <w:szCs w:val="20"/>
                <w:lang w:eastAsia="cs-CZ"/>
              </w:rPr>
              <w:t xml:space="preserve">Není relevantní                                                                                     </w:t>
            </w:r>
          </w:p>
        </w:tc>
        <w:tc>
          <w:tcPr>
            <w:tcW w:w="55" w:type="pct"/>
            <w:vAlign w:val="center"/>
            <w:hideMark/>
          </w:tcPr>
          <w:p w14:paraId="73FA4544"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215940C2" w14:textId="77777777" w:rsidTr="0014148C">
        <w:trPr>
          <w:trHeight w:val="50"/>
        </w:trPr>
        <w:tc>
          <w:tcPr>
            <w:tcW w:w="4945" w:type="pct"/>
            <w:gridSpan w:val="8"/>
            <w:vMerge/>
            <w:tcBorders>
              <w:top w:val="single" w:sz="4" w:space="0" w:color="auto"/>
              <w:left w:val="single" w:sz="8" w:space="0" w:color="auto"/>
              <w:bottom w:val="single" w:sz="12" w:space="0" w:color="000000"/>
              <w:right w:val="single" w:sz="8" w:space="0" w:color="000000"/>
            </w:tcBorders>
            <w:vAlign w:val="center"/>
            <w:hideMark/>
          </w:tcPr>
          <w:p w14:paraId="2ED7A4F3" w14:textId="77777777" w:rsidR="00EA4196" w:rsidRPr="00EA4196" w:rsidRDefault="00EA4196" w:rsidP="00EA4196">
            <w:pPr>
              <w:spacing w:after="0" w:line="240" w:lineRule="auto"/>
              <w:rPr>
                <w:rFonts w:ascii="Calibri" w:eastAsia="Times New Roman" w:hAnsi="Calibri" w:cs="Calibri"/>
                <w:b/>
                <w:bCs/>
                <w:sz w:val="20"/>
                <w:szCs w:val="20"/>
                <w:lang w:eastAsia="cs-CZ"/>
              </w:rPr>
            </w:pPr>
          </w:p>
        </w:tc>
        <w:tc>
          <w:tcPr>
            <w:tcW w:w="55" w:type="pct"/>
            <w:tcBorders>
              <w:top w:val="nil"/>
              <w:left w:val="nil"/>
              <w:bottom w:val="nil"/>
              <w:right w:val="nil"/>
            </w:tcBorders>
            <w:shd w:val="clear" w:color="auto" w:fill="auto"/>
            <w:noWrap/>
            <w:vAlign w:val="bottom"/>
            <w:hideMark/>
          </w:tcPr>
          <w:p w14:paraId="21DFCA1B" w14:textId="77777777" w:rsidR="00EA4196" w:rsidRPr="00EA4196" w:rsidRDefault="00EA4196" w:rsidP="00EA4196">
            <w:pPr>
              <w:spacing w:after="0" w:line="240" w:lineRule="auto"/>
              <w:rPr>
                <w:rFonts w:ascii="Calibri" w:eastAsia="Times New Roman" w:hAnsi="Calibri" w:cs="Calibri"/>
                <w:b/>
                <w:bCs/>
                <w:sz w:val="20"/>
                <w:szCs w:val="20"/>
                <w:lang w:eastAsia="cs-CZ"/>
              </w:rPr>
            </w:pPr>
          </w:p>
        </w:tc>
      </w:tr>
      <w:tr w:rsidR="00EA4196" w:rsidRPr="00EA4196" w14:paraId="42FF109E" w14:textId="77777777" w:rsidTr="00EA4196">
        <w:trPr>
          <w:trHeight w:val="270"/>
        </w:trPr>
        <w:tc>
          <w:tcPr>
            <w:tcW w:w="745" w:type="pct"/>
            <w:vMerge w:val="restart"/>
            <w:tcBorders>
              <w:top w:val="single" w:sz="12" w:space="0" w:color="auto"/>
              <w:left w:val="single" w:sz="8" w:space="0" w:color="auto"/>
              <w:bottom w:val="single" w:sz="8" w:space="0" w:color="000000"/>
              <w:right w:val="nil"/>
            </w:tcBorders>
            <w:shd w:val="clear" w:color="auto" w:fill="auto"/>
            <w:vAlign w:val="center"/>
            <w:hideMark/>
          </w:tcPr>
          <w:p w14:paraId="781608DF" w14:textId="77777777" w:rsidR="00EA4196" w:rsidRPr="00EA4196" w:rsidRDefault="00EA4196" w:rsidP="00EA4196">
            <w:pPr>
              <w:spacing w:after="0" w:line="240" w:lineRule="auto"/>
              <w:jc w:val="center"/>
              <w:rPr>
                <w:rFonts w:ascii="Calibri" w:eastAsia="Times New Roman" w:hAnsi="Calibri" w:cs="Calibri"/>
                <w:b/>
                <w:bCs/>
                <w:lang w:eastAsia="cs-CZ"/>
              </w:rPr>
            </w:pPr>
            <w:r w:rsidRPr="00EA4196">
              <w:rPr>
                <w:rFonts w:ascii="Calibri" w:eastAsia="Times New Roman" w:hAnsi="Calibri" w:cs="Calibri"/>
                <w:b/>
                <w:bCs/>
                <w:lang w:eastAsia="cs-CZ"/>
              </w:rPr>
              <w:t>VLIV NA  CENU (ceny jsou uváděny bez DPH)</w:t>
            </w:r>
          </w:p>
        </w:tc>
        <w:tc>
          <w:tcPr>
            <w:tcW w:w="549" w:type="pct"/>
            <w:vMerge w:val="restart"/>
            <w:tcBorders>
              <w:top w:val="nil"/>
              <w:left w:val="nil"/>
              <w:bottom w:val="single" w:sz="8" w:space="0" w:color="000000"/>
              <w:right w:val="nil"/>
            </w:tcBorders>
            <w:shd w:val="clear" w:color="auto" w:fill="auto"/>
            <w:noWrap/>
            <w:vAlign w:val="center"/>
            <w:hideMark/>
          </w:tcPr>
          <w:p w14:paraId="005F4E46" w14:textId="77777777" w:rsidR="00EA4196" w:rsidRPr="00EA4196" w:rsidRDefault="00EA4196" w:rsidP="00EA4196">
            <w:pPr>
              <w:spacing w:after="0" w:line="240" w:lineRule="auto"/>
              <w:jc w:val="center"/>
              <w:rPr>
                <w:rFonts w:ascii="Cambria" w:eastAsia="Times New Roman" w:hAnsi="Cambria" w:cs="Arial CE"/>
                <w:b/>
                <w:bCs/>
                <w:sz w:val="20"/>
                <w:szCs w:val="20"/>
                <w:lang w:eastAsia="cs-CZ"/>
              </w:rPr>
            </w:pPr>
            <w:r w:rsidRPr="00EA4196">
              <w:rPr>
                <w:rFonts w:ascii="Cambria" w:eastAsia="Times New Roman" w:hAnsi="Cambria" w:cs="Arial CE"/>
                <w:b/>
                <w:bCs/>
                <w:strike/>
                <w:sz w:val="20"/>
                <w:szCs w:val="20"/>
                <w:lang w:eastAsia="cs-CZ"/>
              </w:rPr>
              <w:t>ANO</w:t>
            </w:r>
          </w:p>
        </w:tc>
        <w:tc>
          <w:tcPr>
            <w:tcW w:w="749" w:type="pct"/>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634A7F43" w14:textId="77777777" w:rsidR="00EA4196" w:rsidRPr="00EA4196" w:rsidRDefault="00EA4196" w:rsidP="00EA4196">
            <w:pPr>
              <w:spacing w:after="0" w:line="240" w:lineRule="auto"/>
              <w:jc w:val="center"/>
              <w:rPr>
                <w:rFonts w:ascii="Cambria" w:eastAsia="Times New Roman" w:hAnsi="Cambria" w:cs="Arial CE"/>
                <w:b/>
                <w:bCs/>
                <w:sz w:val="20"/>
                <w:szCs w:val="20"/>
                <w:lang w:eastAsia="cs-CZ"/>
              </w:rPr>
            </w:pPr>
            <w:r w:rsidRPr="00EA4196">
              <w:rPr>
                <w:rFonts w:ascii="Cambria" w:eastAsia="Times New Roman" w:hAnsi="Cambria" w:cs="Arial CE"/>
                <w:b/>
                <w:bCs/>
                <w:sz w:val="20"/>
                <w:szCs w:val="20"/>
                <w:lang w:eastAsia="cs-CZ"/>
              </w:rPr>
              <w:t>NE</w:t>
            </w:r>
          </w:p>
        </w:tc>
        <w:tc>
          <w:tcPr>
            <w:tcW w:w="2902" w:type="pct"/>
            <w:gridSpan w:val="4"/>
            <w:vMerge w:val="restart"/>
            <w:tcBorders>
              <w:top w:val="nil"/>
              <w:left w:val="single" w:sz="8" w:space="0" w:color="auto"/>
              <w:bottom w:val="nil"/>
              <w:right w:val="single" w:sz="8" w:space="0" w:color="000000"/>
            </w:tcBorders>
            <w:shd w:val="clear" w:color="auto" w:fill="auto"/>
            <w:noWrap/>
            <w:vAlign w:val="center"/>
            <w:hideMark/>
          </w:tcPr>
          <w:p w14:paraId="3C011125" w14:textId="77777777" w:rsidR="00EA4196" w:rsidRPr="00EA4196" w:rsidRDefault="00EA4196" w:rsidP="00EA4196">
            <w:pPr>
              <w:spacing w:after="0" w:line="240" w:lineRule="auto"/>
              <w:rPr>
                <w:rFonts w:ascii="Calibri" w:eastAsia="Times New Roman" w:hAnsi="Calibri" w:cs="Calibri"/>
                <w:b/>
                <w:bCs/>
                <w:lang w:eastAsia="cs-CZ"/>
              </w:rPr>
            </w:pPr>
            <w:r w:rsidRPr="00EA4196">
              <w:rPr>
                <w:rFonts w:ascii="Calibri" w:eastAsia="Times New Roman" w:hAnsi="Calibri" w:cs="Calibri"/>
                <w:b/>
                <w:bCs/>
                <w:lang w:eastAsia="cs-CZ"/>
              </w:rPr>
              <w:t>Časový vliv na termín dokončení díla:</w:t>
            </w:r>
          </w:p>
        </w:tc>
        <w:tc>
          <w:tcPr>
            <w:tcW w:w="55" w:type="pct"/>
            <w:vAlign w:val="center"/>
            <w:hideMark/>
          </w:tcPr>
          <w:p w14:paraId="0FFB9E92"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0DC22CC8" w14:textId="77777777" w:rsidTr="00EA4196">
        <w:trPr>
          <w:trHeight w:val="255"/>
        </w:trPr>
        <w:tc>
          <w:tcPr>
            <w:tcW w:w="745" w:type="pct"/>
            <w:vMerge/>
            <w:tcBorders>
              <w:top w:val="single" w:sz="12" w:space="0" w:color="auto"/>
              <w:left w:val="single" w:sz="8" w:space="0" w:color="auto"/>
              <w:bottom w:val="single" w:sz="8" w:space="0" w:color="000000"/>
              <w:right w:val="nil"/>
            </w:tcBorders>
            <w:vAlign w:val="center"/>
            <w:hideMark/>
          </w:tcPr>
          <w:p w14:paraId="4E2D6579" w14:textId="77777777" w:rsidR="00EA4196" w:rsidRPr="00EA4196" w:rsidRDefault="00EA4196" w:rsidP="00EA4196">
            <w:pPr>
              <w:spacing w:after="0" w:line="240" w:lineRule="auto"/>
              <w:rPr>
                <w:rFonts w:ascii="Calibri" w:eastAsia="Times New Roman" w:hAnsi="Calibri" w:cs="Calibri"/>
                <w:b/>
                <w:bCs/>
                <w:lang w:eastAsia="cs-CZ"/>
              </w:rPr>
            </w:pPr>
          </w:p>
        </w:tc>
        <w:tc>
          <w:tcPr>
            <w:tcW w:w="549" w:type="pct"/>
            <w:vMerge/>
            <w:tcBorders>
              <w:top w:val="nil"/>
              <w:left w:val="nil"/>
              <w:bottom w:val="single" w:sz="8" w:space="0" w:color="000000"/>
              <w:right w:val="nil"/>
            </w:tcBorders>
            <w:vAlign w:val="center"/>
            <w:hideMark/>
          </w:tcPr>
          <w:p w14:paraId="3E9AB843" w14:textId="77777777" w:rsidR="00EA4196" w:rsidRPr="00EA4196" w:rsidRDefault="00EA4196" w:rsidP="00EA4196">
            <w:pPr>
              <w:spacing w:after="0" w:line="240" w:lineRule="auto"/>
              <w:rPr>
                <w:rFonts w:ascii="Cambria" w:eastAsia="Times New Roman" w:hAnsi="Cambria" w:cs="Arial CE"/>
                <w:b/>
                <w:bCs/>
                <w:sz w:val="20"/>
                <w:szCs w:val="20"/>
                <w:lang w:eastAsia="cs-CZ"/>
              </w:rPr>
            </w:pPr>
          </w:p>
        </w:tc>
        <w:tc>
          <w:tcPr>
            <w:tcW w:w="749" w:type="pct"/>
            <w:gridSpan w:val="2"/>
            <w:vMerge/>
            <w:tcBorders>
              <w:top w:val="single" w:sz="12" w:space="0" w:color="auto"/>
              <w:left w:val="nil"/>
              <w:bottom w:val="single" w:sz="8" w:space="0" w:color="000000"/>
              <w:right w:val="single" w:sz="8" w:space="0" w:color="000000"/>
            </w:tcBorders>
            <w:vAlign w:val="center"/>
            <w:hideMark/>
          </w:tcPr>
          <w:p w14:paraId="509BABFE" w14:textId="77777777" w:rsidR="00EA4196" w:rsidRPr="00EA4196" w:rsidRDefault="00EA4196" w:rsidP="00EA4196">
            <w:pPr>
              <w:spacing w:after="0" w:line="240" w:lineRule="auto"/>
              <w:rPr>
                <w:rFonts w:ascii="Cambria" w:eastAsia="Times New Roman" w:hAnsi="Cambria" w:cs="Arial CE"/>
                <w:b/>
                <w:bCs/>
                <w:sz w:val="20"/>
                <w:szCs w:val="20"/>
                <w:lang w:eastAsia="cs-CZ"/>
              </w:rPr>
            </w:pPr>
          </w:p>
        </w:tc>
        <w:tc>
          <w:tcPr>
            <w:tcW w:w="2902" w:type="pct"/>
            <w:gridSpan w:val="4"/>
            <w:vMerge/>
            <w:tcBorders>
              <w:top w:val="nil"/>
              <w:left w:val="single" w:sz="8" w:space="0" w:color="auto"/>
              <w:bottom w:val="nil"/>
              <w:right w:val="single" w:sz="8" w:space="0" w:color="000000"/>
            </w:tcBorders>
            <w:vAlign w:val="center"/>
            <w:hideMark/>
          </w:tcPr>
          <w:p w14:paraId="7F221E50" w14:textId="77777777" w:rsidR="00EA4196" w:rsidRPr="00EA4196" w:rsidRDefault="00EA4196" w:rsidP="00EA4196">
            <w:pPr>
              <w:spacing w:after="0" w:line="240" w:lineRule="auto"/>
              <w:rPr>
                <w:rFonts w:ascii="Calibri" w:eastAsia="Times New Roman" w:hAnsi="Calibri" w:cs="Calibri"/>
                <w:b/>
                <w:bCs/>
                <w:lang w:eastAsia="cs-CZ"/>
              </w:rPr>
            </w:pPr>
          </w:p>
        </w:tc>
        <w:tc>
          <w:tcPr>
            <w:tcW w:w="55" w:type="pct"/>
            <w:tcBorders>
              <w:top w:val="nil"/>
              <w:left w:val="nil"/>
              <w:bottom w:val="nil"/>
              <w:right w:val="nil"/>
            </w:tcBorders>
            <w:shd w:val="clear" w:color="auto" w:fill="auto"/>
            <w:noWrap/>
            <w:vAlign w:val="bottom"/>
            <w:hideMark/>
          </w:tcPr>
          <w:p w14:paraId="5AF1EA9B" w14:textId="77777777" w:rsidR="00EA4196" w:rsidRPr="00EA4196" w:rsidRDefault="00EA4196" w:rsidP="00EA4196">
            <w:pPr>
              <w:spacing w:after="0" w:line="240" w:lineRule="auto"/>
              <w:rPr>
                <w:rFonts w:ascii="Calibri" w:eastAsia="Times New Roman" w:hAnsi="Calibri" w:cs="Calibri"/>
                <w:b/>
                <w:bCs/>
                <w:lang w:eastAsia="cs-CZ"/>
              </w:rPr>
            </w:pPr>
          </w:p>
        </w:tc>
      </w:tr>
      <w:tr w:rsidR="00EA4196" w:rsidRPr="00EA4196" w14:paraId="354B10CE" w14:textId="77777777" w:rsidTr="00EA4196">
        <w:trPr>
          <w:trHeight w:val="360"/>
        </w:trPr>
        <w:tc>
          <w:tcPr>
            <w:tcW w:w="745" w:type="pct"/>
            <w:vMerge/>
            <w:tcBorders>
              <w:top w:val="single" w:sz="12" w:space="0" w:color="auto"/>
              <w:left w:val="single" w:sz="8" w:space="0" w:color="auto"/>
              <w:bottom w:val="single" w:sz="8" w:space="0" w:color="000000"/>
              <w:right w:val="nil"/>
            </w:tcBorders>
            <w:vAlign w:val="center"/>
            <w:hideMark/>
          </w:tcPr>
          <w:p w14:paraId="6D3C9A6B" w14:textId="77777777" w:rsidR="00EA4196" w:rsidRPr="00EA4196" w:rsidRDefault="00EA4196" w:rsidP="00EA4196">
            <w:pPr>
              <w:spacing w:after="0" w:line="240" w:lineRule="auto"/>
              <w:rPr>
                <w:rFonts w:ascii="Calibri" w:eastAsia="Times New Roman" w:hAnsi="Calibri" w:cs="Calibri"/>
                <w:b/>
                <w:bCs/>
                <w:lang w:eastAsia="cs-CZ"/>
              </w:rPr>
            </w:pPr>
          </w:p>
        </w:tc>
        <w:tc>
          <w:tcPr>
            <w:tcW w:w="549" w:type="pct"/>
            <w:vMerge/>
            <w:tcBorders>
              <w:top w:val="nil"/>
              <w:left w:val="nil"/>
              <w:bottom w:val="single" w:sz="8" w:space="0" w:color="000000"/>
              <w:right w:val="nil"/>
            </w:tcBorders>
            <w:vAlign w:val="center"/>
            <w:hideMark/>
          </w:tcPr>
          <w:p w14:paraId="48FCE9B1" w14:textId="77777777" w:rsidR="00EA4196" w:rsidRPr="00EA4196" w:rsidRDefault="00EA4196" w:rsidP="00EA4196">
            <w:pPr>
              <w:spacing w:after="0" w:line="240" w:lineRule="auto"/>
              <w:rPr>
                <w:rFonts w:ascii="Cambria" w:eastAsia="Times New Roman" w:hAnsi="Cambria" w:cs="Arial CE"/>
                <w:b/>
                <w:bCs/>
                <w:sz w:val="20"/>
                <w:szCs w:val="20"/>
                <w:lang w:eastAsia="cs-CZ"/>
              </w:rPr>
            </w:pPr>
          </w:p>
        </w:tc>
        <w:tc>
          <w:tcPr>
            <w:tcW w:w="749" w:type="pct"/>
            <w:gridSpan w:val="2"/>
            <w:vMerge/>
            <w:tcBorders>
              <w:top w:val="single" w:sz="12" w:space="0" w:color="auto"/>
              <w:left w:val="nil"/>
              <w:bottom w:val="single" w:sz="8" w:space="0" w:color="000000"/>
              <w:right w:val="single" w:sz="8" w:space="0" w:color="000000"/>
            </w:tcBorders>
            <w:vAlign w:val="center"/>
            <w:hideMark/>
          </w:tcPr>
          <w:p w14:paraId="299DF7A8" w14:textId="77777777" w:rsidR="00EA4196" w:rsidRPr="00EA4196" w:rsidRDefault="00EA4196" w:rsidP="00EA4196">
            <w:pPr>
              <w:spacing w:after="0" w:line="240" w:lineRule="auto"/>
              <w:rPr>
                <w:rFonts w:ascii="Cambria" w:eastAsia="Times New Roman" w:hAnsi="Cambria" w:cs="Arial CE"/>
                <w:b/>
                <w:bCs/>
                <w:sz w:val="20"/>
                <w:szCs w:val="20"/>
                <w:lang w:eastAsia="cs-CZ"/>
              </w:rPr>
            </w:pPr>
          </w:p>
        </w:tc>
        <w:tc>
          <w:tcPr>
            <w:tcW w:w="2902" w:type="pct"/>
            <w:gridSpan w:val="4"/>
            <w:vMerge w:val="restart"/>
            <w:tcBorders>
              <w:top w:val="nil"/>
              <w:left w:val="single" w:sz="8" w:space="0" w:color="auto"/>
              <w:bottom w:val="single" w:sz="8" w:space="0" w:color="000000"/>
              <w:right w:val="single" w:sz="8" w:space="0" w:color="000000"/>
            </w:tcBorders>
            <w:shd w:val="clear" w:color="auto" w:fill="auto"/>
            <w:vAlign w:val="center"/>
            <w:hideMark/>
          </w:tcPr>
          <w:p w14:paraId="2C329F08"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Má vliv na dokončení díla do 31.3.2023.</w:t>
            </w:r>
          </w:p>
        </w:tc>
        <w:tc>
          <w:tcPr>
            <w:tcW w:w="55" w:type="pct"/>
            <w:vAlign w:val="center"/>
            <w:hideMark/>
          </w:tcPr>
          <w:p w14:paraId="2D0BB5D2"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2F4CC74" w14:textId="77777777" w:rsidTr="00EA4196">
        <w:trPr>
          <w:trHeight w:val="480"/>
        </w:trPr>
        <w:tc>
          <w:tcPr>
            <w:tcW w:w="1294" w:type="pct"/>
            <w:gridSpan w:val="2"/>
            <w:tcBorders>
              <w:top w:val="nil"/>
              <w:left w:val="single" w:sz="8" w:space="0" w:color="auto"/>
              <w:bottom w:val="nil"/>
              <w:right w:val="nil"/>
            </w:tcBorders>
            <w:shd w:val="clear" w:color="auto" w:fill="auto"/>
            <w:noWrap/>
            <w:vAlign w:val="center"/>
            <w:hideMark/>
          </w:tcPr>
          <w:p w14:paraId="1BD08EAC" w14:textId="77777777" w:rsidR="00EA4196" w:rsidRPr="00EA4196" w:rsidRDefault="00EA4196" w:rsidP="00EA4196">
            <w:pPr>
              <w:spacing w:after="0" w:line="240" w:lineRule="auto"/>
              <w:rPr>
                <w:rFonts w:ascii="Calibri" w:eastAsia="Times New Roman" w:hAnsi="Calibri" w:cs="Calibri"/>
                <w:b/>
                <w:bCs/>
                <w:sz w:val="21"/>
                <w:szCs w:val="21"/>
                <w:lang w:eastAsia="cs-CZ"/>
              </w:rPr>
            </w:pPr>
            <w:r w:rsidRPr="00EA4196">
              <w:rPr>
                <w:rFonts w:ascii="Calibri" w:eastAsia="Times New Roman" w:hAnsi="Calibri" w:cs="Calibri"/>
                <w:b/>
                <w:bCs/>
                <w:sz w:val="21"/>
                <w:szCs w:val="21"/>
                <w:lang w:eastAsia="cs-CZ"/>
              </w:rPr>
              <w:t>Cena SoD před změnou</w:t>
            </w:r>
          </w:p>
        </w:tc>
        <w:tc>
          <w:tcPr>
            <w:tcW w:w="749" w:type="pct"/>
            <w:gridSpan w:val="2"/>
            <w:tcBorders>
              <w:top w:val="nil"/>
              <w:left w:val="nil"/>
              <w:bottom w:val="nil"/>
              <w:right w:val="single" w:sz="8" w:space="0" w:color="000000"/>
            </w:tcBorders>
            <w:shd w:val="clear" w:color="auto" w:fill="auto"/>
            <w:noWrap/>
            <w:vAlign w:val="center"/>
            <w:hideMark/>
          </w:tcPr>
          <w:p w14:paraId="2AFE1C2D" w14:textId="77777777" w:rsidR="00EA4196" w:rsidRPr="00EA4196" w:rsidRDefault="00EA4196" w:rsidP="00EA4196">
            <w:pPr>
              <w:spacing w:after="0" w:line="240" w:lineRule="auto"/>
              <w:rPr>
                <w:rFonts w:ascii="Arial CE" w:eastAsia="Times New Roman" w:hAnsi="Arial CE" w:cs="Arial CE"/>
                <w:sz w:val="20"/>
                <w:szCs w:val="20"/>
                <w:lang w:eastAsia="cs-CZ"/>
              </w:rPr>
            </w:pPr>
            <w:r w:rsidRPr="00EA4196">
              <w:rPr>
                <w:rFonts w:ascii="Arial CE" w:eastAsia="Times New Roman" w:hAnsi="Arial CE" w:cs="Arial CE"/>
                <w:sz w:val="20"/>
                <w:szCs w:val="20"/>
                <w:lang w:eastAsia="cs-CZ"/>
              </w:rPr>
              <w:t>1.230.000,- Kč</w:t>
            </w:r>
          </w:p>
        </w:tc>
        <w:tc>
          <w:tcPr>
            <w:tcW w:w="2902" w:type="pct"/>
            <w:gridSpan w:val="4"/>
            <w:vMerge/>
            <w:tcBorders>
              <w:top w:val="nil"/>
              <w:left w:val="single" w:sz="8" w:space="0" w:color="auto"/>
              <w:bottom w:val="single" w:sz="8" w:space="0" w:color="000000"/>
              <w:right w:val="single" w:sz="8" w:space="0" w:color="000000"/>
            </w:tcBorders>
            <w:vAlign w:val="center"/>
            <w:hideMark/>
          </w:tcPr>
          <w:p w14:paraId="718BACF5" w14:textId="77777777" w:rsidR="00EA4196" w:rsidRPr="00EA4196" w:rsidRDefault="00EA4196" w:rsidP="00EA4196">
            <w:pPr>
              <w:spacing w:after="0" w:line="240" w:lineRule="auto"/>
              <w:rPr>
                <w:rFonts w:ascii="Calibri" w:eastAsia="Times New Roman" w:hAnsi="Calibri" w:cs="Calibri"/>
                <w:i/>
                <w:iCs/>
                <w:sz w:val="20"/>
                <w:szCs w:val="20"/>
                <w:lang w:eastAsia="cs-CZ"/>
              </w:rPr>
            </w:pPr>
          </w:p>
        </w:tc>
        <w:tc>
          <w:tcPr>
            <w:tcW w:w="55" w:type="pct"/>
            <w:vAlign w:val="center"/>
            <w:hideMark/>
          </w:tcPr>
          <w:p w14:paraId="16771F34"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358F4FAA" w14:textId="77777777" w:rsidTr="00EA4196">
        <w:trPr>
          <w:trHeight w:val="443"/>
        </w:trPr>
        <w:tc>
          <w:tcPr>
            <w:tcW w:w="1294" w:type="pct"/>
            <w:gridSpan w:val="2"/>
            <w:tcBorders>
              <w:top w:val="nil"/>
              <w:left w:val="single" w:sz="8" w:space="0" w:color="auto"/>
              <w:bottom w:val="nil"/>
              <w:right w:val="nil"/>
            </w:tcBorders>
            <w:shd w:val="clear" w:color="auto" w:fill="auto"/>
            <w:noWrap/>
            <w:vAlign w:val="center"/>
            <w:hideMark/>
          </w:tcPr>
          <w:p w14:paraId="345471AE" w14:textId="77777777" w:rsidR="00EA4196" w:rsidRPr="00EA4196" w:rsidRDefault="00EA4196" w:rsidP="00EA4196">
            <w:pPr>
              <w:spacing w:after="0" w:line="240" w:lineRule="auto"/>
              <w:rPr>
                <w:rFonts w:ascii="Calibri" w:eastAsia="Times New Roman" w:hAnsi="Calibri" w:cs="Calibri"/>
                <w:b/>
                <w:bCs/>
                <w:sz w:val="21"/>
                <w:szCs w:val="21"/>
                <w:lang w:eastAsia="cs-CZ"/>
              </w:rPr>
            </w:pPr>
            <w:r w:rsidRPr="00EA4196">
              <w:rPr>
                <w:rFonts w:ascii="Calibri" w:eastAsia="Times New Roman" w:hAnsi="Calibri" w:cs="Calibri"/>
                <w:b/>
                <w:bCs/>
                <w:sz w:val="21"/>
                <w:szCs w:val="21"/>
                <w:lang w:eastAsia="cs-CZ"/>
              </w:rPr>
              <w:t>Cena SoD po změně</w:t>
            </w:r>
          </w:p>
        </w:tc>
        <w:tc>
          <w:tcPr>
            <w:tcW w:w="749" w:type="pct"/>
            <w:gridSpan w:val="2"/>
            <w:tcBorders>
              <w:top w:val="nil"/>
              <w:left w:val="nil"/>
              <w:bottom w:val="nil"/>
              <w:right w:val="single" w:sz="8" w:space="0" w:color="000000"/>
            </w:tcBorders>
            <w:shd w:val="clear" w:color="auto" w:fill="auto"/>
            <w:noWrap/>
            <w:vAlign w:val="center"/>
            <w:hideMark/>
          </w:tcPr>
          <w:p w14:paraId="2699FDA6" w14:textId="77777777" w:rsidR="00EA4196" w:rsidRPr="00EA4196" w:rsidRDefault="00EA4196" w:rsidP="00EA4196">
            <w:pPr>
              <w:spacing w:after="0" w:line="240" w:lineRule="auto"/>
              <w:rPr>
                <w:rFonts w:ascii="Arial CE" w:eastAsia="Times New Roman" w:hAnsi="Arial CE" w:cs="Arial CE"/>
                <w:sz w:val="20"/>
                <w:szCs w:val="20"/>
                <w:lang w:eastAsia="cs-CZ"/>
              </w:rPr>
            </w:pPr>
            <w:r w:rsidRPr="00EA4196">
              <w:rPr>
                <w:rFonts w:ascii="Arial CE" w:eastAsia="Times New Roman" w:hAnsi="Arial CE" w:cs="Arial CE"/>
                <w:sz w:val="20"/>
                <w:szCs w:val="20"/>
                <w:lang w:eastAsia="cs-CZ"/>
              </w:rPr>
              <w:t>1.270.000,- Kč</w:t>
            </w:r>
          </w:p>
        </w:tc>
        <w:tc>
          <w:tcPr>
            <w:tcW w:w="2902" w:type="pct"/>
            <w:gridSpan w:val="4"/>
            <w:vMerge/>
            <w:tcBorders>
              <w:top w:val="nil"/>
              <w:left w:val="single" w:sz="8" w:space="0" w:color="auto"/>
              <w:bottom w:val="single" w:sz="8" w:space="0" w:color="000000"/>
              <w:right w:val="single" w:sz="8" w:space="0" w:color="000000"/>
            </w:tcBorders>
            <w:vAlign w:val="center"/>
            <w:hideMark/>
          </w:tcPr>
          <w:p w14:paraId="7CA4902F" w14:textId="77777777" w:rsidR="00EA4196" w:rsidRPr="00EA4196" w:rsidRDefault="00EA4196" w:rsidP="00EA4196">
            <w:pPr>
              <w:spacing w:after="0" w:line="240" w:lineRule="auto"/>
              <w:rPr>
                <w:rFonts w:ascii="Calibri" w:eastAsia="Times New Roman" w:hAnsi="Calibri" w:cs="Calibri"/>
                <w:i/>
                <w:iCs/>
                <w:sz w:val="20"/>
                <w:szCs w:val="20"/>
                <w:lang w:eastAsia="cs-CZ"/>
              </w:rPr>
            </w:pPr>
          </w:p>
        </w:tc>
        <w:tc>
          <w:tcPr>
            <w:tcW w:w="55" w:type="pct"/>
            <w:vAlign w:val="center"/>
            <w:hideMark/>
          </w:tcPr>
          <w:p w14:paraId="503C54D5"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B38178A" w14:textId="77777777" w:rsidTr="00EA4196">
        <w:trPr>
          <w:trHeight w:val="855"/>
        </w:trPr>
        <w:tc>
          <w:tcPr>
            <w:tcW w:w="1294" w:type="pct"/>
            <w:gridSpan w:val="2"/>
            <w:tcBorders>
              <w:top w:val="single" w:sz="8" w:space="0" w:color="auto"/>
              <w:left w:val="single" w:sz="8" w:space="0" w:color="auto"/>
              <w:bottom w:val="single" w:sz="8" w:space="0" w:color="auto"/>
              <w:right w:val="nil"/>
            </w:tcBorders>
            <w:shd w:val="clear" w:color="auto" w:fill="auto"/>
            <w:noWrap/>
            <w:vAlign w:val="center"/>
            <w:hideMark/>
          </w:tcPr>
          <w:p w14:paraId="55EFEFE4" w14:textId="77777777" w:rsidR="00EA4196" w:rsidRPr="00EA4196" w:rsidRDefault="00EA4196" w:rsidP="00EA4196">
            <w:pPr>
              <w:spacing w:after="0" w:line="240" w:lineRule="auto"/>
              <w:rPr>
                <w:rFonts w:ascii="Calibri" w:eastAsia="Times New Roman" w:hAnsi="Calibri" w:cs="Calibri"/>
                <w:b/>
                <w:bCs/>
                <w:sz w:val="21"/>
                <w:szCs w:val="21"/>
                <w:lang w:eastAsia="cs-CZ"/>
              </w:rPr>
            </w:pPr>
            <w:r w:rsidRPr="00EA4196">
              <w:rPr>
                <w:rFonts w:ascii="Calibri" w:eastAsia="Times New Roman" w:hAnsi="Calibri" w:cs="Calibri"/>
                <w:b/>
                <w:bCs/>
                <w:sz w:val="21"/>
                <w:szCs w:val="21"/>
                <w:lang w:eastAsia="cs-CZ"/>
              </w:rPr>
              <w:t>jedná se o změnu o 3,3 %</w:t>
            </w:r>
          </w:p>
        </w:tc>
        <w:tc>
          <w:tcPr>
            <w:tcW w:w="74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0D2F470" w14:textId="77777777" w:rsidR="00EA4196" w:rsidRPr="00EA4196" w:rsidRDefault="00EA4196" w:rsidP="00EA4196">
            <w:pPr>
              <w:spacing w:after="0" w:line="240" w:lineRule="auto"/>
              <w:rPr>
                <w:rFonts w:ascii="Arial CE" w:eastAsia="Times New Roman" w:hAnsi="Arial CE" w:cs="Arial CE"/>
                <w:sz w:val="20"/>
                <w:szCs w:val="20"/>
                <w:lang w:eastAsia="cs-CZ"/>
              </w:rPr>
            </w:pPr>
            <w:r w:rsidRPr="00EA4196">
              <w:rPr>
                <w:rFonts w:ascii="Arial CE" w:eastAsia="Times New Roman" w:hAnsi="Arial CE" w:cs="Arial CE"/>
                <w:sz w:val="20"/>
                <w:szCs w:val="20"/>
                <w:lang w:eastAsia="cs-CZ"/>
              </w:rPr>
              <w:t xml:space="preserve"> 40 000,- Kč</w:t>
            </w:r>
          </w:p>
        </w:tc>
        <w:tc>
          <w:tcPr>
            <w:tcW w:w="2902" w:type="pct"/>
            <w:gridSpan w:val="4"/>
            <w:vMerge/>
            <w:tcBorders>
              <w:top w:val="nil"/>
              <w:left w:val="single" w:sz="8" w:space="0" w:color="auto"/>
              <w:bottom w:val="single" w:sz="8" w:space="0" w:color="000000"/>
              <w:right w:val="single" w:sz="8" w:space="0" w:color="000000"/>
            </w:tcBorders>
            <w:vAlign w:val="center"/>
            <w:hideMark/>
          </w:tcPr>
          <w:p w14:paraId="67F85B21" w14:textId="77777777" w:rsidR="00EA4196" w:rsidRPr="00EA4196" w:rsidRDefault="00EA4196" w:rsidP="00EA4196">
            <w:pPr>
              <w:spacing w:after="0" w:line="240" w:lineRule="auto"/>
              <w:rPr>
                <w:rFonts w:ascii="Calibri" w:eastAsia="Times New Roman" w:hAnsi="Calibri" w:cs="Calibri"/>
                <w:i/>
                <w:iCs/>
                <w:sz w:val="20"/>
                <w:szCs w:val="20"/>
                <w:lang w:eastAsia="cs-CZ"/>
              </w:rPr>
            </w:pPr>
          </w:p>
        </w:tc>
        <w:tc>
          <w:tcPr>
            <w:tcW w:w="55" w:type="pct"/>
            <w:vAlign w:val="center"/>
            <w:hideMark/>
          </w:tcPr>
          <w:p w14:paraId="3DCCF74D"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CDE31EB" w14:textId="77777777" w:rsidTr="00EA4196">
        <w:trPr>
          <w:trHeight w:val="469"/>
        </w:trPr>
        <w:tc>
          <w:tcPr>
            <w:tcW w:w="1294" w:type="pct"/>
            <w:gridSpan w:val="2"/>
            <w:tcBorders>
              <w:top w:val="single" w:sz="8" w:space="0" w:color="auto"/>
              <w:left w:val="single" w:sz="8" w:space="0" w:color="auto"/>
              <w:bottom w:val="nil"/>
              <w:right w:val="nil"/>
            </w:tcBorders>
            <w:shd w:val="clear" w:color="auto" w:fill="auto"/>
            <w:noWrap/>
            <w:vAlign w:val="center"/>
            <w:hideMark/>
          </w:tcPr>
          <w:p w14:paraId="31EC0FC8" w14:textId="77777777" w:rsidR="00EA4196" w:rsidRPr="00EA4196" w:rsidRDefault="00EA4196" w:rsidP="00EA4196">
            <w:pPr>
              <w:spacing w:after="0" w:line="240" w:lineRule="auto"/>
              <w:rPr>
                <w:rFonts w:ascii="Calibri" w:eastAsia="Times New Roman" w:hAnsi="Calibri" w:cs="Calibri"/>
                <w:b/>
                <w:bCs/>
                <w:lang w:eastAsia="cs-CZ"/>
              </w:rPr>
            </w:pPr>
            <w:r w:rsidRPr="00EA4196">
              <w:rPr>
                <w:rFonts w:ascii="Calibri" w:eastAsia="Times New Roman" w:hAnsi="Calibri" w:cs="Calibri"/>
                <w:b/>
                <w:bCs/>
                <w:lang w:eastAsia="cs-CZ"/>
              </w:rPr>
              <w:t>VYJÁDŘENÍ TDS:</w:t>
            </w:r>
          </w:p>
        </w:tc>
        <w:tc>
          <w:tcPr>
            <w:tcW w:w="2353" w:type="pct"/>
            <w:gridSpan w:val="5"/>
            <w:tcBorders>
              <w:top w:val="single" w:sz="8" w:space="0" w:color="auto"/>
              <w:left w:val="nil"/>
              <w:bottom w:val="nil"/>
              <w:right w:val="nil"/>
            </w:tcBorders>
            <w:shd w:val="clear" w:color="auto" w:fill="auto"/>
            <w:vAlign w:val="center"/>
            <w:hideMark/>
          </w:tcPr>
          <w:p w14:paraId="48262EDE"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w:t>
            </w:r>
          </w:p>
        </w:tc>
        <w:tc>
          <w:tcPr>
            <w:tcW w:w="1297" w:type="pct"/>
            <w:tcBorders>
              <w:top w:val="nil"/>
              <w:left w:val="nil"/>
              <w:bottom w:val="nil"/>
              <w:right w:val="single" w:sz="8" w:space="0" w:color="auto"/>
            </w:tcBorders>
            <w:shd w:val="clear" w:color="auto" w:fill="auto"/>
            <w:noWrap/>
            <w:vAlign w:val="center"/>
            <w:hideMark/>
          </w:tcPr>
          <w:p w14:paraId="7BE0D1DD" w14:textId="77777777" w:rsidR="00EA4196" w:rsidRPr="00EA4196" w:rsidRDefault="00EA4196" w:rsidP="00EA4196">
            <w:pPr>
              <w:spacing w:after="0" w:line="240" w:lineRule="auto"/>
              <w:jc w:val="center"/>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w:t>
            </w:r>
          </w:p>
        </w:tc>
        <w:tc>
          <w:tcPr>
            <w:tcW w:w="55" w:type="pct"/>
            <w:vAlign w:val="center"/>
            <w:hideMark/>
          </w:tcPr>
          <w:p w14:paraId="7ADFF59B"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5E1CED0A" w14:textId="77777777" w:rsidTr="00355D5F">
        <w:trPr>
          <w:trHeight w:val="301"/>
        </w:trPr>
        <w:tc>
          <w:tcPr>
            <w:tcW w:w="4945" w:type="pct"/>
            <w:gridSpan w:val="8"/>
            <w:tcBorders>
              <w:top w:val="nil"/>
              <w:left w:val="single" w:sz="8" w:space="0" w:color="auto"/>
              <w:bottom w:val="single" w:sz="8" w:space="0" w:color="auto"/>
              <w:right w:val="single" w:sz="8" w:space="0" w:color="000000"/>
            </w:tcBorders>
            <w:shd w:val="clear" w:color="auto" w:fill="auto"/>
            <w:hideMark/>
          </w:tcPr>
          <w:p w14:paraId="732DF2E3"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Nebyl sjednán</w:t>
            </w:r>
          </w:p>
        </w:tc>
        <w:tc>
          <w:tcPr>
            <w:tcW w:w="55" w:type="pct"/>
            <w:vAlign w:val="center"/>
            <w:hideMark/>
          </w:tcPr>
          <w:p w14:paraId="44CBEBAC"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65A783AC" w14:textId="77777777" w:rsidTr="00EA4196">
        <w:trPr>
          <w:trHeight w:val="615"/>
        </w:trPr>
        <w:tc>
          <w:tcPr>
            <w:tcW w:w="1294" w:type="pct"/>
            <w:gridSpan w:val="2"/>
            <w:tcBorders>
              <w:top w:val="single" w:sz="8" w:space="0" w:color="auto"/>
              <w:left w:val="single" w:sz="8" w:space="0" w:color="auto"/>
              <w:bottom w:val="nil"/>
              <w:right w:val="nil"/>
            </w:tcBorders>
            <w:shd w:val="clear" w:color="auto" w:fill="auto"/>
            <w:noWrap/>
            <w:vAlign w:val="center"/>
            <w:hideMark/>
          </w:tcPr>
          <w:p w14:paraId="16BE8462" w14:textId="77777777" w:rsidR="00EA4196" w:rsidRPr="00EA4196" w:rsidRDefault="00EA4196" w:rsidP="00EA4196">
            <w:pPr>
              <w:spacing w:after="0" w:line="240" w:lineRule="auto"/>
              <w:rPr>
                <w:rFonts w:ascii="Calibri" w:eastAsia="Times New Roman" w:hAnsi="Calibri" w:cs="Calibri"/>
                <w:b/>
                <w:bCs/>
                <w:lang w:eastAsia="cs-CZ"/>
              </w:rPr>
            </w:pPr>
            <w:r w:rsidRPr="00EA4196">
              <w:rPr>
                <w:rFonts w:ascii="Calibri" w:eastAsia="Times New Roman" w:hAnsi="Calibri" w:cs="Calibri"/>
                <w:b/>
                <w:bCs/>
                <w:lang w:eastAsia="cs-CZ"/>
              </w:rPr>
              <w:t>VYJÁDŘENÍ ZHOTOVITELE:</w:t>
            </w:r>
          </w:p>
        </w:tc>
        <w:tc>
          <w:tcPr>
            <w:tcW w:w="2353" w:type="pct"/>
            <w:gridSpan w:val="5"/>
            <w:tcBorders>
              <w:top w:val="single" w:sz="8" w:space="0" w:color="auto"/>
              <w:left w:val="nil"/>
              <w:bottom w:val="nil"/>
              <w:right w:val="nil"/>
            </w:tcBorders>
            <w:shd w:val="clear" w:color="auto" w:fill="auto"/>
            <w:vAlign w:val="center"/>
            <w:hideMark/>
          </w:tcPr>
          <w:p w14:paraId="25E95EB9"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w:t>
            </w:r>
          </w:p>
        </w:tc>
        <w:tc>
          <w:tcPr>
            <w:tcW w:w="1297" w:type="pct"/>
            <w:tcBorders>
              <w:top w:val="nil"/>
              <w:left w:val="nil"/>
              <w:bottom w:val="nil"/>
              <w:right w:val="single" w:sz="8" w:space="0" w:color="auto"/>
            </w:tcBorders>
            <w:shd w:val="clear" w:color="auto" w:fill="auto"/>
            <w:noWrap/>
            <w:vAlign w:val="center"/>
            <w:hideMark/>
          </w:tcPr>
          <w:p w14:paraId="04E39EC0" w14:textId="77777777" w:rsidR="00EA4196" w:rsidRPr="00EA4196" w:rsidRDefault="00EA4196" w:rsidP="00EA4196">
            <w:pPr>
              <w:spacing w:after="0" w:line="240" w:lineRule="auto"/>
              <w:jc w:val="center"/>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w:t>
            </w:r>
          </w:p>
        </w:tc>
        <w:tc>
          <w:tcPr>
            <w:tcW w:w="55" w:type="pct"/>
            <w:vAlign w:val="center"/>
            <w:hideMark/>
          </w:tcPr>
          <w:p w14:paraId="2B4DE06D"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2E0558F4" w14:textId="77777777" w:rsidTr="00EA4196">
        <w:trPr>
          <w:trHeight w:val="390"/>
        </w:trPr>
        <w:tc>
          <w:tcPr>
            <w:tcW w:w="4945" w:type="pct"/>
            <w:gridSpan w:val="8"/>
            <w:tcBorders>
              <w:top w:val="nil"/>
              <w:left w:val="single" w:sz="8" w:space="0" w:color="auto"/>
              <w:bottom w:val="single" w:sz="8" w:space="0" w:color="auto"/>
              <w:right w:val="single" w:sz="8" w:space="0" w:color="000000"/>
            </w:tcBorders>
            <w:shd w:val="clear" w:color="auto" w:fill="auto"/>
            <w:hideMark/>
          </w:tcPr>
          <w:p w14:paraId="667341A9"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xml:space="preserve">Není relevantní      </w:t>
            </w:r>
          </w:p>
        </w:tc>
        <w:tc>
          <w:tcPr>
            <w:tcW w:w="55" w:type="pct"/>
            <w:vAlign w:val="center"/>
            <w:hideMark/>
          </w:tcPr>
          <w:p w14:paraId="6EAAEAFA"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5779BD2" w14:textId="77777777" w:rsidTr="00EA4196">
        <w:trPr>
          <w:trHeight w:val="612"/>
        </w:trPr>
        <w:tc>
          <w:tcPr>
            <w:tcW w:w="4945" w:type="pct"/>
            <w:gridSpan w:val="8"/>
            <w:tcBorders>
              <w:top w:val="single" w:sz="8" w:space="0" w:color="auto"/>
              <w:left w:val="single" w:sz="8" w:space="0" w:color="auto"/>
              <w:bottom w:val="nil"/>
              <w:right w:val="single" w:sz="8" w:space="0" w:color="000000"/>
            </w:tcBorders>
            <w:shd w:val="clear" w:color="auto" w:fill="auto"/>
            <w:noWrap/>
            <w:vAlign w:val="center"/>
            <w:hideMark/>
          </w:tcPr>
          <w:p w14:paraId="1E326448" w14:textId="77777777" w:rsidR="00EA4196" w:rsidRPr="00EA4196" w:rsidRDefault="00EA4196" w:rsidP="00EA4196">
            <w:pPr>
              <w:spacing w:after="0" w:line="240" w:lineRule="auto"/>
              <w:rPr>
                <w:rFonts w:ascii="Calibri" w:eastAsia="Times New Roman" w:hAnsi="Calibri" w:cs="Calibri"/>
                <w:b/>
                <w:bCs/>
                <w:lang w:eastAsia="cs-CZ"/>
              </w:rPr>
            </w:pPr>
            <w:r w:rsidRPr="00EA4196">
              <w:rPr>
                <w:rFonts w:ascii="Calibri" w:eastAsia="Times New Roman" w:hAnsi="Calibri" w:cs="Calibri"/>
                <w:b/>
                <w:bCs/>
                <w:lang w:eastAsia="cs-CZ"/>
              </w:rPr>
              <w:lastRenderedPageBreak/>
              <w:t>DALŠÍ VYJÁDŘENÍ (PRÁVNÍ, ROZPOČTOVÉ, ÚČASTNÍCI ŘÍZENÍ, DOTČENÉ ORGÁNY APOD.)</w:t>
            </w:r>
          </w:p>
        </w:tc>
        <w:tc>
          <w:tcPr>
            <w:tcW w:w="55" w:type="pct"/>
            <w:vAlign w:val="center"/>
            <w:hideMark/>
          </w:tcPr>
          <w:p w14:paraId="0E3DD741"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4683BAA1" w14:textId="77777777" w:rsidTr="00EA4196">
        <w:trPr>
          <w:trHeight w:val="525"/>
        </w:trPr>
        <w:tc>
          <w:tcPr>
            <w:tcW w:w="4945" w:type="pct"/>
            <w:gridSpan w:val="8"/>
            <w:tcBorders>
              <w:top w:val="nil"/>
              <w:left w:val="single" w:sz="8" w:space="0" w:color="auto"/>
              <w:bottom w:val="nil"/>
              <w:right w:val="single" w:sz="8" w:space="0" w:color="000000"/>
            </w:tcBorders>
            <w:shd w:val="clear" w:color="auto" w:fill="auto"/>
            <w:vAlign w:val="center"/>
            <w:hideMark/>
          </w:tcPr>
          <w:p w14:paraId="08A1C4DF"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xml:space="preserve">Není relevantní      </w:t>
            </w:r>
          </w:p>
        </w:tc>
        <w:tc>
          <w:tcPr>
            <w:tcW w:w="55" w:type="pct"/>
            <w:vAlign w:val="center"/>
            <w:hideMark/>
          </w:tcPr>
          <w:p w14:paraId="410A62F9"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2E559E25" w14:textId="77777777" w:rsidTr="00EA4196">
        <w:trPr>
          <w:trHeight w:val="638"/>
        </w:trPr>
        <w:tc>
          <w:tcPr>
            <w:tcW w:w="1711" w:type="pct"/>
            <w:gridSpan w:val="3"/>
            <w:tcBorders>
              <w:top w:val="single" w:sz="12" w:space="0" w:color="auto"/>
              <w:left w:val="single" w:sz="8" w:space="0" w:color="auto"/>
              <w:bottom w:val="nil"/>
              <w:right w:val="single" w:sz="4" w:space="0" w:color="auto"/>
            </w:tcBorders>
            <w:shd w:val="clear" w:color="auto" w:fill="auto"/>
            <w:noWrap/>
            <w:vAlign w:val="center"/>
            <w:hideMark/>
          </w:tcPr>
          <w:p w14:paraId="469B99F7" w14:textId="77777777" w:rsidR="00EA4196" w:rsidRPr="00EA4196" w:rsidRDefault="00EA4196" w:rsidP="00EA4196">
            <w:pPr>
              <w:spacing w:after="0" w:line="240" w:lineRule="auto"/>
              <w:jc w:val="center"/>
              <w:rPr>
                <w:rFonts w:ascii="Calibri" w:eastAsia="Times New Roman" w:hAnsi="Calibri" w:cs="Calibri"/>
                <w:b/>
                <w:bCs/>
                <w:lang w:eastAsia="cs-CZ"/>
              </w:rPr>
            </w:pPr>
            <w:r w:rsidRPr="00EA4196">
              <w:rPr>
                <w:rFonts w:ascii="Calibri" w:eastAsia="Times New Roman" w:hAnsi="Calibri" w:cs="Calibri"/>
                <w:b/>
                <w:bCs/>
                <w:lang w:eastAsia="cs-CZ"/>
              </w:rPr>
              <w:t>VYJÁDŘENÍ ZÁSTUPCE OBJEDNATELE :</w:t>
            </w:r>
          </w:p>
        </w:tc>
        <w:tc>
          <w:tcPr>
            <w:tcW w:w="3234" w:type="pct"/>
            <w:gridSpan w:val="5"/>
            <w:tcBorders>
              <w:top w:val="single" w:sz="12" w:space="0" w:color="auto"/>
              <w:left w:val="nil"/>
              <w:bottom w:val="nil"/>
              <w:right w:val="single" w:sz="8" w:space="0" w:color="000000"/>
            </w:tcBorders>
            <w:shd w:val="clear" w:color="auto" w:fill="auto"/>
            <w:vAlign w:val="center"/>
            <w:hideMark/>
          </w:tcPr>
          <w:p w14:paraId="5A6E6CA6"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Změna zakázky nemá vliv na její původní cenu, dochází pouze k posunu termínu plnění, tímto souhlasím se změnou dle tohoto změnového listu.</w:t>
            </w:r>
          </w:p>
        </w:tc>
        <w:tc>
          <w:tcPr>
            <w:tcW w:w="55" w:type="pct"/>
            <w:vAlign w:val="center"/>
            <w:hideMark/>
          </w:tcPr>
          <w:p w14:paraId="594B06ED"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C431836" w14:textId="77777777" w:rsidTr="00EA4196">
        <w:trPr>
          <w:trHeight w:val="638"/>
        </w:trPr>
        <w:tc>
          <w:tcPr>
            <w:tcW w:w="1711" w:type="pct"/>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A0C86F"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číslo smlouvy :</w:t>
            </w:r>
            <w:r w:rsidRPr="00EA4196">
              <w:rPr>
                <w:rFonts w:ascii="Calibri" w:eastAsia="Times New Roman" w:hAnsi="Calibri" w:cs="Calibri"/>
                <w:sz w:val="20"/>
                <w:szCs w:val="20"/>
                <w:lang w:eastAsia="cs-CZ"/>
              </w:rPr>
              <w:t xml:space="preserve"> </w:t>
            </w:r>
            <w:r w:rsidRPr="00EA4196">
              <w:rPr>
                <w:rFonts w:ascii="Calibri" w:eastAsia="Times New Roman" w:hAnsi="Calibri" w:cs="Calibri"/>
                <w:i/>
                <w:iCs/>
                <w:sz w:val="20"/>
                <w:szCs w:val="20"/>
                <w:lang w:eastAsia="cs-CZ"/>
              </w:rPr>
              <w:t>S/ŘVC/225/P/SoD/2021</w:t>
            </w:r>
          </w:p>
        </w:tc>
        <w:tc>
          <w:tcPr>
            <w:tcW w:w="787" w:type="pct"/>
            <w:gridSpan w:val="3"/>
            <w:tcBorders>
              <w:top w:val="single" w:sz="8" w:space="0" w:color="auto"/>
              <w:left w:val="nil"/>
              <w:bottom w:val="single" w:sz="4" w:space="0" w:color="auto"/>
              <w:right w:val="single" w:sz="4" w:space="0" w:color="auto"/>
            </w:tcBorders>
            <w:shd w:val="clear" w:color="auto" w:fill="auto"/>
            <w:noWrap/>
            <w:vAlign w:val="center"/>
            <w:hideMark/>
          </w:tcPr>
          <w:p w14:paraId="24361FBF"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xml:space="preserve">Předpokládaný výdaj </w:t>
            </w:r>
          </w:p>
        </w:tc>
        <w:tc>
          <w:tcPr>
            <w:tcW w:w="1149" w:type="pct"/>
            <w:tcBorders>
              <w:top w:val="single" w:sz="8" w:space="0" w:color="auto"/>
              <w:left w:val="nil"/>
              <w:bottom w:val="single" w:sz="4" w:space="0" w:color="auto"/>
              <w:right w:val="single" w:sz="4" w:space="0" w:color="auto"/>
            </w:tcBorders>
            <w:shd w:val="clear" w:color="auto" w:fill="auto"/>
            <w:noWrap/>
            <w:vAlign w:val="center"/>
            <w:hideMark/>
          </w:tcPr>
          <w:p w14:paraId="4B6C988F"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Předpokládaný termín úhrady</w:t>
            </w:r>
          </w:p>
        </w:tc>
        <w:tc>
          <w:tcPr>
            <w:tcW w:w="1297" w:type="pct"/>
            <w:tcBorders>
              <w:top w:val="single" w:sz="8" w:space="0" w:color="auto"/>
              <w:left w:val="nil"/>
              <w:bottom w:val="single" w:sz="4" w:space="0" w:color="auto"/>
              <w:right w:val="single" w:sz="8" w:space="0" w:color="auto"/>
            </w:tcBorders>
            <w:shd w:val="clear" w:color="auto" w:fill="auto"/>
            <w:noWrap/>
            <w:vAlign w:val="center"/>
            <w:hideMark/>
          </w:tcPr>
          <w:p w14:paraId="20258C4E"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w:t>
            </w:r>
          </w:p>
        </w:tc>
        <w:tc>
          <w:tcPr>
            <w:tcW w:w="55" w:type="pct"/>
            <w:vAlign w:val="center"/>
            <w:hideMark/>
          </w:tcPr>
          <w:p w14:paraId="5B844475"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48F91D56" w14:textId="77777777" w:rsidTr="00EA4196">
        <w:trPr>
          <w:trHeight w:val="765"/>
        </w:trPr>
        <w:tc>
          <w:tcPr>
            <w:tcW w:w="1711" w:type="pct"/>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3504DC69"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týká se bodu : D</w:t>
            </w:r>
          </w:p>
        </w:tc>
        <w:tc>
          <w:tcPr>
            <w:tcW w:w="787" w:type="pct"/>
            <w:gridSpan w:val="3"/>
            <w:tcBorders>
              <w:top w:val="single" w:sz="4" w:space="0" w:color="auto"/>
              <w:left w:val="nil"/>
              <w:bottom w:val="single" w:sz="8" w:space="0" w:color="auto"/>
              <w:right w:val="single" w:sz="4" w:space="0" w:color="auto"/>
            </w:tcBorders>
            <w:shd w:val="clear" w:color="auto" w:fill="auto"/>
            <w:vAlign w:val="center"/>
            <w:hideMark/>
          </w:tcPr>
          <w:p w14:paraId="16886750"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459.800,- Kč</w:t>
            </w:r>
          </w:p>
        </w:tc>
        <w:tc>
          <w:tcPr>
            <w:tcW w:w="2447" w:type="pct"/>
            <w:gridSpan w:val="2"/>
            <w:tcBorders>
              <w:top w:val="single" w:sz="4" w:space="0" w:color="auto"/>
              <w:left w:val="nil"/>
              <w:bottom w:val="single" w:sz="8" w:space="0" w:color="auto"/>
              <w:right w:val="single" w:sz="4" w:space="0" w:color="auto"/>
            </w:tcBorders>
            <w:shd w:val="clear" w:color="auto" w:fill="auto"/>
            <w:vAlign w:val="center"/>
            <w:hideMark/>
          </w:tcPr>
          <w:p w14:paraId="09F02043"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04/2024</w:t>
            </w:r>
          </w:p>
        </w:tc>
        <w:tc>
          <w:tcPr>
            <w:tcW w:w="55" w:type="pct"/>
            <w:vAlign w:val="center"/>
            <w:hideMark/>
          </w:tcPr>
          <w:p w14:paraId="5C1266A8"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4B732274" w14:textId="77777777" w:rsidTr="00EA4196">
        <w:trPr>
          <w:trHeight w:val="709"/>
        </w:trPr>
        <w:tc>
          <w:tcPr>
            <w:tcW w:w="2290" w:type="pct"/>
            <w:gridSpan w:val="5"/>
            <w:tcBorders>
              <w:top w:val="nil"/>
              <w:left w:val="single" w:sz="8" w:space="0" w:color="auto"/>
              <w:bottom w:val="single" w:sz="4" w:space="0" w:color="auto"/>
              <w:right w:val="single" w:sz="4" w:space="0" w:color="auto"/>
            </w:tcBorders>
            <w:shd w:val="clear" w:color="auto" w:fill="auto"/>
            <w:noWrap/>
            <w:vAlign w:val="center"/>
            <w:hideMark/>
          </w:tcPr>
          <w:p w14:paraId="17E75213" w14:textId="77FE15E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xml:space="preserve">garant smlouvy:  </w:t>
            </w:r>
            <w:r w:rsidR="00355D5F">
              <w:rPr>
                <w:rFonts w:ascii="Calibri" w:eastAsia="Times New Roman" w:hAnsi="Calibri" w:cs="Calibri"/>
                <w:i/>
                <w:iCs/>
                <w:sz w:val="20"/>
                <w:szCs w:val="20"/>
                <w:lang w:eastAsia="cs-CZ"/>
              </w:rPr>
              <w:t>xxxx</w:t>
            </w:r>
          </w:p>
        </w:tc>
        <w:tc>
          <w:tcPr>
            <w:tcW w:w="2655" w:type="pct"/>
            <w:gridSpan w:val="3"/>
            <w:tcBorders>
              <w:top w:val="nil"/>
              <w:left w:val="nil"/>
              <w:bottom w:val="single" w:sz="4" w:space="0" w:color="auto"/>
              <w:right w:val="single" w:sz="8" w:space="0" w:color="000000"/>
            </w:tcBorders>
            <w:shd w:val="clear" w:color="auto" w:fill="auto"/>
            <w:noWrap/>
            <w:vAlign w:val="center"/>
            <w:hideMark/>
          </w:tcPr>
          <w:p w14:paraId="2044509C"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podpis: ……………………………………..</w:t>
            </w:r>
          </w:p>
        </w:tc>
        <w:tc>
          <w:tcPr>
            <w:tcW w:w="55" w:type="pct"/>
            <w:vAlign w:val="center"/>
            <w:hideMark/>
          </w:tcPr>
          <w:p w14:paraId="77D542DD"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FD57BD2" w14:textId="77777777" w:rsidTr="00EA4196">
        <w:trPr>
          <w:trHeight w:val="709"/>
        </w:trPr>
        <w:tc>
          <w:tcPr>
            <w:tcW w:w="2290"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FD93E2" w14:textId="36A11360"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xml:space="preserve">vedoucí oddělení garanta smlouvy: </w:t>
            </w:r>
            <w:r w:rsidR="00355D5F">
              <w:rPr>
                <w:rFonts w:ascii="Calibri" w:eastAsia="Times New Roman" w:hAnsi="Calibri" w:cs="Calibri"/>
                <w:i/>
                <w:iCs/>
                <w:sz w:val="20"/>
                <w:szCs w:val="20"/>
                <w:lang w:eastAsia="cs-CZ"/>
              </w:rPr>
              <w:t>xxxx</w:t>
            </w:r>
          </w:p>
        </w:tc>
        <w:tc>
          <w:tcPr>
            <w:tcW w:w="2655"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0D1F137B"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podpis: ……………………………………..</w:t>
            </w:r>
          </w:p>
        </w:tc>
        <w:tc>
          <w:tcPr>
            <w:tcW w:w="55" w:type="pct"/>
            <w:vAlign w:val="center"/>
            <w:hideMark/>
          </w:tcPr>
          <w:p w14:paraId="7C3B0902"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3B15700A" w14:textId="77777777" w:rsidTr="00EA4196">
        <w:trPr>
          <w:trHeight w:val="709"/>
        </w:trPr>
        <w:tc>
          <w:tcPr>
            <w:tcW w:w="2290"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FC2F49" w14:textId="1CDDF676"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 xml:space="preserve">vedoucí oddělení vnitřní správy, správce rozpočtu: </w:t>
            </w:r>
            <w:r w:rsidR="00355D5F">
              <w:rPr>
                <w:rFonts w:ascii="Calibri" w:eastAsia="Times New Roman" w:hAnsi="Calibri" w:cs="Calibri"/>
                <w:i/>
                <w:iCs/>
                <w:sz w:val="20"/>
                <w:szCs w:val="20"/>
                <w:lang w:eastAsia="cs-CZ"/>
              </w:rPr>
              <w:t>xxxx</w:t>
            </w:r>
          </w:p>
        </w:tc>
        <w:tc>
          <w:tcPr>
            <w:tcW w:w="2655"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54AED112"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podpis: ……………………………………..</w:t>
            </w:r>
          </w:p>
        </w:tc>
        <w:tc>
          <w:tcPr>
            <w:tcW w:w="55" w:type="pct"/>
            <w:vAlign w:val="center"/>
            <w:hideMark/>
          </w:tcPr>
          <w:p w14:paraId="5197794D"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r w:rsidR="00EA4196" w:rsidRPr="00EA4196" w14:paraId="7C424CE5" w14:textId="77777777" w:rsidTr="00EA4196">
        <w:trPr>
          <w:trHeight w:val="709"/>
        </w:trPr>
        <w:tc>
          <w:tcPr>
            <w:tcW w:w="2290" w:type="pct"/>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40780D25"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ředitel: Ing. Lubomír Fojtů</w:t>
            </w:r>
          </w:p>
        </w:tc>
        <w:tc>
          <w:tcPr>
            <w:tcW w:w="2655" w:type="pct"/>
            <w:gridSpan w:val="3"/>
            <w:tcBorders>
              <w:top w:val="single" w:sz="4" w:space="0" w:color="auto"/>
              <w:left w:val="nil"/>
              <w:bottom w:val="single" w:sz="12" w:space="0" w:color="auto"/>
              <w:right w:val="single" w:sz="8" w:space="0" w:color="000000"/>
            </w:tcBorders>
            <w:shd w:val="clear" w:color="auto" w:fill="auto"/>
            <w:noWrap/>
            <w:vAlign w:val="center"/>
            <w:hideMark/>
          </w:tcPr>
          <w:p w14:paraId="589D124A" w14:textId="77777777" w:rsidR="00EA4196" w:rsidRPr="00EA4196" w:rsidRDefault="00EA4196" w:rsidP="00EA4196">
            <w:pPr>
              <w:spacing w:after="0" w:line="240" w:lineRule="auto"/>
              <w:rPr>
                <w:rFonts w:ascii="Calibri" w:eastAsia="Times New Roman" w:hAnsi="Calibri" w:cs="Calibri"/>
                <w:i/>
                <w:iCs/>
                <w:sz w:val="20"/>
                <w:szCs w:val="20"/>
                <w:lang w:eastAsia="cs-CZ"/>
              </w:rPr>
            </w:pPr>
            <w:r w:rsidRPr="00EA4196">
              <w:rPr>
                <w:rFonts w:ascii="Calibri" w:eastAsia="Times New Roman" w:hAnsi="Calibri" w:cs="Calibri"/>
                <w:i/>
                <w:iCs/>
                <w:sz w:val="20"/>
                <w:szCs w:val="20"/>
                <w:lang w:eastAsia="cs-CZ"/>
              </w:rPr>
              <w:t>podpis: ……………………………………..</w:t>
            </w:r>
          </w:p>
        </w:tc>
        <w:tc>
          <w:tcPr>
            <w:tcW w:w="55" w:type="pct"/>
            <w:vAlign w:val="center"/>
            <w:hideMark/>
          </w:tcPr>
          <w:p w14:paraId="1CD39686" w14:textId="77777777" w:rsidR="00EA4196" w:rsidRPr="00EA4196" w:rsidRDefault="00EA4196" w:rsidP="00EA4196">
            <w:pPr>
              <w:spacing w:after="0" w:line="240" w:lineRule="auto"/>
              <w:rPr>
                <w:rFonts w:ascii="Times New Roman" w:eastAsia="Times New Roman" w:hAnsi="Times New Roman" w:cs="Times New Roman"/>
                <w:sz w:val="20"/>
                <w:szCs w:val="20"/>
                <w:lang w:eastAsia="cs-CZ"/>
              </w:rPr>
            </w:pPr>
          </w:p>
        </w:tc>
      </w:tr>
    </w:tbl>
    <w:p w14:paraId="3C898174" w14:textId="77777777" w:rsidR="00E46601" w:rsidRDefault="00E46601"/>
    <w:sectPr w:rsidR="00E46601" w:rsidSect="00EA419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96"/>
    <w:rsid w:val="0014148C"/>
    <w:rsid w:val="00355D5F"/>
    <w:rsid w:val="007B1E6F"/>
    <w:rsid w:val="00E46601"/>
    <w:rsid w:val="00EA4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E8A4"/>
  <w15:chartTrackingRefBased/>
  <w15:docId w15:val="{F4778821-6F5C-48C1-B551-0D40BB01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1047</Words>
  <Characters>6183</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5</cp:revision>
  <dcterms:created xsi:type="dcterms:W3CDTF">2023-12-21T09:29:00Z</dcterms:created>
  <dcterms:modified xsi:type="dcterms:W3CDTF">2023-12-21T09:32:00Z</dcterms:modified>
</cp:coreProperties>
</file>