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68E4D" w14:textId="77777777" w:rsidR="002938BB" w:rsidRDefault="002938BB" w:rsidP="00256C9E">
      <w:pPr>
        <w:keepNext/>
        <w:keepLines/>
        <w:pBdr>
          <w:top w:val="single" w:sz="6" w:space="24" w:color="auto"/>
          <w:bottom w:val="single" w:sz="6" w:space="18" w:color="auto"/>
        </w:pBdr>
        <w:spacing w:before="0" w:after="0" w:line="312" w:lineRule="auto"/>
        <w:ind w:left="0" w:firstLine="0"/>
        <w:contextualSpacing/>
        <w:jc w:val="center"/>
        <w:outlineLvl w:val="0"/>
        <w:rPr>
          <w:bCs/>
          <w:caps/>
          <w:color w:val="000000"/>
          <w:sz w:val="36"/>
          <w:szCs w:val="28"/>
        </w:rPr>
      </w:pPr>
      <w:r>
        <w:rPr>
          <w:bCs/>
          <w:caps/>
          <w:color w:val="000000"/>
          <w:sz w:val="36"/>
          <w:szCs w:val="28"/>
        </w:rPr>
        <w:t>DODATEK 1.</w:t>
      </w:r>
    </w:p>
    <w:p w14:paraId="7D8FFD53" w14:textId="7B4BBDA5" w:rsidR="00256C9E" w:rsidRPr="00DC3630" w:rsidRDefault="002938BB" w:rsidP="002938BB">
      <w:pPr>
        <w:keepNext/>
        <w:keepLines/>
        <w:pBdr>
          <w:top w:val="single" w:sz="6" w:space="24" w:color="auto"/>
          <w:bottom w:val="single" w:sz="6" w:space="18" w:color="auto"/>
        </w:pBdr>
        <w:spacing w:before="0" w:after="0" w:line="312" w:lineRule="auto"/>
        <w:ind w:left="0" w:firstLine="0"/>
        <w:contextualSpacing/>
        <w:jc w:val="center"/>
        <w:outlineLvl w:val="0"/>
        <w:rPr>
          <w:bCs/>
          <w:caps/>
          <w:color w:val="000000"/>
          <w:sz w:val="36"/>
          <w:szCs w:val="28"/>
        </w:rPr>
      </w:pPr>
      <w:r>
        <w:rPr>
          <w:bCs/>
          <w:caps/>
          <w:color w:val="000000"/>
          <w:sz w:val="36"/>
          <w:szCs w:val="28"/>
        </w:rPr>
        <w:t xml:space="preserve">KE </w:t>
      </w:r>
      <w:r w:rsidR="00256C9E" w:rsidRPr="00DC3630">
        <w:rPr>
          <w:bCs/>
          <w:caps/>
          <w:color w:val="000000"/>
          <w:sz w:val="36"/>
          <w:szCs w:val="28"/>
        </w:rPr>
        <w:t>smlouv</w:t>
      </w:r>
      <w:r>
        <w:rPr>
          <w:bCs/>
          <w:caps/>
          <w:color w:val="000000"/>
          <w:sz w:val="36"/>
          <w:szCs w:val="28"/>
        </w:rPr>
        <w:t>Ě</w:t>
      </w:r>
      <w:r w:rsidR="00256C9E" w:rsidRPr="00DC3630">
        <w:rPr>
          <w:bCs/>
          <w:caps/>
          <w:color w:val="000000"/>
          <w:sz w:val="36"/>
          <w:szCs w:val="28"/>
        </w:rPr>
        <w:t xml:space="preserve"> o budoucí</w:t>
      </w:r>
      <w:r w:rsidR="00256C9E">
        <w:rPr>
          <w:bCs/>
          <w:caps/>
          <w:color w:val="000000"/>
          <w:sz w:val="36"/>
          <w:szCs w:val="28"/>
        </w:rPr>
        <w:t>ch</w:t>
      </w:r>
      <w:r w:rsidR="00256C9E" w:rsidRPr="00DC3630">
        <w:rPr>
          <w:bCs/>
          <w:caps/>
          <w:color w:val="000000"/>
          <w:sz w:val="36"/>
          <w:szCs w:val="28"/>
        </w:rPr>
        <w:t xml:space="preserve"> </w:t>
      </w:r>
      <w:r w:rsidR="00256C9E">
        <w:rPr>
          <w:bCs/>
          <w:caps/>
          <w:color w:val="000000"/>
          <w:sz w:val="36"/>
          <w:szCs w:val="28"/>
        </w:rPr>
        <w:t xml:space="preserve">závazcích souvisejících s </w:t>
      </w:r>
      <w:r w:rsidR="00256C9E" w:rsidRPr="00DC3630">
        <w:rPr>
          <w:bCs/>
          <w:caps/>
          <w:color w:val="000000"/>
          <w:sz w:val="36"/>
          <w:szCs w:val="28"/>
        </w:rPr>
        <w:t>realizac</w:t>
      </w:r>
      <w:r w:rsidR="00256C9E">
        <w:rPr>
          <w:bCs/>
          <w:caps/>
          <w:color w:val="000000"/>
          <w:sz w:val="36"/>
          <w:szCs w:val="28"/>
        </w:rPr>
        <w:t>í</w:t>
      </w:r>
      <w:r w:rsidR="00256C9E" w:rsidRPr="00DC3630">
        <w:rPr>
          <w:bCs/>
          <w:caps/>
          <w:color w:val="000000"/>
          <w:sz w:val="36"/>
          <w:szCs w:val="28"/>
        </w:rPr>
        <w:t xml:space="preserve"> stavebního záměru</w:t>
      </w:r>
    </w:p>
    <w:p w14:paraId="17F66366" w14:textId="77777777" w:rsidR="00256C9E" w:rsidRPr="00DC3630" w:rsidRDefault="00256C9E" w:rsidP="00256C9E"/>
    <w:p w14:paraId="624FF879" w14:textId="77777777" w:rsidR="00256C9E" w:rsidRPr="00DC3630" w:rsidRDefault="00256C9E" w:rsidP="00256C9E"/>
    <w:p w14:paraId="30FC318B" w14:textId="77777777" w:rsidR="00256C9E" w:rsidRPr="00DC3630" w:rsidRDefault="00256C9E" w:rsidP="00256C9E">
      <w:r w:rsidRPr="00DC3630">
        <w:tab/>
        <w:t xml:space="preserve">Níže uvedeného dne, měsíce a roku uzavírají smluvní strany: </w:t>
      </w:r>
    </w:p>
    <w:p w14:paraId="56057770" w14:textId="77777777" w:rsidR="00256C9E" w:rsidRPr="00DC3630" w:rsidRDefault="00256C9E" w:rsidP="00256C9E"/>
    <w:p w14:paraId="2AC3EAA4" w14:textId="77777777" w:rsidR="00256C9E" w:rsidRPr="00A567C7" w:rsidRDefault="00256C9E" w:rsidP="00256C9E">
      <w:r w:rsidRPr="00DC3630">
        <w:rPr>
          <w:b/>
        </w:rPr>
        <w:t>1.</w:t>
      </w:r>
      <w:r w:rsidRPr="00DC3630">
        <w:tab/>
      </w:r>
      <w:r>
        <w:t xml:space="preserve">statutární město </w:t>
      </w:r>
      <w:r w:rsidRPr="00BA44F1">
        <w:rPr>
          <w:b/>
          <w:bCs/>
        </w:rPr>
        <w:t>P</w:t>
      </w:r>
      <w:r>
        <w:rPr>
          <w:b/>
          <w:bCs/>
        </w:rPr>
        <w:t>ŘEROV</w:t>
      </w:r>
      <w:r>
        <w:t xml:space="preserve">, IČ: 00301825, se </w:t>
      </w:r>
      <w:r w:rsidRPr="00A567C7">
        <w:t>sídlem Bratrská 709/34</w:t>
      </w:r>
      <w:r>
        <w:t xml:space="preserve">, </w:t>
      </w:r>
      <w:r w:rsidRPr="00A567C7">
        <w:t>Přerov</w:t>
      </w:r>
      <w:r>
        <w:t xml:space="preserve"> </w:t>
      </w:r>
      <w:r w:rsidRPr="00A567C7">
        <w:t>750 02</w:t>
      </w:r>
    </w:p>
    <w:p w14:paraId="510589BC" w14:textId="429F7106" w:rsidR="00256C9E" w:rsidRPr="00DC3630" w:rsidRDefault="00256C9E" w:rsidP="00256C9E">
      <w:r w:rsidRPr="00DC3630">
        <w:tab/>
        <w:t>(dále také jen jako</w:t>
      </w:r>
      <w:r>
        <w:t xml:space="preserve"> </w:t>
      </w:r>
      <w:r w:rsidRPr="00DC3630">
        <w:t>„</w:t>
      </w:r>
      <w:r w:rsidRPr="005A0C1E">
        <w:rPr>
          <w:b/>
          <w:bCs/>
          <w:u w:val="single"/>
        </w:rPr>
        <w:t>město Přerov</w:t>
      </w:r>
      <w:r w:rsidRPr="00DC3630">
        <w:t>“)</w:t>
      </w:r>
    </w:p>
    <w:p w14:paraId="5C81DAB8" w14:textId="77777777" w:rsidR="00256C9E" w:rsidRPr="00DC3630" w:rsidRDefault="00256C9E" w:rsidP="00256C9E"/>
    <w:p w14:paraId="7CB0B47C" w14:textId="77777777" w:rsidR="00256C9E" w:rsidRPr="00DC3630" w:rsidRDefault="00256C9E" w:rsidP="00256C9E">
      <w:r w:rsidRPr="00DC3630">
        <w:tab/>
      </w:r>
      <w:r w:rsidRPr="00DC3630">
        <w:tab/>
        <w:t>a</w:t>
      </w:r>
    </w:p>
    <w:p w14:paraId="2208EB9D" w14:textId="77777777" w:rsidR="00256C9E" w:rsidRPr="00DC3630" w:rsidRDefault="00256C9E" w:rsidP="00256C9E"/>
    <w:p w14:paraId="4B43B589" w14:textId="77777777" w:rsidR="00256C9E" w:rsidRDefault="00256C9E" w:rsidP="00256C9E">
      <w:pPr>
        <w:rPr>
          <w:b/>
          <w:bCs/>
        </w:rPr>
      </w:pPr>
      <w:r w:rsidRPr="00DC3630">
        <w:rPr>
          <w:b/>
        </w:rPr>
        <w:t>2.</w:t>
      </w:r>
      <w:r w:rsidRPr="00DC3630">
        <w:tab/>
      </w:r>
      <w:r>
        <w:t xml:space="preserve">obchodní společnost </w:t>
      </w:r>
      <w:r w:rsidRPr="00DC3630">
        <w:rPr>
          <w:b/>
          <w:bCs/>
        </w:rPr>
        <w:t xml:space="preserve">TIRE LOGISTICS s.r.o., </w:t>
      </w:r>
      <w:r w:rsidRPr="00DC3630">
        <w:t>IČ: 05471982, se sídlem Anglická 140/20, Praha 120 00, zapsaná v obchodním rejstříku vedeném Městským soudem v Praze, sp. zn. C 264213</w:t>
      </w:r>
      <w:r w:rsidRPr="00DC3630">
        <w:rPr>
          <w:b/>
          <w:bCs/>
        </w:rPr>
        <w:t xml:space="preserve"> </w:t>
      </w:r>
    </w:p>
    <w:p w14:paraId="412D823C" w14:textId="3DD7DAA9" w:rsidR="00256C9E" w:rsidRDefault="00256C9E" w:rsidP="00256C9E">
      <w:pPr>
        <w:ind w:firstLine="0"/>
        <w:rPr>
          <w:b/>
          <w:bCs/>
        </w:rPr>
      </w:pPr>
      <w:r w:rsidRPr="00DC3630">
        <w:t>(dále také jen jako „</w:t>
      </w:r>
      <w:r>
        <w:rPr>
          <w:b/>
          <w:bCs/>
          <w:u w:val="single"/>
        </w:rPr>
        <w:t>TIRE LOGISTICS s.r.o.)</w:t>
      </w:r>
    </w:p>
    <w:p w14:paraId="79A7952A" w14:textId="77777777" w:rsidR="00256C9E" w:rsidRDefault="00256C9E" w:rsidP="00256C9E">
      <w:pPr>
        <w:rPr>
          <w:b/>
          <w:bCs/>
        </w:rPr>
      </w:pPr>
    </w:p>
    <w:p w14:paraId="1DF60DC1" w14:textId="6607DC5E" w:rsidR="00256C9E" w:rsidRPr="00256C9E" w:rsidRDefault="00256C9E" w:rsidP="00256C9E">
      <w:r>
        <w:rPr>
          <w:b/>
          <w:bCs/>
        </w:rPr>
        <w:tab/>
      </w:r>
      <w:r>
        <w:rPr>
          <w:b/>
          <w:bCs/>
        </w:rPr>
        <w:tab/>
      </w:r>
      <w:r w:rsidRPr="00256C9E">
        <w:t>a</w:t>
      </w:r>
    </w:p>
    <w:p w14:paraId="4AAD1DAE" w14:textId="77777777" w:rsidR="00256C9E" w:rsidRDefault="00256C9E" w:rsidP="00256C9E">
      <w:pPr>
        <w:rPr>
          <w:b/>
          <w:bCs/>
        </w:rPr>
      </w:pPr>
    </w:p>
    <w:p w14:paraId="324B4440" w14:textId="01ED1555" w:rsidR="00256C9E" w:rsidRPr="00256C9E" w:rsidRDefault="00256C9E" w:rsidP="00256C9E">
      <w:pPr>
        <w:rPr>
          <w:b/>
          <w:bCs/>
          <w:szCs w:val="25"/>
        </w:rPr>
      </w:pPr>
      <w:r>
        <w:rPr>
          <w:b/>
          <w:bCs/>
        </w:rPr>
        <w:t>3.</w:t>
      </w:r>
      <w:r>
        <w:rPr>
          <w:b/>
          <w:bCs/>
        </w:rPr>
        <w:tab/>
      </w:r>
      <w:r>
        <w:rPr>
          <w:szCs w:val="25"/>
        </w:rPr>
        <w:t xml:space="preserve">obchodní společnost </w:t>
      </w:r>
      <w:r>
        <w:rPr>
          <w:rStyle w:val="Siln"/>
          <w:rFonts w:eastAsia="MS Mincho"/>
        </w:rPr>
        <w:t xml:space="preserve">LOGISTIC PARK PŘEROV s.r.o., </w:t>
      </w:r>
      <w:r w:rsidRPr="00256C9E">
        <w:rPr>
          <w:rStyle w:val="Siln"/>
          <w:rFonts w:eastAsia="MS Mincho"/>
          <w:b w:val="0"/>
          <w:bCs w:val="0"/>
        </w:rPr>
        <w:t xml:space="preserve">IČ: </w:t>
      </w:r>
      <w:r w:rsidRPr="00256C9E">
        <w:rPr>
          <w:rStyle w:val="nowrap"/>
          <w:rFonts w:eastAsia="MS Mincho"/>
        </w:rPr>
        <w:t>17747694</w:t>
      </w:r>
      <w:r w:rsidRPr="003D1431">
        <w:rPr>
          <w:rStyle w:val="nowrap"/>
          <w:rFonts w:eastAsia="MS Mincho"/>
        </w:rPr>
        <w:t>, se sídlem</w:t>
      </w:r>
      <w:r>
        <w:rPr>
          <w:rStyle w:val="nowrap"/>
          <w:rFonts w:eastAsia="MS Mincho"/>
          <w:b/>
          <w:bCs/>
        </w:rPr>
        <w:t xml:space="preserve"> </w:t>
      </w:r>
      <w:r>
        <w:t xml:space="preserve">Újezd 454/46, 118 00 Praha, </w:t>
      </w:r>
      <w:r w:rsidRPr="00097216">
        <w:rPr>
          <w:szCs w:val="25"/>
        </w:rPr>
        <w:t xml:space="preserve">zapsaná v obchodním rejstříku vedeném Městským soudem v Praze, sp. zn. C </w:t>
      </w:r>
      <w:r>
        <w:t xml:space="preserve">375994 </w:t>
      </w:r>
    </w:p>
    <w:p w14:paraId="7F9817E4" w14:textId="44B50788" w:rsidR="00256C9E" w:rsidRPr="00DC3630" w:rsidRDefault="00256C9E" w:rsidP="00256C9E">
      <w:r w:rsidRPr="00DC3630">
        <w:tab/>
        <w:t>(dále také jen jako „</w:t>
      </w:r>
      <w:r w:rsidRPr="00256C9E">
        <w:rPr>
          <w:b/>
          <w:bCs/>
          <w:u w:val="single"/>
        </w:rPr>
        <w:t>LOGISTIC PARK PŘEROV s.r.o.</w:t>
      </w:r>
      <w:r w:rsidRPr="00DC3630">
        <w:t xml:space="preserve">“ </w:t>
      </w:r>
      <w:r w:rsidRPr="00256C9E">
        <w:t xml:space="preserve">a společně s městem Přerov a TIRE LOGISTICS s.r.o. </w:t>
      </w:r>
      <w:r w:rsidRPr="00DC3630">
        <w:t>také jen jako „</w:t>
      </w:r>
      <w:r w:rsidRPr="00DC3630">
        <w:rPr>
          <w:b/>
          <w:u w:val="single"/>
        </w:rPr>
        <w:t>Smluvní strany</w:t>
      </w:r>
      <w:r w:rsidRPr="00DC3630">
        <w:t>“)</w:t>
      </w:r>
    </w:p>
    <w:p w14:paraId="1AE3BF12" w14:textId="77777777" w:rsidR="00256C9E" w:rsidRDefault="00256C9E" w:rsidP="00277E78">
      <w:pPr>
        <w:ind w:left="0" w:firstLine="0"/>
      </w:pPr>
    </w:p>
    <w:p w14:paraId="6312C351" w14:textId="77777777" w:rsidR="00277E78" w:rsidRPr="00DC3630" w:rsidRDefault="00277E78" w:rsidP="00277E78">
      <w:pPr>
        <w:ind w:left="0" w:firstLine="0"/>
      </w:pPr>
    </w:p>
    <w:p w14:paraId="4EE2AAC3" w14:textId="77777777" w:rsidR="00256C9E" w:rsidRPr="00DC3630" w:rsidRDefault="00256C9E" w:rsidP="00256C9E">
      <w:pPr>
        <w:ind w:left="0" w:firstLine="0"/>
      </w:pPr>
    </w:p>
    <w:p w14:paraId="609F660F" w14:textId="757DFD78" w:rsidR="00256C9E" w:rsidRDefault="00256C9E" w:rsidP="00277E78">
      <w:pPr>
        <w:spacing w:before="40" w:after="40"/>
        <w:rPr>
          <w:szCs w:val="25"/>
        </w:rPr>
      </w:pPr>
      <w:r w:rsidRPr="00DC3630">
        <w:tab/>
      </w:r>
      <w:r w:rsidR="00277E78">
        <w:t>tento Dodatek č. 1 k mezi nimi</w:t>
      </w:r>
      <w:r w:rsidRPr="00917C78">
        <w:rPr>
          <w:szCs w:val="25"/>
        </w:rPr>
        <w:t xml:space="preserve"> </w:t>
      </w:r>
      <w:r w:rsidR="00277E78">
        <w:rPr>
          <w:szCs w:val="25"/>
        </w:rPr>
        <w:t xml:space="preserve">dne </w:t>
      </w:r>
      <w:r w:rsidR="0016299F">
        <w:rPr>
          <w:szCs w:val="25"/>
        </w:rPr>
        <w:t xml:space="preserve">26.04.2022 </w:t>
      </w:r>
      <w:r w:rsidR="00277E78">
        <w:rPr>
          <w:szCs w:val="25"/>
        </w:rPr>
        <w:t xml:space="preserve">uzavřené </w:t>
      </w:r>
      <w:r w:rsidRPr="00917C78">
        <w:rPr>
          <w:szCs w:val="25"/>
        </w:rPr>
        <w:t>Smlouv</w:t>
      </w:r>
      <w:r w:rsidR="00277E78">
        <w:rPr>
          <w:szCs w:val="25"/>
        </w:rPr>
        <w:t>ě</w:t>
      </w:r>
      <w:r w:rsidRPr="00917C78">
        <w:rPr>
          <w:szCs w:val="25"/>
        </w:rPr>
        <w:t xml:space="preserve"> o budoucí</w:t>
      </w:r>
      <w:r>
        <w:rPr>
          <w:szCs w:val="25"/>
        </w:rPr>
        <w:t>ch</w:t>
      </w:r>
      <w:r w:rsidRPr="00917C78">
        <w:rPr>
          <w:szCs w:val="25"/>
        </w:rPr>
        <w:t xml:space="preserve"> závazcích souvisejících s realizací stavebního záměru </w:t>
      </w:r>
      <w:r w:rsidR="0016299F">
        <w:rPr>
          <w:szCs w:val="25"/>
        </w:rPr>
        <w:t xml:space="preserve">č. MMPr/SML/0684/2022 </w:t>
      </w:r>
      <w:r w:rsidRPr="00917C78">
        <w:rPr>
          <w:szCs w:val="25"/>
        </w:rPr>
        <w:t>(dále také jen jako „</w:t>
      </w:r>
      <w:r w:rsidR="00277E78">
        <w:rPr>
          <w:b/>
          <w:szCs w:val="25"/>
          <w:u w:val="single"/>
        </w:rPr>
        <w:t>Dodatek</w:t>
      </w:r>
      <w:r w:rsidRPr="00917C78">
        <w:rPr>
          <w:szCs w:val="25"/>
        </w:rPr>
        <w:t>“).</w:t>
      </w:r>
    </w:p>
    <w:p w14:paraId="2C48D527" w14:textId="77777777" w:rsidR="00EA1A0E" w:rsidRPr="00277E78" w:rsidRDefault="00EA1A0E" w:rsidP="00277E78">
      <w:pPr>
        <w:spacing w:before="40" w:after="40"/>
        <w:rPr>
          <w:szCs w:val="25"/>
        </w:rPr>
      </w:pPr>
    </w:p>
    <w:p w14:paraId="519067F6" w14:textId="77777777" w:rsidR="00256C9E" w:rsidRPr="0023429E" w:rsidRDefault="00256C9E" w:rsidP="00256C9E">
      <w:pPr>
        <w:rPr>
          <w:b/>
          <w:bCs/>
        </w:rPr>
      </w:pPr>
      <w:r w:rsidRPr="0023429E">
        <w:rPr>
          <w:b/>
          <w:bCs/>
        </w:rPr>
        <w:t>1.</w:t>
      </w:r>
      <w:r w:rsidRPr="0023429E">
        <w:rPr>
          <w:b/>
          <w:bCs/>
        </w:rPr>
        <w:tab/>
        <w:t>ROZHODNÉ SKUTEČNOSTI</w:t>
      </w:r>
    </w:p>
    <w:p w14:paraId="2BF12A26" w14:textId="77777777" w:rsidR="00256C9E" w:rsidRPr="00DC3630" w:rsidRDefault="00256C9E" w:rsidP="00256C9E">
      <w:pPr>
        <w:rPr>
          <w:b/>
        </w:rPr>
      </w:pPr>
    </w:p>
    <w:p w14:paraId="51E59A6B" w14:textId="27B8ED23" w:rsidR="00256C9E" w:rsidRDefault="00256C9E" w:rsidP="00256C9E">
      <w:r w:rsidRPr="00DC3630">
        <w:rPr>
          <w:b/>
        </w:rPr>
        <w:t>1.1</w:t>
      </w:r>
      <w:r w:rsidRPr="00DC3630">
        <w:tab/>
      </w:r>
      <w:r>
        <w:t>Město Přerov a společnost TIRE LOGISTICS s.r.o. uzavřel</w:t>
      </w:r>
      <w:r w:rsidR="00277E78">
        <w:t>i</w:t>
      </w:r>
      <w:r>
        <w:t xml:space="preserve"> </w:t>
      </w:r>
      <w:r w:rsidRPr="00917C78">
        <w:rPr>
          <w:szCs w:val="25"/>
        </w:rPr>
        <w:t>Smlouv</w:t>
      </w:r>
      <w:r>
        <w:rPr>
          <w:szCs w:val="25"/>
        </w:rPr>
        <w:t>u, která tvoří v kopii přílohu t</w:t>
      </w:r>
      <w:r w:rsidR="00277E78">
        <w:rPr>
          <w:szCs w:val="25"/>
        </w:rPr>
        <w:t>ohoto</w:t>
      </w:r>
      <w:r>
        <w:rPr>
          <w:szCs w:val="25"/>
        </w:rPr>
        <w:t xml:space="preserve"> D</w:t>
      </w:r>
      <w:r w:rsidR="00277E78">
        <w:rPr>
          <w:szCs w:val="25"/>
        </w:rPr>
        <w:t>odatku</w:t>
      </w:r>
      <w:r>
        <w:rPr>
          <w:szCs w:val="25"/>
        </w:rPr>
        <w:t xml:space="preserve">.   </w:t>
      </w:r>
    </w:p>
    <w:p w14:paraId="2C90095A" w14:textId="46A3E64E" w:rsidR="00C256AB" w:rsidRDefault="00256C9E" w:rsidP="00256C9E">
      <w:pPr>
        <w:rPr>
          <w:rStyle w:val="Siln"/>
          <w:rFonts w:eastAsia="MS Mincho"/>
          <w:b w:val="0"/>
          <w:bCs w:val="0"/>
        </w:rPr>
      </w:pPr>
      <w:r w:rsidRPr="00DC3630">
        <w:rPr>
          <w:b/>
          <w:bCs/>
        </w:rPr>
        <w:t>1.2</w:t>
      </w:r>
      <w:r w:rsidRPr="00DC3630">
        <w:tab/>
      </w:r>
      <w:r>
        <w:t xml:space="preserve">Společnost TIRE LOGISTICS s.r.o. jakožto převodce a společnost </w:t>
      </w:r>
      <w:r w:rsidRPr="00256C9E">
        <w:rPr>
          <w:rStyle w:val="Siln"/>
          <w:rFonts w:eastAsia="MS Mincho"/>
          <w:b w:val="0"/>
          <w:bCs w:val="0"/>
        </w:rPr>
        <w:t>LOGISTIC PARK PŘEROV s.r.o.</w:t>
      </w:r>
      <w:r>
        <w:rPr>
          <w:rStyle w:val="Siln"/>
          <w:rFonts w:eastAsia="MS Mincho"/>
          <w:b w:val="0"/>
          <w:bCs w:val="0"/>
        </w:rPr>
        <w:t xml:space="preserve"> jakožto nabyvatel</w:t>
      </w:r>
      <w:r w:rsidR="00EA1A0E">
        <w:rPr>
          <w:rStyle w:val="Siln"/>
          <w:rFonts w:eastAsia="MS Mincho"/>
          <w:b w:val="0"/>
          <w:bCs w:val="0"/>
        </w:rPr>
        <w:t>,</w:t>
      </w:r>
      <w:r>
        <w:rPr>
          <w:rStyle w:val="Siln"/>
          <w:rFonts w:eastAsia="MS Mincho"/>
        </w:rPr>
        <w:t xml:space="preserve"> </w:t>
      </w:r>
      <w:r>
        <w:t>uzavřel</w:t>
      </w:r>
      <w:r w:rsidR="00EA1A0E">
        <w:t>y</w:t>
      </w:r>
      <w:r>
        <w:t xml:space="preserve"> dne 31. 10. 2023 Smlouvu o prodeji části závodu, na základě které byl</w:t>
      </w:r>
      <w:r w:rsidR="00C256AB">
        <w:t>y</w:t>
      </w:r>
      <w:r>
        <w:t xml:space="preserve"> veškeré složky </w:t>
      </w:r>
      <w:r w:rsidR="00277E78">
        <w:t xml:space="preserve">části </w:t>
      </w:r>
      <w:r w:rsidR="00C256AB">
        <w:t>závodu</w:t>
      </w:r>
      <w:r>
        <w:t xml:space="preserve"> společnosti TIRE LOGISTICS s.r.o. </w:t>
      </w:r>
      <w:r w:rsidR="00C256AB">
        <w:t>související</w:t>
      </w:r>
      <w:r>
        <w:t xml:space="preserve"> s</w:t>
      </w:r>
      <w:r w:rsidRPr="00256C9E">
        <w:t xml:space="preserve"> výstavbou logistického/skladovacího centra a jeho předpokládaným následným provozem, označeného obchodně jako „PRŮMYSLOVÁ HALA PŘEROV“, </w:t>
      </w:r>
      <w:r w:rsidR="00C256AB">
        <w:t>a to vč.</w:t>
      </w:r>
      <w:r w:rsidRPr="00256C9E">
        <w:t xml:space="preserve"> pozemk</w:t>
      </w:r>
      <w:r w:rsidR="00C256AB">
        <w:t>ů</w:t>
      </w:r>
      <w:r w:rsidRPr="00256C9E">
        <w:t xml:space="preserve"> parc. č. 434/1, orná půda a pozemku parc. č. 434/2, ostatní plocha, to vše v katastrálním území 643572 Horní Moštěnice,</w:t>
      </w:r>
      <w:r w:rsidR="00C256AB">
        <w:t xml:space="preserve"> převedeny na společnost </w:t>
      </w:r>
      <w:r w:rsidR="00C256AB" w:rsidRPr="00256C9E">
        <w:rPr>
          <w:rStyle w:val="Siln"/>
          <w:rFonts w:eastAsia="MS Mincho"/>
          <w:b w:val="0"/>
          <w:bCs w:val="0"/>
        </w:rPr>
        <w:t>LOGISTIC PARK PŘEROV s.r.o.</w:t>
      </w:r>
      <w:r w:rsidR="00C256AB">
        <w:rPr>
          <w:rStyle w:val="Siln"/>
          <w:rFonts w:eastAsia="MS Mincho"/>
          <w:b w:val="0"/>
          <w:bCs w:val="0"/>
        </w:rPr>
        <w:t xml:space="preserve"> </w:t>
      </w:r>
      <w:r w:rsidR="00277E78">
        <w:rPr>
          <w:rStyle w:val="Siln"/>
          <w:rFonts w:eastAsia="MS Mincho"/>
          <w:b w:val="0"/>
          <w:bCs w:val="0"/>
        </w:rPr>
        <w:t xml:space="preserve">V souvislosti s uvedeným tak došlo i </w:t>
      </w:r>
      <w:r w:rsidR="00EA1A0E">
        <w:rPr>
          <w:rStyle w:val="Siln"/>
          <w:rFonts w:eastAsia="MS Mincho"/>
          <w:b w:val="0"/>
          <w:bCs w:val="0"/>
        </w:rPr>
        <w:t xml:space="preserve">k </w:t>
      </w:r>
      <w:r w:rsidR="00277E78">
        <w:rPr>
          <w:rStyle w:val="Siln"/>
          <w:rFonts w:eastAsia="MS Mincho"/>
          <w:b w:val="0"/>
          <w:bCs w:val="0"/>
        </w:rPr>
        <w:t>převodu Smlouvy, kdy její s</w:t>
      </w:r>
      <w:r w:rsidR="00C256AB">
        <w:rPr>
          <w:rStyle w:val="Siln"/>
          <w:rFonts w:eastAsia="MS Mincho"/>
          <w:b w:val="0"/>
          <w:bCs w:val="0"/>
        </w:rPr>
        <w:t xml:space="preserve">mluvní stranou </w:t>
      </w:r>
      <w:r w:rsidR="00277E78">
        <w:rPr>
          <w:rStyle w:val="Siln"/>
          <w:rFonts w:eastAsia="MS Mincho"/>
          <w:b w:val="0"/>
          <w:bCs w:val="0"/>
        </w:rPr>
        <w:t xml:space="preserve">je namísto </w:t>
      </w:r>
      <w:r w:rsidR="00EA1A0E">
        <w:rPr>
          <w:rStyle w:val="Siln"/>
          <w:rFonts w:eastAsia="MS Mincho"/>
          <w:b w:val="0"/>
          <w:bCs w:val="0"/>
        </w:rPr>
        <w:t xml:space="preserve">společnosti </w:t>
      </w:r>
      <w:r w:rsidR="00277E78">
        <w:t xml:space="preserve">TIRE LOGISTICS s.r.o. </w:t>
      </w:r>
      <w:r w:rsidR="00EA1A0E">
        <w:t xml:space="preserve">nově </w:t>
      </w:r>
      <w:r w:rsidR="00C256AB">
        <w:rPr>
          <w:rStyle w:val="Siln"/>
          <w:rFonts w:eastAsia="MS Mincho"/>
          <w:b w:val="0"/>
          <w:bCs w:val="0"/>
        </w:rPr>
        <w:t xml:space="preserve">společnost </w:t>
      </w:r>
      <w:r w:rsidR="00C256AB" w:rsidRPr="00256C9E">
        <w:rPr>
          <w:rStyle w:val="Siln"/>
          <w:rFonts w:eastAsia="MS Mincho"/>
          <w:b w:val="0"/>
          <w:bCs w:val="0"/>
        </w:rPr>
        <w:t>LOGISTIC PARK PŘEROV s.r.o.</w:t>
      </w:r>
      <w:r w:rsidR="00C256AB">
        <w:rPr>
          <w:rStyle w:val="Siln"/>
          <w:rFonts w:eastAsia="MS Mincho"/>
          <w:b w:val="0"/>
          <w:bCs w:val="0"/>
        </w:rPr>
        <w:t xml:space="preserve"> </w:t>
      </w:r>
    </w:p>
    <w:p w14:paraId="01924E01" w14:textId="50D84026" w:rsidR="00C256AB" w:rsidRDefault="00C256AB" w:rsidP="00C256AB">
      <w:pPr>
        <w:rPr>
          <w:rStyle w:val="Siln"/>
          <w:rFonts w:eastAsia="MS Mincho"/>
          <w:b w:val="0"/>
          <w:bCs w:val="0"/>
        </w:rPr>
      </w:pPr>
      <w:r>
        <w:rPr>
          <w:b/>
          <w:bCs/>
        </w:rPr>
        <w:t>1.3</w:t>
      </w:r>
      <w:r>
        <w:rPr>
          <w:b/>
          <w:bCs/>
        </w:rPr>
        <w:tab/>
      </w:r>
      <w:r>
        <w:t xml:space="preserve">Město Přerov a </w:t>
      </w:r>
      <w:r w:rsidR="00EA1A0E">
        <w:t xml:space="preserve">společnost </w:t>
      </w:r>
      <w:r w:rsidRPr="00256C9E">
        <w:rPr>
          <w:rStyle w:val="Siln"/>
          <w:rFonts w:eastAsia="MS Mincho"/>
          <w:b w:val="0"/>
          <w:bCs w:val="0"/>
        </w:rPr>
        <w:t>LOGISTIC PARK PŘEROV s.r.o.</w:t>
      </w:r>
      <w:r>
        <w:rPr>
          <w:rStyle w:val="Siln"/>
          <w:rFonts w:eastAsia="MS Mincho"/>
          <w:b w:val="0"/>
          <w:bCs w:val="0"/>
        </w:rPr>
        <w:t xml:space="preserve"> jakožto účastníci Smlouvy mají </w:t>
      </w:r>
      <w:r w:rsidR="00277E78">
        <w:rPr>
          <w:rStyle w:val="Siln"/>
          <w:rFonts w:eastAsia="MS Mincho"/>
          <w:b w:val="0"/>
          <w:bCs w:val="0"/>
        </w:rPr>
        <w:t xml:space="preserve">nyní </w:t>
      </w:r>
      <w:r>
        <w:rPr>
          <w:rStyle w:val="Siln"/>
          <w:rFonts w:eastAsia="MS Mincho"/>
          <w:b w:val="0"/>
          <w:bCs w:val="0"/>
        </w:rPr>
        <w:t xml:space="preserve">zájem některá ujednání Smlouvy změnit. </w:t>
      </w:r>
    </w:p>
    <w:p w14:paraId="1CADBC15" w14:textId="043CCBF8" w:rsidR="00256C9E" w:rsidRDefault="00C256AB" w:rsidP="00C256AB">
      <w:r>
        <w:t xml:space="preserve"> </w:t>
      </w:r>
      <w:r w:rsidR="00256C9E" w:rsidRPr="00256C9E">
        <w:t xml:space="preserve"> </w:t>
      </w:r>
    </w:p>
    <w:p w14:paraId="50154027" w14:textId="6E8A4CD1" w:rsidR="00256C9E" w:rsidRDefault="00256C9E" w:rsidP="00256C9E">
      <w:pPr>
        <w:rPr>
          <w:b/>
          <w:bCs/>
        </w:rPr>
      </w:pPr>
      <w:r w:rsidRPr="00205D22">
        <w:rPr>
          <w:b/>
          <w:bCs/>
        </w:rPr>
        <w:t>2.</w:t>
      </w:r>
      <w:r w:rsidRPr="00205D22">
        <w:rPr>
          <w:b/>
          <w:bCs/>
        </w:rPr>
        <w:tab/>
      </w:r>
      <w:r w:rsidR="00277E78">
        <w:rPr>
          <w:b/>
          <w:bCs/>
        </w:rPr>
        <w:t>PŘEDMĚT DODATKU</w:t>
      </w:r>
    </w:p>
    <w:p w14:paraId="464566DE" w14:textId="77777777" w:rsidR="002938BB" w:rsidRDefault="002938BB" w:rsidP="00256C9E">
      <w:pPr>
        <w:rPr>
          <w:b/>
          <w:bCs/>
        </w:rPr>
      </w:pPr>
    </w:p>
    <w:p w14:paraId="241042B5" w14:textId="1A03D68E" w:rsidR="002938BB" w:rsidRDefault="002938BB" w:rsidP="002938BB">
      <w:pPr>
        <w:ind w:firstLine="0"/>
        <w:rPr>
          <w:b/>
          <w:bCs/>
        </w:rPr>
      </w:pPr>
      <w:r>
        <w:rPr>
          <w:b/>
          <w:bCs/>
        </w:rPr>
        <w:t>Ujednání bodu 2.2 Smlouvy ve stávajícím znění:</w:t>
      </w:r>
    </w:p>
    <w:p w14:paraId="71462323" w14:textId="6F2BFB4D" w:rsidR="002938BB" w:rsidRDefault="002938BB" w:rsidP="002938BB">
      <w:pPr>
        <w:ind w:firstLine="0"/>
        <w:rPr>
          <w:i/>
          <w:iCs/>
        </w:rPr>
      </w:pPr>
      <w:r w:rsidRPr="002938BB">
        <w:rPr>
          <w:i/>
          <w:iCs/>
        </w:rPr>
        <w:t>Společnost TIRE LOGISTICS s.r.o. hodlá a zavazuje se zachovat autobusovou zastávku městské hromadné dopravy města Přerov, v současnosti se nacházející na Pozemku 2. a zejména pak i do 31. 12. 2023 převést bezplatně do výlučného vlastnictví města Přerov část Pozemku 2., na níž se předmětná autobusová zastávka bude nacházet, a to v rozsahu dle situačního plánu, který tvoří Přílohu č. 2. této Smlouvy. Část Pozemku 2. ve smyslu předchozí věty vznikne oddělením od stávajícího Pozemku 2., když za tímto účelem bude zpracován geometrický plán.</w:t>
      </w:r>
    </w:p>
    <w:p w14:paraId="6E6B03D1" w14:textId="41016759" w:rsidR="002938BB" w:rsidRPr="002938BB" w:rsidRDefault="002938BB" w:rsidP="002938BB">
      <w:pPr>
        <w:ind w:firstLine="0"/>
        <w:rPr>
          <w:b/>
          <w:bCs/>
        </w:rPr>
      </w:pPr>
      <w:r>
        <w:rPr>
          <w:b/>
          <w:bCs/>
        </w:rPr>
        <w:t>s</w:t>
      </w:r>
      <w:r w:rsidRPr="002938BB">
        <w:rPr>
          <w:b/>
          <w:bCs/>
        </w:rPr>
        <w:t>e nahrazuje bodem 2.2 v</w:t>
      </w:r>
      <w:r>
        <w:rPr>
          <w:b/>
          <w:bCs/>
        </w:rPr>
        <w:t>e</w:t>
      </w:r>
      <w:r w:rsidRPr="002938BB">
        <w:rPr>
          <w:b/>
          <w:bCs/>
        </w:rPr>
        <w:t xml:space="preserve"> znění následujícím:</w:t>
      </w:r>
    </w:p>
    <w:p w14:paraId="7DBE9B43" w14:textId="553C3182" w:rsidR="002938BB" w:rsidRDefault="002938BB" w:rsidP="00277E78">
      <w:pPr>
        <w:ind w:firstLine="0"/>
      </w:pPr>
      <w:r w:rsidRPr="002938BB">
        <w:t xml:space="preserve">Společnost </w:t>
      </w:r>
      <w:r>
        <w:t>LOGISTIC PARK PŘEROV</w:t>
      </w:r>
      <w:r w:rsidRPr="002938BB">
        <w:t xml:space="preserve"> s.r.o. hodlá a zavazuje se zachovat autobusovou zastávku městské hromadné dopravy města Přerov, v současnosti se nacházející na Pozemku 2. a zejména pak i do </w:t>
      </w:r>
      <w:r w:rsidRPr="002938BB">
        <w:rPr>
          <w:b/>
          <w:bCs/>
        </w:rPr>
        <w:t>31. 12. 2024</w:t>
      </w:r>
      <w:r w:rsidRPr="002938BB">
        <w:t xml:space="preserve"> převést bezplatně do výlučného vlastnictví města Přerov část Pozemku 2., na níž se předmětná autobusová zastávka bude nacházet, a to v rozsahu dle situačního plánu, který tvoří Přílohu č. 2. této Smlouvy. Část Pozemku 2. ve smyslu předchozí věty vznikne oddělením od stávajícího Pozemku 2., když za tímto účelem bude zpracován </w:t>
      </w:r>
      <w:r w:rsidR="00F846E1">
        <w:t xml:space="preserve">na náklady </w:t>
      </w:r>
      <w:r w:rsidR="00EF6B57">
        <w:t xml:space="preserve">společnosti LOGISTIC PARK PŘEROV </w:t>
      </w:r>
      <w:r w:rsidRPr="002938BB">
        <w:t>geometrický plán.</w:t>
      </w:r>
      <w:r w:rsidR="00EF6B57">
        <w:t xml:space="preserve"> </w:t>
      </w:r>
      <w:r w:rsidR="00BC3C83">
        <w:t xml:space="preserve">Darovací smlouva </w:t>
      </w:r>
      <w:r w:rsidR="004D1805">
        <w:t xml:space="preserve">pak bude uzavřena do třiceti (30) </w:t>
      </w:r>
      <w:r w:rsidR="009B0E1C">
        <w:lastRenderedPageBreak/>
        <w:t xml:space="preserve">dnů ode den doručení výzvy k uzavření </w:t>
      </w:r>
      <w:r w:rsidR="00B46FA1">
        <w:t xml:space="preserve">darovací smlouvy </w:t>
      </w:r>
      <w:r w:rsidR="009E2BC2">
        <w:t>městu Přerovu společností LOGISTIC PARK PŘEROV.</w:t>
      </w:r>
    </w:p>
    <w:p w14:paraId="2011131D" w14:textId="77777777" w:rsidR="00277E78" w:rsidRPr="00277E78" w:rsidRDefault="00277E78" w:rsidP="00277E78">
      <w:pPr>
        <w:ind w:firstLine="0"/>
      </w:pPr>
    </w:p>
    <w:p w14:paraId="5D834BAA" w14:textId="725A411A" w:rsidR="00277E78" w:rsidRPr="00165DC5" w:rsidRDefault="00277E78" w:rsidP="00277E78">
      <w:pPr>
        <w:rPr>
          <w:b/>
          <w:szCs w:val="25"/>
        </w:rPr>
      </w:pPr>
      <w:r>
        <w:rPr>
          <w:b/>
          <w:szCs w:val="25"/>
        </w:rPr>
        <w:t>3.</w:t>
      </w:r>
      <w:r>
        <w:rPr>
          <w:b/>
          <w:szCs w:val="25"/>
        </w:rPr>
        <w:tab/>
      </w:r>
      <w:r w:rsidRPr="00165DC5">
        <w:rPr>
          <w:b/>
          <w:szCs w:val="25"/>
        </w:rPr>
        <w:t xml:space="preserve">ZÁVĚREČNÁ USTANOVENÍ </w:t>
      </w:r>
    </w:p>
    <w:p w14:paraId="10FAA93A" w14:textId="77777777" w:rsidR="00277E78" w:rsidRPr="00097216" w:rsidRDefault="00277E78" w:rsidP="00277E78">
      <w:pPr>
        <w:ind w:left="0" w:firstLine="0"/>
        <w:rPr>
          <w:b/>
          <w:szCs w:val="25"/>
        </w:rPr>
      </w:pPr>
    </w:p>
    <w:p w14:paraId="7B3AE232" w14:textId="17ABA575" w:rsidR="00277E78" w:rsidRDefault="00986B8E" w:rsidP="00277E78">
      <w:pPr>
        <w:rPr>
          <w:bCs/>
          <w:szCs w:val="25"/>
        </w:rPr>
      </w:pPr>
      <w:r>
        <w:rPr>
          <w:b/>
          <w:szCs w:val="25"/>
        </w:rPr>
        <w:t>3</w:t>
      </w:r>
      <w:r w:rsidR="00277E78">
        <w:rPr>
          <w:b/>
          <w:szCs w:val="25"/>
        </w:rPr>
        <w:t>.</w:t>
      </w:r>
      <w:r w:rsidR="00277E78" w:rsidRPr="00097216">
        <w:rPr>
          <w:b/>
          <w:szCs w:val="25"/>
        </w:rPr>
        <w:t>1</w:t>
      </w:r>
      <w:r w:rsidR="00277E78" w:rsidRPr="00097216">
        <w:rPr>
          <w:b/>
          <w:szCs w:val="25"/>
        </w:rPr>
        <w:tab/>
      </w:r>
      <w:r w:rsidR="00277E78">
        <w:rPr>
          <w:bCs/>
          <w:szCs w:val="25"/>
        </w:rPr>
        <w:t xml:space="preserve">Tento Dodatek </w:t>
      </w:r>
      <w:r w:rsidR="00277E78" w:rsidRPr="00097216">
        <w:rPr>
          <w:bCs/>
          <w:szCs w:val="25"/>
        </w:rPr>
        <w:t xml:space="preserve">nabývá platnosti </w:t>
      </w:r>
      <w:r w:rsidR="00277E78">
        <w:rPr>
          <w:bCs/>
          <w:szCs w:val="25"/>
        </w:rPr>
        <w:t>dnem jeho</w:t>
      </w:r>
      <w:r w:rsidR="00277E78" w:rsidRPr="00097216">
        <w:rPr>
          <w:bCs/>
          <w:szCs w:val="25"/>
        </w:rPr>
        <w:t xml:space="preserve"> podpis</w:t>
      </w:r>
      <w:r w:rsidR="00277E78">
        <w:rPr>
          <w:bCs/>
          <w:szCs w:val="25"/>
        </w:rPr>
        <w:t>u</w:t>
      </w:r>
      <w:r w:rsidR="00277E78" w:rsidRPr="00097216">
        <w:rPr>
          <w:bCs/>
          <w:szCs w:val="25"/>
        </w:rPr>
        <w:t xml:space="preserve"> Smluvními stranami</w:t>
      </w:r>
      <w:r w:rsidR="00FF483A">
        <w:rPr>
          <w:bCs/>
          <w:szCs w:val="25"/>
        </w:rPr>
        <w:t xml:space="preserve"> </w:t>
      </w:r>
      <w:r w:rsidR="005038E5">
        <w:rPr>
          <w:bCs/>
          <w:szCs w:val="25"/>
        </w:rPr>
        <w:t xml:space="preserve">a účinnosti dnem jeho uveřejnění prostřednictvím </w:t>
      </w:r>
      <w:r w:rsidR="00B37CD1">
        <w:rPr>
          <w:bCs/>
          <w:szCs w:val="25"/>
        </w:rPr>
        <w:t xml:space="preserve">registru smluv ve smyslu zákona č. 340/2015 Sb., o zvláštních podmínkách </w:t>
      </w:r>
      <w:r w:rsidR="008E4195">
        <w:rPr>
          <w:bCs/>
          <w:szCs w:val="25"/>
        </w:rPr>
        <w:t>účinnosti některých smluv, uveřejňování těchto smluv a o registru smluv (zákon o registru smluv)</w:t>
      </w:r>
      <w:r w:rsidR="00277E78" w:rsidRPr="00097216">
        <w:rPr>
          <w:bCs/>
          <w:szCs w:val="25"/>
        </w:rPr>
        <w:t>.</w:t>
      </w:r>
      <w:r w:rsidR="008E4195">
        <w:rPr>
          <w:bCs/>
          <w:szCs w:val="25"/>
        </w:rPr>
        <w:t xml:space="preserve"> </w:t>
      </w:r>
    </w:p>
    <w:p w14:paraId="55D7DFBB" w14:textId="540153D5" w:rsidR="00BD41BE" w:rsidRPr="00BD41BE" w:rsidRDefault="00BD41BE" w:rsidP="00277E78">
      <w:pPr>
        <w:rPr>
          <w:bCs/>
          <w:szCs w:val="25"/>
        </w:rPr>
      </w:pPr>
      <w:r>
        <w:rPr>
          <w:b/>
          <w:szCs w:val="25"/>
        </w:rPr>
        <w:tab/>
      </w:r>
      <w:r>
        <w:rPr>
          <w:bCs/>
          <w:szCs w:val="25"/>
        </w:rPr>
        <w:t>Smluvní strany se dohodly, že mě</w:t>
      </w:r>
      <w:r w:rsidR="00086263">
        <w:rPr>
          <w:bCs/>
          <w:szCs w:val="25"/>
        </w:rPr>
        <w:t>sto Přerov uveřejní dodatek prostřednictvím registru smluv ve smyslu zákona č. 340/2015 Sb., o zvláštních podmínkách účinnosti některých smluv</w:t>
      </w:r>
      <w:r w:rsidR="00B638DB">
        <w:rPr>
          <w:bCs/>
          <w:szCs w:val="25"/>
        </w:rPr>
        <w:t xml:space="preserve">, uveřejňování těchto smluv a o registru smluv (zákon o registru smluv) bez zbytečného odkladu </w:t>
      </w:r>
      <w:r w:rsidR="00A85418">
        <w:rPr>
          <w:bCs/>
          <w:szCs w:val="25"/>
        </w:rPr>
        <w:t xml:space="preserve">po podpisu dodatku všemi  smluvními stranami. </w:t>
      </w:r>
    </w:p>
    <w:p w14:paraId="1D0486FC" w14:textId="46DA1F03" w:rsidR="00277E78" w:rsidRPr="00097216" w:rsidRDefault="00986B8E" w:rsidP="00277E78">
      <w:pPr>
        <w:rPr>
          <w:bCs/>
          <w:szCs w:val="25"/>
        </w:rPr>
      </w:pPr>
      <w:r>
        <w:rPr>
          <w:b/>
          <w:szCs w:val="25"/>
        </w:rPr>
        <w:t>3</w:t>
      </w:r>
      <w:r w:rsidR="00277E78">
        <w:rPr>
          <w:b/>
          <w:szCs w:val="25"/>
        </w:rPr>
        <w:t>.</w:t>
      </w:r>
      <w:r w:rsidR="00277E78" w:rsidRPr="00097216">
        <w:rPr>
          <w:b/>
          <w:szCs w:val="25"/>
        </w:rPr>
        <w:t>2</w:t>
      </w:r>
      <w:r w:rsidR="00277E78" w:rsidRPr="00097216">
        <w:rPr>
          <w:bCs/>
          <w:szCs w:val="25"/>
        </w:rPr>
        <w:tab/>
      </w:r>
      <w:r w:rsidR="00277E78">
        <w:rPr>
          <w:bCs/>
          <w:szCs w:val="25"/>
        </w:rPr>
        <w:t xml:space="preserve">Tento Dodatek </w:t>
      </w:r>
      <w:r w:rsidR="00277E78" w:rsidRPr="00097216">
        <w:rPr>
          <w:bCs/>
          <w:szCs w:val="25"/>
        </w:rPr>
        <w:t xml:space="preserve">je vyhotoven ve </w:t>
      </w:r>
      <w:r>
        <w:rPr>
          <w:bCs/>
          <w:szCs w:val="25"/>
        </w:rPr>
        <w:t>třech</w:t>
      </w:r>
      <w:r w:rsidR="00277E78" w:rsidRPr="00097216">
        <w:rPr>
          <w:bCs/>
          <w:szCs w:val="25"/>
        </w:rPr>
        <w:t xml:space="preserve"> (</w:t>
      </w:r>
      <w:r>
        <w:rPr>
          <w:bCs/>
          <w:szCs w:val="25"/>
        </w:rPr>
        <w:t>3</w:t>
      </w:r>
      <w:r w:rsidR="00277E78" w:rsidRPr="00097216">
        <w:rPr>
          <w:bCs/>
          <w:szCs w:val="25"/>
        </w:rPr>
        <w:t xml:space="preserve">) stejnopisech s platností originálu, z nichž </w:t>
      </w:r>
      <w:r>
        <w:rPr>
          <w:bCs/>
          <w:szCs w:val="25"/>
        </w:rPr>
        <w:t xml:space="preserve">každá ze Smluvních stran obdrží </w:t>
      </w:r>
      <w:r w:rsidR="00277E78">
        <w:rPr>
          <w:bCs/>
          <w:szCs w:val="25"/>
        </w:rPr>
        <w:t>jeden</w:t>
      </w:r>
      <w:r w:rsidR="00277E78" w:rsidRPr="00097216">
        <w:rPr>
          <w:bCs/>
          <w:szCs w:val="25"/>
        </w:rPr>
        <w:t xml:space="preserve"> (</w:t>
      </w:r>
      <w:r w:rsidR="00277E78">
        <w:rPr>
          <w:bCs/>
          <w:szCs w:val="25"/>
        </w:rPr>
        <w:t>1</w:t>
      </w:r>
      <w:r w:rsidR="00277E78" w:rsidRPr="00097216">
        <w:rPr>
          <w:bCs/>
          <w:szCs w:val="25"/>
        </w:rPr>
        <w:t>) stejnopis.</w:t>
      </w:r>
    </w:p>
    <w:p w14:paraId="17427DEB" w14:textId="340DA826" w:rsidR="00277E78" w:rsidRPr="00097216" w:rsidRDefault="00986B8E" w:rsidP="00277E78">
      <w:pPr>
        <w:rPr>
          <w:szCs w:val="25"/>
        </w:rPr>
      </w:pPr>
      <w:r>
        <w:rPr>
          <w:b/>
          <w:szCs w:val="25"/>
        </w:rPr>
        <w:t>3</w:t>
      </w:r>
      <w:r w:rsidR="00277E78">
        <w:rPr>
          <w:b/>
          <w:szCs w:val="25"/>
        </w:rPr>
        <w:t>.</w:t>
      </w:r>
      <w:r>
        <w:rPr>
          <w:b/>
          <w:szCs w:val="25"/>
        </w:rPr>
        <w:t>3</w:t>
      </w:r>
      <w:r w:rsidR="00277E78" w:rsidRPr="00097216">
        <w:rPr>
          <w:szCs w:val="25"/>
        </w:rPr>
        <w:tab/>
        <w:t xml:space="preserve">Smluvní strany, resp. osoby za tyto jednající, prohlašují, že jsou v plném rozsahu oprávněny platně a účinně uzavřít </w:t>
      </w:r>
      <w:r w:rsidR="00277E78">
        <w:rPr>
          <w:szCs w:val="25"/>
        </w:rPr>
        <w:t xml:space="preserve">tento Dodatek </w:t>
      </w:r>
      <w:r w:rsidR="00277E78" w:rsidRPr="00097216">
        <w:rPr>
          <w:szCs w:val="25"/>
        </w:rPr>
        <w:t xml:space="preserve">a není jim známa žádná okolnost, která by jim v tomto bránila.  </w:t>
      </w:r>
    </w:p>
    <w:p w14:paraId="6CE56048" w14:textId="7E58E632" w:rsidR="00277E78" w:rsidRDefault="00986B8E" w:rsidP="00277E78">
      <w:pPr>
        <w:rPr>
          <w:szCs w:val="25"/>
        </w:rPr>
      </w:pPr>
      <w:r>
        <w:rPr>
          <w:b/>
          <w:szCs w:val="25"/>
        </w:rPr>
        <w:t>3</w:t>
      </w:r>
      <w:r w:rsidR="00277E78">
        <w:rPr>
          <w:b/>
          <w:szCs w:val="25"/>
        </w:rPr>
        <w:t>.</w:t>
      </w:r>
      <w:r>
        <w:rPr>
          <w:b/>
          <w:szCs w:val="25"/>
        </w:rPr>
        <w:t>4</w:t>
      </w:r>
      <w:r w:rsidR="00277E78" w:rsidRPr="00097216">
        <w:rPr>
          <w:szCs w:val="25"/>
        </w:rPr>
        <w:tab/>
        <w:t xml:space="preserve">Smluvní strany prohlašují, že </w:t>
      </w:r>
      <w:r w:rsidR="00277E78">
        <w:rPr>
          <w:szCs w:val="25"/>
        </w:rPr>
        <w:t xml:space="preserve">tento Dodatek </w:t>
      </w:r>
      <w:r w:rsidR="00277E78" w:rsidRPr="00097216">
        <w:rPr>
          <w:szCs w:val="25"/>
        </w:rPr>
        <w:t xml:space="preserve">uzavřely na základě svobodné a vážné vůle, prosté omylu a tísně, a nikoliv za nápadně nevýhodných podmínek. Smluvní strany prohlašují, že si </w:t>
      </w:r>
      <w:r w:rsidR="00277E78">
        <w:rPr>
          <w:szCs w:val="25"/>
        </w:rPr>
        <w:t xml:space="preserve">tento Dodatek </w:t>
      </w:r>
      <w:r w:rsidR="00277E78" w:rsidRPr="00097216">
        <w:rPr>
          <w:szCs w:val="25"/>
        </w:rPr>
        <w:t>před je</w:t>
      </w:r>
      <w:r w:rsidR="00277E78">
        <w:rPr>
          <w:szCs w:val="25"/>
        </w:rPr>
        <w:t>ho</w:t>
      </w:r>
      <w:r w:rsidR="00277E78" w:rsidRPr="00097216">
        <w:rPr>
          <w:szCs w:val="25"/>
        </w:rPr>
        <w:t xml:space="preserve"> podpisem přečetly, je</w:t>
      </w:r>
      <w:r w:rsidR="00277E78">
        <w:rPr>
          <w:szCs w:val="25"/>
        </w:rPr>
        <w:t>ho</w:t>
      </w:r>
      <w:r w:rsidR="00277E78" w:rsidRPr="00097216">
        <w:rPr>
          <w:szCs w:val="25"/>
        </w:rPr>
        <w:t xml:space="preserve"> obsahu v celém rozsahu rozumí a na důkaz svého souhlasu s je</w:t>
      </w:r>
      <w:r w:rsidR="00277E78">
        <w:rPr>
          <w:szCs w:val="25"/>
        </w:rPr>
        <w:t>ho</w:t>
      </w:r>
      <w:r w:rsidR="00277E78" w:rsidRPr="00097216">
        <w:rPr>
          <w:szCs w:val="25"/>
        </w:rPr>
        <w:t xml:space="preserve"> obsahem připojují své podpisy</w:t>
      </w:r>
      <w:r w:rsidR="00277E78">
        <w:rPr>
          <w:szCs w:val="25"/>
        </w:rPr>
        <w:t>.</w:t>
      </w:r>
    </w:p>
    <w:p w14:paraId="01050E4B" w14:textId="77777777" w:rsidR="00A156EE" w:rsidRDefault="00A156EE" w:rsidP="00277E78">
      <w:pPr>
        <w:rPr>
          <w:szCs w:val="25"/>
        </w:rPr>
      </w:pPr>
    </w:p>
    <w:p w14:paraId="7858F4F1" w14:textId="77777777" w:rsidR="00A156EE" w:rsidRDefault="00A156EE" w:rsidP="00277E78">
      <w:pPr>
        <w:rPr>
          <w:szCs w:val="25"/>
        </w:rPr>
      </w:pPr>
    </w:p>
    <w:p w14:paraId="79FAB57F" w14:textId="77777777" w:rsidR="00A156EE" w:rsidRDefault="00A156EE" w:rsidP="00277E78">
      <w:pPr>
        <w:rPr>
          <w:szCs w:val="25"/>
        </w:rPr>
      </w:pPr>
    </w:p>
    <w:p w14:paraId="211DAC7E" w14:textId="77777777" w:rsidR="00A156EE" w:rsidRDefault="00A156EE" w:rsidP="00277E78">
      <w:pPr>
        <w:rPr>
          <w:szCs w:val="25"/>
        </w:rPr>
      </w:pPr>
    </w:p>
    <w:p w14:paraId="65231152" w14:textId="77777777" w:rsidR="00A156EE" w:rsidRDefault="00A156EE" w:rsidP="00277E78">
      <w:pPr>
        <w:rPr>
          <w:szCs w:val="25"/>
        </w:rPr>
      </w:pPr>
    </w:p>
    <w:p w14:paraId="2CEF3B3C" w14:textId="77777777" w:rsidR="00A156EE" w:rsidRDefault="00A156EE" w:rsidP="00277E78">
      <w:pPr>
        <w:rPr>
          <w:szCs w:val="25"/>
        </w:rPr>
      </w:pPr>
    </w:p>
    <w:p w14:paraId="1965E3C8" w14:textId="77777777" w:rsidR="00A156EE" w:rsidRDefault="00A156EE" w:rsidP="00277E78">
      <w:pPr>
        <w:rPr>
          <w:szCs w:val="25"/>
        </w:rPr>
      </w:pPr>
    </w:p>
    <w:p w14:paraId="55B660C4" w14:textId="77777777" w:rsidR="00A156EE" w:rsidRDefault="00A156EE" w:rsidP="00277E78">
      <w:pPr>
        <w:rPr>
          <w:szCs w:val="25"/>
        </w:rPr>
      </w:pPr>
    </w:p>
    <w:p w14:paraId="4D9F1BAB" w14:textId="77777777" w:rsidR="00A156EE" w:rsidRDefault="00A156EE" w:rsidP="00277E78">
      <w:pPr>
        <w:rPr>
          <w:szCs w:val="25"/>
        </w:rPr>
      </w:pPr>
    </w:p>
    <w:p w14:paraId="3E91F94B" w14:textId="77777777" w:rsidR="00A156EE" w:rsidRDefault="00A156EE" w:rsidP="00277E78">
      <w:pPr>
        <w:rPr>
          <w:szCs w:val="25"/>
        </w:rPr>
      </w:pPr>
    </w:p>
    <w:p w14:paraId="3449E70B" w14:textId="77777777" w:rsidR="00A156EE" w:rsidRDefault="00A156EE" w:rsidP="00277E78">
      <w:pPr>
        <w:rPr>
          <w:szCs w:val="25"/>
        </w:rPr>
      </w:pPr>
    </w:p>
    <w:p w14:paraId="5125DB0F" w14:textId="38413144" w:rsidR="00C05A76" w:rsidRPr="00241CE6" w:rsidRDefault="00241CE6" w:rsidP="00277E78">
      <w:pPr>
        <w:rPr>
          <w:bCs/>
          <w:szCs w:val="25"/>
        </w:rPr>
      </w:pPr>
      <w:r>
        <w:rPr>
          <w:b/>
          <w:szCs w:val="25"/>
        </w:rPr>
        <w:lastRenderedPageBreak/>
        <w:t>3.5.</w:t>
      </w:r>
      <w:r>
        <w:rPr>
          <w:b/>
          <w:szCs w:val="25"/>
        </w:rPr>
        <w:tab/>
      </w:r>
      <w:r>
        <w:rPr>
          <w:bCs/>
          <w:szCs w:val="25"/>
        </w:rPr>
        <w:t>Touto doložkou se osvědčuje, že byly splněny podmínky platnosti tohoto právního jednání</w:t>
      </w:r>
      <w:r w:rsidR="00813EE7">
        <w:rPr>
          <w:bCs/>
          <w:szCs w:val="25"/>
        </w:rPr>
        <w:t xml:space="preserve"> podmíněně </w:t>
      </w:r>
      <w:r w:rsidR="00636FED">
        <w:rPr>
          <w:bCs/>
          <w:szCs w:val="25"/>
        </w:rPr>
        <w:t xml:space="preserve">jeho schválením </w:t>
      </w:r>
      <w:r w:rsidR="001E1508">
        <w:rPr>
          <w:bCs/>
          <w:szCs w:val="25"/>
        </w:rPr>
        <w:t>Za</w:t>
      </w:r>
      <w:r w:rsidR="00957980">
        <w:rPr>
          <w:bCs/>
          <w:szCs w:val="25"/>
        </w:rPr>
        <w:t>stupitelstvem města Přerova</w:t>
      </w:r>
      <w:r w:rsidR="00636FED">
        <w:rPr>
          <w:bCs/>
          <w:szCs w:val="25"/>
        </w:rPr>
        <w:t xml:space="preserve"> na je</w:t>
      </w:r>
      <w:r w:rsidR="00957980">
        <w:rPr>
          <w:bCs/>
          <w:szCs w:val="25"/>
        </w:rPr>
        <w:t>ho</w:t>
      </w:r>
      <w:r w:rsidR="00636FED">
        <w:rPr>
          <w:bCs/>
          <w:szCs w:val="25"/>
        </w:rPr>
        <w:t xml:space="preserve"> </w:t>
      </w:r>
      <w:r w:rsidR="007D4CD7">
        <w:rPr>
          <w:bCs/>
          <w:szCs w:val="25"/>
        </w:rPr>
        <w:t>9</w:t>
      </w:r>
      <w:r w:rsidR="00636FED">
        <w:rPr>
          <w:bCs/>
          <w:szCs w:val="25"/>
        </w:rPr>
        <w:t xml:space="preserve">. </w:t>
      </w:r>
      <w:r w:rsidR="00957980">
        <w:rPr>
          <w:bCs/>
          <w:szCs w:val="25"/>
        </w:rPr>
        <w:t>zasedání</w:t>
      </w:r>
      <w:r w:rsidR="00636FED">
        <w:rPr>
          <w:bCs/>
          <w:szCs w:val="25"/>
        </w:rPr>
        <w:t xml:space="preserve"> konané</w:t>
      </w:r>
      <w:r w:rsidR="00957980">
        <w:rPr>
          <w:bCs/>
          <w:szCs w:val="25"/>
        </w:rPr>
        <w:t>m</w:t>
      </w:r>
      <w:r w:rsidR="00636FED">
        <w:rPr>
          <w:bCs/>
          <w:szCs w:val="25"/>
        </w:rPr>
        <w:t xml:space="preserve"> dne </w:t>
      </w:r>
      <w:r w:rsidR="00B02E1E">
        <w:rPr>
          <w:bCs/>
          <w:szCs w:val="25"/>
        </w:rPr>
        <w:t>4.12.2023</w:t>
      </w:r>
      <w:r w:rsidR="00636FED">
        <w:rPr>
          <w:bCs/>
          <w:szCs w:val="25"/>
        </w:rPr>
        <w:t xml:space="preserve">, usnesení č. </w:t>
      </w:r>
      <w:r w:rsidR="00B02E1E">
        <w:rPr>
          <w:bCs/>
          <w:szCs w:val="25"/>
        </w:rPr>
        <w:t>287/</w:t>
      </w:r>
      <w:r w:rsidR="00402000">
        <w:rPr>
          <w:bCs/>
          <w:szCs w:val="25"/>
        </w:rPr>
        <w:t>9/3.6.1/2023.</w:t>
      </w:r>
    </w:p>
    <w:p w14:paraId="3665327D" w14:textId="77777777" w:rsidR="00256C9E" w:rsidRDefault="00256C9E" w:rsidP="00986B8E">
      <w:pPr>
        <w:ind w:left="0" w:firstLine="0"/>
      </w:pPr>
    </w:p>
    <w:p w14:paraId="3BF84E99" w14:textId="5E517F81" w:rsidR="00EA1A0E" w:rsidRPr="00EA1A0E" w:rsidRDefault="00EA1A0E" w:rsidP="00EA1A0E">
      <w:pPr>
        <w:spacing w:before="0" w:after="160" w:line="259" w:lineRule="auto"/>
        <w:ind w:left="0" w:firstLine="0"/>
        <w:jc w:val="left"/>
        <w:rPr>
          <w:i/>
          <w:iCs/>
        </w:rPr>
      </w:pPr>
      <w:r w:rsidRPr="00EA1A0E">
        <w:rPr>
          <w:i/>
          <w:iCs/>
        </w:rPr>
        <w:t>Příloha:</w:t>
      </w:r>
      <w:r w:rsidRPr="00EA1A0E">
        <w:rPr>
          <w:i/>
          <w:iCs/>
        </w:rPr>
        <w:tab/>
        <w:t xml:space="preserve">Kopie smlouvy </w:t>
      </w:r>
      <w:r w:rsidRPr="00EA1A0E">
        <w:rPr>
          <w:i/>
          <w:iCs/>
          <w:szCs w:val="25"/>
        </w:rPr>
        <w:t>o budoucích závazcích souvisejících s realizací stavebního záměru</w:t>
      </w:r>
    </w:p>
    <w:p w14:paraId="634EACF7" w14:textId="77777777" w:rsidR="00256C9E" w:rsidRPr="00DC3630" w:rsidRDefault="00256C9E" w:rsidP="00EA1A0E">
      <w:pPr>
        <w:ind w:left="0" w:firstLine="0"/>
      </w:pPr>
    </w:p>
    <w:tbl>
      <w:tblPr>
        <w:tblW w:w="10207" w:type="dxa"/>
        <w:tblInd w:w="-176" w:type="dxa"/>
        <w:tblLook w:val="04A0" w:firstRow="1" w:lastRow="0" w:firstColumn="1" w:lastColumn="0" w:noHBand="0" w:noVBand="1"/>
      </w:tblPr>
      <w:tblGrid>
        <w:gridCol w:w="4962"/>
        <w:gridCol w:w="425"/>
        <w:gridCol w:w="4820"/>
      </w:tblGrid>
      <w:tr w:rsidR="00256C9E" w:rsidRPr="00DC3630" w14:paraId="1943EBEA" w14:textId="77777777" w:rsidTr="00750BBB">
        <w:trPr>
          <w:trHeight w:val="397"/>
        </w:trPr>
        <w:tc>
          <w:tcPr>
            <w:tcW w:w="4962" w:type="dxa"/>
            <w:vAlign w:val="center"/>
            <w:hideMark/>
          </w:tcPr>
          <w:p w14:paraId="5C4E6B7A" w14:textId="3601DCD9" w:rsidR="00256C9E" w:rsidRPr="00DC3630" w:rsidRDefault="00256C9E" w:rsidP="00750BBB">
            <w:pPr>
              <w:spacing w:before="0" w:after="0" w:line="240" w:lineRule="auto"/>
              <w:ind w:left="851" w:hanging="851"/>
              <w:jc w:val="center"/>
              <w:rPr>
                <w:szCs w:val="25"/>
                <w:lang w:eastAsia="en-US"/>
              </w:rPr>
            </w:pPr>
            <w:r w:rsidRPr="00DC3630">
              <w:rPr>
                <w:color w:val="000000"/>
                <w:lang w:eastAsia="en-US"/>
              </w:rPr>
              <w:t xml:space="preserve">Dne </w:t>
            </w:r>
            <w:r>
              <w:rPr>
                <w:color w:val="000000"/>
                <w:lang w:eastAsia="en-US"/>
              </w:rPr>
              <w:t>__/__/202</w:t>
            </w:r>
            <w:r w:rsidR="00EA1A0E">
              <w:rPr>
                <w:color w:val="000000"/>
                <w:lang w:eastAsia="en-US"/>
              </w:rPr>
              <w:t>3</w:t>
            </w:r>
            <w:r w:rsidRPr="00DC3630">
              <w:rPr>
                <w:color w:val="000000"/>
                <w:lang w:eastAsia="en-US"/>
              </w:rPr>
              <w:t xml:space="preserve"> v </w:t>
            </w:r>
            <w:r>
              <w:rPr>
                <w:color w:val="000000"/>
                <w:lang w:eastAsia="en-US"/>
              </w:rPr>
              <w:t>________________</w:t>
            </w:r>
          </w:p>
        </w:tc>
        <w:tc>
          <w:tcPr>
            <w:tcW w:w="425" w:type="dxa"/>
            <w:vMerge w:val="restart"/>
          </w:tcPr>
          <w:p w14:paraId="477E08CD" w14:textId="77777777" w:rsidR="00256C9E" w:rsidRPr="00DC3630" w:rsidRDefault="00256C9E" w:rsidP="00750BBB">
            <w:pPr>
              <w:spacing w:before="0" w:after="0" w:line="240" w:lineRule="auto"/>
              <w:ind w:left="851" w:hanging="851"/>
              <w:jc w:val="left"/>
              <w:rPr>
                <w:szCs w:val="25"/>
                <w:lang w:eastAsia="en-US"/>
              </w:rPr>
            </w:pPr>
          </w:p>
        </w:tc>
        <w:tc>
          <w:tcPr>
            <w:tcW w:w="4820" w:type="dxa"/>
            <w:vAlign w:val="center"/>
            <w:hideMark/>
          </w:tcPr>
          <w:p w14:paraId="49248660" w14:textId="7AE36D82" w:rsidR="00256C9E" w:rsidRPr="00DC3630" w:rsidRDefault="00256C9E" w:rsidP="00750BBB">
            <w:pPr>
              <w:spacing w:before="0" w:after="0" w:line="240" w:lineRule="auto"/>
              <w:ind w:left="851" w:hanging="851"/>
              <w:jc w:val="center"/>
              <w:rPr>
                <w:szCs w:val="25"/>
                <w:lang w:eastAsia="en-US"/>
              </w:rPr>
            </w:pPr>
            <w:r w:rsidRPr="00DC3630">
              <w:rPr>
                <w:color w:val="000000"/>
                <w:lang w:eastAsia="en-US"/>
              </w:rPr>
              <w:t xml:space="preserve">Dne </w:t>
            </w:r>
            <w:r>
              <w:rPr>
                <w:color w:val="000000"/>
                <w:lang w:eastAsia="en-US"/>
              </w:rPr>
              <w:t>__/__/202</w:t>
            </w:r>
            <w:r w:rsidR="00EA1A0E">
              <w:rPr>
                <w:color w:val="000000"/>
                <w:lang w:eastAsia="en-US"/>
              </w:rPr>
              <w:t>3</w:t>
            </w:r>
            <w:r w:rsidRPr="00DC3630">
              <w:rPr>
                <w:color w:val="000000"/>
                <w:lang w:eastAsia="en-US"/>
              </w:rPr>
              <w:t xml:space="preserve"> v </w:t>
            </w:r>
            <w:r>
              <w:rPr>
                <w:color w:val="000000"/>
                <w:lang w:eastAsia="en-US"/>
              </w:rPr>
              <w:t>________________</w:t>
            </w:r>
          </w:p>
        </w:tc>
      </w:tr>
      <w:tr w:rsidR="00256C9E" w:rsidRPr="00DC3630" w14:paraId="21DBCBC7" w14:textId="77777777" w:rsidTr="00750BBB">
        <w:trPr>
          <w:trHeight w:val="397"/>
        </w:trPr>
        <w:tc>
          <w:tcPr>
            <w:tcW w:w="4962" w:type="dxa"/>
            <w:vAlign w:val="center"/>
          </w:tcPr>
          <w:p w14:paraId="5DBE3E15" w14:textId="77777777" w:rsidR="00256C9E" w:rsidRPr="00DC3630" w:rsidRDefault="00256C9E" w:rsidP="00750BBB">
            <w:pPr>
              <w:spacing w:before="0" w:after="0" w:line="240" w:lineRule="auto"/>
              <w:ind w:left="851" w:hanging="851"/>
              <w:jc w:val="left"/>
              <w:rPr>
                <w:szCs w:val="25"/>
                <w:lang w:eastAsia="en-US"/>
              </w:rPr>
            </w:pPr>
          </w:p>
          <w:p w14:paraId="66608FCE" w14:textId="77777777" w:rsidR="00256C9E" w:rsidRPr="00DC3630" w:rsidRDefault="00256C9E" w:rsidP="00750BBB">
            <w:pPr>
              <w:spacing w:before="0" w:after="0" w:line="240" w:lineRule="auto"/>
              <w:ind w:left="0" w:firstLine="0"/>
              <w:jc w:val="left"/>
              <w:rPr>
                <w:szCs w:val="25"/>
                <w:lang w:eastAsia="en-US"/>
              </w:rPr>
            </w:pPr>
          </w:p>
          <w:p w14:paraId="2179CC6C" w14:textId="77777777" w:rsidR="00256C9E" w:rsidRPr="00DC3630" w:rsidRDefault="00256C9E" w:rsidP="00750BBB">
            <w:pPr>
              <w:spacing w:before="0" w:after="0" w:line="240" w:lineRule="auto"/>
              <w:ind w:left="0" w:firstLine="0"/>
              <w:jc w:val="left"/>
              <w:rPr>
                <w:szCs w:val="25"/>
                <w:lang w:eastAsia="en-US"/>
              </w:rPr>
            </w:pPr>
          </w:p>
          <w:p w14:paraId="58A40501" w14:textId="77777777" w:rsidR="00256C9E" w:rsidRPr="00DC3630" w:rsidRDefault="00256C9E" w:rsidP="00750BBB">
            <w:pPr>
              <w:spacing w:before="0" w:after="0" w:line="240" w:lineRule="auto"/>
              <w:ind w:left="0" w:firstLine="0"/>
              <w:jc w:val="left"/>
              <w:rPr>
                <w:szCs w:val="25"/>
                <w:lang w:eastAsia="en-US"/>
              </w:rPr>
            </w:pPr>
          </w:p>
          <w:p w14:paraId="2760D2ED" w14:textId="77777777" w:rsidR="00256C9E" w:rsidRPr="00DC3630" w:rsidRDefault="00256C9E" w:rsidP="00750BBB">
            <w:pPr>
              <w:spacing w:before="0" w:after="0" w:line="240" w:lineRule="auto"/>
              <w:ind w:left="851" w:hanging="851"/>
              <w:jc w:val="center"/>
              <w:rPr>
                <w:szCs w:val="25"/>
                <w:lang w:eastAsia="en-US"/>
              </w:rPr>
            </w:pPr>
            <w:r w:rsidRPr="00DC3630">
              <w:rPr>
                <w:szCs w:val="25"/>
                <w:lang w:eastAsia="en-US"/>
              </w:rPr>
              <w:t>_____________________________</w:t>
            </w:r>
          </w:p>
        </w:tc>
        <w:tc>
          <w:tcPr>
            <w:tcW w:w="0" w:type="auto"/>
            <w:vMerge/>
            <w:vAlign w:val="center"/>
            <w:hideMark/>
          </w:tcPr>
          <w:p w14:paraId="4888A696" w14:textId="77777777" w:rsidR="00256C9E" w:rsidRPr="00DC3630" w:rsidRDefault="00256C9E" w:rsidP="00750BBB">
            <w:pPr>
              <w:spacing w:before="0" w:after="0" w:line="276" w:lineRule="auto"/>
              <w:ind w:left="0" w:firstLine="0"/>
              <w:jc w:val="left"/>
              <w:rPr>
                <w:szCs w:val="25"/>
                <w:lang w:eastAsia="en-US"/>
              </w:rPr>
            </w:pPr>
          </w:p>
        </w:tc>
        <w:tc>
          <w:tcPr>
            <w:tcW w:w="4820" w:type="dxa"/>
            <w:vAlign w:val="center"/>
          </w:tcPr>
          <w:p w14:paraId="3D6BB630" w14:textId="77777777" w:rsidR="00256C9E" w:rsidRPr="00DC3630" w:rsidRDefault="00256C9E" w:rsidP="00750BBB">
            <w:pPr>
              <w:spacing w:before="0" w:after="0" w:line="240" w:lineRule="auto"/>
              <w:ind w:left="851" w:hanging="851"/>
              <w:jc w:val="left"/>
              <w:rPr>
                <w:szCs w:val="25"/>
                <w:lang w:eastAsia="en-US"/>
              </w:rPr>
            </w:pPr>
          </w:p>
          <w:p w14:paraId="68392647" w14:textId="77777777" w:rsidR="00256C9E" w:rsidRPr="00DC3630" w:rsidRDefault="00256C9E" w:rsidP="00750BBB">
            <w:pPr>
              <w:spacing w:before="0" w:after="0" w:line="240" w:lineRule="auto"/>
              <w:ind w:left="0" w:firstLine="0"/>
              <w:jc w:val="left"/>
              <w:rPr>
                <w:szCs w:val="25"/>
                <w:lang w:eastAsia="en-US"/>
              </w:rPr>
            </w:pPr>
          </w:p>
          <w:p w14:paraId="737E5FA3" w14:textId="77777777" w:rsidR="00256C9E" w:rsidRPr="00DC3630" w:rsidRDefault="00256C9E" w:rsidP="00750BBB">
            <w:pPr>
              <w:spacing w:before="0" w:after="0" w:line="240" w:lineRule="auto"/>
              <w:ind w:left="0" w:firstLine="0"/>
              <w:jc w:val="left"/>
              <w:rPr>
                <w:szCs w:val="25"/>
                <w:lang w:eastAsia="en-US"/>
              </w:rPr>
            </w:pPr>
          </w:p>
          <w:p w14:paraId="5227D4FE" w14:textId="77777777" w:rsidR="00256C9E" w:rsidRPr="00DC3630" w:rsidRDefault="00256C9E" w:rsidP="00750BBB">
            <w:pPr>
              <w:spacing w:before="0" w:after="0" w:line="240" w:lineRule="auto"/>
              <w:ind w:left="0" w:firstLine="0"/>
              <w:jc w:val="left"/>
              <w:rPr>
                <w:szCs w:val="25"/>
                <w:lang w:eastAsia="en-US"/>
              </w:rPr>
            </w:pPr>
          </w:p>
          <w:p w14:paraId="5D22F9F3" w14:textId="77777777" w:rsidR="00256C9E" w:rsidRPr="00DC3630" w:rsidRDefault="00256C9E" w:rsidP="00750BBB">
            <w:pPr>
              <w:spacing w:before="0" w:after="0" w:line="240" w:lineRule="auto"/>
              <w:ind w:left="851" w:hanging="851"/>
              <w:jc w:val="center"/>
              <w:rPr>
                <w:szCs w:val="25"/>
                <w:lang w:val="en-US" w:eastAsia="en-US"/>
              </w:rPr>
            </w:pPr>
            <w:r w:rsidRPr="00DC3630">
              <w:rPr>
                <w:szCs w:val="25"/>
                <w:lang w:eastAsia="en-US"/>
              </w:rPr>
              <w:t>_____________________________</w:t>
            </w:r>
          </w:p>
        </w:tc>
      </w:tr>
      <w:tr w:rsidR="00256C9E" w:rsidRPr="00DC3630" w14:paraId="4E55D0DE" w14:textId="77777777" w:rsidTr="00750BBB">
        <w:trPr>
          <w:trHeight w:val="80"/>
        </w:trPr>
        <w:tc>
          <w:tcPr>
            <w:tcW w:w="4962" w:type="dxa"/>
            <w:vAlign w:val="center"/>
            <w:hideMark/>
          </w:tcPr>
          <w:p w14:paraId="71EE4397" w14:textId="77777777" w:rsidR="00EA1A0E" w:rsidRPr="00DC3630" w:rsidRDefault="00EA1A0E" w:rsidP="00EA1A0E">
            <w:pPr>
              <w:spacing w:before="0" w:after="0" w:line="240" w:lineRule="auto"/>
              <w:ind w:left="851" w:hanging="851"/>
              <w:jc w:val="center"/>
            </w:pPr>
            <w:r w:rsidRPr="00DC3630">
              <w:t>TIRE LOGISTICS s.r.o.</w:t>
            </w:r>
          </w:p>
          <w:p w14:paraId="5CA3F5E2" w14:textId="483302C9" w:rsidR="00EA1A0E" w:rsidRPr="00DC3630" w:rsidRDefault="00EA1A0E" w:rsidP="00EA1A0E">
            <w:pPr>
              <w:spacing w:before="0" w:after="0" w:line="240" w:lineRule="auto"/>
              <w:ind w:left="26" w:hanging="26"/>
              <w:jc w:val="center"/>
            </w:pPr>
            <w:r w:rsidRPr="00DC3630">
              <w:t xml:space="preserve">zastoupená: </w:t>
            </w:r>
            <w:r w:rsidR="00350586">
              <w:t>XXXXX</w:t>
            </w:r>
            <w:r w:rsidRPr="00DC3630">
              <w:t xml:space="preserve"> </w:t>
            </w:r>
          </w:p>
          <w:p w14:paraId="590B4BAC" w14:textId="191CCD06" w:rsidR="00256C9E" w:rsidRPr="00DC3630" w:rsidRDefault="00EA1A0E" w:rsidP="00EA1A0E">
            <w:pPr>
              <w:spacing w:before="0" w:after="0" w:line="240" w:lineRule="auto"/>
              <w:ind w:left="26" w:hanging="26"/>
              <w:jc w:val="center"/>
              <w:rPr>
                <w:szCs w:val="25"/>
                <w:lang w:eastAsia="en-US"/>
              </w:rPr>
            </w:pPr>
            <w:r w:rsidRPr="00DC3630">
              <w:t>funkce: jednatel</w:t>
            </w:r>
          </w:p>
        </w:tc>
        <w:tc>
          <w:tcPr>
            <w:tcW w:w="0" w:type="auto"/>
            <w:vMerge/>
            <w:vAlign w:val="center"/>
            <w:hideMark/>
          </w:tcPr>
          <w:p w14:paraId="2162FD12" w14:textId="77777777" w:rsidR="00256C9E" w:rsidRPr="00DC3630" w:rsidRDefault="00256C9E" w:rsidP="00750BBB">
            <w:pPr>
              <w:spacing w:before="0" w:after="0" w:line="276" w:lineRule="auto"/>
              <w:ind w:left="0" w:firstLine="0"/>
              <w:jc w:val="left"/>
              <w:rPr>
                <w:szCs w:val="25"/>
                <w:lang w:eastAsia="en-US"/>
              </w:rPr>
            </w:pPr>
          </w:p>
        </w:tc>
        <w:tc>
          <w:tcPr>
            <w:tcW w:w="4820" w:type="dxa"/>
            <w:vAlign w:val="center"/>
            <w:hideMark/>
          </w:tcPr>
          <w:p w14:paraId="272E5C03" w14:textId="77777777" w:rsidR="00256C9E" w:rsidRDefault="00EA1A0E" w:rsidP="00750BBB">
            <w:pPr>
              <w:spacing w:before="0" w:after="0" w:line="240" w:lineRule="auto"/>
              <w:ind w:left="0" w:firstLine="0"/>
              <w:jc w:val="center"/>
              <w:rPr>
                <w:szCs w:val="25"/>
                <w:lang w:eastAsia="en-US"/>
              </w:rPr>
            </w:pPr>
            <w:r w:rsidRPr="00EA1A0E">
              <w:rPr>
                <w:szCs w:val="25"/>
                <w:lang w:eastAsia="en-US"/>
              </w:rPr>
              <w:t>LOGISTIC PARK PŘEROV s.r.o.</w:t>
            </w:r>
          </w:p>
          <w:p w14:paraId="388CA29A" w14:textId="68B7A3CD" w:rsidR="00EA1A0E" w:rsidRPr="00DC3630" w:rsidRDefault="00EA1A0E" w:rsidP="00EA1A0E">
            <w:pPr>
              <w:spacing w:before="0" w:after="0" w:line="240" w:lineRule="auto"/>
              <w:ind w:left="26" w:hanging="26"/>
              <w:jc w:val="center"/>
            </w:pPr>
            <w:r w:rsidRPr="00DC3630">
              <w:t xml:space="preserve">zastoupená: </w:t>
            </w:r>
            <w:r w:rsidR="00350586">
              <w:t>XXXXX</w:t>
            </w:r>
            <w:r>
              <w:t xml:space="preserve"> </w:t>
            </w:r>
            <w:r w:rsidRPr="00DC3630">
              <w:t xml:space="preserve"> </w:t>
            </w:r>
          </w:p>
          <w:p w14:paraId="4C7562A2" w14:textId="0646BAAD" w:rsidR="00EA1A0E" w:rsidRPr="00DC3630" w:rsidRDefault="00EA1A0E" w:rsidP="00EA1A0E">
            <w:pPr>
              <w:spacing w:before="0" w:after="0" w:line="240" w:lineRule="auto"/>
              <w:ind w:left="0" w:firstLine="0"/>
              <w:jc w:val="center"/>
              <w:rPr>
                <w:szCs w:val="25"/>
                <w:lang w:eastAsia="en-US"/>
              </w:rPr>
            </w:pPr>
            <w:r w:rsidRPr="00DC3630">
              <w:t>funkce: jednatel</w:t>
            </w:r>
          </w:p>
        </w:tc>
      </w:tr>
    </w:tbl>
    <w:p w14:paraId="4D3AC3B1" w14:textId="77777777" w:rsidR="00256C9E" w:rsidRPr="00DC3630" w:rsidRDefault="00256C9E" w:rsidP="00256C9E">
      <w:pPr>
        <w:spacing w:before="0" w:after="160" w:line="259" w:lineRule="auto"/>
        <w:ind w:left="0" w:firstLine="0"/>
        <w:jc w:val="left"/>
        <w:rPr>
          <w:rFonts w:asciiTheme="minorHAnsi" w:eastAsiaTheme="minorHAnsi" w:hAnsiTheme="minorHAnsi" w:cstheme="minorBidi"/>
          <w:sz w:val="22"/>
          <w:szCs w:val="22"/>
          <w:lang w:eastAsia="en-US"/>
        </w:rPr>
      </w:pPr>
    </w:p>
    <w:p w14:paraId="62723E7B" w14:textId="77777777" w:rsidR="00256C9E" w:rsidRDefault="00256C9E" w:rsidP="00256C9E">
      <w:pPr>
        <w:spacing w:before="0" w:after="160" w:line="259" w:lineRule="auto"/>
        <w:ind w:left="0" w:firstLine="0"/>
        <w:jc w:val="left"/>
        <w:rPr>
          <w:rFonts w:asciiTheme="minorHAnsi" w:eastAsiaTheme="minorHAnsi" w:hAnsiTheme="minorHAnsi" w:cstheme="minorBidi"/>
          <w:sz w:val="22"/>
          <w:szCs w:val="22"/>
          <w:lang w:eastAsia="en-US"/>
        </w:rPr>
      </w:pPr>
    </w:p>
    <w:tbl>
      <w:tblPr>
        <w:tblW w:w="4820" w:type="dxa"/>
        <w:tblInd w:w="-176" w:type="dxa"/>
        <w:tblLook w:val="04A0" w:firstRow="1" w:lastRow="0" w:firstColumn="1" w:lastColumn="0" w:noHBand="0" w:noVBand="1"/>
      </w:tblPr>
      <w:tblGrid>
        <w:gridCol w:w="4820"/>
      </w:tblGrid>
      <w:tr w:rsidR="00EA1A0E" w:rsidRPr="00DC3630" w14:paraId="5C5A3F81" w14:textId="77777777" w:rsidTr="00EA1A0E">
        <w:trPr>
          <w:trHeight w:val="397"/>
        </w:trPr>
        <w:tc>
          <w:tcPr>
            <w:tcW w:w="4820" w:type="dxa"/>
            <w:vAlign w:val="center"/>
            <w:hideMark/>
          </w:tcPr>
          <w:p w14:paraId="01A61AAE" w14:textId="113A2BB7" w:rsidR="00EA1A0E" w:rsidRPr="00DC3630" w:rsidRDefault="00EA1A0E" w:rsidP="00750BBB">
            <w:pPr>
              <w:spacing w:before="0" w:after="0" w:line="240" w:lineRule="auto"/>
              <w:ind w:left="851" w:hanging="851"/>
              <w:jc w:val="center"/>
              <w:rPr>
                <w:szCs w:val="25"/>
                <w:lang w:eastAsia="en-US"/>
              </w:rPr>
            </w:pPr>
            <w:r w:rsidRPr="00DC3630">
              <w:rPr>
                <w:color w:val="000000"/>
                <w:lang w:eastAsia="en-US"/>
              </w:rPr>
              <w:t xml:space="preserve">Dne </w:t>
            </w:r>
            <w:r>
              <w:rPr>
                <w:color w:val="000000"/>
                <w:lang w:eastAsia="en-US"/>
              </w:rPr>
              <w:t>__/__/2023</w:t>
            </w:r>
            <w:r w:rsidRPr="00DC3630">
              <w:rPr>
                <w:color w:val="000000"/>
                <w:lang w:eastAsia="en-US"/>
              </w:rPr>
              <w:t xml:space="preserve"> v </w:t>
            </w:r>
            <w:r>
              <w:rPr>
                <w:color w:val="000000"/>
                <w:lang w:eastAsia="en-US"/>
              </w:rPr>
              <w:t>________________</w:t>
            </w:r>
          </w:p>
        </w:tc>
      </w:tr>
      <w:tr w:rsidR="00EA1A0E" w:rsidRPr="00DC3630" w14:paraId="6C6FA5B3" w14:textId="77777777" w:rsidTr="00EA1A0E">
        <w:trPr>
          <w:trHeight w:val="397"/>
        </w:trPr>
        <w:tc>
          <w:tcPr>
            <w:tcW w:w="4820" w:type="dxa"/>
            <w:vAlign w:val="center"/>
          </w:tcPr>
          <w:p w14:paraId="40859888" w14:textId="77777777" w:rsidR="00EA1A0E" w:rsidRPr="00DC3630" w:rsidRDefault="00EA1A0E" w:rsidP="00750BBB">
            <w:pPr>
              <w:spacing w:before="0" w:after="0" w:line="240" w:lineRule="auto"/>
              <w:ind w:left="851" w:hanging="851"/>
              <w:jc w:val="left"/>
              <w:rPr>
                <w:szCs w:val="25"/>
                <w:lang w:eastAsia="en-US"/>
              </w:rPr>
            </w:pPr>
          </w:p>
          <w:p w14:paraId="60397258" w14:textId="77777777" w:rsidR="00EA1A0E" w:rsidRPr="00DC3630" w:rsidRDefault="00EA1A0E" w:rsidP="00750BBB">
            <w:pPr>
              <w:spacing w:before="0" w:after="0" w:line="240" w:lineRule="auto"/>
              <w:ind w:left="0" w:firstLine="0"/>
              <w:jc w:val="left"/>
              <w:rPr>
                <w:szCs w:val="25"/>
                <w:lang w:eastAsia="en-US"/>
              </w:rPr>
            </w:pPr>
          </w:p>
          <w:p w14:paraId="16E48B1D" w14:textId="77777777" w:rsidR="00EA1A0E" w:rsidRPr="00DC3630" w:rsidRDefault="00EA1A0E" w:rsidP="00750BBB">
            <w:pPr>
              <w:spacing w:before="0" w:after="0" w:line="240" w:lineRule="auto"/>
              <w:ind w:left="0" w:firstLine="0"/>
              <w:jc w:val="left"/>
              <w:rPr>
                <w:szCs w:val="25"/>
                <w:lang w:eastAsia="en-US"/>
              </w:rPr>
            </w:pPr>
          </w:p>
          <w:p w14:paraId="58B995A6" w14:textId="77777777" w:rsidR="00EA1A0E" w:rsidRPr="00DC3630" w:rsidRDefault="00EA1A0E" w:rsidP="00750BBB">
            <w:pPr>
              <w:spacing w:before="0" w:after="0" w:line="240" w:lineRule="auto"/>
              <w:ind w:left="0" w:firstLine="0"/>
              <w:jc w:val="left"/>
              <w:rPr>
                <w:szCs w:val="25"/>
                <w:lang w:eastAsia="en-US"/>
              </w:rPr>
            </w:pPr>
          </w:p>
          <w:p w14:paraId="62AEF165" w14:textId="77777777" w:rsidR="00EA1A0E" w:rsidRPr="00DC3630" w:rsidRDefault="00EA1A0E" w:rsidP="00750BBB">
            <w:pPr>
              <w:spacing w:before="0" w:after="0" w:line="240" w:lineRule="auto"/>
              <w:ind w:left="851" w:hanging="851"/>
              <w:jc w:val="center"/>
              <w:rPr>
                <w:szCs w:val="25"/>
                <w:lang w:val="en-US" w:eastAsia="en-US"/>
              </w:rPr>
            </w:pPr>
            <w:r w:rsidRPr="00DC3630">
              <w:rPr>
                <w:szCs w:val="25"/>
                <w:lang w:eastAsia="en-US"/>
              </w:rPr>
              <w:t>_____________________________</w:t>
            </w:r>
          </w:p>
        </w:tc>
      </w:tr>
      <w:tr w:rsidR="00EA1A0E" w:rsidRPr="00DC3630" w14:paraId="0659EE77" w14:textId="77777777" w:rsidTr="00EA1A0E">
        <w:trPr>
          <w:trHeight w:val="80"/>
        </w:trPr>
        <w:tc>
          <w:tcPr>
            <w:tcW w:w="4820" w:type="dxa"/>
            <w:vAlign w:val="center"/>
            <w:hideMark/>
          </w:tcPr>
          <w:p w14:paraId="08D90D24" w14:textId="77777777" w:rsidR="00EA1A0E" w:rsidRDefault="00EA1A0E" w:rsidP="00750BBB">
            <w:pPr>
              <w:spacing w:before="0" w:after="0" w:line="240" w:lineRule="auto"/>
              <w:ind w:left="0" w:firstLine="0"/>
              <w:jc w:val="center"/>
              <w:rPr>
                <w:szCs w:val="25"/>
                <w:lang w:eastAsia="en-US"/>
              </w:rPr>
            </w:pPr>
            <w:r>
              <w:rPr>
                <w:szCs w:val="25"/>
                <w:lang w:eastAsia="en-US"/>
              </w:rPr>
              <w:t>město Přerov</w:t>
            </w:r>
          </w:p>
          <w:p w14:paraId="09D9DF58" w14:textId="4FE86B16" w:rsidR="00EA1A0E" w:rsidRPr="00DC3630" w:rsidRDefault="00EA1A0E" w:rsidP="00750BBB">
            <w:pPr>
              <w:spacing w:before="0" w:after="0" w:line="240" w:lineRule="auto"/>
              <w:ind w:left="0" w:firstLine="0"/>
              <w:jc w:val="center"/>
              <w:rPr>
                <w:szCs w:val="25"/>
                <w:lang w:eastAsia="en-US"/>
              </w:rPr>
            </w:pPr>
            <w:r>
              <w:rPr>
                <w:szCs w:val="25"/>
                <w:lang w:eastAsia="en-US"/>
              </w:rPr>
              <w:t xml:space="preserve">zastoupené </w:t>
            </w:r>
            <w:r w:rsidR="00AD5502">
              <w:rPr>
                <w:szCs w:val="25"/>
                <w:lang w:eastAsia="en-US"/>
              </w:rPr>
              <w:t>Ing. Miloslavem Dohnalem</w:t>
            </w:r>
          </w:p>
        </w:tc>
      </w:tr>
    </w:tbl>
    <w:p w14:paraId="10EE04F5" w14:textId="77777777" w:rsidR="00986B8E" w:rsidRPr="00DC3630" w:rsidRDefault="00986B8E" w:rsidP="00256C9E">
      <w:pPr>
        <w:spacing w:before="0" w:after="160" w:line="259" w:lineRule="auto"/>
        <w:ind w:left="0" w:firstLine="0"/>
        <w:jc w:val="left"/>
        <w:rPr>
          <w:rFonts w:asciiTheme="minorHAnsi" w:eastAsiaTheme="minorHAnsi" w:hAnsiTheme="minorHAnsi" w:cstheme="minorBidi"/>
          <w:sz w:val="22"/>
          <w:szCs w:val="22"/>
          <w:lang w:eastAsia="en-US"/>
        </w:rPr>
      </w:pPr>
    </w:p>
    <w:p w14:paraId="53D54140" w14:textId="77777777" w:rsidR="00256C9E" w:rsidRPr="00CC04CF" w:rsidRDefault="00256C9E" w:rsidP="00256C9E">
      <w:pPr>
        <w:spacing w:before="0" w:after="160" w:line="259" w:lineRule="auto"/>
        <w:ind w:left="0" w:firstLine="0"/>
        <w:jc w:val="left"/>
        <w:rPr>
          <w:rFonts w:asciiTheme="minorHAnsi" w:eastAsiaTheme="minorHAnsi" w:hAnsiTheme="minorHAnsi" w:cstheme="minorBidi"/>
          <w:sz w:val="22"/>
          <w:szCs w:val="22"/>
          <w:lang w:eastAsia="en-US"/>
        </w:rPr>
      </w:pPr>
    </w:p>
    <w:p w14:paraId="3735252B" w14:textId="77777777" w:rsidR="00256C9E" w:rsidRDefault="00256C9E" w:rsidP="00256C9E"/>
    <w:p w14:paraId="321F19F6" w14:textId="77777777" w:rsidR="00C068A1" w:rsidRDefault="00C068A1"/>
    <w:sectPr w:rsidR="00C068A1" w:rsidSect="0003684E">
      <w:headerReference w:type="default" r:id="rId7"/>
      <w:footerReference w:type="default" r:id="rId8"/>
      <w:headerReference w:type="first" r:id="rId9"/>
      <w:footerReference w:type="first" r:id="rId10"/>
      <w:pgSz w:w="11906" w:h="16838"/>
      <w:pgMar w:top="1276" w:right="1274" w:bottom="1843"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B4C27" w14:textId="77777777" w:rsidR="00BC348C" w:rsidRDefault="00BC348C">
      <w:pPr>
        <w:spacing w:before="0" w:after="0" w:line="240" w:lineRule="auto"/>
      </w:pPr>
      <w:r>
        <w:separator/>
      </w:r>
    </w:p>
  </w:endnote>
  <w:endnote w:type="continuationSeparator" w:id="0">
    <w:p w14:paraId="20315005" w14:textId="77777777" w:rsidR="00BC348C" w:rsidRDefault="00BC348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DF881" w14:textId="77777777" w:rsidR="00EA1A0E" w:rsidRPr="00C87FBB" w:rsidRDefault="00EA1A0E">
    <w:pPr>
      <w:pStyle w:val="Zpat"/>
      <w:jc w:val="center"/>
      <w:rPr>
        <w:sz w:val="20"/>
        <w:szCs w:val="20"/>
      </w:rPr>
    </w:pPr>
    <w:r w:rsidRPr="00C87FBB">
      <w:rPr>
        <w:sz w:val="20"/>
        <w:szCs w:val="20"/>
      </w:rPr>
      <w:t xml:space="preserve">Stránka </w:t>
    </w:r>
    <w:r w:rsidRPr="00C87FBB">
      <w:rPr>
        <w:b/>
        <w:sz w:val="20"/>
        <w:szCs w:val="20"/>
      </w:rPr>
      <w:fldChar w:fldCharType="begin"/>
    </w:r>
    <w:r w:rsidRPr="00C87FBB">
      <w:rPr>
        <w:b/>
        <w:sz w:val="20"/>
        <w:szCs w:val="20"/>
      </w:rPr>
      <w:instrText>PAGE</w:instrText>
    </w:r>
    <w:r w:rsidRPr="00C87FBB">
      <w:rPr>
        <w:b/>
        <w:sz w:val="20"/>
        <w:szCs w:val="20"/>
      </w:rPr>
      <w:fldChar w:fldCharType="separate"/>
    </w:r>
    <w:r>
      <w:rPr>
        <w:b/>
        <w:noProof/>
        <w:sz w:val="20"/>
        <w:szCs w:val="20"/>
      </w:rPr>
      <w:t>2</w:t>
    </w:r>
    <w:r w:rsidRPr="00C87FBB">
      <w:rPr>
        <w:b/>
        <w:sz w:val="20"/>
        <w:szCs w:val="20"/>
      </w:rPr>
      <w:fldChar w:fldCharType="end"/>
    </w:r>
    <w:r w:rsidRPr="00C87FBB">
      <w:rPr>
        <w:sz w:val="20"/>
        <w:szCs w:val="20"/>
      </w:rPr>
      <w:t xml:space="preserve"> z </w:t>
    </w:r>
    <w:r w:rsidRPr="00C87FBB">
      <w:rPr>
        <w:b/>
        <w:sz w:val="20"/>
        <w:szCs w:val="20"/>
      </w:rPr>
      <w:fldChar w:fldCharType="begin"/>
    </w:r>
    <w:r w:rsidRPr="00C87FBB">
      <w:rPr>
        <w:b/>
        <w:sz w:val="20"/>
        <w:szCs w:val="20"/>
      </w:rPr>
      <w:instrText>NUMPAGES</w:instrText>
    </w:r>
    <w:r w:rsidRPr="00C87FBB">
      <w:rPr>
        <w:b/>
        <w:sz w:val="20"/>
        <w:szCs w:val="20"/>
      </w:rPr>
      <w:fldChar w:fldCharType="separate"/>
    </w:r>
    <w:r>
      <w:rPr>
        <w:b/>
        <w:noProof/>
        <w:sz w:val="20"/>
        <w:szCs w:val="20"/>
      </w:rPr>
      <w:t>1</w:t>
    </w:r>
    <w:r w:rsidRPr="00C87FBB">
      <w:rPr>
        <w:b/>
        <w:sz w:val="20"/>
        <w:szCs w:val="20"/>
      </w:rPr>
      <w:fldChar w:fldCharType="end"/>
    </w:r>
  </w:p>
  <w:p w14:paraId="7B332E1F" w14:textId="77777777" w:rsidR="00EA1A0E" w:rsidRDefault="00EA1A0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00320351"/>
      <w:docPartObj>
        <w:docPartGallery w:val="Page Numbers (Bottom of Page)"/>
        <w:docPartUnique/>
      </w:docPartObj>
    </w:sdtPr>
    <w:sdtContent>
      <w:sdt>
        <w:sdtPr>
          <w:rPr>
            <w:sz w:val="20"/>
            <w:szCs w:val="20"/>
          </w:rPr>
          <w:id w:val="200320352"/>
          <w:docPartObj>
            <w:docPartGallery w:val="Page Numbers (Top of Page)"/>
            <w:docPartUnique/>
          </w:docPartObj>
        </w:sdtPr>
        <w:sdtContent>
          <w:p w14:paraId="459F3646" w14:textId="77777777" w:rsidR="00EA1A0E" w:rsidRPr="000B7B62" w:rsidRDefault="00EA1A0E" w:rsidP="005A219E">
            <w:pPr>
              <w:pStyle w:val="Zpat"/>
              <w:tabs>
                <w:tab w:val="clear" w:pos="4536"/>
                <w:tab w:val="clear" w:pos="9072"/>
              </w:tabs>
              <w:ind w:left="0" w:firstLine="0"/>
              <w:jc w:val="center"/>
              <w:rPr>
                <w:sz w:val="20"/>
                <w:szCs w:val="20"/>
              </w:rPr>
            </w:pPr>
            <w:r w:rsidRPr="000B7B62">
              <w:rPr>
                <w:sz w:val="20"/>
                <w:szCs w:val="20"/>
              </w:rPr>
              <w:t xml:space="preserve">Stránka </w:t>
            </w:r>
            <w:r w:rsidRPr="000B7B62">
              <w:rPr>
                <w:b/>
                <w:sz w:val="20"/>
                <w:szCs w:val="20"/>
              </w:rPr>
              <w:fldChar w:fldCharType="begin"/>
            </w:r>
            <w:r w:rsidRPr="000B7B62">
              <w:rPr>
                <w:b/>
                <w:sz w:val="20"/>
                <w:szCs w:val="20"/>
              </w:rPr>
              <w:instrText>PAGE</w:instrText>
            </w:r>
            <w:r w:rsidRPr="000B7B62">
              <w:rPr>
                <w:b/>
                <w:sz w:val="20"/>
                <w:szCs w:val="20"/>
              </w:rPr>
              <w:fldChar w:fldCharType="separate"/>
            </w:r>
            <w:r>
              <w:rPr>
                <w:b/>
                <w:noProof/>
                <w:sz w:val="20"/>
                <w:szCs w:val="20"/>
              </w:rPr>
              <w:t>1</w:t>
            </w:r>
            <w:r w:rsidRPr="000B7B62">
              <w:rPr>
                <w:b/>
                <w:sz w:val="20"/>
                <w:szCs w:val="20"/>
              </w:rPr>
              <w:fldChar w:fldCharType="end"/>
            </w:r>
            <w:r w:rsidRPr="000B7B62">
              <w:rPr>
                <w:sz w:val="20"/>
                <w:szCs w:val="20"/>
              </w:rPr>
              <w:t xml:space="preserve"> z </w:t>
            </w:r>
            <w:r w:rsidRPr="000B7B62">
              <w:rPr>
                <w:b/>
                <w:sz w:val="20"/>
                <w:szCs w:val="20"/>
              </w:rPr>
              <w:fldChar w:fldCharType="begin"/>
            </w:r>
            <w:r w:rsidRPr="000B7B62">
              <w:rPr>
                <w:b/>
                <w:sz w:val="20"/>
                <w:szCs w:val="20"/>
              </w:rPr>
              <w:instrText>NUMPAGES</w:instrText>
            </w:r>
            <w:r w:rsidRPr="000B7B62">
              <w:rPr>
                <w:b/>
                <w:sz w:val="20"/>
                <w:szCs w:val="20"/>
              </w:rPr>
              <w:fldChar w:fldCharType="separate"/>
            </w:r>
            <w:r>
              <w:rPr>
                <w:b/>
                <w:noProof/>
                <w:sz w:val="20"/>
                <w:szCs w:val="20"/>
              </w:rPr>
              <w:t>1</w:t>
            </w:r>
            <w:r w:rsidRPr="000B7B62">
              <w:rPr>
                <w:b/>
                <w:sz w:val="20"/>
                <w:szCs w:val="20"/>
              </w:rPr>
              <w:fldChar w:fldCharType="end"/>
            </w:r>
          </w:p>
        </w:sdtContent>
      </w:sdt>
    </w:sdtContent>
  </w:sdt>
  <w:p w14:paraId="07F1EAA2" w14:textId="77777777" w:rsidR="00EA1A0E" w:rsidRDefault="00EA1A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86D70" w14:textId="77777777" w:rsidR="00BC348C" w:rsidRDefault="00BC348C">
      <w:pPr>
        <w:spacing w:before="0" w:after="0" w:line="240" w:lineRule="auto"/>
      </w:pPr>
      <w:r>
        <w:separator/>
      </w:r>
    </w:p>
  </w:footnote>
  <w:footnote w:type="continuationSeparator" w:id="0">
    <w:p w14:paraId="438CC53B" w14:textId="77777777" w:rsidR="00BC348C" w:rsidRDefault="00BC348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FB233" w14:textId="77777777" w:rsidR="00EA1A0E" w:rsidRPr="001F0556" w:rsidRDefault="00EA1A0E" w:rsidP="001F0556">
    <w:pPr>
      <w:pStyle w:val="Zhlav"/>
      <w:ind w:left="0" w:right="141" w:firstLine="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E4836" w14:textId="694E7F87" w:rsidR="00EA1A0E" w:rsidRDefault="0071068F" w:rsidP="005A219E">
    <w:pPr>
      <w:pStyle w:val="Zhlav"/>
      <w:tabs>
        <w:tab w:val="clear" w:pos="4536"/>
        <w:tab w:val="clear" w:pos="9072"/>
      </w:tabs>
      <w:ind w:left="0" w:firstLine="0"/>
      <w:jc w:val="center"/>
    </w:pPr>
    <w:r>
      <w:tab/>
    </w:r>
    <w:r>
      <w:tab/>
    </w:r>
    <w:r>
      <w:tab/>
    </w:r>
    <w:r>
      <w:tab/>
    </w:r>
    <w:r>
      <w:tab/>
    </w:r>
    <w:r>
      <w:tab/>
    </w:r>
    <w:r w:rsidR="00C31B06">
      <w:tab/>
    </w:r>
    <w:r w:rsidR="00C31B06">
      <w:tab/>
    </w:r>
    <w:r w:rsidR="00C31B06">
      <w:tab/>
    </w:r>
    <w:r w:rsidR="00C31B06">
      <w:tab/>
    </w:r>
    <w:r w:rsidR="00623C42">
      <w:t>MMPr/SML/0684/</w:t>
    </w:r>
    <w:r w:rsidR="00C31B06">
      <w:t>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C9E"/>
    <w:rsid w:val="00046D31"/>
    <w:rsid w:val="00086263"/>
    <w:rsid w:val="0016299F"/>
    <w:rsid w:val="0017099F"/>
    <w:rsid w:val="001E1508"/>
    <w:rsid w:val="00216CEB"/>
    <w:rsid w:val="00241CE6"/>
    <w:rsid w:val="00256C9E"/>
    <w:rsid w:val="00277E78"/>
    <w:rsid w:val="002938BB"/>
    <w:rsid w:val="00350586"/>
    <w:rsid w:val="00394C1A"/>
    <w:rsid w:val="00402000"/>
    <w:rsid w:val="00450829"/>
    <w:rsid w:val="004D1805"/>
    <w:rsid w:val="005038E5"/>
    <w:rsid w:val="00623C42"/>
    <w:rsid w:val="00636FED"/>
    <w:rsid w:val="006A0A13"/>
    <w:rsid w:val="0071068F"/>
    <w:rsid w:val="007D4CD7"/>
    <w:rsid w:val="00813EE7"/>
    <w:rsid w:val="008200E3"/>
    <w:rsid w:val="008837FF"/>
    <w:rsid w:val="008E4195"/>
    <w:rsid w:val="00900435"/>
    <w:rsid w:val="0091429C"/>
    <w:rsid w:val="00957980"/>
    <w:rsid w:val="00986B8E"/>
    <w:rsid w:val="009B0E1C"/>
    <w:rsid w:val="009E2BC2"/>
    <w:rsid w:val="00A156EE"/>
    <w:rsid w:val="00A85418"/>
    <w:rsid w:val="00AD5502"/>
    <w:rsid w:val="00AE48DC"/>
    <w:rsid w:val="00B02E1E"/>
    <w:rsid w:val="00B37CD1"/>
    <w:rsid w:val="00B46FA1"/>
    <w:rsid w:val="00B638DB"/>
    <w:rsid w:val="00BC348C"/>
    <w:rsid w:val="00BC3C83"/>
    <w:rsid w:val="00BD41BE"/>
    <w:rsid w:val="00C05A76"/>
    <w:rsid w:val="00C068A1"/>
    <w:rsid w:val="00C256AB"/>
    <w:rsid w:val="00C31B06"/>
    <w:rsid w:val="00CB53D9"/>
    <w:rsid w:val="00E42868"/>
    <w:rsid w:val="00EA1A0E"/>
    <w:rsid w:val="00EF6B57"/>
    <w:rsid w:val="00F846E1"/>
    <w:rsid w:val="00FF48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07E7B"/>
  <w15:chartTrackingRefBased/>
  <w15:docId w15:val="{2849ECC2-872B-48BE-A12B-4C99818BC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56C9E"/>
    <w:pPr>
      <w:spacing w:before="80" w:after="80" w:line="288" w:lineRule="auto"/>
      <w:ind w:left="907" w:hanging="907"/>
      <w:jc w:val="both"/>
    </w:pPr>
    <w:rPr>
      <w:rFonts w:ascii="Times New Roman" w:eastAsia="Times New Roman" w:hAnsi="Times New Roman" w:cs="Times New Roman"/>
      <w:kern w:val="0"/>
      <w:sz w:val="25"/>
      <w:szCs w:val="24"/>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256C9E"/>
    <w:pPr>
      <w:tabs>
        <w:tab w:val="center" w:pos="4536"/>
        <w:tab w:val="right" w:pos="9072"/>
      </w:tabs>
    </w:pPr>
  </w:style>
  <w:style w:type="character" w:customStyle="1" w:styleId="ZpatChar">
    <w:name w:val="Zápatí Char"/>
    <w:basedOn w:val="Standardnpsmoodstavce"/>
    <w:link w:val="Zpat"/>
    <w:uiPriority w:val="99"/>
    <w:rsid w:val="00256C9E"/>
    <w:rPr>
      <w:rFonts w:ascii="Times New Roman" w:eastAsia="Times New Roman" w:hAnsi="Times New Roman" w:cs="Times New Roman"/>
      <w:kern w:val="0"/>
      <w:sz w:val="25"/>
      <w:szCs w:val="24"/>
      <w:lang w:eastAsia="cs-CZ"/>
      <w14:ligatures w14:val="none"/>
    </w:rPr>
  </w:style>
  <w:style w:type="paragraph" w:styleId="Zhlav">
    <w:name w:val="header"/>
    <w:basedOn w:val="Normln"/>
    <w:link w:val="ZhlavChar"/>
    <w:uiPriority w:val="99"/>
    <w:unhideWhenUsed/>
    <w:rsid w:val="00256C9E"/>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256C9E"/>
    <w:rPr>
      <w:rFonts w:ascii="Times New Roman" w:eastAsia="Times New Roman" w:hAnsi="Times New Roman" w:cs="Times New Roman"/>
      <w:kern w:val="0"/>
      <w:sz w:val="25"/>
      <w:szCs w:val="24"/>
      <w:lang w:eastAsia="cs-CZ"/>
      <w14:ligatures w14:val="none"/>
    </w:rPr>
  </w:style>
  <w:style w:type="character" w:customStyle="1" w:styleId="nowrap">
    <w:name w:val="nowrap"/>
    <w:basedOn w:val="Standardnpsmoodstavce"/>
    <w:rsid w:val="00256C9E"/>
  </w:style>
  <w:style w:type="character" w:styleId="Siln">
    <w:name w:val="Strong"/>
    <w:basedOn w:val="Standardnpsmoodstavce"/>
    <w:uiPriority w:val="22"/>
    <w:qFormat/>
    <w:rsid w:val="00256C9E"/>
    <w:rPr>
      <w:b/>
      <w:bCs/>
    </w:rPr>
  </w:style>
  <w:style w:type="paragraph" w:styleId="Revize">
    <w:name w:val="Revision"/>
    <w:hidden/>
    <w:uiPriority w:val="99"/>
    <w:semiHidden/>
    <w:rsid w:val="00900435"/>
    <w:pPr>
      <w:spacing w:after="0" w:line="240" w:lineRule="auto"/>
    </w:pPr>
    <w:rPr>
      <w:rFonts w:ascii="Times New Roman" w:eastAsia="Times New Roman" w:hAnsi="Times New Roman" w:cs="Times New Roman"/>
      <w:kern w:val="0"/>
      <w:sz w:val="25"/>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9C1AD-1534-4D27-A9E5-E2E797AB3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795</Words>
  <Characters>4693</Characters>
  <Application>Microsoft Office Word</Application>
  <DocSecurity>0</DocSecurity>
  <Lines>39</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Schramhauser</dc:creator>
  <cp:keywords/>
  <dc:description/>
  <cp:lastModifiedBy>Dagmar Šneidrová</cp:lastModifiedBy>
  <cp:revision>12</cp:revision>
  <dcterms:created xsi:type="dcterms:W3CDTF">2023-10-30T07:50:00Z</dcterms:created>
  <dcterms:modified xsi:type="dcterms:W3CDTF">2023-12-21T07:19:00Z</dcterms:modified>
</cp:coreProperties>
</file>