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D8C" w14:textId="77777777" w:rsidR="00FB6AE5" w:rsidRPr="00771667" w:rsidRDefault="00FB6AE5" w:rsidP="00771667">
      <w:pPr>
        <w:jc w:val="both"/>
        <w:rPr>
          <w:rFonts w:ascii="Garamond" w:hAnsi="Garamond"/>
          <w:b/>
          <w:highlight w:val="yellow"/>
        </w:rPr>
      </w:pPr>
    </w:p>
    <w:p w14:paraId="3EF7B4EA" w14:textId="77777777" w:rsidR="008B6E95" w:rsidRDefault="008B6E95" w:rsidP="00771667">
      <w:pPr>
        <w:jc w:val="center"/>
        <w:rPr>
          <w:rFonts w:ascii="Garamond" w:hAnsi="Garamond"/>
          <w:b/>
          <w:sz w:val="28"/>
          <w:szCs w:val="28"/>
        </w:rPr>
      </w:pPr>
    </w:p>
    <w:p w14:paraId="44BB47B3" w14:textId="7F56C605" w:rsidR="00D66BB1" w:rsidRPr="00771667" w:rsidRDefault="00F34964" w:rsidP="00771667">
      <w:pPr>
        <w:jc w:val="center"/>
        <w:rPr>
          <w:rFonts w:ascii="Garamond" w:hAnsi="Garamond"/>
          <w:b/>
          <w:sz w:val="28"/>
          <w:szCs w:val="28"/>
        </w:rPr>
      </w:pPr>
      <w:r w:rsidRPr="00771667">
        <w:rPr>
          <w:rFonts w:ascii="Garamond" w:hAnsi="Garamond"/>
          <w:b/>
          <w:sz w:val="28"/>
          <w:szCs w:val="28"/>
        </w:rPr>
        <w:t xml:space="preserve">SMLOUVA O </w:t>
      </w:r>
      <w:r w:rsidR="003401B8" w:rsidRPr="00771667">
        <w:rPr>
          <w:rFonts w:ascii="Garamond" w:hAnsi="Garamond"/>
          <w:b/>
          <w:sz w:val="28"/>
          <w:szCs w:val="28"/>
        </w:rPr>
        <w:t>DÍLO</w:t>
      </w:r>
    </w:p>
    <w:p w14:paraId="5FBA70D2" w14:textId="77777777" w:rsidR="00F63763" w:rsidRPr="00771667" w:rsidRDefault="00F63763" w:rsidP="00771667">
      <w:pPr>
        <w:spacing w:before="240"/>
        <w:jc w:val="both"/>
        <w:rPr>
          <w:rFonts w:ascii="Garamond" w:hAnsi="Garamond"/>
          <w:sz w:val="28"/>
          <w:szCs w:val="28"/>
        </w:rPr>
      </w:pPr>
    </w:p>
    <w:p w14:paraId="0E871D7B" w14:textId="77777777" w:rsidR="00EB492C" w:rsidRPr="00771667" w:rsidRDefault="00BC0DA5" w:rsidP="00771667">
      <w:pPr>
        <w:jc w:val="both"/>
        <w:rPr>
          <w:rFonts w:ascii="Garamond" w:hAnsi="Garamond"/>
        </w:rPr>
      </w:pPr>
      <w:r w:rsidRPr="00771667">
        <w:rPr>
          <w:rFonts w:ascii="Garamond" w:hAnsi="Garamond"/>
          <w:b/>
        </w:rPr>
        <w:t xml:space="preserve">uzavřená podle § </w:t>
      </w:r>
      <w:r w:rsidR="00BC49C6" w:rsidRPr="00771667">
        <w:rPr>
          <w:rFonts w:ascii="Garamond" w:hAnsi="Garamond"/>
          <w:b/>
        </w:rPr>
        <w:t xml:space="preserve">2586 a násl. </w:t>
      </w:r>
      <w:r w:rsidRPr="00771667">
        <w:rPr>
          <w:rFonts w:ascii="Garamond" w:hAnsi="Garamond"/>
          <w:b/>
        </w:rPr>
        <w:t xml:space="preserve">zákona č. 89/2012 Sb., </w:t>
      </w:r>
      <w:r w:rsidR="00934A92" w:rsidRPr="00771667">
        <w:rPr>
          <w:rFonts w:ascii="Garamond" w:hAnsi="Garamond"/>
          <w:b/>
        </w:rPr>
        <w:t xml:space="preserve">občanský zákoník, ve znění pozdějších předpisů </w:t>
      </w:r>
      <w:r w:rsidRPr="00771667">
        <w:rPr>
          <w:rFonts w:ascii="Garamond" w:hAnsi="Garamond"/>
          <w:b/>
        </w:rPr>
        <w:t>(dále jen „občanský zákoník“)</w:t>
      </w:r>
    </w:p>
    <w:p w14:paraId="7082AE74" w14:textId="77777777" w:rsidR="00F34964" w:rsidRPr="00771667" w:rsidRDefault="00F34964" w:rsidP="00771667">
      <w:pPr>
        <w:jc w:val="both"/>
        <w:rPr>
          <w:rFonts w:ascii="Garamond" w:hAnsi="Garamond"/>
          <w:b/>
        </w:rPr>
      </w:pPr>
    </w:p>
    <w:p w14:paraId="606B8FE0" w14:textId="77777777" w:rsidR="00EB492C" w:rsidRPr="00771667" w:rsidRDefault="00F34964" w:rsidP="00771667">
      <w:pPr>
        <w:jc w:val="center"/>
        <w:rPr>
          <w:rFonts w:ascii="Garamond" w:hAnsi="Garamond"/>
          <w:b/>
          <w:caps/>
        </w:rPr>
      </w:pPr>
      <w:r w:rsidRPr="00771667">
        <w:rPr>
          <w:rFonts w:ascii="Garamond" w:hAnsi="Garamond"/>
          <w:b/>
          <w:caps/>
        </w:rPr>
        <w:t>Smluvní strany</w:t>
      </w:r>
    </w:p>
    <w:p w14:paraId="197B6868" w14:textId="77777777" w:rsidR="00EB492C" w:rsidRPr="00771667" w:rsidRDefault="00EB492C" w:rsidP="00771667">
      <w:pPr>
        <w:jc w:val="both"/>
        <w:rPr>
          <w:rFonts w:ascii="Garamond" w:hAnsi="Garamond"/>
        </w:rPr>
      </w:pPr>
    </w:p>
    <w:p w14:paraId="2E612411" w14:textId="77777777" w:rsidR="00CD0CC1" w:rsidRPr="00771667" w:rsidRDefault="00CD0CC1" w:rsidP="003C0C5D">
      <w:pPr>
        <w:pStyle w:val="Odstavecseseznamem"/>
        <w:numPr>
          <w:ilvl w:val="0"/>
          <w:numId w:val="9"/>
        </w:numPr>
        <w:tabs>
          <w:tab w:val="left" w:pos="2694"/>
        </w:tabs>
        <w:jc w:val="both"/>
        <w:rPr>
          <w:rFonts w:ascii="Garamond" w:hAnsi="Garamond"/>
          <w:b/>
          <w:sz w:val="24"/>
          <w:szCs w:val="24"/>
        </w:rPr>
      </w:pPr>
      <w:r w:rsidRPr="00771667">
        <w:rPr>
          <w:rFonts w:ascii="Garamond" w:hAnsi="Garamond"/>
          <w:b/>
          <w:sz w:val="24"/>
          <w:szCs w:val="24"/>
        </w:rPr>
        <w:t>Česká republika –</w:t>
      </w:r>
      <w:r w:rsidR="006E16C9" w:rsidRPr="00771667">
        <w:rPr>
          <w:rFonts w:ascii="Garamond" w:hAnsi="Garamond"/>
          <w:b/>
          <w:sz w:val="24"/>
          <w:szCs w:val="24"/>
        </w:rPr>
        <w:t xml:space="preserve"> </w:t>
      </w:r>
      <w:r w:rsidRPr="00771667">
        <w:rPr>
          <w:rFonts w:ascii="Garamond" w:hAnsi="Garamond"/>
          <w:b/>
          <w:sz w:val="24"/>
          <w:szCs w:val="24"/>
        </w:rPr>
        <w:t>Nejvyšší správní soud</w:t>
      </w:r>
    </w:p>
    <w:p w14:paraId="5FB16230" w14:textId="77777777" w:rsidR="00286630" w:rsidRPr="00771667" w:rsidRDefault="00286630" w:rsidP="00771667">
      <w:pPr>
        <w:pStyle w:val="Odstavecseseznamem"/>
        <w:tabs>
          <w:tab w:val="left" w:pos="2700"/>
        </w:tabs>
        <w:spacing w:after="0"/>
        <w:jc w:val="both"/>
        <w:rPr>
          <w:rFonts w:ascii="Garamond" w:hAnsi="Garamond"/>
          <w:sz w:val="24"/>
          <w:szCs w:val="24"/>
        </w:rPr>
      </w:pPr>
      <w:r w:rsidRPr="00771667">
        <w:rPr>
          <w:rFonts w:ascii="Garamond" w:hAnsi="Garamond"/>
          <w:sz w:val="24"/>
          <w:szCs w:val="24"/>
        </w:rPr>
        <w:t>Se sídlem:</w:t>
      </w:r>
      <w:r w:rsidRPr="00771667">
        <w:rPr>
          <w:rFonts w:ascii="Garamond" w:hAnsi="Garamond"/>
          <w:sz w:val="24"/>
          <w:szCs w:val="24"/>
        </w:rPr>
        <w:tab/>
      </w:r>
      <w:r w:rsidR="00797990" w:rsidRPr="00771667">
        <w:rPr>
          <w:rFonts w:ascii="Garamond" w:hAnsi="Garamond"/>
          <w:sz w:val="24"/>
          <w:szCs w:val="24"/>
        </w:rPr>
        <w:tab/>
      </w:r>
      <w:r w:rsidRPr="00771667">
        <w:rPr>
          <w:rFonts w:ascii="Garamond" w:hAnsi="Garamond"/>
          <w:sz w:val="24"/>
          <w:szCs w:val="24"/>
        </w:rPr>
        <w:t>Moravské náměstí 6</w:t>
      </w:r>
      <w:r w:rsidR="00F077C0" w:rsidRPr="00771667">
        <w:rPr>
          <w:rFonts w:ascii="Garamond" w:hAnsi="Garamond"/>
          <w:sz w:val="24"/>
          <w:szCs w:val="24"/>
        </w:rPr>
        <w:t>11/6</w:t>
      </w:r>
      <w:r w:rsidRPr="00771667">
        <w:rPr>
          <w:rFonts w:ascii="Garamond" w:hAnsi="Garamond"/>
          <w:sz w:val="24"/>
          <w:szCs w:val="24"/>
        </w:rPr>
        <w:t>, 657 40 Brno</w:t>
      </w:r>
    </w:p>
    <w:p w14:paraId="3310A640" w14:textId="77777777" w:rsidR="00286630" w:rsidRPr="00771667" w:rsidRDefault="00286630" w:rsidP="00771667">
      <w:pPr>
        <w:ind w:left="2835" w:hanging="2130"/>
        <w:jc w:val="both"/>
        <w:rPr>
          <w:rFonts w:ascii="Garamond" w:hAnsi="Garamond"/>
        </w:rPr>
      </w:pPr>
      <w:r w:rsidRPr="00771667">
        <w:rPr>
          <w:rFonts w:ascii="Garamond" w:hAnsi="Garamond"/>
        </w:rPr>
        <w:t>Zastoupen</w:t>
      </w:r>
      <w:r w:rsidR="0003340B" w:rsidRPr="00771667">
        <w:rPr>
          <w:rFonts w:ascii="Garamond" w:hAnsi="Garamond"/>
        </w:rPr>
        <w:t>a</w:t>
      </w:r>
      <w:r w:rsidRPr="00771667">
        <w:rPr>
          <w:rFonts w:ascii="Garamond" w:hAnsi="Garamond"/>
        </w:rPr>
        <w:t>:</w:t>
      </w:r>
      <w:r w:rsidRPr="00771667">
        <w:rPr>
          <w:rFonts w:ascii="Garamond" w:hAnsi="Garamond"/>
        </w:rPr>
        <w:tab/>
      </w:r>
      <w:r w:rsidR="00797990" w:rsidRPr="00771667">
        <w:rPr>
          <w:rFonts w:ascii="Garamond" w:hAnsi="Garamond"/>
        </w:rPr>
        <w:tab/>
      </w:r>
      <w:r w:rsidR="00797990" w:rsidRPr="00771667">
        <w:rPr>
          <w:rFonts w:ascii="Garamond" w:hAnsi="Garamond" w:cs="Tahoma"/>
          <w:kern w:val="32"/>
        </w:rPr>
        <w:t xml:space="preserve">Mgr. Filipem </w:t>
      </w:r>
      <w:proofErr w:type="spellStart"/>
      <w:r w:rsidR="00797990" w:rsidRPr="00771667">
        <w:rPr>
          <w:rFonts w:ascii="Garamond" w:hAnsi="Garamond" w:cs="Tahoma"/>
          <w:kern w:val="32"/>
        </w:rPr>
        <w:t>Glotzmannem</w:t>
      </w:r>
      <w:proofErr w:type="spellEnd"/>
      <w:r w:rsidR="00797990" w:rsidRPr="00771667">
        <w:rPr>
          <w:rFonts w:ascii="Garamond" w:hAnsi="Garamond" w:cs="Tahoma"/>
          <w:kern w:val="32"/>
        </w:rPr>
        <w:t xml:space="preserve">, </w:t>
      </w:r>
      <w:r w:rsidRPr="00771667">
        <w:rPr>
          <w:rFonts w:ascii="Garamond" w:hAnsi="Garamond"/>
        </w:rPr>
        <w:t>ředitel</w:t>
      </w:r>
      <w:r w:rsidR="00797990" w:rsidRPr="00771667">
        <w:rPr>
          <w:rFonts w:ascii="Garamond" w:hAnsi="Garamond"/>
        </w:rPr>
        <w:t xml:space="preserve">em </w:t>
      </w:r>
      <w:r w:rsidRPr="00771667">
        <w:rPr>
          <w:rFonts w:ascii="Garamond" w:hAnsi="Garamond"/>
        </w:rPr>
        <w:t>správy</w:t>
      </w:r>
      <w:r w:rsidR="00F63763" w:rsidRPr="00771667">
        <w:rPr>
          <w:rFonts w:ascii="Garamond" w:hAnsi="Garamond"/>
        </w:rPr>
        <w:t xml:space="preserve"> soudu</w:t>
      </w:r>
      <w:r w:rsidR="005702FE" w:rsidRPr="00771667">
        <w:rPr>
          <w:rFonts w:ascii="Garamond" w:hAnsi="Garamond"/>
        </w:rPr>
        <w:t xml:space="preserve">, v souladu s § 29 </w:t>
      </w:r>
      <w:r w:rsidRPr="00771667">
        <w:rPr>
          <w:rFonts w:ascii="Garamond" w:hAnsi="Garamond"/>
        </w:rPr>
        <w:t>odst. 3 zákona č. 150/2002 Sb., soudního řádu správního</w:t>
      </w:r>
      <w:r w:rsidR="00F63763" w:rsidRPr="00771667">
        <w:rPr>
          <w:rFonts w:ascii="Garamond" w:hAnsi="Garamond"/>
        </w:rPr>
        <w:t xml:space="preserve">, v </w:t>
      </w:r>
      <w:r w:rsidRPr="00771667">
        <w:rPr>
          <w:rFonts w:ascii="Garamond" w:hAnsi="Garamond"/>
        </w:rPr>
        <w:t xml:space="preserve">souladu s § 7 odst. 2 zákona </w:t>
      </w:r>
      <w:r w:rsidR="00A31AAA" w:rsidRPr="00771667">
        <w:rPr>
          <w:rFonts w:ascii="Garamond" w:hAnsi="Garamond"/>
        </w:rPr>
        <w:t xml:space="preserve">č. </w:t>
      </w:r>
      <w:r w:rsidRPr="00771667">
        <w:rPr>
          <w:rFonts w:ascii="Garamond" w:hAnsi="Garamond"/>
        </w:rPr>
        <w:t xml:space="preserve">219/2000 Sb., o majetku České republiky a jejím vystupování </w:t>
      </w:r>
      <w:r w:rsidR="00F63763" w:rsidRPr="00771667">
        <w:rPr>
          <w:rFonts w:ascii="Garamond" w:hAnsi="Garamond"/>
        </w:rPr>
        <w:tab/>
      </w:r>
      <w:r w:rsidRPr="00771667">
        <w:rPr>
          <w:rFonts w:ascii="Garamond" w:hAnsi="Garamond"/>
        </w:rPr>
        <w:t>v právníc</w:t>
      </w:r>
      <w:r w:rsidR="00F63763" w:rsidRPr="00771667">
        <w:rPr>
          <w:rFonts w:ascii="Garamond" w:hAnsi="Garamond"/>
        </w:rPr>
        <w:t xml:space="preserve">h vztazích, </w:t>
      </w:r>
      <w:r w:rsidRPr="00771667">
        <w:rPr>
          <w:rFonts w:ascii="Garamond" w:hAnsi="Garamond"/>
        </w:rPr>
        <w:t xml:space="preserve">a </w:t>
      </w:r>
      <w:r w:rsidR="00F63763" w:rsidRPr="00771667">
        <w:rPr>
          <w:rFonts w:ascii="Garamond" w:hAnsi="Garamond"/>
        </w:rPr>
        <w:t xml:space="preserve">v souladu s </w:t>
      </w:r>
      <w:r w:rsidRPr="00771667">
        <w:rPr>
          <w:rFonts w:ascii="Garamond" w:hAnsi="Garamond"/>
        </w:rPr>
        <w:t>§ 15 odst. 1 písm. a) organizačního řádu Nejvyššího správního soudu</w:t>
      </w:r>
    </w:p>
    <w:p w14:paraId="20C6C4C9" w14:textId="29D53138" w:rsidR="00F077C0" w:rsidRPr="00771667" w:rsidRDefault="00286630" w:rsidP="00771667">
      <w:pPr>
        <w:pStyle w:val="Zkladntext"/>
        <w:tabs>
          <w:tab w:val="left" w:pos="709"/>
          <w:tab w:val="left" w:pos="2694"/>
        </w:tabs>
        <w:spacing w:after="0"/>
        <w:ind w:left="2694" w:hanging="1985"/>
        <w:jc w:val="both"/>
        <w:rPr>
          <w:rFonts w:ascii="Garamond" w:hAnsi="Garamond"/>
          <w:bCs/>
        </w:rPr>
      </w:pPr>
      <w:r w:rsidRPr="00771667">
        <w:rPr>
          <w:rFonts w:ascii="Garamond" w:hAnsi="Garamond"/>
          <w:bCs/>
        </w:rPr>
        <w:t>Kontaktní osoba:</w:t>
      </w:r>
      <w:r w:rsidRPr="00771667">
        <w:rPr>
          <w:rFonts w:ascii="Garamond" w:hAnsi="Garamond"/>
          <w:bCs/>
        </w:rPr>
        <w:tab/>
      </w:r>
      <w:r w:rsidR="00797990" w:rsidRPr="00771667">
        <w:rPr>
          <w:rFonts w:ascii="Garamond" w:hAnsi="Garamond"/>
          <w:bCs/>
        </w:rPr>
        <w:tab/>
      </w:r>
      <w:proofErr w:type="spellStart"/>
      <w:r w:rsidR="0056234D">
        <w:rPr>
          <w:rFonts w:ascii="Garamond" w:hAnsi="Garamond"/>
          <w:bCs/>
        </w:rPr>
        <w:t>xxxxxxx</w:t>
      </w:r>
      <w:proofErr w:type="spellEnd"/>
      <w:r w:rsidR="00EF1C51" w:rsidRPr="00771667">
        <w:rPr>
          <w:rFonts w:ascii="Garamond" w:hAnsi="Garamond"/>
          <w:bCs/>
        </w:rPr>
        <w:t xml:space="preserve">, vedoucí odd. </w:t>
      </w:r>
      <w:r w:rsidR="001C6C5D" w:rsidRPr="00771667">
        <w:rPr>
          <w:rFonts w:ascii="Garamond" w:hAnsi="Garamond"/>
          <w:bCs/>
        </w:rPr>
        <w:t>správy majetku</w:t>
      </w:r>
      <w:r w:rsidR="00EF1C51" w:rsidRPr="00771667">
        <w:rPr>
          <w:rFonts w:ascii="Garamond" w:hAnsi="Garamond"/>
          <w:bCs/>
        </w:rPr>
        <w:t xml:space="preserve">, </w:t>
      </w:r>
    </w:p>
    <w:p w14:paraId="04781D34" w14:textId="6D82C622" w:rsidR="00286630" w:rsidRPr="00771667" w:rsidRDefault="00F077C0" w:rsidP="00771667">
      <w:pPr>
        <w:pStyle w:val="Zkladntext"/>
        <w:tabs>
          <w:tab w:val="left" w:pos="709"/>
          <w:tab w:val="left" w:pos="2694"/>
        </w:tabs>
        <w:spacing w:after="0"/>
        <w:ind w:left="2694" w:hanging="1985"/>
        <w:jc w:val="both"/>
        <w:rPr>
          <w:rFonts w:ascii="Garamond" w:hAnsi="Garamond"/>
        </w:rPr>
      </w:pPr>
      <w:r w:rsidRPr="00771667">
        <w:rPr>
          <w:rFonts w:ascii="Garamond" w:hAnsi="Garamond"/>
          <w:bCs/>
        </w:rPr>
        <w:tab/>
      </w:r>
      <w:r w:rsidR="00797990" w:rsidRPr="00771667">
        <w:rPr>
          <w:rFonts w:ascii="Garamond" w:hAnsi="Garamond"/>
          <w:bCs/>
        </w:rPr>
        <w:tab/>
      </w:r>
      <w:r w:rsidR="00286630" w:rsidRPr="00771667">
        <w:rPr>
          <w:rFonts w:ascii="Garamond" w:hAnsi="Garamond"/>
        </w:rPr>
        <w:t>tel.</w:t>
      </w:r>
      <w:r w:rsidR="004A066E" w:rsidRPr="00771667">
        <w:rPr>
          <w:rFonts w:ascii="Garamond" w:hAnsi="Garamond"/>
        </w:rPr>
        <w:t>:</w:t>
      </w:r>
      <w:r w:rsidR="00EF1C51" w:rsidRPr="00771667">
        <w:rPr>
          <w:rFonts w:ascii="Garamond" w:hAnsi="Garamond"/>
        </w:rPr>
        <w:t xml:space="preserve"> </w:t>
      </w:r>
      <w:proofErr w:type="spellStart"/>
      <w:r w:rsidR="0056234D">
        <w:rPr>
          <w:rFonts w:ascii="Garamond" w:hAnsi="Garamond"/>
        </w:rPr>
        <w:t>xxxxxxx</w:t>
      </w:r>
      <w:proofErr w:type="spellEnd"/>
      <w:r w:rsidR="00286630" w:rsidRPr="00771667">
        <w:rPr>
          <w:rFonts w:ascii="Garamond" w:hAnsi="Garamond"/>
        </w:rPr>
        <w:t>,</w:t>
      </w:r>
      <w:r w:rsidR="004A066E" w:rsidRPr="00771667">
        <w:rPr>
          <w:rFonts w:ascii="Garamond" w:hAnsi="Garamond"/>
        </w:rPr>
        <w:t xml:space="preserve"> </w:t>
      </w:r>
      <w:r w:rsidR="00286630" w:rsidRPr="00771667">
        <w:rPr>
          <w:rFonts w:ascii="Garamond" w:hAnsi="Garamond"/>
        </w:rPr>
        <w:t>e-mail</w:t>
      </w:r>
      <w:r w:rsidR="00EF1C51" w:rsidRPr="00771667">
        <w:rPr>
          <w:rFonts w:ascii="Garamond" w:hAnsi="Garamond"/>
        </w:rPr>
        <w:t xml:space="preserve">: </w:t>
      </w:r>
      <w:r w:rsidR="0056234D">
        <w:rPr>
          <w:rFonts w:ascii="Garamond" w:hAnsi="Garamond"/>
        </w:rPr>
        <w:t>xxxxxxx</w:t>
      </w:r>
      <w:r w:rsidR="004A066E" w:rsidRPr="00771667">
        <w:rPr>
          <w:rFonts w:ascii="Garamond" w:hAnsi="Garamond"/>
        </w:rPr>
        <w:t>@nssoud.cz</w:t>
      </w:r>
    </w:p>
    <w:p w14:paraId="0F0500A0" w14:textId="77777777" w:rsidR="00286630" w:rsidRPr="00771667" w:rsidRDefault="00286630" w:rsidP="00771667">
      <w:pPr>
        <w:pStyle w:val="Odstavecseseznamem"/>
        <w:tabs>
          <w:tab w:val="left" w:pos="2700"/>
        </w:tabs>
        <w:spacing w:after="0"/>
        <w:jc w:val="both"/>
        <w:rPr>
          <w:rFonts w:ascii="Garamond" w:hAnsi="Garamond"/>
          <w:sz w:val="24"/>
          <w:szCs w:val="24"/>
        </w:rPr>
      </w:pPr>
      <w:r w:rsidRPr="00771667">
        <w:rPr>
          <w:rFonts w:ascii="Garamond" w:hAnsi="Garamond"/>
          <w:sz w:val="24"/>
          <w:szCs w:val="24"/>
        </w:rPr>
        <w:t>IČO:</w:t>
      </w:r>
      <w:r w:rsidRPr="00771667">
        <w:rPr>
          <w:rFonts w:ascii="Garamond" w:hAnsi="Garamond"/>
          <w:sz w:val="24"/>
          <w:szCs w:val="24"/>
        </w:rPr>
        <w:tab/>
      </w:r>
      <w:r w:rsidR="00797990" w:rsidRPr="00771667">
        <w:rPr>
          <w:rFonts w:ascii="Garamond" w:hAnsi="Garamond"/>
          <w:sz w:val="24"/>
          <w:szCs w:val="24"/>
        </w:rPr>
        <w:tab/>
      </w:r>
      <w:r w:rsidRPr="00771667">
        <w:rPr>
          <w:rFonts w:ascii="Garamond" w:hAnsi="Garamond"/>
          <w:sz w:val="24"/>
          <w:szCs w:val="24"/>
        </w:rPr>
        <w:t>75003716</w:t>
      </w:r>
    </w:p>
    <w:p w14:paraId="4DF5BE76" w14:textId="77777777" w:rsidR="00286630" w:rsidRPr="00771667" w:rsidRDefault="00286630" w:rsidP="00771667">
      <w:pPr>
        <w:pStyle w:val="Odstavecseseznamem"/>
        <w:tabs>
          <w:tab w:val="left" w:pos="2700"/>
        </w:tabs>
        <w:jc w:val="both"/>
        <w:rPr>
          <w:rFonts w:ascii="Garamond" w:hAnsi="Garamond"/>
          <w:sz w:val="24"/>
          <w:szCs w:val="24"/>
        </w:rPr>
      </w:pPr>
      <w:r w:rsidRPr="00771667">
        <w:rPr>
          <w:rFonts w:ascii="Garamond" w:hAnsi="Garamond"/>
          <w:sz w:val="24"/>
          <w:szCs w:val="24"/>
        </w:rPr>
        <w:t>DIČ:</w:t>
      </w:r>
      <w:r w:rsidRPr="00771667">
        <w:rPr>
          <w:rFonts w:ascii="Garamond" w:hAnsi="Garamond"/>
          <w:sz w:val="24"/>
          <w:szCs w:val="24"/>
        </w:rPr>
        <w:tab/>
      </w:r>
      <w:r w:rsidR="00797990" w:rsidRPr="00771667">
        <w:rPr>
          <w:rFonts w:ascii="Garamond" w:hAnsi="Garamond"/>
          <w:sz w:val="24"/>
          <w:szCs w:val="24"/>
        </w:rPr>
        <w:tab/>
      </w:r>
      <w:r w:rsidRPr="00771667">
        <w:rPr>
          <w:rFonts w:ascii="Garamond" w:hAnsi="Garamond"/>
          <w:sz w:val="24"/>
          <w:szCs w:val="24"/>
        </w:rPr>
        <w:t>není plátce DPH</w:t>
      </w:r>
    </w:p>
    <w:p w14:paraId="67988184" w14:textId="019BE289" w:rsidR="00286630" w:rsidRPr="00771667" w:rsidRDefault="00286630" w:rsidP="00771667">
      <w:pPr>
        <w:pStyle w:val="Odstavecseseznamem"/>
        <w:tabs>
          <w:tab w:val="left" w:pos="2700"/>
        </w:tabs>
        <w:jc w:val="both"/>
        <w:rPr>
          <w:rFonts w:ascii="Garamond" w:hAnsi="Garamond"/>
          <w:sz w:val="24"/>
          <w:szCs w:val="24"/>
        </w:rPr>
      </w:pPr>
      <w:r w:rsidRPr="00771667">
        <w:rPr>
          <w:rFonts w:ascii="Garamond" w:hAnsi="Garamond"/>
          <w:sz w:val="24"/>
          <w:szCs w:val="24"/>
        </w:rPr>
        <w:t>Bankovní spojení:</w:t>
      </w:r>
      <w:r w:rsidRPr="00771667">
        <w:rPr>
          <w:rFonts w:ascii="Garamond" w:hAnsi="Garamond"/>
          <w:sz w:val="24"/>
          <w:szCs w:val="24"/>
        </w:rPr>
        <w:tab/>
      </w:r>
      <w:r w:rsidR="00797990" w:rsidRPr="00771667">
        <w:rPr>
          <w:rFonts w:ascii="Garamond" w:hAnsi="Garamond"/>
          <w:sz w:val="24"/>
          <w:szCs w:val="24"/>
        </w:rPr>
        <w:tab/>
      </w:r>
      <w:proofErr w:type="spellStart"/>
      <w:r w:rsidR="00810B51">
        <w:rPr>
          <w:rFonts w:ascii="Garamond" w:hAnsi="Garamond"/>
          <w:sz w:val="24"/>
          <w:szCs w:val="24"/>
        </w:rPr>
        <w:t>xxxxxxx</w:t>
      </w:r>
      <w:proofErr w:type="spellEnd"/>
    </w:p>
    <w:p w14:paraId="60AD9E2F" w14:textId="5C950A04" w:rsidR="008E1C83" w:rsidRPr="00771667" w:rsidRDefault="00F34964" w:rsidP="00771667">
      <w:pPr>
        <w:pStyle w:val="Odstavecseseznamem"/>
        <w:tabs>
          <w:tab w:val="left" w:pos="2700"/>
        </w:tabs>
        <w:jc w:val="both"/>
        <w:rPr>
          <w:rFonts w:ascii="Garamond" w:hAnsi="Garamond"/>
          <w:sz w:val="24"/>
          <w:szCs w:val="24"/>
        </w:rPr>
      </w:pPr>
      <w:r w:rsidRPr="00771667">
        <w:rPr>
          <w:rFonts w:ascii="Garamond" w:hAnsi="Garamond"/>
          <w:sz w:val="24"/>
          <w:szCs w:val="24"/>
        </w:rPr>
        <w:t>Číslo účtu:</w:t>
      </w:r>
      <w:r w:rsidRPr="00771667">
        <w:rPr>
          <w:rFonts w:ascii="Garamond" w:hAnsi="Garamond"/>
          <w:sz w:val="24"/>
          <w:szCs w:val="24"/>
        </w:rPr>
        <w:tab/>
      </w:r>
      <w:r w:rsidR="00797990" w:rsidRPr="00771667">
        <w:rPr>
          <w:rFonts w:ascii="Garamond" w:hAnsi="Garamond"/>
          <w:sz w:val="24"/>
          <w:szCs w:val="24"/>
        </w:rPr>
        <w:tab/>
      </w:r>
      <w:proofErr w:type="spellStart"/>
      <w:r w:rsidR="0056234D">
        <w:rPr>
          <w:rFonts w:ascii="Garamond" w:hAnsi="Garamond"/>
          <w:sz w:val="24"/>
          <w:szCs w:val="24"/>
        </w:rPr>
        <w:t>xxxxxxx</w:t>
      </w:r>
      <w:proofErr w:type="spellEnd"/>
    </w:p>
    <w:p w14:paraId="7F9A6D3A" w14:textId="791C54B9" w:rsidR="00EB492C" w:rsidRPr="00771667" w:rsidRDefault="00EB492C" w:rsidP="00D653FC">
      <w:pPr>
        <w:jc w:val="center"/>
        <w:rPr>
          <w:rFonts w:ascii="Garamond" w:hAnsi="Garamond"/>
        </w:rPr>
      </w:pPr>
      <w:r w:rsidRPr="00771667">
        <w:rPr>
          <w:rFonts w:ascii="Garamond" w:hAnsi="Garamond"/>
        </w:rPr>
        <w:t>(dále jen „</w:t>
      </w:r>
      <w:r w:rsidR="00417601" w:rsidRPr="00771667">
        <w:rPr>
          <w:rFonts w:ascii="Garamond" w:hAnsi="Garamond"/>
          <w:b/>
        </w:rPr>
        <w:t>O</w:t>
      </w:r>
      <w:r w:rsidR="00F34964" w:rsidRPr="00771667">
        <w:rPr>
          <w:rFonts w:ascii="Garamond" w:hAnsi="Garamond"/>
          <w:b/>
        </w:rPr>
        <w:t>bjednatel</w:t>
      </w:r>
      <w:r w:rsidRPr="00771667">
        <w:rPr>
          <w:rFonts w:ascii="Garamond" w:hAnsi="Garamond"/>
        </w:rPr>
        <w:t>“)</w:t>
      </w:r>
    </w:p>
    <w:p w14:paraId="625D4972" w14:textId="77777777" w:rsidR="001C1B32" w:rsidRPr="00771667" w:rsidRDefault="001C1B32" w:rsidP="00D653FC">
      <w:pPr>
        <w:jc w:val="center"/>
        <w:rPr>
          <w:rFonts w:ascii="Garamond" w:hAnsi="Garamond"/>
        </w:rPr>
      </w:pPr>
    </w:p>
    <w:p w14:paraId="2FD79287" w14:textId="77777777" w:rsidR="001C1B32" w:rsidRPr="00771667" w:rsidRDefault="00F34964" w:rsidP="00D653FC">
      <w:pPr>
        <w:jc w:val="center"/>
        <w:rPr>
          <w:rFonts w:ascii="Garamond" w:hAnsi="Garamond"/>
          <w:b/>
        </w:rPr>
      </w:pPr>
      <w:r w:rsidRPr="00771667">
        <w:rPr>
          <w:rFonts w:ascii="Garamond" w:hAnsi="Garamond"/>
          <w:b/>
        </w:rPr>
        <w:t>a</w:t>
      </w:r>
    </w:p>
    <w:p w14:paraId="7C1CFF09" w14:textId="77777777" w:rsidR="00EB492C" w:rsidRPr="00771667" w:rsidRDefault="00EB492C" w:rsidP="00771667">
      <w:pPr>
        <w:jc w:val="both"/>
        <w:rPr>
          <w:rFonts w:ascii="Garamond" w:hAnsi="Garamond"/>
        </w:rPr>
      </w:pPr>
    </w:p>
    <w:p w14:paraId="7F70ECBC" w14:textId="49830435" w:rsidR="00953D9B" w:rsidRPr="00771667" w:rsidRDefault="008D1228" w:rsidP="003C0C5D">
      <w:pPr>
        <w:pStyle w:val="Odstavecseseznamem"/>
        <w:numPr>
          <w:ilvl w:val="0"/>
          <w:numId w:val="9"/>
        </w:numPr>
        <w:tabs>
          <w:tab w:val="left" w:pos="2700"/>
        </w:tabs>
        <w:spacing w:after="0"/>
        <w:jc w:val="both"/>
        <w:rPr>
          <w:rFonts w:ascii="Garamond" w:hAnsi="Garamond"/>
          <w:b/>
          <w:sz w:val="24"/>
          <w:szCs w:val="24"/>
        </w:rPr>
      </w:pPr>
      <w:r>
        <w:rPr>
          <w:rFonts w:ascii="Garamond" w:hAnsi="Garamond"/>
          <w:b/>
          <w:sz w:val="24"/>
          <w:szCs w:val="24"/>
        </w:rPr>
        <w:t>WELLCO Brno s.r.o.</w:t>
      </w:r>
    </w:p>
    <w:p w14:paraId="2A36DADD" w14:textId="2B27086C" w:rsidR="00286630" w:rsidRPr="008D1228" w:rsidRDefault="00286630" w:rsidP="00771667">
      <w:pPr>
        <w:pStyle w:val="Odstavecseseznamem"/>
        <w:tabs>
          <w:tab w:val="left" w:pos="2700"/>
        </w:tabs>
        <w:jc w:val="both"/>
        <w:rPr>
          <w:rFonts w:ascii="Garamond" w:hAnsi="Garamond"/>
          <w:sz w:val="24"/>
          <w:szCs w:val="24"/>
        </w:rPr>
      </w:pPr>
      <w:r w:rsidRPr="008D1228">
        <w:rPr>
          <w:rFonts w:ascii="Garamond" w:hAnsi="Garamond"/>
          <w:sz w:val="24"/>
          <w:szCs w:val="24"/>
        </w:rPr>
        <w:t>Se sídlem:</w:t>
      </w:r>
      <w:r w:rsidRPr="008D1228">
        <w:rPr>
          <w:rFonts w:ascii="Garamond" w:hAnsi="Garamond"/>
          <w:sz w:val="24"/>
          <w:szCs w:val="24"/>
        </w:rPr>
        <w:tab/>
      </w:r>
      <w:r w:rsidR="008D1228" w:rsidRPr="008D1228">
        <w:rPr>
          <w:rFonts w:ascii="Garamond" w:hAnsi="Garamond"/>
          <w:sz w:val="24"/>
          <w:szCs w:val="24"/>
        </w:rPr>
        <w:t>Příkop 838/6, 602 00 Brno</w:t>
      </w:r>
      <w:r w:rsidR="002B75B9">
        <w:rPr>
          <w:rFonts w:ascii="Garamond" w:hAnsi="Garamond"/>
          <w:sz w:val="24"/>
          <w:szCs w:val="24"/>
        </w:rPr>
        <w:t>-Zábrdovice</w:t>
      </w:r>
    </w:p>
    <w:p w14:paraId="15771FC9" w14:textId="0F8AF97A" w:rsidR="00F34964" w:rsidRPr="008D1228" w:rsidRDefault="00286630" w:rsidP="00771667">
      <w:pPr>
        <w:pStyle w:val="Odstavecseseznamem"/>
        <w:tabs>
          <w:tab w:val="left" w:pos="2700"/>
        </w:tabs>
        <w:spacing w:after="0"/>
        <w:contextualSpacing w:val="0"/>
        <w:jc w:val="both"/>
        <w:rPr>
          <w:rFonts w:ascii="Garamond" w:hAnsi="Garamond"/>
          <w:sz w:val="24"/>
          <w:szCs w:val="24"/>
        </w:rPr>
      </w:pPr>
      <w:r w:rsidRPr="008D1228">
        <w:rPr>
          <w:rFonts w:ascii="Garamond" w:hAnsi="Garamond"/>
          <w:sz w:val="24"/>
          <w:szCs w:val="24"/>
        </w:rPr>
        <w:t>Zastoupen</w:t>
      </w:r>
      <w:r w:rsidR="0003340B" w:rsidRPr="008D1228">
        <w:rPr>
          <w:rFonts w:ascii="Garamond" w:hAnsi="Garamond"/>
          <w:sz w:val="24"/>
          <w:szCs w:val="24"/>
        </w:rPr>
        <w:t>a</w:t>
      </w:r>
      <w:r w:rsidRPr="008D1228">
        <w:rPr>
          <w:rFonts w:ascii="Garamond" w:hAnsi="Garamond"/>
          <w:sz w:val="24"/>
          <w:szCs w:val="24"/>
        </w:rPr>
        <w:t>:</w:t>
      </w:r>
      <w:r w:rsidRPr="008D1228">
        <w:rPr>
          <w:rFonts w:ascii="Garamond" w:hAnsi="Garamond"/>
          <w:sz w:val="24"/>
          <w:szCs w:val="24"/>
        </w:rPr>
        <w:tab/>
      </w:r>
      <w:r w:rsidR="008D1228">
        <w:rPr>
          <w:rFonts w:ascii="Garamond" w:hAnsi="Garamond"/>
          <w:sz w:val="24"/>
          <w:szCs w:val="24"/>
        </w:rPr>
        <w:t>Ing. Janem Šenkýřem, jednatelem</w:t>
      </w:r>
    </w:p>
    <w:p w14:paraId="160B3126" w14:textId="24756F87" w:rsidR="00F34964" w:rsidRPr="008D1228" w:rsidRDefault="00286630" w:rsidP="00771667">
      <w:pPr>
        <w:pStyle w:val="Zkladntext"/>
        <w:tabs>
          <w:tab w:val="left" w:pos="709"/>
          <w:tab w:val="left" w:pos="2694"/>
        </w:tabs>
        <w:spacing w:after="0" w:line="276" w:lineRule="auto"/>
        <w:ind w:left="709"/>
        <w:jc w:val="both"/>
        <w:rPr>
          <w:rFonts w:ascii="Garamond" w:hAnsi="Garamond"/>
        </w:rPr>
      </w:pPr>
      <w:r w:rsidRPr="008D1228">
        <w:rPr>
          <w:rFonts w:ascii="Garamond" w:hAnsi="Garamond"/>
        </w:rPr>
        <w:t>Subjekt zapsaný u:</w:t>
      </w:r>
      <w:r w:rsidRPr="008D1228">
        <w:rPr>
          <w:rFonts w:ascii="Garamond" w:hAnsi="Garamond"/>
        </w:rPr>
        <w:tab/>
      </w:r>
      <w:r w:rsidR="008D1228">
        <w:rPr>
          <w:rFonts w:ascii="Garamond" w:hAnsi="Garamond"/>
        </w:rPr>
        <w:t xml:space="preserve">Krajského </w:t>
      </w:r>
      <w:r w:rsidRPr="008D1228">
        <w:rPr>
          <w:rFonts w:ascii="Garamond" w:hAnsi="Garamond"/>
        </w:rPr>
        <w:t>soudu v </w:t>
      </w:r>
      <w:r w:rsidR="008D1228">
        <w:rPr>
          <w:rFonts w:ascii="Garamond" w:hAnsi="Garamond"/>
        </w:rPr>
        <w:t>Brně</w:t>
      </w:r>
      <w:r w:rsidRPr="008D1228">
        <w:rPr>
          <w:rFonts w:ascii="Garamond" w:hAnsi="Garamond"/>
        </w:rPr>
        <w:t>, oddíl</w:t>
      </w:r>
      <w:r w:rsidR="008D1228">
        <w:rPr>
          <w:rFonts w:ascii="Garamond" w:hAnsi="Garamond"/>
        </w:rPr>
        <w:t xml:space="preserve"> C</w:t>
      </w:r>
      <w:r w:rsidRPr="008D1228">
        <w:rPr>
          <w:rFonts w:ascii="Garamond" w:hAnsi="Garamond"/>
        </w:rPr>
        <w:t xml:space="preserve">, vložka </w:t>
      </w:r>
      <w:r w:rsidR="008D1228">
        <w:rPr>
          <w:rFonts w:ascii="Garamond" w:hAnsi="Garamond"/>
        </w:rPr>
        <w:t>26670</w:t>
      </w:r>
    </w:p>
    <w:p w14:paraId="46692B16" w14:textId="61F0B708" w:rsidR="00F34964" w:rsidRPr="008D1228" w:rsidRDefault="00286630" w:rsidP="00771667">
      <w:pPr>
        <w:pStyle w:val="Zkladntext"/>
        <w:tabs>
          <w:tab w:val="left" w:pos="709"/>
          <w:tab w:val="left" w:pos="2694"/>
        </w:tabs>
        <w:spacing w:after="0" w:line="276" w:lineRule="auto"/>
        <w:ind w:left="709"/>
        <w:jc w:val="both"/>
        <w:rPr>
          <w:rFonts w:ascii="Garamond" w:hAnsi="Garamond"/>
        </w:rPr>
      </w:pPr>
      <w:r w:rsidRPr="008D1228">
        <w:rPr>
          <w:rFonts w:ascii="Garamond" w:hAnsi="Garamond"/>
          <w:bCs/>
        </w:rPr>
        <w:t>Kontaktní osoba:</w:t>
      </w:r>
      <w:r w:rsidRPr="008D1228">
        <w:rPr>
          <w:rFonts w:ascii="Garamond" w:hAnsi="Garamond"/>
          <w:bCs/>
        </w:rPr>
        <w:tab/>
      </w:r>
      <w:r w:rsidR="008D1228">
        <w:rPr>
          <w:rFonts w:ascii="Garamond" w:hAnsi="Garamond"/>
          <w:bCs/>
        </w:rPr>
        <w:t>Ing. Jan Šenkýř</w:t>
      </w:r>
      <w:r w:rsidRPr="008D1228">
        <w:rPr>
          <w:rFonts w:ascii="Garamond" w:hAnsi="Garamond"/>
        </w:rPr>
        <w:t>, tel.</w:t>
      </w:r>
      <w:r w:rsidR="00234B7F" w:rsidRPr="008D1228">
        <w:rPr>
          <w:rFonts w:ascii="Garamond" w:hAnsi="Garamond"/>
        </w:rPr>
        <w:t xml:space="preserve">: </w:t>
      </w:r>
      <w:proofErr w:type="spellStart"/>
      <w:r w:rsidR="0056234D">
        <w:rPr>
          <w:rFonts w:ascii="Garamond" w:hAnsi="Garamond"/>
        </w:rPr>
        <w:t>xxxxxxx</w:t>
      </w:r>
      <w:proofErr w:type="spellEnd"/>
      <w:r w:rsidRPr="008D1228">
        <w:rPr>
          <w:rFonts w:ascii="Garamond" w:hAnsi="Garamond"/>
        </w:rPr>
        <w:t>, e-mail</w:t>
      </w:r>
      <w:r w:rsidR="00234B7F" w:rsidRPr="008D1228">
        <w:rPr>
          <w:rFonts w:ascii="Garamond" w:hAnsi="Garamond"/>
        </w:rPr>
        <w:t xml:space="preserve">: </w:t>
      </w:r>
      <w:r w:rsidR="0056234D">
        <w:rPr>
          <w:rFonts w:ascii="Garamond" w:hAnsi="Garamond"/>
        </w:rPr>
        <w:t>xxxxxxx</w:t>
      </w:r>
      <w:r w:rsidR="008D1228" w:rsidRPr="00771667">
        <w:rPr>
          <w:rFonts w:ascii="Garamond" w:hAnsi="Garamond"/>
        </w:rPr>
        <w:t>@</w:t>
      </w:r>
      <w:r w:rsidR="008D1228">
        <w:rPr>
          <w:rFonts w:ascii="Garamond" w:hAnsi="Garamond"/>
        </w:rPr>
        <w:t>wellco.cz</w:t>
      </w:r>
    </w:p>
    <w:p w14:paraId="4BA6D23E" w14:textId="0167B294" w:rsidR="00F34964" w:rsidRPr="008D1228" w:rsidRDefault="00286630" w:rsidP="00771667">
      <w:pPr>
        <w:pStyle w:val="Odstavecseseznamem"/>
        <w:tabs>
          <w:tab w:val="left" w:pos="2700"/>
        </w:tabs>
        <w:spacing w:after="0"/>
        <w:contextualSpacing w:val="0"/>
        <w:jc w:val="both"/>
        <w:rPr>
          <w:rFonts w:ascii="Garamond" w:hAnsi="Garamond"/>
          <w:sz w:val="24"/>
          <w:szCs w:val="24"/>
        </w:rPr>
      </w:pPr>
      <w:r w:rsidRPr="008D1228">
        <w:rPr>
          <w:rFonts w:ascii="Garamond" w:hAnsi="Garamond"/>
          <w:sz w:val="24"/>
          <w:szCs w:val="24"/>
        </w:rPr>
        <w:t>IČO:</w:t>
      </w:r>
      <w:r w:rsidRPr="008D1228">
        <w:rPr>
          <w:rFonts w:ascii="Garamond" w:hAnsi="Garamond"/>
          <w:sz w:val="24"/>
          <w:szCs w:val="24"/>
        </w:rPr>
        <w:tab/>
      </w:r>
      <w:r w:rsidR="008D1228">
        <w:rPr>
          <w:rFonts w:ascii="Garamond" w:hAnsi="Garamond"/>
          <w:sz w:val="24"/>
          <w:szCs w:val="24"/>
        </w:rPr>
        <w:t>25337009</w:t>
      </w:r>
    </w:p>
    <w:p w14:paraId="59DC79E6" w14:textId="2FF6F760" w:rsidR="00F34964" w:rsidRPr="008D1228" w:rsidRDefault="00286630" w:rsidP="00771667">
      <w:pPr>
        <w:pStyle w:val="Odstavecseseznamem"/>
        <w:tabs>
          <w:tab w:val="left" w:pos="2700"/>
        </w:tabs>
        <w:spacing w:after="0"/>
        <w:contextualSpacing w:val="0"/>
        <w:jc w:val="both"/>
        <w:rPr>
          <w:rFonts w:ascii="Garamond" w:hAnsi="Garamond"/>
          <w:sz w:val="24"/>
          <w:szCs w:val="24"/>
        </w:rPr>
      </w:pPr>
      <w:r w:rsidRPr="008D1228">
        <w:rPr>
          <w:rFonts w:ascii="Garamond" w:hAnsi="Garamond"/>
          <w:sz w:val="24"/>
          <w:szCs w:val="24"/>
        </w:rPr>
        <w:t>DIČ:</w:t>
      </w:r>
      <w:r w:rsidRPr="008D1228">
        <w:rPr>
          <w:rFonts w:ascii="Garamond" w:hAnsi="Garamond"/>
          <w:sz w:val="24"/>
          <w:szCs w:val="24"/>
        </w:rPr>
        <w:tab/>
      </w:r>
      <w:r w:rsidR="008D1228">
        <w:rPr>
          <w:rFonts w:ascii="Garamond" w:hAnsi="Garamond"/>
          <w:sz w:val="24"/>
          <w:szCs w:val="24"/>
        </w:rPr>
        <w:t>CZ25337009</w:t>
      </w:r>
    </w:p>
    <w:p w14:paraId="7A3D638A" w14:textId="22C89C36" w:rsidR="00F34964" w:rsidRPr="008D1228" w:rsidRDefault="00286630" w:rsidP="00771667">
      <w:pPr>
        <w:pStyle w:val="Odstavecseseznamem"/>
        <w:tabs>
          <w:tab w:val="left" w:pos="2700"/>
        </w:tabs>
        <w:spacing w:after="0"/>
        <w:contextualSpacing w:val="0"/>
        <w:jc w:val="both"/>
        <w:rPr>
          <w:rFonts w:ascii="Garamond" w:hAnsi="Garamond"/>
          <w:sz w:val="24"/>
          <w:szCs w:val="24"/>
        </w:rPr>
      </w:pPr>
      <w:r w:rsidRPr="008D1228">
        <w:rPr>
          <w:rFonts w:ascii="Garamond" w:hAnsi="Garamond"/>
          <w:sz w:val="24"/>
          <w:szCs w:val="24"/>
        </w:rPr>
        <w:t>Bankovní spojení:</w:t>
      </w:r>
      <w:r w:rsidRPr="008D1228">
        <w:rPr>
          <w:rFonts w:ascii="Garamond" w:hAnsi="Garamond"/>
          <w:sz w:val="24"/>
          <w:szCs w:val="24"/>
        </w:rPr>
        <w:tab/>
      </w:r>
      <w:proofErr w:type="spellStart"/>
      <w:r w:rsidR="00810B51">
        <w:rPr>
          <w:rFonts w:ascii="Garamond" w:hAnsi="Garamond"/>
          <w:sz w:val="24"/>
          <w:szCs w:val="24"/>
        </w:rPr>
        <w:t>xxxxxxx</w:t>
      </w:r>
      <w:proofErr w:type="spellEnd"/>
    </w:p>
    <w:p w14:paraId="2020900F" w14:textId="70F05E73" w:rsidR="00F34964" w:rsidRPr="00771667" w:rsidRDefault="00286630" w:rsidP="00771667">
      <w:pPr>
        <w:pStyle w:val="Odstavecseseznamem"/>
        <w:tabs>
          <w:tab w:val="left" w:pos="2700"/>
        </w:tabs>
        <w:spacing w:after="0"/>
        <w:contextualSpacing w:val="0"/>
        <w:jc w:val="both"/>
        <w:rPr>
          <w:rFonts w:ascii="Garamond" w:hAnsi="Garamond"/>
          <w:sz w:val="24"/>
          <w:szCs w:val="24"/>
        </w:rPr>
      </w:pPr>
      <w:r w:rsidRPr="008D1228">
        <w:rPr>
          <w:rFonts w:ascii="Garamond" w:hAnsi="Garamond"/>
          <w:sz w:val="24"/>
          <w:szCs w:val="24"/>
        </w:rPr>
        <w:t>Číslo účtu:</w:t>
      </w:r>
      <w:r w:rsidRPr="00771667">
        <w:rPr>
          <w:rFonts w:ascii="Garamond" w:hAnsi="Garamond"/>
          <w:sz w:val="24"/>
          <w:szCs w:val="24"/>
        </w:rPr>
        <w:tab/>
      </w:r>
      <w:proofErr w:type="spellStart"/>
      <w:r w:rsidR="0056234D">
        <w:rPr>
          <w:rFonts w:ascii="Garamond" w:hAnsi="Garamond"/>
          <w:sz w:val="24"/>
          <w:szCs w:val="24"/>
        </w:rPr>
        <w:t>xxxxxxx</w:t>
      </w:r>
      <w:proofErr w:type="spellEnd"/>
    </w:p>
    <w:p w14:paraId="1C434AB8" w14:textId="77777777" w:rsidR="000F2770" w:rsidRPr="00771667" w:rsidRDefault="000F2770" w:rsidP="00771667">
      <w:pPr>
        <w:tabs>
          <w:tab w:val="left" w:pos="284"/>
        </w:tabs>
        <w:jc w:val="both"/>
        <w:rPr>
          <w:rFonts w:ascii="Garamond" w:hAnsi="Garamond"/>
        </w:rPr>
      </w:pPr>
    </w:p>
    <w:p w14:paraId="5C964251" w14:textId="77777777" w:rsidR="00EB492C" w:rsidRPr="00771667" w:rsidRDefault="00EB492C" w:rsidP="00771667">
      <w:pPr>
        <w:tabs>
          <w:tab w:val="left" w:pos="284"/>
        </w:tabs>
        <w:jc w:val="both"/>
        <w:rPr>
          <w:rFonts w:ascii="Garamond" w:hAnsi="Garamond"/>
        </w:rPr>
      </w:pPr>
      <w:r w:rsidRPr="00771667">
        <w:rPr>
          <w:rFonts w:ascii="Garamond" w:hAnsi="Garamond"/>
        </w:rPr>
        <w:t>(dále jen „</w:t>
      </w:r>
      <w:r w:rsidR="00417601" w:rsidRPr="00771667">
        <w:rPr>
          <w:rFonts w:ascii="Garamond" w:hAnsi="Garamond"/>
          <w:b/>
        </w:rPr>
        <w:t>Z</w:t>
      </w:r>
      <w:r w:rsidR="00BC49C6" w:rsidRPr="00771667">
        <w:rPr>
          <w:rFonts w:ascii="Garamond" w:hAnsi="Garamond"/>
          <w:b/>
        </w:rPr>
        <w:t>hotovitel</w:t>
      </w:r>
      <w:r w:rsidRPr="00771667">
        <w:rPr>
          <w:rFonts w:ascii="Garamond" w:hAnsi="Garamond"/>
        </w:rPr>
        <w:t>“)</w:t>
      </w:r>
    </w:p>
    <w:p w14:paraId="0B7B1697" w14:textId="77777777" w:rsidR="00EB492C" w:rsidRPr="00771667" w:rsidRDefault="00CD0CC1" w:rsidP="00771667">
      <w:pPr>
        <w:tabs>
          <w:tab w:val="left" w:pos="4007"/>
        </w:tabs>
        <w:jc w:val="both"/>
        <w:rPr>
          <w:rFonts w:ascii="Garamond" w:hAnsi="Garamond"/>
        </w:rPr>
      </w:pPr>
      <w:r w:rsidRPr="00771667">
        <w:rPr>
          <w:rFonts w:ascii="Garamond" w:hAnsi="Garamond"/>
        </w:rPr>
        <w:tab/>
      </w:r>
    </w:p>
    <w:p w14:paraId="0C1E4752" w14:textId="77777777" w:rsidR="00F34964" w:rsidRPr="00771667" w:rsidRDefault="00EB492C" w:rsidP="00771667">
      <w:pPr>
        <w:jc w:val="center"/>
        <w:rPr>
          <w:rFonts w:ascii="Garamond" w:hAnsi="Garamond"/>
        </w:rPr>
      </w:pPr>
      <w:r w:rsidRPr="00771667">
        <w:rPr>
          <w:rFonts w:ascii="Garamond" w:hAnsi="Garamond"/>
          <w:b/>
        </w:rPr>
        <w:t xml:space="preserve">uzavřely </w:t>
      </w:r>
      <w:r w:rsidR="00511B3D" w:rsidRPr="00771667">
        <w:rPr>
          <w:rFonts w:ascii="Garamond" w:hAnsi="Garamond"/>
          <w:b/>
        </w:rPr>
        <w:t xml:space="preserve">níže uvedeného dne, měsíce a roku </w:t>
      </w:r>
      <w:r w:rsidRPr="00771667">
        <w:rPr>
          <w:rFonts w:ascii="Garamond" w:hAnsi="Garamond"/>
          <w:b/>
        </w:rPr>
        <w:t>na základě podkladů uvedených v</w:t>
      </w:r>
      <w:r w:rsidR="00511B3D" w:rsidRPr="00771667">
        <w:rPr>
          <w:rFonts w:ascii="Garamond" w:hAnsi="Garamond"/>
          <w:b/>
        </w:rPr>
        <w:t> </w:t>
      </w:r>
      <w:r w:rsidRPr="00771667">
        <w:rPr>
          <w:rFonts w:ascii="Garamond" w:hAnsi="Garamond"/>
          <w:b/>
        </w:rPr>
        <w:t>článku</w:t>
      </w:r>
      <w:r w:rsidR="00511B3D" w:rsidRPr="00771667">
        <w:rPr>
          <w:rFonts w:ascii="Garamond" w:hAnsi="Garamond"/>
          <w:b/>
        </w:rPr>
        <w:t> </w:t>
      </w:r>
      <w:r w:rsidR="00F82616" w:rsidRPr="00771667">
        <w:rPr>
          <w:rFonts w:ascii="Garamond" w:hAnsi="Garamond"/>
          <w:b/>
        </w:rPr>
        <w:t>I</w:t>
      </w:r>
      <w:r w:rsidRPr="00771667">
        <w:rPr>
          <w:rFonts w:ascii="Garamond" w:hAnsi="Garamond"/>
          <w:b/>
        </w:rPr>
        <w:t xml:space="preserve"> tuto smlouvu</w:t>
      </w:r>
      <w:r w:rsidRPr="00771667">
        <w:rPr>
          <w:rFonts w:ascii="Garamond" w:hAnsi="Garamond"/>
        </w:rPr>
        <w:t>:</w:t>
      </w:r>
    </w:p>
    <w:p w14:paraId="00A2CB91" w14:textId="3CE3EC33" w:rsidR="00EB492C" w:rsidRDefault="00EB492C" w:rsidP="00771667">
      <w:pPr>
        <w:jc w:val="center"/>
        <w:rPr>
          <w:rFonts w:ascii="Garamond" w:hAnsi="Garamond"/>
        </w:rPr>
      </w:pPr>
    </w:p>
    <w:p w14:paraId="0EE925B1" w14:textId="77777777" w:rsidR="00D53904" w:rsidRPr="00771667" w:rsidRDefault="00D53904" w:rsidP="00771667">
      <w:pPr>
        <w:jc w:val="center"/>
        <w:rPr>
          <w:rFonts w:ascii="Garamond" w:hAnsi="Garamond"/>
        </w:rPr>
      </w:pPr>
    </w:p>
    <w:p w14:paraId="006824B0" w14:textId="77777777" w:rsidR="00953D9B" w:rsidRPr="00771667" w:rsidRDefault="00953D9B" w:rsidP="003C0C5D">
      <w:pPr>
        <w:keepNext/>
        <w:numPr>
          <w:ilvl w:val="0"/>
          <w:numId w:val="7"/>
        </w:numPr>
        <w:ind w:left="0" w:firstLine="0"/>
        <w:jc w:val="center"/>
        <w:rPr>
          <w:rFonts w:ascii="Garamond" w:hAnsi="Garamond"/>
          <w:b/>
        </w:rPr>
      </w:pPr>
    </w:p>
    <w:p w14:paraId="36543175" w14:textId="77777777" w:rsidR="00F34964" w:rsidRPr="00771667" w:rsidRDefault="00F34964" w:rsidP="00771667">
      <w:pPr>
        <w:keepNext/>
        <w:jc w:val="center"/>
        <w:rPr>
          <w:rFonts w:ascii="Garamond" w:hAnsi="Garamond"/>
          <w:b/>
          <w:caps/>
        </w:rPr>
      </w:pPr>
      <w:r w:rsidRPr="00771667">
        <w:rPr>
          <w:rFonts w:ascii="Garamond" w:hAnsi="Garamond"/>
          <w:b/>
          <w:caps/>
        </w:rPr>
        <w:t>Závazné podklady pro uzavření Smlouvy</w:t>
      </w:r>
    </w:p>
    <w:p w14:paraId="56FA1959" w14:textId="77777777" w:rsidR="001E39CA" w:rsidRPr="00771667" w:rsidRDefault="001E39CA" w:rsidP="00771667">
      <w:pPr>
        <w:jc w:val="center"/>
        <w:rPr>
          <w:rFonts w:ascii="Garamond" w:hAnsi="Garamond"/>
        </w:rPr>
      </w:pPr>
    </w:p>
    <w:p w14:paraId="53AB567B" w14:textId="3AE080F8" w:rsidR="00953D9B" w:rsidRPr="00771667" w:rsidRDefault="001E39CA" w:rsidP="00771667">
      <w:pPr>
        <w:numPr>
          <w:ilvl w:val="0"/>
          <w:numId w:val="5"/>
        </w:numPr>
        <w:ind w:left="357"/>
        <w:jc w:val="both"/>
        <w:rPr>
          <w:rFonts w:ascii="Garamond" w:hAnsi="Garamond"/>
        </w:rPr>
      </w:pPr>
      <w:r w:rsidRPr="00771667">
        <w:rPr>
          <w:rFonts w:ascii="Garamond" w:hAnsi="Garamond"/>
        </w:rPr>
        <w:t xml:space="preserve">Závaznými podklady pro uzavření </w:t>
      </w:r>
      <w:r w:rsidR="00B4377B" w:rsidRPr="00771667">
        <w:rPr>
          <w:rFonts w:ascii="Garamond" w:hAnsi="Garamond"/>
        </w:rPr>
        <w:t xml:space="preserve">této </w:t>
      </w:r>
      <w:r w:rsidR="009E2382" w:rsidRPr="00771667">
        <w:rPr>
          <w:rFonts w:ascii="Garamond" w:hAnsi="Garamond"/>
        </w:rPr>
        <w:t>S</w:t>
      </w:r>
      <w:r w:rsidRPr="00771667">
        <w:rPr>
          <w:rFonts w:ascii="Garamond" w:hAnsi="Garamond"/>
        </w:rPr>
        <w:t>mlouvy (dále jen „</w:t>
      </w:r>
      <w:r w:rsidR="00B4377B" w:rsidRPr="00771667">
        <w:rPr>
          <w:rFonts w:ascii="Garamond" w:hAnsi="Garamond"/>
        </w:rPr>
        <w:t xml:space="preserve">závazné </w:t>
      </w:r>
      <w:r w:rsidRPr="00771667">
        <w:rPr>
          <w:rFonts w:ascii="Garamond" w:hAnsi="Garamond"/>
        </w:rPr>
        <w:t>podklady“) se rozumí:</w:t>
      </w:r>
    </w:p>
    <w:p w14:paraId="5A1E67C9" w14:textId="79DDD839" w:rsidR="00DE4566" w:rsidRPr="00771667" w:rsidRDefault="00E80923" w:rsidP="003C0C5D">
      <w:pPr>
        <w:pStyle w:val="Odstavecseseznamem"/>
        <w:numPr>
          <w:ilvl w:val="0"/>
          <w:numId w:val="13"/>
        </w:numPr>
        <w:jc w:val="both"/>
        <w:rPr>
          <w:rFonts w:ascii="Garamond" w:hAnsi="Garamond"/>
          <w:sz w:val="24"/>
          <w:szCs w:val="24"/>
        </w:rPr>
      </w:pPr>
      <w:r w:rsidRPr="00771667">
        <w:rPr>
          <w:rFonts w:ascii="Garamond" w:hAnsi="Garamond"/>
          <w:sz w:val="24"/>
          <w:szCs w:val="24"/>
        </w:rPr>
        <w:t>Výzva k podání nabídky (vč</w:t>
      </w:r>
      <w:r w:rsidR="004371FB">
        <w:rPr>
          <w:rFonts w:ascii="Garamond" w:hAnsi="Garamond"/>
          <w:sz w:val="24"/>
          <w:szCs w:val="24"/>
        </w:rPr>
        <w:t>.</w:t>
      </w:r>
      <w:r w:rsidRPr="00771667">
        <w:rPr>
          <w:rFonts w:ascii="Garamond" w:hAnsi="Garamond"/>
          <w:sz w:val="24"/>
          <w:szCs w:val="24"/>
        </w:rPr>
        <w:t xml:space="preserve"> příloh) ze d</w:t>
      </w:r>
      <w:r w:rsidR="00DE4566" w:rsidRPr="00771667">
        <w:rPr>
          <w:rFonts w:ascii="Garamond" w:hAnsi="Garamond"/>
          <w:sz w:val="24"/>
          <w:szCs w:val="24"/>
        </w:rPr>
        <w:t>ne</w:t>
      </w:r>
      <w:r w:rsidR="000C2E2C">
        <w:rPr>
          <w:rFonts w:ascii="Garamond" w:hAnsi="Garamond"/>
          <w:sz w:val="24"/>
          <w:szCs w:val="24"/>
        </w:rPr>
        <w:t xml:space="preserve"> 11.</w:t>
      </w:r>
      <w:r w:rsidR="00670FFE">
        <w:rPr>
          <w:rFonts w:ascii="Garamond" w:hAnsi="Garamond"/>
          <w:sz w:val="24"/>
          <w:szCs w:val="24"/>
        </w:rPr>
        <w:t xml:space="preserve"> </w:t>
      </w:r>
      <w:r w:rsidR="000C2E2C">
        <w:rPr>
          <w:rFonts w:ascii="Garamond" w:hAnsi="Garamond"/>
          <w:sz w:val="24"/>
          <w:szCs w:val="24"/>
        </w:rPr>
        <w:t>9.</w:t>
      </w:r>
      <w:r w:rsidR="00670FFE">
        <w:rPr>
          <w:rFonts w:ascii="Garamond" w:hAnsi="Garamond"/>
          <w:sz w:val="24"/>
          <w:szCs w:val="24"/>
        </w:rPr>
        <w:t xml:space="preserve"> </w:t>
      </w:r>
      <w:r w:rsidR="000C2E2C">
        <w:rPr>
          <w:rFonts w:ascii="Garamond" w:hAnsi="Garamond"/>
          <w:sz w:val="24"/>
          <w:szCs w:val="24"/>
        </w:rPr>
        <w:t>2023</w:t>
      </w:r>
      <w:r w:rsidR="0022170A" w:rsidRPr="00771667">
        <w:rPr>
          <w:rFonts w:ascii="Garamond" w:hAnsi="Garamond"/>
          <w:sz w:val="24"/>
          <w:szCs w:val="24"/>
        </w:rPr>
        <w:t>,</w:t>
      </w:r>
      <w:r w:rsidR="006A4824" w:rsidRPr="00771667">
        <w:rPr>
          <w:rFonts w:ascii="Garamond" w:hAnsi="Garamond"/>
          <w:sz w:val="24"/>
          <w:szCs w:val="24"/>
        </w:rPr>
        <w:t xml:space="preserve"> </w:t>
      </w:r>
      <w:r w:rsidR="004A066E" w:rsidRPr="00771667">
        <w:rPr>
          <w:rFonts w:ascii="Garamond" w:hAnsi="Garamond"/>
          <w:sz w:val="24"/>
          <w:szCs w:val="24"/>
        </w:rPr>
        <w:t>č</w:t>
      </w:r>
      <w:r w:rsidR="00677762">
        <w:rPr>
          <w:rFonts w:ascii="Garamond" w:hAnsi="Garamond"/>
          <w:sz w:val="24"/>
          <w:szCs w:val="24"/>
        </w:rPr>
        <w:t>.</w:t>
      </w:r>
      <w:r w:rsidR="004A066E" w:rsidRPr="00771667">
        <w:rPr>
          <w:rFonts w:ascii="Garamond" w:hAnsi="Garamond"/>
          <w:sz w:val="24"/>
          <w:szCs w:val="24"/>
        </w:rPr>
        <w:t>j</w:t>
      </w:r>
      <w:r w:rsidR="006A4824" w:rsidRPr="00771667">
        <w:rPr>
          <w:rFonts w:ascii="Garamond" w:hAnsi="Garamond"/>
          <w:sz w:val="24"/>
          <w:szCs w:val="24"/>
        </w:rPr>
        <w:t>.</w:t>
      </w:r>
      <w:r w:rsidR="004A066E" w:rsidRPr="00771667">
        <w:rPr>
          <w:rFonts w:ascii="Garamond" w:hAnsi="Garamond"/>
          <w:sz w:val="24"/>
          <w:szCs w:val="24"/>
        </w:rPr>
        <w:t xml:space="preserve"> </w:t>
      </w:r>
      <w:r w:rsidR="00577189" w:rsidRPr="00771667">
        <w:rPr>
          <w:rFonts w:ascii="Garamond" w:hAnsi="Garamond"/>
          <w:sz w:val="24"/>
          <w:szCs w:val="24"/>
        </w:rPr>
        <w:t>O</w:t>
      </w:r>
      <w:r w:rsidR="004A066E" w:rsidRPr="00771667">
        <w:rPr>
          <w:rFonts w:ascii="Garamond" w:hAnsi="Garamond"/>
          <w:sz w:val="24"/>
          <w:szCs w:val="24"/>
        </w:rPr>
        <w:t>bjednatele:</w:t>
      </w:r>
      <w:r w:rsidR="006A4824" w:rsidRPr="00771667">
        <w:rPr>
          <w:rFonts w:ascii="Garamond" w:hAnsi="Garamond"/>
          <w:sz w:val="24"/>
          <w:szCs w:val="24"/>
        </w:rPr>
        <w:t xml:space="preserve"> </w:t>
      </w:r>
      <w:proofErr w:type="spellStart"/>
      <w:r w:rsidR="006A4824" w:rsidRPr="00771667">
        <w:rPr>
          <w:rFonts w:ascii="Garamond" w:hAnsi="Garamond"/>
          <w:sz w:val="24"/>
          <w:szCs w:val="24"/>
        </w:rPr>
        <w:t>Sp</w:t>
      </w:r>
      <w:r w:rsidR="00DE4566" w:rsidRPr="00771667">
        <w:rPr>
          <w:rFonts w:ascii="Garamond" w:hAnsi="Garamond"/>
          <w:sz w:val="24"/>
          <w:szCs w:val="24"/>
        </w:rPr>
        <w:t>r</w:t>
      </w:r>
      <w:proofErr w:type="spellEnd"/>
      <w:r w:rsidR="000C2E2C">
        <w:rPr>
          <w:rFonts w:ascii="Garamond" w:hAnsi="Garamond"/>
          <w:sz w:val="24"/>
          <w:szCs w:val="24"/>
        </w:rPr>
        <w:t xml:space="preserve"> 206/2022-</w:t>
      </w:r>
      <w:r w:rsidR="004371FB">
        <w:rPr>
          <w:rFonts w:ascii="Garamond" w:hAnsi="Garamond"/>
          <w:sz w:val="24"/>
          <w:szCs w:val="24"/>
        </w:rPr>
        <w:t>280</w:t>
      </w:r>
    </w:p>
    <w:p w14:paraId="23011846" w14:textId="0AA8B485" w:rsidR="00DE4566" w:rsidRPr="00771667" w:rsidRDefault="00DE4566" w:rsidP="003C0C5D">
      <w:pPr>
        <w:pStyle w:val="Odstavecseseznamem"/>
        <w:numPr>
          <w:ilvl w:val="0"/>
          <w:numId w:val="13"/>
        </w:numPr>
        <w:jc w:val="both"/>
        <w:rPr>
          <w:rFonts w:ascii="Garamond" w:hAnsi="Garamond"/>
          <w:sz w:val="24"/>
          <w:szCs w:val="24"/>
        </w:rPr>
      </w:pPr>
      <w:r w:rsidRPr="00771667">
        <w:rPr>
          <w:rFonts w:ascii="Garamond" w:hAnsi="Garamond"/>
          <w:sz w:val="24"/>
          <w:szCs w:val="24"/>
        </w:rPr>
        <w:t>N</w:t>
      </w:r>
      <w:r w:rsidR="006A4824" w:rsidRPr="00771667">
        <w:rPr>
          <w:rFonts w:ascii="Garamond" w:hAnsi="Garamond"/>
          <w:sz w:val="24"/>
          <w:szCs w:val="24"/>
        </w:rPr>
        <w:t xml:space="preserve">abídka </w:t>
      </w:r>
      <w:r w:rsidR="00577189" w:rsidRPr="00771667">
        <w:rPr>
          <w:rFonts w:ascii="Garamond" w:hAnsi="Garamond"/>
          <w:sz w:val="24"/>
          <w:szCs w:val="24"/>
        </w:rPr>
        <w:t>Z</w:t>
      </w:r>
      <w:r w:rsidR="00BC49C6" w:rsidRPr="00771667">
        <w:rPr>
          <w:rFonts w:ascii="Garamond" w:hAnsi="Garamond"/>
          <w:sz w:val="24"/>
          <w:szCs w:val="24"/>
        </w:rPr>
        <w:t>hotovitel</w:t>
      </w:r>
      <w:r w:rsidR="00934A92" w:rsidRPr="00771667">
        <w:rPr>
          <w:rFonts w:ascii="Garamond" w:hAnsi="Garamond"/>
          <w:sz w:val="24"/>
          <w:szCs w:val="24"/>
        </w:rPr>
        <w:t xml:space="preserve">e </w:t>
      </w:r>
      <w:r w:rsidR="006A4824" w:rsidRPr="008D1228">
        <w:rPr>
          <w:rFonts w:ascii="Garamond" w:hAnsi="Garamond"/>
          <w:sz w:val="24"/>
          <w:szCs w:val="24"/>
        </w:rPr>
        <w:t>ze dne</w:t>
      </w:r>
      <w:r w:rsidR="004371FB">
        <w:rPr>
          <w:rFonts w:ascii="Garamond" w:hAnsi="Garamond"/>
          <w:sz w:val="24"/>
          <w:szCs w:val="24"/>
        </w:rPr>
        <w:t xml:space="preserve"> 20. 10. 2023</w:t>
      </w:r>
      <w:r w:rsidR="006A4824" w:rsidRPr="00771667">
        <w:rPr>
          <w:rFonts w:ascii="Garamond" w:hAnsi="Garamond"/>
          <w:sz w:val="24"/>
          <w:szCs w:val="24"/>
        </w:rPr>
        <w:t>, č.j.</w:t>
      </w:r>
      <w:r w:rsidR="004A066E" w:rsidRPr="00771667">
        <w:rPr>
          <w:rFonts w:ascii="Garamond" w:hAnsi="Garamond"/>
          <w:sz w:val="24"/>
          <w:szCs w:val="24"/>
        </w:rPr>
        <w:t xml:space="preserve"> </w:t>
      </w:r>
      <w:r w:rsidR="0091423F">
        <w:rPr>
          <w:rFonts w:ascii="Garamond" w:hAnsi="Garamond"/>
          <w:sz w:val="24"/>
          <w:szCs w:val="24"/>
        </w:rPr>
        <w:t>O</w:t>
      </w:r>
      <w:r w:rsidR="004A066E" w:rsidRPr="00771667">
        <w:rPr>
          <w:rFonts w:ascii="Garamond" w:hAnsi="Garamond"/>
          <w:sz w:val="24"/>
          <w:szCs w:val="24"/>
        </w:rPr>
        <w:t>bjednatele</w:t>
      </w:r>
      <w:r w:rsidR="006A4824" w:rsidRPr="00771667">
        <w:rPr>
          <w:rFonts w:ascii="Garamond" w:hAnsi="Garamond"/>
          <w:sz w:val="24"/>
          <w:szCs w:val="24"/>
        </w:rPr>
        <w:t xml:space="preserve">: </w:t>
      </w:r>
      <w:proofErr w:type="spellStart"/>
      <w:r w:rsidR="006A4824" w:rsidRPr="00771667">
        <w:rPr>
          <w:rFonts w:ascii="Garamond" w:hAnsi="Garamond"/>
          <w:sz w:val="24"/>
          <w:szCs w:val="24"/>
        </w:rPr>
        <w:t>Spr</w:t>
      </w:r>
      <w:proofErr w:type="spellEnd"/>
      <w:r w:rsidR="006A4824" w:rsidRPr="00771667">
        <w:rPr>
          <w:rFonts w:ascii="Garamond" w:hAnsi="Garamond"/>
          <w:sz w:val="24"/>
          <w:szCs w:val="24"/>
        </w:rPr>
        <w:t xml:space="preserve"> </w:t>
      </w:r>
      <w:r w:rsidR="000C2E2C">
        <w:rPr>
          <w:rFonts w:ascii="Garamond" w:hAnsi="Garamond"/>
          <w:sz w:val="24"/>
          <w:szCs w:val="24"/>
        </w:rPr>
        <w:t>206/2022-</w:t>
      </w:r>
      <w:r w:rsidR="004371FB">
        <w:rPr>
          <w:rFonts w:ascii="Garamond" w:hAnsi="Garamond"/>
          <w:sz w:val="24"/>
          <w:szCs w:val="24"/>
        </w:rPr>
        <w:t>327</w:t>
      </w:r>
    </w:p>
    <w:p w14:paraId="72BCE529" w14:textId="13945D1B" w:rsidR="006A4824" w:rsidRPr="00771667" w:rsidRDefault="00DE4566" w:rsidP="003C0C5D">
      <w:pPr>
        <w:pStyle w:val="Odstavecseseznamem"/>
        <w:numPr>
          <w:ilvl w:val="0"/>
          <w:numId w:val="13"/>
        </w:numPr>
        <w:jc w:val="both"/>
        <w:rPr>
          <w:rFonts w:ascii="Garamond" w:hAnsi="Garamond"/>
          <w:sz w:val="24"/>
          <w:szCs w:val="24"/>
        </w:rPr>
      </w:pPr>
      <w:bookmarkStart w:id="0" w:name="_Hlk144472106"/>
      <w:r w:rsidRPr="00771667">
        <w:rPr>
          <w:rFonts w:ascii="Garamond" w:hAnsi="Garamond"/>
          <w:sz w:val="24"/>
          <w:szCs w:val="24"/>
        </w:rPr>
        <w:t xml:space="preserve">Dokumentace pro provedení stavby vypracovaná společností </w:t>
      </w:r>
      <w:r w:rsidR="00FA1114">
        <w:rPr>
          <w:rFonts w:ascii="Garamond" w:hAnsi="Garamond"/>
          <w:sz w:val="24"/>
          <w:szCs w:val="24"/>
        </w:rPr>
        <w:t xml:space="preserve">Projekční kancelář </w:t>
      </w:r>
      <w:r w:rsidRPr="00771667">
        <w:rPr>
          <w:rFonts w:ascii="Garamond" w:hAnsi="Garamond"/>
          <w:sz w:val="24"/>
          <w:szCs w:val="24"/>
        </w:rPr>
        <w:t>atelier</w:t>
      </w:r>
      <w:r w:rsidR="000C2E2C">
        <w:rPr>
          <w:rFonts w:ascii="Garamond" w:hAnsi="Garamond"/>
          <w:sz w:val="24"/>
          <w:szCs w:val="24"/>
        </w:rPr>
        <w:t xml:space="preserve"> </w:t>
      </w:r>
      <w:r w:rsidR="00FA1114">
        <w:rPr>
          <w:rFonts w:ascii="Garamond" w:hAnsi="Garamond"/>
          <w:sz w:val="24"/>
          <w:szCs w:val="24"/>
        </w:rPr>
        <w:t xml:space="preserve">DWG s.r.o., </w:t>
      </w:r>
      <w:r w:rsidRPr="00771667">
        <w:rPr>
          <w:rFonts w:ascii="Garamond" w:hAnsi="Garamond"/>
          <w:sz w:val="24"/>
          <w:szCs w:val="24"/>
        </w:rPr>
        <w:t xml:space="preserve">Jana </w:t>
      </w:r>
      <w:r w:rsidR="007B6DC2">
        <w:rPr>
          <w:rFonts w:ascii="Garamond" w:hAnsi="Garamond"/>
          <w:sz w:val="24"/>
          <w:szCs w:val="24"/>
        </w:rPr>
        <w:t>B</w:t>
      </w:r>
      <w:r w:rsidRPr="00771667">
        <w:rPr>
          <w:rFonts w:ascii="Garamond" w:hAnsi="Garamond"/>
          <w:sz w:val="24"/>
          <w:szCs w:val="24"/>
        </w:rPr>
        <w:t xml:space="preserve">abáka </w:t>
      </w:r>
      <w:r w:rsidR="00BD3348">
        <w:rPr>
          <w:rFonts w:ascii="Garamond" w:hAnsi="Garamond"/>
          <w:sz w:val="24"/>
          <w:szCs w:val="24"/>
        </w:rPr>
        <w:t>2733/</w:t>
      </w:r>
      <w:r w:rsidRPr="00771667">
        <w:rPr>
          <w:rFonts w:ascii="Garamond" w:hAnsi="Garamond"/>
          <w:sz w:val="24"/>
          <w:szCs w:val="24"/>
        </w:rPr>
        <w:t>11,</w:t>
      </w:r>
      <w:r w:rsidR="0004637C">
        <w:rPr>
          <w:rFonts w:ascii="Garamond" w:hAnsi="Garamond"/>
          <w:sz w:val="24"/>
          <w:szCs w:val="24"/>
        </w:rPr>
        <w:t xml:space="preserve"> </w:t>
      </w:r>
      <w:r w:rsidR="00BD3348">
        <w:rPr>
          <w:rFonts w:ascii="Garamond" w:hAnsi="Garamond"/>
          <w:sz w:val="24"/>
          <w:szCs w:val="24"/>
        </w:rPr>
        <w:t xml:space="preserve">612 00 </w:t>
      </w:r>
      <w:r w:rsidRPr="00771667">
        <w:rPr>
          <w:rFonts w:ascii="Garamond" w:hAnsi="Garamond"/>
          <w:sz w:val="24"/>
          <w:szCs w:val="24"/>
        </w:rPr>
        <w:t>Brno (dále jen „Projektová dokumentace“)</w:t>
      </w:r>
    </w:p>
    <w:p w14:paraId="720BC2DF" w14:textId="5E9D17A4" w:rsidR="008424E0" w:rsidRPr="00BC7B97" w:rsidRDefault="008424E0" w:rsidP="00394B2F">
      <w:pPr>
        <w:pStyle w:val="Odstavecseseznamem"/>
        <w:numPr>
          <w:ilvl w:val="0"/>
          <w:numId w:val="13"/>
        </w:numPr>
        <w:jc w:val="both"/>
        <w:rPr>
          <w:rFonts w:ascii="Garamond" w:hAnsi="Garamond"/>
          <w:sz w:val="24"/>
          <w:szCs w:val="24"/>
        </w:rPr>
      </w:pPr>
      <w:bookmarkStart w:id="1" w:name="_Hlk144471984"/>
      <w:bookmarkEnd w:id="0"/>
      <w:r w:rsidRPr="00BC7B97">
        <w:rPr>
          <w:rFonts w:ascii="Garamond" w:hAnsi="Garamond"/>
          <w:sz w:val="24"/>
          <w:szCs w:val="24"/>
        </w:rPr>
        <w:lastRenderedPageBreak/>
        <w:t>Stavební povolení ÚMČ Brno</w:t>
      </w:r>
      <w:r w:rsidR="00670FFE">
        <w:rPr>
          <w:rFonts w:ascii="Garamond" w:hAnsi="Garamond"/>
          <w:sz w:val="24"/>
          <w:szCs w:val="24"/>
        </w:rPr>
        <w:t>-</w:t>
      </w:r>
      <w:r w:rsidRPr="00BC7B97">
        <w:rPr>
          <w:rFonts w:ascii="Garamond" w:hAnsi="Garamond"/>
          <w:sz w:val="24"/>
          <w:szCs w:val="24"/>
        </w:rPr>
        <w:t xml:space="preserve">střed ze dne </w:t>
      </w:r>
      <w:r w:rsidR="00FA1114" w:rsidRPr="00BC7B97">
        <w:rPr>
          <w:rFonts w:ascii="Garamond" w:hAnsi="Garamond"/>
          <w:sz w:val="24"/>
          <w:szCs w:val="24"/>
        </w:rPr>
        <w:t>4.</w:t>
      </w:r>
      <w:r w:rsidR="00D653FC">
        <w:rPr>
          <w:rFonts w:ascii="Garamond" w:hAnsi="Garamond"/>
          <w:sz w:val="24"/>
          <w:szCs w:val="24"/>
        </w:rPr>
        <w:t xml:space="preserve"> </w:t>
      </w:r>
      <w:r w:rsidR="00FA1114" w:rsidRPr="00BC7B97">
        <w:rPr>
          <w:rFonts w:ascii="Garamond" w:hAnsi="Garamond"/>
          <w:sz w:val="24"/>
          <w:szCs w:val="24"/>
        </w:rPr>
        <w:t>5.</w:t>
      </w:r>
      <w:r w:rsidR="00670FFE">
        <w:rPr>
          <w:rFonts w:ascii="Garamond" w:hAnsi="Garamond"/>
          <w:sz w:val="24"/>
          <w:szCs w:val="24"/>
        </w:rPr>
        <w:t xml:space="preserve"> </w:t>
      </w:r>
      <w:r w:rsidR="00FA1114" w:rsidRPr="00BC7B97">
        <w:rPr>
          <w:rFonts w:ascii="Garamond" w:hAnsi="Garamond"/>
          <w:sz w:val="24"/>
          <w:szCs w:val="24"/>
        </w:rPr>
        <w:t>2023</w:t>
      </w:r>
    </w:p>
    <w:bookmarkEnd w:id="1"/>
    <w:p w14:paraId="2D36DC0C" w14:textId="577C84CF" w:rsidR="00BC7B97" w:rsidRDefault="00BC7B97" w:rsidP="00BC7B97">
      <w:pPr>
        <w:pStyle w:val="Odstavecseseznamem"/>
        <w:numPr>
          <w:ilvl w:val="0"/>
          <w:numId w:val="13"/>
        </w:numPr>
        <w:jc w:val="both"/>
        <w:rPr>
          <w:rFonts w:ascii="Garamond" w:hAnsi="Garamond"/>
          <w:sz w:val="24"/>
          <w:szCs w:val="24"/>
        </w:rPr>
      </w:pPr>
      <w:r w:rsidRPr="00BC7B97">
        <w:rPr>
          <w:rFonts w:ascii="Garamond" w:hAnsi="Garamond"/>
          <w:sz w:val="24"/>
          <w:szCs w:val="24"/>
        </w:rPr>
        <w:t xml:space="preserve">Závazné stanovisko MMB, Odbor památkové péče, ze dne </w:t>
      </w:r>
      <w:r>
        <w:rPr>
          <w:rFonts w:ascii="Garamond" w:hAnsi="Garamond"/>
          <w:sz w:val="24"/>
          <w:szCs w:val="24"/>
        </w:rPr>
        <w:t>22.</w:t>
      </w:r>
      <w:r w:rsidR="00670FFE">
        <w:rPr>
          <w:rFonts w:ascii="Garamond" w:hAnsi="Garamond"/>
          <w:sz w:val="24"/>
          <w:szCs w:val="24"/>
        </w:rPr>
        <w:t xml:space="preserve"> </w:t>
      </w:r>
      <w:r>
        <w:rPr>
          <w:rFonts w:ascii="Garamond" w:hAnsi="Garamond"/>
          <w:sz w:val="24"/>
          <w:szCs w:val="24"/>
        </w:rPr>
        <w:t>3.</w:t>
      </w:r>
      <w:r w:rsidR="00670FFE">
        <w:rPr>
          <w:rFonts w:ascii="Garamond" w:hAnsi="Garamond"/>
          <w:sz w:val="24"/>
          <w:szCs w:val="24"/>
        </w:rPr>
        <w:t xml:space="preserve"> </w:t>
      </w:r>
      <w:r>
        <w:rPr>
          <w:rFonts w:ascii="Garamond" w:hAnsi="Garamond"/>
          <w:sz w:val="24"/>
          <w:szCs w:val="24"/>
        </w:rPr>
        <w:t>2023</w:t>
      </w:r>
    </w:p>
    <w:p w14:paraId="5342C4D6" w14:textId="77777777" w:rsidR="00BC7B97" w:rsidRPr="00BC7B97" w:rsidRDefault="008424E0" w:rsidP="003C0C5D">
      <w:pPr>
        <w:pStyle w:val="Odstavecseseznamem"/>
        <w:numPr>
          <w:ilvl w:val="0"/>
          <w:numId w:val="13"/>
        </w:numPr>
        <w:jc w:val="both"/>
        <w:rPr>
          <w:rFonts w:ascii="Garamond" w:hAnsi="Garamond"/>
          <w:sz w:val="24"/>
          <w:szCs w:val="24"/>
        </w:rPr>
      </w:pPr>
      <w:r w:rsidRPr="00BC7B97">
        <w:rPr>
          <w:rFonts w:ascii="Garamond" w:hAnsi="Garamond"/>
          <w:sz w:val="24"/>
          <w:szCs w:val="24"/>
        </w:rPr>
        <w:t>Závazná stanoviska</w:t>
      </w:r>
      <w:r w:rsidR="00FA1114" w:rsidRPr="00BC7B97">
        <w:rPr>
          <w:rFonts w:ascii="Garamond" w:hAnsi="Garamond"/>
          <w:sz w:val="24"/>
          <w:szCs w:val="24"/>
        </w:rPr>
        <w:t xml:space="preserve"> dotčených orgánů</w:t>
      </w:r>
      <w:r w:rsidR="00BC7B97" w:rsidRPr="00BC7B97">
        <w:rPr>
          <w:rFonts w:ascii="Garamond" w:hAnsi="Garamond"/>
          <w:sz w:val="24"/>
          <w:szCs w:val="24"/>
        </w:rPr>
        <w:t>:</w:t>
      </w:r>
    </w:p>
    <w:p w14:paraId="0B905514" w14:textId="16F6DC51" w:rsidR="00BC7B97" w:rsidRPr="00BC7B97" w:rsidRDefault="00BC7B97" w:rsidP="00BC7B97">
      <w:pPr>
        <w:pStyle w:val="Odstavecseseznamem"/>
        <w:numPr>
          <w:ilvl w:val="2"/>
          <w:numId w:val="13"/>
        </w:numPr>
        <w:jc w:val="both"/>
        <w:rPr>
          <w:rFonts w:ascii="Garamond" w:hAnsi="Garamond"/>
          <w:sz w:val="24"/>
          <w:szCs w:val="24"/>
        </w:rPr>
      </w:pPr>
      <w:r w:rsidRPr="00BC7B97">
        <w:rPr>
          <w:rFonts w:ascii="Garamond" w:hAnsi="Garamond"/>
          <w:sz w:val="24"/>
          <w:szCs w:val="24"/>
        </w:rPr>
        <w:t xml:space="preserve">HZS </w:t>
      </w:r>
      <w:proofErr w:type="spellStart"/>
      <w:r w:rsidRPr="00BC7B97">
        <w:rPr>
          <w:rFonts w:ascii="Garamond" w:hAnsi="Garamond"/>
          <w:sz w:val="24"/>
          <w:szCs w:val="24"/>
        </w:rPr>
        <w:t>Jmk</w:t>
      </w:r>
      <w:proofErr w:type="spellEnd"/>
      <w:r w:rsidRPr="00BC7B97">
        <w:rPr>
          <w:rFonts w:ascii="Garamond" w:hAnsi="Garamond"/>
          <w:sz w:val="24"/>
          <w:szCs w:val="24"/>
        </w:rPr>
        <w:t xml:space="preserve"> ze dne 29.</w:t>
      </w:r>
      <w:r w:rsidR="00670FFE">
        <w:rPr>
          <w:rFonts w:ascii="Garamond" w:hAnsi="Garamond"/>
          <w:sz w:val="24"/>
          <w:szCs w:val="24"/>
        </w:rPr>
        <w:t xml:space="preserve"> </w:t>
      </w:r>
      <w:r w:rsidRPr="00BC7B97">
        <w:rPr>
          <w:rFonts w:ascii="Garamond" w:hAnsi="Garamond"/>
          <w:sz w:val="24"/>
          <w:szCs w:val="24"/>
        </w:rPr>
        <w:t>3.</w:t>
      </w:r>
      <w:r w:rsidR="00670FFE">
        <w:rPr>
          <w:rFonts w:ascii="Garamond" w:hAnsi="Garamond"/>
          <w:sz w:val="24"/>
          <w:szCs w:val="24"/>
        </w:rPr>
        <w:t xml:space="preserve"> </w:t>
      </w:r>
      <w:r w:rsidRPr="00BC7B97">
        <w:rPr>
          <w:rFonts w:ascii="Garamond" w:hAnsi="Garamond"/>
          <w:sz w:val="24"/>
          <w:szCs w:val="24"/>
        </w:rPr>
        <w:t>2023</w:t>
      </w:r>
    </w:p>
    <w:p w14:paraId="29715644" w14:textId="110C7483" w:rsidR="00BC7B97" w:rsidRDefault="00BC7B97" w:rsidP="00BC7B97">
      <w:pPr>
        <w:pStyle w:val="Odstavecseseznamem"/>
        <w:numPr>
          <w:ilvl w:val="2"/>
          <w:numId w:val="13"/>
        </w:numPr>
        <w:jc w:val="both"/>
        <w:rPr>
          <w:rFonts w:ascii="Garamond" w:hAnsi="Garamond"/>
          <w:sz w:val="24"/>
          <w:szCs w:val="24"/>
        </w:rPr>
      </w:pPr>
      <w:r w:rsidRPr="00BC7B97">
        <w:rPr>
          <w:rFonts w:ascii="Garamond" w:hAnsi="Garamond"/>
          <w:sz w:val="24"/>
          <w:szCs w:val="24"/>
        </w:rPr>
        <w:t>MMB, Odbor životního prostředí</w:t>
      </w:r>
      <w:r>
        <w:rPr>
          <w:rFonts w:ascii="Garamond" w:hAnsi="Garamond"/>
          <w:sz w:val="24"/>
          <w:szCs w:val="24"/>
        </w:rPr>
        <w:t xml:space="preserve"> ze dne 16.</w:t>
      </w:r>
      <w:r w:rsidR="00670FFE">
        <w:rPr>
          <w:rFonts w:ascii="Garamond" w:hAnsi="Garamond"/>
          <w:sz w:val="24"/>
          <w:szCs w:val="24"/>
        </w:rPr>
        <w:t xml:space="preserve"> </w:t>
      </w:r>
      <w:r>
        <w:rPr>
          <w:rFonts w:ascii="Garamond" w:hAnsi="Garamond"/>
          <w:sz w:val="24"/>
          <w:szCs w:val="24"/>
        </w:rPr>
        <w:t>3.</w:t>
      </w:r>
      <w:r w:rsidR="00670FFE">
        <w:rPr>
          <w:rFonts w:ascii="Garamond" w:hAnsi="Garamond"/>
          <w:sz w:val="24"/>
          <w:szCs w:val="24"/>
        </w:rPr>
        <w:t xml:space="preserve"> </w:t>
      </w:r>
      <w:r>
        <w:rPr>
          <w:rFonts w:ascii="Garamond" w:hAnsi="Garamond"/>
          <w:sz w:val="24"/>
          <w:szCs w:val="24"/>
        </w:rPr>
        <w:t>2023</w:t>
      </w:r>
    </w:p>
    <w:p w14:paraId="078007C6" w14:textId="2D0F7D6F" w:rsidR="009B0160" w:rsidRDefault="009B0160" w:rsidP="00BC7B97">
      <w:pPr>
        <w:pStyle w:val="Odstavecseseznamem"/>
        <w:numPr>
          <w:ilvl w:val="2"/>
          <w:numId w:val="13"/>
        </w:numPr>
        <w:jc w:val="both"/>
        <w:rPr>
          <w:rFonts w:ascii="Garamond" w:hAnsi="Garamond"/>
          <w:sz w:val="24"/>
          <w:szCs w:val="24"/>
        </w:rPr>
      </w:pPr>
      <w:r>
        <w:rPr>
          <w:rFonts w:ascii="Garamond" w:hAnsi="Garamond"/>
          <w:sz w:val="24"/>
          <w:szCs w:val="24"/>
        </w:rPr>
        <w:t xml:space="preserve">MMB, Odbor územního plánování a rozvoje ze dne 24. 3. 2023 </w:t>
      </w:r>
    </w:p>
    <w:p w14:paraId="1FEFB2FF" w14:textId="30D35CE2" w:rsidR="000435ED" w:rsidRDefault="00FA1114" w:rsidP="000435ED">
      <w:pPr>
        <w:pStyle w:val="Odstavecseseznamem"/>
        <w:numPr>
          <w:ilvl w:val="2"/>
          <w:numId w:val="13"/>
        </w:numPr>
        <w:jc w:val="both"/>
        <w:rPr>
          <w:rFonts w:ascii="Garamond" w:hAnsi="Garamond"/>
          <w:sz w:val="24"/>
          <w:szCs w:val="24"/>
        </w:rPr>
      </w:pPr>
      <w:r w:rsidRPr="000435ED">
        <w:rPr>
          <w:rFonts w:ascii="Garamond" w:hAnsi="Garamond"/>
          <w:sz w:val="24"/>
          <w:szCs w:val="24"/>
        </w:rPr>
        <w:t xml:space="preserve">KHS </w:t>
      </w:r>
      <w:proofErr w:type="spellStart"/>
      <w:r w:rsidRPr="000435ED">
        <w:rPr>
          <w:rFonts w:ascii="Garamond" w:hAnsi="Garamond"/>
          <w:sz w:val="24"/>
          <w:szCs w:val="24"/>
        </w:rPr>
        <w:t>Jmk</w:t>
      </w:r>
      <w:proofErr w:type="spellEnd"/>
    </w:p>
    <w:p w14:paraId="379F1687" w14:textId="77777777" w:rsidR="000435ED" w:rsidRPr="000435ED" w:rsidRDefault="000435ED" w:rsidP="000435ED">
      <w:pPr>
        <w:pStyle w:val="Odstavecseseznamem"/>
        <w:ind w:left="2160"/>
        <w:jc w:val="both"/>
        <w:rPr>
          <w:rFonts w:ascii="Garamond" w:hAnsi="Garamond"/>
          <w:sz w:val="24"/>
          <w:szCs w:val="24"/>
        </w:rPr>
      </w:pPr>
    </w:p>
    <w:p w14:paraId="2E9ED1EF" w14:textId="29E3B6FC" w:rsidR="00953D9B" w:rsidRPr="000435ED" w:rsidRDefault="00BC49C6" w:rsidP="00123666">
      <w:pPr>
        <w:pStyle w:val="Odstavecseseznamem"/>
        <w:numPr>
          <w:ilvl w:val="0"/>
          <w:numId w:val="5"/>
        </w:numPr>
        <w:spacing w:line="240" w:lineRule="auto"/>
        <w:ind w:left="357" w:hanging="357"/>
        <w:jc w:val="both"/>
        <w:rPr>
          <w:rFonts w:ascii="Garamond" w:hAnsi="Garamond"/>
          <w:sz w:val="24"/>
          <w:szCs w:val="24"/>
        </w:rPr>
      </w:pPr>
      <w:r w:rsidRPr="000435ED">
        <w:rPr>
          <w:rFonts w:ascii="Garamond" w:hAnsi="Garamond"/>
          <w:sz w:val="24"/>
          <w:szCs w:val="24"/>
        </w:rPr>
        <w:t>Zhotovitel</w:t>
      </w:r>
      <w:r w:rsidR="00FF003D" w:rsidRPr="000435ED">
        <w:rPr>
          <w:rFonts w:ascii="Garamond" w:hAnsi="Garamond"/>
          <w:sz w:val="24"/>
          <w:szCs w:val="24"/>
        </w:rPr>
        <w:t xml:space="preserve"> </w:t>
      </w:r>
      <w:r w:rsidR="005A12C4" w:rsidRPr="000435ED">
        <w:rPr>
          <w:rFonts w:ascii="Garamond" w:hAnsi="Garamond"/>
          <w:sz w:val="24"/>
          <w:szCs w:val="24"/>
        </w:rPr>
        <w:t xml:space="preserve">podpisem </w:t>
      </w:r>
      <w:r w:rsidR="00B4377B" w:rsidRPr="000435ED">
        <w:rPr>
          <w:rFonts w:ascii="Garamond" w:hAnsi="Garamond"/>
          <w:sz w:val="24"/>
          <w:szCs w:val="24"/>
        </w:rPr>
        <w:t xml:space="preserve">této </w:t>
      </w:r>
      <w:r w:rsidR="009E2382" w:rsidRPr="000435ED">
        <w:rPr>
          <w:rFonts w:ascii="Garamond" w:hAnsi="Garamond"/>
          <w:sz w:val="24"/>
          <w:szCs w:val="24"/>
        </w:rPr>
        <w:t>S</w:t>
      </w:r>
      <w:r w:rsidR="005A12C4" w:rsidRPr="000435ED">
        <w:rPr>
          <w:rFonts w:ascii="Garamond" w:hAnsi="Garamond"/>
          <w:sz w:val="24"/>
          <w:szCs w:val="24"/>
        </w:rPr>
        <w:t xml:space="preserve">mlouvy </w:t>
      </w:r>
      <w:r w:rsidR="00FF003D" w:rsidRPr="000435ED">
        <w:rPr>
          <w:rFonts w:ascii="Garamond" w:hAnsi="Garamond"/>
          <w:sz w:val="24"/>
          <w:szCs w:val="24"/>
        </w:rPr>
        <w:t xml:space="preserve">potvrzuje, že </w:t>
      </w:r>
      <w:r w:rsidR="00C8313F" w:rsidRPr="000435ED">
        <w:rPr>
          <w:rFonts w:ascii="Garamond" w:hAnsi="Garamond"/>
          <w:sz w:val="24"/>
          <w:szCs w:val="24"/>
        </w:rPr>
        <w:t xml:space="preserve">nabídku vypracoval v souladu se </w:t>
      </w:r>
      <w:r w:rsidR="00B4377B" w:rsidRPr="000435ED">
        <w:rPr>
          <w:rFonts w:ascii="Garamond" w:hAnsi="Garamond"/>
          <w:sz w:val="24"/>
          <w:szCs w:val="24"/>
        </w:rPr>
        <w:t xml:space="preserve">závaznými </w:t>
      </w:r>
      <w:r w:rsidR="00C8313F" w:rsidRPr="000435ED">
        <w:rPr>
          <w:rFonts w:ascii="Garamond" w:hAnsi="Garamond"/>
          <w:sz w:val="24"/>
          <w:szCs w:val="24"/>
        </w:rPr>
        <w:t xml:space="preserve">podklady </w:t>
      </w:r>
      <w:r w:rsidR="001C527D" w:rsidRPr="000435ED">
        <w:rPr>
          <w:rFonts w:ascii="Garamond" w:hAnsi="Garamond"/>
          <w:sz w:val="24"/>
          <w:szCs w:val="24"/>
        </w:rPr>
        <w:t>O</w:t>
      </w:r>
      <w:r w:rsidR="00FF003D" w:rsidRPr="000435ED">
        <w:rPr>
          <w:rFonts w:ascii="Garamond" w:hAnsi="Garamond"/>
          <w:sz w:val="24"/>
          <w:szCs w:val="24"/>
        </w:rPr>
        <w:t>bjednatele</w:t>
      </w:r>
      <w:r w:rsidR="005A12C4" w:rsidRPr="000435ED">
        <w:rPr>
          <w:rFonts w:ascii="Garamond" w:hAnsi="Garamond"/>
          <w:sz w:val="24"/>
          <w:szCs w:val="24"/>
        </w:rPr>
        <w:t>, že se seznámil s jejich obsahem</w:t>
      </w:r>
      <w:r w:rsidR="00300089" w:rsidRPr="000435ED">
        <w:rPr>
          <w:rFonts w:ascii="Garamond" w:hAnsi="Garamond"/>
          <w:sz w:val="24"/>
          <w:szCs w:val="24"/>
        </w:rPr>
        <w:t>,</w:t>
      </w:r>
      <w:r w:rsidR="005A12C4" w:rsidRPr="000435ED">
        <w:rPr>
          <w:rFonts w:ascii="Garamond" w:hAnsi="Garamond"/>
          <w:sz w:val="24"/>
          <w:szCs w:val="24"/>
        </w:rPr>
        <w:t xml:space="preserve"> že vůči obsahu a podobě těchto podkladů nemá žádné výhrady</w:t>
      </w:r>
      <w:r w:rsidR="00300089" w:rsidRPr="000435ED">
        <w:rPr>
          <w:rFonts w:ascii="Garamond" w:hAnsi="Garamond"/>
          <w:sz w:val="24"/>
          <w:szCs w:val="24"/>
        </w:rPr>
        <w:t xml:space="preserve"> a že je nabídkou a podmínkami v ní uvedenými vázán</w:t>
      </w:r>
      <w:r w:rsidR="005A12C4" w:rsidRPr="000435ED">
        <w:rPr>
          <w:rFonts w:ascii="Garamond" w:hAnsi="Garamond"/>
          <w:sz w:val="24"/>
          <w:szCs w:val="24"/>
        </w:rPr>
        <w:t>.</w:t>
      </w:r>
    </w:p>
    <w:p w14:paraId="1DE88E00" w14:textId="77777777" w:rsidR="00300089" w:rsidRPr="00771667" w:rsidRDefault="00300089" w:rsidP="00771667">
      <w:pPr>
        <w:jc w:val="both"/>
        <w:rPr>
          <w:rFonts w:ascii="Garamond" w:hAnsi="Garamond"/>
        </w:rPr>
      </w:pPr>
    </w:p>
    <w:p w14:paraId="7D9C571C" w14:textId="77777777" w:rsidR="00953D9B" w:rsidRPr="00771667" w:rsidRDefault="00953D9B" w:rsidP="003C0C5D">
      <w:pPr>
        <w:numPr>
          <w:ilvl w:val="0"/>
          <w:numId w:val="7"/>
        </w:numPr>
        <w:ind w:left="284" w:firstLine="0"/>
        <w:jc w:val="center"/>
        <w:rPr>
          <w:rFonts w:ascii="Garamond" w:hAnsi="Garamond"/>
          <w:b/>
        </w:rPr>
      </w:pPr>
      <w:bookmarkStart w:id="2" w:name="_Ref406493977"/>
    </w:p>
    <w:bookmarkEnd w:id="2"/>
    <w:p w14:paraId="71C6C774" w14:textId="21878983" w:rsidR="00D15F3A" w:rsidRPr="00771667" w:rsidRDefault="00DE4566" w:rsidP="00771667">
      <w:pPr>
        <w:jc w:val="center"/>
        <w:rPr>
          <w:rFonts w:ascii="Garamond" w:hAnsi="Garamond"/>
          <w:b/>
          <w:caps/>
        </w:rPr>
      </w:pPr>
      <w:r w:rsidRPr="00771667">
        <w:rPr>
          <w:rFonts w:ascii="Garamond" w:hAnsi="Garamond"/>
          <w:b/>
          <w:caps/>
        </w:rPr>
        <w:t>PŘEDMĚT SMLOUVY</w:t>
      </w:r>
    </w:p>
    <w:p w14:paraId="71DE97C3" w14:textId="77777777" w:rsidR="00EB492C" w:rsidRPr="00771667" w:rsidRDefault="00EB492C" w:rsidP="00771667">
      <w:pPr>
        <w:jc w:val="center"/>
        <w:rPr>
          <w:rFonts w:ascii="Garamond" w:hAnsi="Garamond"/>
        </w:rPr>
      </w:pPr>
    </w:p>
    <w:p w14:paraId="21185E68" w14:textId="5B898137" w:rsidR="0023692D" w:rsidRPr="00771667" w:rsidRDefault="00DE4566" w:rsidP="00123666">
      <w:pPr>
        <w:pStyle w:val="Odstavecseseznamem"/>
        <w:numPr>
          <w:ilvl w:val="0"/>
          <w:numId w:val="6"/>
        </w:numPr>
        <w:spacing w:line="240" w:lineRule="auto"/>
        <w:jc w:val="both"/>
        <w:rPr>
          <w:rFonts w:ascii="Garamond" w:eastAsia="Times New Roman" w:hAnsi="Garamond"/>
          <w:sz w:val="24"/>
          <w:szCs w:val="24"/>
          <w:lang w:eastAsia="cs-CZ"/>
        </w:rPr>
      </w:pPr>
      <w:r w:rsidRPr="00771667">
        <w:rPr>
          <w:rFonts w:ascii="Garamond" w:eastAsia="Times New Roman" w:hAnsi="Garamond"/>
          <w:sz w:val="24"/>
          <w:szCs w:val="24"/>
          <w:lang w:eastAsia="cs-CZ"/>
        </w:rPr>
        <w:t xml:space="preserve">Předmětem Smlouvy je závazek zhotovitele, že na svůj náklad a nebezpečí provede </w:t>
      </w:r>
      <w:r w:rsidR="00D53904">
        <w:rPr>
          <w:rFonts w:ascii="Garamond" w:eastAsia="Times New Roman" w:hAnsi="Garamond"/>
          <w:sz w:val="24"/>
          <w:szCs w:val="24"/>
          <w:lang w:eastAsia="cs-CZ"/>
        </w:rPr>
        <w:t xml:space="preserve">stavební </w:t>
      </w:r>
      <w:r w:rsidRPr="00771667">
        <w:rPr>
          <w:rFonts w:ascii="Garamond" w:eastAsia="Times New Roman" w:hAnsi="Garamond"/>
          <w:sz w:val="24"/>
          <w:szCs w:val="24"/>
          <w:lang w:eastAsia="cs-CZ"/>
        </w:rPr>
        <w:t>úprav</w:t>
      </w:r>
      <w:r w:rsidR="00D53904">
        <w:rPr>
          <w:rFonts w:ascii="Garamond" w:eastAsia="Times New Roman" w:hAnsi="Garamond"/>
          <w:sz w:val="24"/>
          <w:szCs w:val="24"/>
          <w:lang w:eastAsia="cs-CZ"/>
        </w:rPr>
        <w:t>y</w:t>
      </w:r>
      <w:r w:rsidRPr="00771667">
        <w:rPr>
          <w:rFonts w:ascii="Garamond" w:eastAsia="Times New Roman" w:hAnsi="Garamond"/>
          <w:sz w:val="24"/>
          <w:szCs w:val="24"/>
          <w:lang w:eastAsia="cs-CZ"/>
        </w:rPr>
        <w:t xml:space="preserve"> půdních prostor pro umístění kanceláří v budově Nejvyššího správního soudu včetně souvisejících dodávek tak, jak vyplývá ze zpracované Projektové dokumentace (dále jen „</w:t>
      </w:r>
      <w:r w:rsidR="00D53904">
        <w:rPr>
          <w:rFonts w:ascii="Garamond" w:eastAsia="Times New Roman" w:hAnsi="Garamond"/>
          <w:sz w:val="24"/>
          <w:szCs w:val="24"/>
          <w:lang w:eastAsia="cs-CZ"/>
        </w:rPr>
        <w:t>D</w:t>
      </w:r>
      <w:r w:rsidRPr="00771667">
        <w:rPr>
          <w:rFonts w:ascii="Garamond" w:eastAsia="Times New Roman" w:hAnsi="Garamond"/>
          <w:sz w:val="24"/>
          <w:szCs w:val="24"/>
          <w:lang w:eastAsia="cs-CZ"/>
        </w:rPr>
        <w:t xml:space="preserve">ílo“), která byla přílohou zadávací dokumentace, a zhotovitel ji má celou k dispozici v elektronické i v listinné podobě. </w:t>
      </w:r>
    </w:p>
    <w:p w14:paraId="288C9C95" w14:textId="560CFCFC" w:rsidR="00DE4566" w:rsidRPr="00771667" w:rsidRDefault="00DE4566" w:rsidP="003C0C5D">
      <w:pPr>
        <w:numPr>
          <w:ilvl w:val="0"/>
          <w:numId w:val="6"/>
        </w:numPr>
        <w:jc w:val="both"/>
        <w:rPr>
          <w:rFonts w:ascii="Garamond" w:hAnsi="Garamond"/>
        </w:rPr>
      </w:pPr>
      <w:r w:rsidRPr="00771667">
        <w:rPr>
          <w:rFonts w:ascii="Garamond" w:hAnsi="Garamond"/>
        </w:rPr>
        <w:t>Tato Smlouva upravuje vzájemná práva a povinnosti při provádění Díla za dále stanovených podmínek.</w:t>
      </w:r>
    </w:p>
    <w:p w14:paraId="4B523D77" w14:textId="77777777" w:rsidR="00BF49CA" w:rsidRPr="00771667" w:rsidRDefault="00BF49CA" w:rsidP="00771667">
      <w:pPr>
        <w:ind w:left="360"/>
        <w:jc w:val="both"/>
        <w:rPr>
          <w:rFonts w:ascii="Garamond" w:hAnsi="Garamond"/>
        </w:rPr>
      </w:pPr>
    </w:p>
    <w:p w14:paraId="3EEA6DAF" w14:textId="77777777" w:rsidR="0023692D" w:rsidRPr="00771667" w:rsidRDefault="0023692D" w:rsidP="003C0C5D">
      <w:pPr>
        <w:numPr>
          <w:ilvl w:val="0"/>
          <w:numId w:val="6"/>
        </w:numPr>
        <w:jc w:val="both"/>
        <w:rPr>
          <w:rFonts w:ascii="Garamond" w:hAnsi="Garamond"/>
        </w:rPr>
      </w:pPr>
      <w:r w:rsidRPr="00771667">
        <w:rPr>
          <w:rFonts w:ascii="Garamond" w:hAnsi="Garamond"/>
        </w:rPr>
        <w:t xml:space="preserve">Zhotovitel se zavazuje zhotovit Dílo s odbornou péčí na vlastní náklady a nebezpečí, předat ho </w:t>
      </w:r>
      <w:r w:rsidR="001C527D" w:rsidRPr="00771667">
        <w:rPr>
          <w:rFonts w:ascii="Garamond" w:hAnsi="Garamond"/>
        </w:rPr>
        <w:t>O</w:t>
      </w:r>
      <w:r w:rsidRPr="00771667">
        <w:rPr>
          <w:rFonts w:ascii="Garamond" w:hAnsi="Garamond"/>
        </w:rPr>
        <w:t xml:space="preserve">bjednateli řádně a včas, prosté vad a nedodělků a převést na </w:t>
      </w:r>
      <w:r w:rsidR="001C527D" w:rsidRPr="00771667">
        <w:rPr>
          <w:rFonts w:ascii="Garamond" w:hAnsi="Garamond"/>
        </w:rPr>
        <w:t>O</w:t>
      </w:r>
      <w:r w:rsidRPr="00771667">
        <w:rPr>
          <w:rFonts w:ascii="Garamond" w:hAnsi="Garamond"/>
        </w:rPr>
        <w:t xml:space="preserve">bjednatele vlastnické právo k Dílu a </w:t>
      </w:r>
      <w:r w:rsidR="00651E14" w:rsidRPr="00771667">
        <w:rPr>
          <w:rFonts w:ascii="Garamond" w:hAnsi="Garamond"/>
        </w:rPr>
        <w:t>O</w:t>
      </w:r>
      <w:r w:rsidRPr="00771667">
        <w:rPr>
          <w:rFonts w:ascii="Garamond" w:hAnsi="Garamond"/>
        </w:rPr>
        <w:t xml:space="preserve">bjednatel se zavazuje Dílo převzít a uhradit </w:t>
      </w:r>
      <w:r w:rsidR="006F328C" w:rsidRPr="00771667">
        <w:rPr>
          <w:rFonts w:ascii="Garamond" w:hAnsi="Garamond"/>
        </w:rPr>
        <w:t>Z</w:t>
      </w:r>
      <w:r w:rsidRPr="00771667">
        <w:rPr>
          <w:rFonts w:ascii="Garamond" w:hAnsi="Garamond"/>
        </w:rPr>
        <w:t xml:space="preserve">hotoviteli sjednanou cenu ve smyslu článku IV. této </w:t>
      </w:r>
      <w:r w:rsidR="008F2E72" w:rsidRPr="00771667">
        <w:rPr>
          <w:rFonts w:ascii="Garamond" w:hAnsi="Garamond"/>
        </w:rPr>
        <w:t>S</w:t>
      </w:r>
      <w:r w:rsidRPr="00771667">
        <w:rPr>
          <w:rFonts w:ascii="Garamond" w:hAnsi="Garamond"/>
        </w:rPr>
        <w:t>mlouvy.</w:t>
      </w:r>
    </w:p>
    <w:p w14:paraId="427EAB5D" w14:textId="77777777" w:rsidR="00EA7B1B" w:rsidRPr="00771667" w:rsidRDefault="00EA7B1B" w:rsidP="00771667">
      <w:pPr>
        <w:ind w:left="360"/>
        <w:jc w:val="both"/>
        <w:rPr>
          <w:rFonts w:ascii="Garamond" w:hAnsi="Garamond"/>
        </w:rPr>
      </w:pPr>
    </w:p>
    <w:p w14:paraId="0755F410" w14:textId="3608673D" w:rsidR="009E2382" w:rsidRPr="00771667" w:rsidRDefault="00EA7B1B" w:rsidP="003C0C5D">
      <w:pPr>
        <w:numPr>
          <w:ilvl w:val="0"/>
          <w:numId w:val="6"/>
        </w:numPr>
        <w:jc w:val="both"/>
        <w:rPr>
          <w:rFonts w:ascii="Garamond" w:hAnsi="Garamond"/>
        </w:rPr>
      </w:pPr>
      <w:r w:rsidRPr="00771667">
        <w:rPr>
          <w:rFonts w:ascii="Garamond" w:hAnsi="Garamond"/>
        </w:rPr>
        <w:t>Zhotovitel výslovně prohlašuje, že je mu známo, že budova Nejvyššího správního soudu</w:t>
      </w:r>
      <w:r w:rsidR="00201FC2" w:rsidRPr="00771667">
        <w:rPr>
          <w:rFonts w:ascii="Garamond" w:hAnsi="Garamond"/>
        </w:rPr>
        <w:t xml:space="preserve"> </w:t>
      </w:r>
      <w:r w:rsidRPr="00771667">
        <w:rPr>
          <w:rFonts w:ascii="Garamond" w:hAnsi="Garamond"/>
        </w:rPr>
        <w:t xml:space="preserve">č.p. 611, v </w:t>
      </w:r>
      <w:proofErr w:type="spellStart"/>
      <w:r w:rsidRPr="00771667">
        <w:rPr>
          <w:rFonts w:ascii="Garamond" w:hAnsi="Garamond"/>
        </w:rPr>
        <w:t>k.ú</w:t>
      </w:r>
      <w:proofErr w:type="spellEnd"/>
      <w:r w:rsidRPr="00771667">
        <w:rPr>
          <w:rFonts w:ascii="Garamond" w:hAnsi="Garamond"/>
        </w:rPr>
        <w:t xml:space="preserve">. Město Brno, je památkově chráněným novorenesančním objektem a při zhotovování </w:t>
      </w:r>
      <w:r w:rsidR="002A668E" w:rsidRPr="00771667">
        <w:rPr>
          <w:rFonts w:ascii="Garamond" w:hAnsi="Garamond"/>
        </w:rPr>
        <w:t>D</w:t>
      </w:r>
      <w:r w:rsidRPr="00771667">
        <w:rPr>
          <w:rFonts w:ascii="Garamond" w:hAnsi="Garamond"/>
        </w:rPr>
        <w:t xml:space="preserve">íla tuto skutečnost zohlední v rozsahu, ve kterém to budou vyžadovat dotčené právní předpisy, závazné pokyny orgánů památkové péče a pokyny </w:t>
      </w:r>
      <w:r w:rsidR="001C527D" w:rsidRPr="00771667">
        <w:rPr>
          <w:rFonts w:ascii="Garamond" w:hAnsi="Garamond"/>
        </w:rPr>
        <w:t>O</w:t>
      </w:r>
      <w:r w:rsidRPr="00771667">
        <w:rPr>
          <w:rFonts w:ascii="Garamond" w:hAnsi="Garamond"/>
        </w:rPr>
        <w:t>bjednatele.</w:t>
      </w:r>
    </w:p>
    <w:p w14:paraId="1A2533AE" w14:textId="129C94DF" w:rsidR="0008597B" w:rsidRPr="00771667" w:rsidRDefault="0008597B" w:rsidP="00771667">
      <w:pPr>
        <w:jc w:val="both"/>
        <w:rPr>
          <w:rFonts w:ascii="Garamond" w:hAnsi="Garamond"/>
          <w:b/>
        </w:rPr>
      </w:pPr>
    </w:p>
    <w:p w14:paraId="0DD2DC92" w14:textId="5EEC72EF" w:rsidR="0008597B" w:rsidRPr="00E3424F" w:rsidRDefault="0008597B" w:rsidP="003C0C5D">
      <w:pPr>
        <w:pStyle w:val="Odstavecseseznamem"/>
        <w:numPr>
          <w:ilvl w:val="0"/>
          <w:numId w:val="6"/>
        </w:numPr>
        <w:jc w:val="both"/>
        <w:rPr>
          <w:rFonts w:ascii="Garamond" w:hAnsi="Garamond"/>
          <w:b/>
          <w:sz w:val="24"/>
          <w:szCs w:val="24"/>
        </w:rPr>
      </w:pPr>
      <w:r w:rsidRPr="00E3424F">
        <w:rPr>
          <w:rFonts w:ascii="Garamond" w:hAnsi="Garamond"/>
          <w:b/>
          <w:sz w:val="24"/>
          <w:szCs w:val="24"/>
        </w:rPr>
        <w:t>Součástí díla je dále:</w:t>
      </w:r>
    </w:p>
    <w:p w14:paraId="00E93B10" w14:textId="77777777" w:rsidR="00F80F5A" w:rsidRPr="00D53904" w:rsidRDefault="00F80F5A" w:rsidP="00F80F5A">
      <w:pPr>
        <w:pStyle w:val="Odstavecseseznamem"/>
        <w:numPr>
          <w:ilvl w:val="0"/>
          <w:numId w:val="13"/>
        </w:numPr>
        <w:jc w:val="both"/>
        <w:rPr>
          <w:rFonts w:ascii="Garamond" w:hAnsi="Garamond"/>
          <w:sz w:val="24"/>
          <w:szCs w:val="24"/>
        </w:rPr>
      </w:pPr>
      <w:r w:rsidRPr="00D53904">
        <w:rPr>
          <w:rFonts w:ascii="Garamond" w:hAnsi="Garamond"/>
          <w:sz w:val="24"/>
          <w:szCs w:val="24"/>
        </w:rPr>
        <w:t>demontáž stávajícího vybavení a jeho ekologická likvidace, bourací práce, uložení stavební suti a odpadu na veřejnou skládku, včetně dopravy stavební suti a odpadu na veřejnou skládku,</w:t>
      </w:r>
    </w:p>
    <w:p w14:paraId="66D5B4CD" w14:textId="77777777" w:rsidR="00F80F5A" w:rsidRPr="00D53904" w:rsidRDefault="00F80F5A" w:rsidP="00C50BB1">
      <w:pPr>
        <w:pStyle w:val="Odstavecseseznamem"/>
        <w:numPr>
          <w:ilvl w:val="0"/>
          <w:numId w:val="13"/>
        </w:numPr>
        <w:jc w:val="both"/>
        <w:rPr>
          <w:b/>
          <w:bCs/>
        </w:rPr>
      </w:pPr>
      <w:r w:rsidRPr="00D53904">
        <w:rPr>
          <w:rFonts w:ascii="Garamond" w:hAnsi="Garamond"/>
          <w:sz w:val="24"/>
          <w:szCs w:val="24"/>
        </w:rPr>
        <w:t xml:space="preserve">vybudování, udržování a odklizení zařízení staveniště, </w:t>
      </w:r>
    </w:p>
    <w:p w14:paraId="481BCA1C" w14:textId="19721D2E" w:rsidR="00F80F5A" w:rsidRPr="00D53904" w:rsidRDefault="00F80F5A" w:rsidP="00C50BB1">
      <w:pPr>
        <w:pStyle w:val="Odstavecseseznamem"/>
        <w:numPr>
          <w:ilvl w:val="0"/>
          <w:numId w:val="13"/>
        </w:numPr>
        <w:jc w:val="both"/>
        <w:rPr>
          <w:rFonts w:ascii="Garamond" w:hAnsi="Garamond"/>
          <w:sz w:val="24"/>
          <w:szCs w:val="24"/>
        </w:rPr>
      </w:pPr>
      <w:r w:rsidRPr="00D53904">
        <w:rPr>
          <w:rFonts w:ascii="Garamond" w:hAnsi="Garamond"/>
          <w:sz w:val="24"/>
          <w:szCs w:val="24"/>
        </w:rPr>
        <w:t xml:space="preserve">realizace veškerých stavebních prací včetně všech profesí nutných k realizaci </w:t>
      </w:r>
      <w:proofErr w:type="gramStart"/>
      <w:r w:rsidRPr="00D53904">
        <w:rPr>
          <w:rFonts w:ascii="Garamond" w:hAnsi="Garamond"/>
          <w:sz w:val="24"/>
          <w:szCs w:val="24"/>
        </w:rPr>
        <w:t>díla  v</w:t>
      </w:r>
      <w:proofErr w:type="gramEnd"/>
      <w:r w:rsidRPr="00D53904">
        <w:rPr>
          <w:rFonts w:ascii="Garamond" w:hAnsi="Garamond"/>
          <w:sz w:val="24"/>
          <w:szCs w:val="24"/>
        </w:rPr>
        <w:t> </w:t>
      </w:r>
      <w:proofErr w:type="spellStart"/>
      <w:r w:rsidRPr="00D53904">
        <w:rPr>
          <w:rFonts w:ascii="Garamond" w:hAnsi="Garamond"/>
          <w:sz w:val="24"/>
          <w:szCs w:val="24"/>
        </w:rPr>
        <w:t>rozahu</w:t>
      </w:r>
      <w:proofErr w:type="spellEnd"/>
      <w:r w:rsidRPr="00D53904">
        <w:rPr>
          <w:rFonts w:ascii="Garamond" w:hAnsi="Garamond"/>
          <w:sz w:val="24"/>
          <w:szCs w:val="24"/>
        </w:rPr>
        <w:t xml:space="preserve"> Projektové dokumentace</w:t>
      </w:r>
      <w:r w:rsidR="003F5EFB">
        <w:rPr>
          <w:rFonts w:ascii="Garamond" w:hAnsi="Garamond"/>
          <w:sz w:val="24"/>
          <w:szCs w:val="24"/>
        </w:rPr>
        <w:t>,</w:t>
      </w:r>
    </w:p>
    <w:p w14:paraId="43223E22" w14:textId="49D61FEA" w:rsidR="008D4575" w:rsidRPr="00D53904" w:rsidRDefault="0008597B" w:rsidP="003C0C5D">
      <w:pPr>
        <w:pStyle w:val="Odstavecseseznamem"/>
        <w:numPr>
          <w:ilvl w:val="0"/>
          <w:numId w:val="13"/>
        </w:numPr>
        <w:jc w:val="both"/>
        <w:rPr>
          <w:rFonts w:ascii="Garamond" w:hAnsi="Garamond"/>
          <w:b/>
          <w:sz w:val="24"/>
          <w:szCs w:val="24"/>
        </w:rPr>
      </w:pPr>
      <w:bookmarkStart w:id="3" w:name="_Hlk144458232"/>
      <w:r w:rsidRPr="00D53904">
        <w:rPr>
          <w:rFonts w:ascii="Garamond" w:hAnsi="Garamond"/>
          <w:sz w:val="24"/>
          <w:szCs w:val="24"/>
        </w:rPr>
        <w:t>dokumentace skutečného provedení díla</w:t>
      </w:r>
      <w:r w:rsidR="008D4575" w:rsidRPr="00D53904">
        <w:rPr>
          <w:rFonts w:ascii="Garamond" w:hAnsi="Garamond"/>
          <w:sz w:val="24"/>
          <w:szCs w:val="24"/>
        </w:rPr>
        <w:t xml:space="preserve"> zpracovaná v zpracována</w:t>
      </w:r>
      <w:r w:rsidR="008D4575" w:rsidRPr="00D53904">
        <w:rPr>
          <w:rFonts w:ascii="Garamond" w:hAnsi="Garamond"/>
          <w:b/>
          <w:sz w:val="24"/>
          <w:szCs w:val="24"/>
        </w:rPr>
        <w:t xml:space="preserve"> </w:t>
      </w:r>
      <w:r w:rsidR="008D4575" w:rsidRPr="00D53904">
        <w:rPr>
          <w:rFonts w:ascii="Garamond" w:hAnsi="Garamond"/>
          <w:sz w:val="24"/>
          <w:szCs w:val="24"/>
        </w:rPr>
        <w:t xml:space="preserve">v souladu s § 4 </w:t>
      </w:r>
      <w:r w:rsidR="008D4575" w:rsidRPr="00D53904">
        <w:rPr>
          <w:rFonts w:ascii="Garamond" w:hAnsi="Garamond" w:cs="Calibri"/>
          <w:color w:val="000000"/>
          <w:sz w:val="24"/>
          <w:szCs w:val="24"/>
        </w:rPr>
        <w:t>vyhlášky č. 499/2006 Sb., o dokumentaci staveb</w:t>
      </w:r>
      <w:r w:rsidR="003F5EFB">
        <w:rPr>
          <w:rFonts w:ascii="Garamond" w:hAnsi="Garamond" w:cs="Calibri"/>
          <w:color w:val="000000"/>
          <w:sz w:val="24"/>
          <w:szCs w:val="24"/>
        </w:rPr>
        <w:t>,</w:t>
      </w:r>
    </w:p>
    <w:bookmarkEnd w:id="3"/>
    <w:p w14:paraId="1386CDFE" w14:textId="3693224F" w:rsidR="0008597B" w:rsidRPr="00D53904" w:rsidRDefault="0008597B" w:rsidP="00633261">
      <w:pPr>
        <w:pStyle w:val="Odstavecseseznamem"/>
        <w:numPr>
          <w:ilvl w:val="0"/>
          <w:numId w:val="13"/>
        </w:numPr>
        <w:spacing w:after="0"/>
        <w:ind w:left="714" w:hanging="357"/>
        <w:jc w:val="both"/>
        <w:rPr>
          <w:rFonts w:ascii="Garamond" w:hAnsi="Garamond"/>
          <w:b/>
          <w:sz w:val="24"/>
          <w:szCs w:val="24"/>
        </w:rPr>
      </w:pPr>
      <w:r w:rsidRPr="00D53904">
        <w:rPr>
          <w:rFonts w:ascii="Garamond" w:hAnsi="Garamond"/>
          <w:sz w:val="24"/>
          <w:szCs w:val="24"/>
        </w:rPr>
        <w:t>provedení potřebných zkoušek, atestů a revizí podle technických norem, které dopadají na dodané zařízení a technologie, čímž bude současně prokázána funkčnost díla</w:t>
      </w:r>
      <w:r w:rsidR="003F5EFB">
        <w:rPr>
          <w:rFonts w:ascii="Garamond" w:hAnsi="Garamond"/>
          <w:sz w:val="24"/>
          <w:szCs w:val="24"/>
        </w:rPr>
        <w:t>,</w:t>
      </w:r>
    </w:p>
    <w:p w14:paraId="1B5A34A1" w14:textId="7A6309BD" w:rsidR="00D53904" w:rsidRPr="00D53904" w:rsidRDefault="00F80F5A" w:rsidP="00A36213">
      <w:pPr>
        <w:numPr>
          <w:ilvl w:val="0"/>
          <w:numId w:val="13"/>
        </w:numPr>
        <w:spacing w:after="200" w:line="276" w:lineRule="auto"/>
        <w:contextualSpacing/>
        <w:jc w:val="both"/>
        <w:rPr>
          <w:rFonts w:ascii="Garamond" w:hAnsi="Garamond"/>
          <w:b/>
        </w:rPr>
      </w:pPr>
      <w:r w:rsidRPr="00D53904">
        <w:rPr>
          <w:rFonts w:ascii="Garamond" w:eastAsia="Calibri" w:hAnsi="Garamond"/>
          <w:lang w:eastAsia="en-US"/>
        </w:rPr>
        <w:t>projednání postupu a způsobu zajištění funkčnosti systémů jiných subjektů nacházejících se v prostoru stavby</w:t>
      </w:r>
      <w:r w:rsidR="00633261">
        <w:rPr>
          <w:rFonts w:ascii="Garamond" w:eastAsia="Calibri" w:hAnsi="Garamond"/>
          <w:lang w:eastAsia="en-US"/>
        </w:rPr>
        <w:t xml:space="preserve">: </w:t>
      </w:r>
    </w:p>
    <w:p w14:paraId="64372C25" w14:textId="5CD1699C" w:rsidR="00D53904" w:rsidRPr="00D53904" w:rsidRDefault="00F80F5A" w:rsidP="00D53904">
      <w:pPr>
        <w:numPr>
          <w:ilvl w:val="1"/>
          <w:numId w:val="13"/>
        </w:numPr>
        <w:spacing w:after="200" w:line="276" w:lineRule="auto"/>
        <w:contextualSpacing/>
        <w:jc w:val="both"/>
        <w:rPr>
          <w:rFonts w:ascii="Garamond" w:hAnsi="Garamond"/>
          <w:b/>
        </w:rPr>
      </w:pPr>
      <w:r w:rsidRPr="00D53904">
        <w:rPr>
          <w:rFonts w:ascii="Garamond" w:eastAsia="Calibri" w:hAnsi="Garamond"/>
          <w:lang w:eastAsia="en-US"/>
        </w:rPr>
        <w:t xml:space="preserve">metropolitní </w:t>
      </w:r>
      <w:proofErr w:type="spellStart"/>
      <w:r w:rsidRPr="00D53904">
        <w:rPr>
          <w:rFonts w:ascii="Garamond" w:eastAsia="Calibri" w:hAnsi="Garamond"/>
          <w:lang w:eastAsia="en-US"/>
        </w:rPr>
        <w:t>optokabelová</w:t>
      </w:r>
      <w:proofErr w:type="spellEnd"/>
      <w:r w:rsidRPr="00D53904">
        <w:rPr>
          <w:rFonts w:ascii="Garamond" w:eastAsia="Calibri" w:hAnsi="Garamond"/>
          <w:lang w:eastAsia="en-US"/>
        </w:rPr>
        <w:t xml:space="preserve"> síť Masarykovy univerzity (z 1. PP na půdu 7. NP a střecha Mor. </w:t>
      </w:r>
      <w:r w:rsidR="003F5EFB">
        <w:rPr>
          <w:rFonts w:ascii="Garamond" w:eastAsia="Calibri" w:hAnsi="Garamond"/>
          <w:lang w:eastAsia="en-US"/>
        </w:rPr>
        <w:t>n</w:t>
      </w:r>
      <w:r w:rsidRPr="00D53904">
        <w:rPr>
          <w:rFonts w:ascii="Garamond" w:eastAsia="Calibri" w:hAnsi="Garamond"/>
          <w:lang w:eastAsia="en-US"/>
        </w:rPr>
        <w:t>ám.)</w:t>
      </w:r>
    </w:p>
    <w:p w14:paraId="78525F41" w14:textId="77777777" w:rsidR="00D53904" w:rsidRPr="00D53904" w:rsidRDefault="00F80F5A" w:rsidP="00D53904">
      <w:pPr>
        <w:numPr>
          <w:ilvl w:val="1"/>
          <w:numId w:val="13"/>
        </w:numPr>
        <w:spacing w:after="200" w:line="276" w:lineRule="auto"/>
        <w:contextualSpacing/>
        <w:jc w:val="both"/>
        <w:rPr>
          <w:rFonts w:ascii="Garamond" w:hAnsi="Garamond"/>
          <w:b/>
        </w:rPr>
      </w:pPr>
      <w:r w:rsidRPr="00D53904">
        <w:rPr>
          <w:rFonts w:ascii="Garamond" w:eastAsia="Calibri" w:hAnsi="Garamond"/>
          <w:lang w:eastAsia="en-US"/>
        </w:rPr>
        <w:t>optická síť Ministerstva vnitra (z 1. PP do 5. NP)</w:t>
      </w:r>
    </w:p>
    <w:p w14:paraId="2FE47270" w14:textId="77777777" w:rsidR="00D53904" w:rsidRPr="00D53904" w:rsidRDefault="00F80F5A" w:rsidP="00D53904">
      <w:pPr>
        <w:numPr>
          <w:ilvl w:val="1"/>
          <w:numId w:val="13"/>
        </w:numPr>
        <w:spacing w:after="200" w:line="276" w:lineRule="auto"/>
        <w:contextualSpacing/>
        <w:jc w:val="both"/>
        <w:rPr>
          <w:rFonts w:ascii="Garamond" w:hAnsi="Garamond"/>
          <w:b/>
        </w:rPr>
      </w:pPr>
      <w:r w:rsidRPr="00D53904">
        <w:rPr>
          <w:rFonts w:ascii="Garamond" w:eastAsia="Calibri" w:hAnsi="Garamond"/>
          <w:lang w:eastAsia="en-US"/>
        </w:rPr>
        <w:lastRenderedPageBreak/>
        <w:t>anténa a kabelové vedení radiové datové sítě Systému centralizované ochrany PČR (z 1</w:t>
      </w:r>
      <w:r w:rsidR="00D53904" w:rsidRPr="00D53904">
        <w:rPr>
          <w:rFonts w:ascii="Garamond" w:eastAsia="Calibri" w:hAnsi="Garamond"/>
          <w:lang w:eastAsia="en-US"/>
        </w:rPr>
        <w:t xml:space="preserve">. </w:t>
      </w:r>
      <w:r w:rsidRPr="00D53904">
        <w:rPr>
          <w:rFonts w:ascii="Garamond" w:eastAsia="Calibri" w:hAnsi="Garamond"/>
          <w:lang w:eastAsia="en-US"/>
        </w:rPr>
        <w:t>NP na střechu Mor. nám.)</w:t>
      </w:r>
      <w:r w:rsidR="00D53904" w:rsidRPr="00D53904">
        <w:rPr>
          <w:rFonts w:ascii="Garamond" w:eastAsia="Calibri" w:hAnsi="Garamond"/>
          <w:lang w:eastAsia="en-US"/>
        </w:rPr>
        <w:t xml:space="preserve"> </w:t>
      </w:r>
    </w:p>
    <w:p w14:paraId="06EC093F" w14:textId="68CD7D2E" w:rsidR="00F80F5A" w:rsidRPr="00D53904" w:rsidRDefault="00D924A3" w:rsidP="00D53904">
      <w:pPr>
        <w:spacing w:after="200" w:line="276" w:lineRule="auto"/>
        <w:ind w:firstLine="709"/>
        <w:contextualSpacing/>
        <w:jc w:val="both"/>
        <w:rPr>
          <w:rFonts w:ascii="Garamond" w:hAnsi="Garamond"/>
          <w:b/>
        </w:rPr>
      </w:pPr>
      <w:r w:rsidRPr="00D53904">
        <w:rPr>
          <w:rFonts w:ascii="Garamond" w:eastAsia="Calibri" w:hAnsi="Garamond"/>
          <w:lang w:eastAsia="en-US"/>
        </w:rPr>
        <w:t>s vlastníky těchto sítí</w:t>
      </w:r>
      <w:r w:rsidR="003F5EFB">
        <w:rPr>
          <w:rFonts w:ascii="Garamond" w:eastAsia="Calibri" w:hAnsi="Garamond"/>
          <w:lang w:eastAsia="en-US"/>
        </w:rPr>
        <w:t>,</w:t>
      </w:r>
    </w:p>
    <w:p w14:paraId="22EE77B9" w14:textId="2E48430D" w:rsidR="00F80F5A" w:rsidRPr="00D53904" w:rsidRDefault="0008597B" w:rsidP="00163CFD">
      <w:pPr>
        <w:numPr>
          <w:ilvl w:val="0"/>
          <w:numId w:val="13"/>
        </w:numPr>
        <w:spacing w:after="200" w:line="276" w:lineRule="auto"/>
        <w:contextualSpacing/>
        <w:jc w:val="both"/>
        <w:rPr>
          <w:rFonts w:ascii="Garamond" w:hAnsi="Garamond"/>
          <w:b/>
        </w:rPr>
      </w:pPr>
      <w:r w:rsidRPr="00D53904">
        <w:rPr>
          <w:rFonts w:ascii="Garamond" w:hAnsi="Garamond"/>
        </w:rPr>
        <w:t>obstarání a uhrazení všech poplatků, záborů, včetně projednání na dotčených orgánech a institucích</w:t>
      </w:r>
      <w:r w:rsidR="003F5EFB">
        <w:rPr>
          <w:rFonts w:ascii="Garamond" w:hAnsi="Garamond"/>
        </w:rPr>
        <w:t>,</w:t>
      </w:r>
    </w:p>
    <w:p w14:paraId="33384C3C" w14:textId="77777777" w:rsidR="004252C5" w:rsidRPr="00D53904" w:rsidRDefault="0008597B" w:rsidP="00787723">
      <w:pPr>
        <w:numPr>
          <w:ilvl w:val="0"/>
          <w:numId w:val="13"/>
        </w:numPr>
        <w:spacing w:after="200" w:line="276" w:lineRule="auto"/>
        <w:contextualSpacing/>
        <w:jc w:val="both"/>
        <w:rPr>
          <w:rFonts w:ascii="Garamond" w:hAnsi="Garamond"/>
        </w:rPr>
      </w:pPr>
      <w:r w:rsidRPr="00D53904">
        <w:rPr>
          <w:rFonts w:ascii="Garamond" w:hAnsi="Garamond"/>
        </w:rPr>
        <w:t xml:space="preserve">požární dozor, zajištění splnění všech povinností bezpečnosti a ochrany zdraví při práci, </w:t>
      </w:r>
    </w:p>
    <w:p w14:paraId="2815EAA4" w14:textId="4B93D148" w:rsidR="004252C5" w:rsidRPr="00D53904" w:rsidRDefault="007603C9" w:rsidP="00F409C2">
      <w:pPr>
        <w:numPr>
          <w:ilvl w:val="0"/>
          <w:numId w:val="13"/>
        </w:numPr>
        <w:spacing w:after="200" w:line="276" w:lineRule="auto"/>
        <w:contextualSpacing/>
        <w:jc w:val="both"/>
      </w:pPr>
      <w:r w:rsidRPr="00D53904">
        <w:rPr>
          <w:rFonts w:ascii="Garamond" w:hAnsi="Garamond"/>
        </w:rPr>
        <w:t>d</w:t>
      </w:r>
      <w:r w:rsidR="00E3424F" w:rsidRPr="00D53904">
        <w:rPr>
          <w:rFonts w:ascii="Garamond" w:hAnsi="Garamond"/>
        </w:rPr>
        <w:t>održení provozních podmínek Objednatele uvedených v Příloze č</w:t>
      </w:r>
      <w:r w:rsidRPr="00D53904">
        <w:rPr>
          <w:rFonts w:ascii="Garamond" w:hAnsi="Garamond"/>
        </w:rPr>
        <w:t>. 3</w:t>
      </w:r>
      <w:r w:rsidR="00FC52BF" w:rsidRPr="00D53904">
        <w:rPr>
          <w:rFonts w:ascii="Garamond" w:hAnsi="Garamond"/>
        </w:rPr>
        <w:t xml:space="preserve">, </w:t>
      </w:r>
    </w:p>
    <w:p w14:paraId="5F36156A" w14:textId="77777777" w:rsidR="004252C5" w:rsidRPr="00D53904" w:rsidRDefault="007603C9" w:rsidP="008F47FB">
      <w:pPr>
        <w:numPr>
          <w:ilvl w:val="0"/>
          <w:numId w:val="13"/>
        </w:numPr>
        <w:spacing w:after="200" w:line="276" w:lineRule="auto"/>
        <w:contextualSpacing/>
        <w:jc w:val="both"/>
        <w:rPr>
          <w:rFonts w:ascii="Garamond" w:hAnsi="Garamond"/>
          <w:b/>
        </w:rPr>
      </w:pPr>
      <w:r w:rsidRPr="00D53904">
        <w:rPr>
          <w:rFonts w:ascii="Garamond" w:hAnsi="Garamond"/>
        </w:rPr>
        <w:t>z</w:t>
      </w:r>
      <w:r w:rsidR="00E3424F" w:rsidRPr="00D53904">
        <w:rPr>
          <w:rFonts w:ascii="Garamond" w:hAnsi="Garamond"/>
        </w:rPr>
        <w:t>pracování závazného harmonogramu prací</w:t>
      </w:r>
      <w:r w:rsidR="00123122" w:rsidRPr="00D53904">
        <w:rPr>
          <w:rFonts w:ascii="Garamond" w:hAnsi="Garamond"/>
        </w:rPr>
        <w:t xml:space="preserve">, </w:t>
      </w:r>
    </w:p>
    <w:p w14:paraId="3958AEC3" w14:textId="295F51B5" w:rsidR="0008597B" w:rsidRPr="00D53904" w:rsidRDefault="0008597B" w:rsidP="008F47FB">
      <w:pPr>
        <w:numPr>
          <w:ilvl w:val="0"/>
          <w:numId w:val="13"/>
        </w:numPr>
        <w:spacing w:after="200" w:line="276" w:lineRule="auto"/>
        <w:contextualSpacing/>
        <w:jc w:val="both"/>
        <w:rPr>
          <w:rFonts w:ascii="Garamond" w:hAnsi="Garamond"/>
          <w:b/>
        </w:rPr>
      </w:pPr>
      <w:r w:rsidRPr="00D53904">
        <w:rPr>
          <w:rFonts w:ascii="Garamond" w:hAnsi="Garamond"/>
        </w:rPr>
        <w:t xml:space="preserve">průběžný úklid staveniště </w:t>
      </w:r>
      <w:r w:rsidR="004252C5" w:rsidRPr="00D53904">
        <w:rPr>
          <w:rFonts w:ascii="Garamond" w:eastAsia="Calibri" w:hAnsi="Garamond"/>
          <w:lang w:eastAsia="en-US"/>
        </w:rPr>
        <w:t xml:space="preserve">a jeho okolí </w:t>
      </w:r>
      <w:r w:rsidRPr="00D53904">
        <w:rPr>
          <w:rFonts w:ascii="Garamond" w:hAnsi="Garamond"/>
        </w:rPr>
        <w:t>při použití např. technického vysavače a ostatní činnosti nutné pro realizaci díla podle této Smlouvy</w:t>
      </w:r>
      <w:r w:rsidR="00123666">
        <w:rPr>
          <w:rFonts w:ascii="Garamond" w:hAnsi="Garamond"/>
        </w:rPr>
        <w:t>,</w:t>
      </w:r>
    </w:p>
    <w:p w14:paraId="36A0FB82" w14:textId="48CE4F5D" w:rsidR="00BF49CA" w:rsidRPr="00D53904" w:rsidRDefault="00F80F5A" w:rsidP="004252C5">
      <w:pPr>
        <w:numPr>
          <w:ilvl w:val="0"/>
          <w:numId w:val="13"/>
        </w:numPr>
        <w:spacing w:after="200" w:line="276" w:lineRule="auto"/>
        <w:contextualSpacing/>
        <w:jc w:val="both"/>
        <w:rPr>
          <w:rFonts w:ascii="Garamond" w:hAnsi="Garamond"/>
        </w:rPr>
      </w:pPr>
      <w:r w:rsidRPr="00D53904">
        <w:rPr>
          <w:rFonts w:ascii="Garamond" w:hAnsi="Garamond"/>
        </w:rPr>
        <w:t>požární dozor, zajištění splnění všech povinností bezpečnosti a ochrany zdraví při práci</w:t>
      </w:r>
      <w:r w:rsidR="00123666">
        <w:rPr>
          <w:rFonts w:ascii="Garamond" w:hAnsi="Garamond"/>
        </w:rPr>
        <w:t>.</w:t>
      </w:r>
    </w:p>
    <w:p w14:paraId="1A353187" w14:textId="67B57045" w:rsidR="0008597B" w:rsidRPr="00771667" w:rsidRDefault="0008597B" w:rsidP="00123666">
      <w:pPr>
        <w:pStyle w:val="Odstavecseseznamem"/>
        <w:numPr>
          <w:ilvl w:val="0"/>
          <w:numId w:val="6"/>
        </w:numPr>
        <w:spacing w:line="240" w:lineRule="auto"/>
        <w:jc w:val="both"/>
        <w:rPr>
          <w:rFonts w:ascii="Garamond" w:hAnsi="Garamond"/>
          <w:sz w:val="24"/>
          <w:szCs w:val="24"/>
        </w:rPr>
      </w:pPr>
      <w:r w:rsidRPr="00771667">
        <w:rPr>
          <w:rFonts w:ascii="Garamond" w:hAnsi="Garamond"/>
          <w:sz w:val="24"/>
          <w:szCs w:val="24"/>
        </w:rPr>
        <w:t>Zhotovitel se zavazuje provést dílo s náležitou odbornou péčí tak, aby dílo svou kvalitou i rozsahem odpovídalo účelu Smlouvy, zejména z hlediska uživatelských a provozních potřeb objednatele. Zhotovitel se zavazuje provést dílo v souladu:</w:t>
      </w:r>
    </w:p>
    <w:p w14:paraId="05B9D4D9" w14:textId="77777777" w:rsidR="0008597B" w:rsidRPr="00D53904" w:rsidRDefault="0008597B" w:rsidP="003C0C5D">
      <w:pPr>
        <w:numPr>
          <w:ilvl w:val="0"/>
          <w:numId w:val="14"/>
        </w:numPr>
        <w:jc w:val="both"/>
        <w:rPr>
          <w:rFonts w:ascii="Garamond" w:hAnsi="Garamond"/>
        </w:rPr>
      </w:pPr>
      <w:r w:rsidRPr="00D53904">
        <w:rPr>
          <w:rFonts w:ascii="Garamond" w:hAnsi="Garamond"/>
        </w:rPr>
        <w:t xml:space="preserve">s touto Smlouvou v rozsahu všech jejích příloh, </w:t>
      </w:r>
    </w:p>
    <w:p w14:paraId="45274347" w14:textId="77777777" w:rsidR="0008597B" w:rsidRPr="00D53904" w:rsidRDefault="0008597B" w:rsidP="003C0C5D">
      <w:pPr>
        <w:numPr>
          <w:ilvl w:val="0"/>
          <w:numId w:val="14"/>
        </w:numPr>
        <w:jc w:val="both"/>
        <w:rPr>
          <w:rFonts w:ascii="Garamond" w:hAnsi="Garamond"/>
        </w:rPr>
      </w:pPr>
      <w:r w:rsidRPr="00D53904">
        <w:rPr>
          <w:rFonts w:ascii="Garamond" w:hAnsi="Garamond"/>
        </w:rPr>
        <w:t xml:space="preserve">se všemi Závaznými podklady, </w:t>
      </w:r>
    </w:p>
    <w:p w14:paraId="0E4CC859" w14:textId="7F89BB95" w:rsidR="0008597B" w:rsidRPr="00D53904" w:rsidRDefault="0008597B" w:rsidP="003C0C5D">
      <w:pPr>
        <w:numPr>
          <w:ilvl w:val="0"/>
          <w:numId w:val="14"/>
        </w:numPr>
        <w:jc w:val="both"/>
        <w:rPr>
          <w:rFonts w:ascii="Garamond" w:hAnsi="Garamond"/>
        </w:rPr>
      </w:pPr>
      <w:r w:rsidRPr="00D53904">
        <w:rPr>
          <w:rFonts w:ascii="Garamond" w:hAnsi="Garamond"/>
        </w:rPr>
        <w:t xml:space="preserve">s technickými normami (zejména ČSN ISO 7077, ČSN 91 0000 apod.) a normami oznámenými ve Věstníku Úřadu pro technickou normalizaci, metrologii a státní zkušebnictví (včetně pravidel uvedených v takových normách jako doporučující), </w:t>
      </w:r>
    </w:p>
    <w:p w14:paraId="61EE4700" w14:textId="58CED7C8" w:rsidR="004252C5" w:rsidRPr="00D53904" w:rsidRDefault="004252C5" w:rsidP="00846329">
      <w:pPr>
        <w:numPr>
          <w:ilvl w:val="0"/>
          <w:numId w:val="14"/>
        </w:numPr>
        <w:jc w:val="both"/>
        <w:rPr>
          <w:rFonts w:ascii="Garamond" w:hAnsi="Garamond"/>
        </w:rPr>
      </w:pPr>
      <w:r w:rsidRPr="00D53904">
        <w:rPr>
          <w:rFonts w:ascii="Garamond" w:hAnsi="Garamond"/>
        </w:rPr>
        <w:t xml:space="preserve">s předpisy v oblasti ochrany utajovaných informací, zejména vyhlášky </w:t>
      </w:r>
      <w:r w:rsidRPr="00D53904">
        <w:rPr>
          <w:rFonts w:ascii="Garamond" w:hAnsi="Garamond"/>
        </w:rPr>
        <w:br/>
        <w:t xml:space="preserve">č. 528/2005 Sb., o fyzické bezpečnosti a certifikaci technických prostředků, </w:t>
      </w:r>
    </w:p>
    <w:p w14:paraId="10FBCA8E" w14:textId="66BFFD4F" w:rsidR="008104D6" w:rsidRPr="00D53904" w:rsidRDefault="008104D6" w:rsidP="008104D6">
      <w:pPr>
        <w:numPr>
          <w:ilvl w:val="0"/>
          <w:numId w:val="14"/>
        </w:numPr>
        <w:jc w:val="both"/>
        <w:rPr>
          <w:rFonts w:ascii="Garamond" w:hAnsi="Garamond"/>
        </w:rPr>
      </w:pPr>
      <w:bookmarkStart w:id="4" w:name="_Hlk144458894"/>
      <w:r w:rsidRPr="00D53904">
        <w:rPr>
          <w:rFonts w:ascii="Garamond" w:hAnsi="Garamond"/>
        </w:rPr>
        <w:t>s požadavky na bezpečný výrobek ve smyslu zákona č. 102/2001 Sb., o obecné bezpečnosti výrobků a o změně některých zákonů (zákon o obecné bezpečnosti výrobků)</w:t>
      </w:r>
      <w:r w:rsidR="00420FEC">
        <w:rPr>
          <w:rFonts w:ascii="Garamond" w:hAnsi="Garamond"/>
        </w:rPr>
        <w:t>,</w:t>
      </w:r>
    </w:p>
    <w:p w14:paraId="26965C04" w14:textId="4B1C10AA" w:rsidR="008104D6" w:rsidRPr="00D53904" w:rsidRDefault="008104D6" w:rsidP="008104D6">
      <w:pPr>
        <w:numPr>
          <w:ilvl w:val="0"/>
          <w:numId w:val="14"/>
        </w:numPr>
        <w:jc w:val="both"/>
        <w:rPr>
          <w:rFonts w:ascii="Garamond" w:hAnsi="Garamond"/>
        </w:rPr>
      </w:pPr>
      <w:r w:rsidRPr="00D53904">
        <w:rPr>
          <w:rFonts w:ascii="Garamond" w:hAnsi="Garamond"/>
        </w:rPr>
        <w:t>s platnými bezpečnostními, zdravotními a hygienickými předpisy pro výrobky, včetně předpisů týkajících se ochrany životního prostředí, vztahujících se na výrobek a jeho výrobu, zejména zákon č. 22/1997 Sb., o technických požadavcích na výrobky a o změně a doplnění některých zákonů</w:t>
      </w:r>
      <w:r w:rsidR="00420FEC">
        <w:rPr>
          <w:rFonts w:ascii="Garamond" w:hAnsi="Garamond"/>
        </w:rPr>
        <w:t>,</w:t>
      </w:r>
    </w:p>
    <w:bookmarkEnd w:id="4"/>
    <w:p w14:paraId="32AEB1BC" w14:textId="77777777" w:rsidR="0008597B" w:rsidRPr="00D53904" w:rsidRDefault="0008597B" w:rsidP="003C0C5D">
      <w:pPr>
        <w:numPr>
          <w:ilvl w:val="0"/>
          <w:numId w:val="14"/>
        </w:numPr>
        <w:jc w:val="both"/>
        <w:rPr>
          <w:rFonts w:ascii="Garamond" w:hAnsi="Garamond"/>
        </w:rPr>
      </w:pPr>
      <w:r w:rsidRPr="00D53904">
        <w:rPr>
          <w:rFonts w:ascii="Garamond" w:hAnsi="Garamond"/>
        </w:rPr>
        <w:t>s jinými obvykle profesně užívanými normami, předpisy a zásadami,</w:t>
      </w:r>
    </w:p>
    <w:p w14:paraId="72E543FF" w14:textId="0EB838E1" w:rsidR="0008597B" w:rsidRPr="00D53904" w:rsidRDefault="0008597B" w:rsidP="003C0C5D">
      <w:pPr>
        <w:numPr>
          <w:ilvl w:val="0"/>
          <w:numId w:val="14"/>
        </w:numPr>
        <w:jc w:val="both"/>
        <w:rPr>
          <w:rFonts w:ascii="Garamond" w:hAnsi="Garamond"/>
        </w:rPr>
      </w:pPr>
      <w:r w:rsidRPr="00D53904">
        <w:rPr>
          <w:rFonts w:ascii="Garamond" w:hAnsi="Garamond"/>
        </w:rPr>
        <w:t>s obecně závaznými právními předpisy</w:t>
      </w:r>
      <w:r w:rsidR="00420FEC">
        <w:rPr>
          <w:rFonts w:ascii="Garamond" w:hAnsi="Garamond"/>
        </w:rPr>
        <w:t>,</w:t>
      </w:r>
      <w:r w:rsidRPr="00D53904">
        <w:rPr>
          <w:rFonts w:ascii="Garamond" w:hAnsi="Garamond"/>
        </w:rPr>
        <w:t xml:space="preserve"> </w:t>
      </w:r>
    </w:p>
    <w:p w14:paraId="1E6504EF" w14:textId="78038018" w:rsidR="00F80F5A" w:rsidRPr="00D53904" w:rsidRDefault="0008597B" w:rsidP="00F80F5A">
      <w:pPr>
        <w:numPr>
          <w:ilvl w:val="0"/>
          <w:numId w:val="14"/>
        </w:numPr>
        <w:jc w:val="both"/>
        <w:rPr>
          <w:b/>
          <w:bCs/>
        </w:rPr>
      </w:pPr>
      <w:r w:rsidRPr="00D53904">
        <w:rPr>
          <w:rFonts w:ascii="Garamond" w:hAnsi="Garamond"/>
        </w:rPr>
        <w:t>se závaznými podmínkami stanovenými pro provedení díla objednatelem v podmínkách obsažených v Zadávací dokumentaci</w:t>
      </w:r>
      <w:r w:rsidR="004E6CD8">
        <w:rPr>
          <w:rFonts w:ascii="Garamond" w:hAnsi="Garamond"/>
        </w:rPr>
        <w:t>,</w:t>
      </w:r>
    </w:p>
    <w:p w14:paraId="32F8C655" w14:textId="5381312D" w:rsidR="00F80F5A" w:rsidRPr="00D53904" w:rsidRDefault="00F80F5A" w:rsidP="00F80F5A">
      <w:pPr>
        <w:numPr>
          <w:ilvl w:val="0"/>
          <w:numId w:val="14"/>
        </w:numPr>
        <w:jc w:val="both"/>
        <w:rPr>
          <w:rFonts w:ascii="Garamond" w:hAnsi="Garamond"/>
        </w:rPr>
      </w:pPr>
      <w:r w:rsidRPr="00D53904">
        <w:rPr>
          <w:rFonts w:ascii="Garamond" w:hAnsi="Garamond"/>
        </w:rPr>
        <w:t xml:space="preserve">s provozními podmínkami zadavatele, které je nutné dodržovat při provádění díla – viz příloha č. </w:t>
      </w:r>
      <w:r w:rsidR="00FC52BF" w:rsidRPr="00D53904">
        <w:rPr>
          <w:rFonts w:ascii="Garamond" w:hAnsi="Garamond"/>
        </w:rPr>
        <w:t>3</w:t>
      </w:r>
      <w:r w:rsidR="008134AD" w:rsidRPr="00D53904">
        <w:rPr>
          <w:rFonts w:ascii="Garamond" w:hAnsi="Garamond"/>
        </w:rPr>
        <w:t xml:space="preserve"> této smlouvy.</w:t>
      </w:r>
    </w:p>
    <w:p w14:paraId="0CD11C72" w14:textId="77777777" w:rsidR="0008597B" w:rsidRPr="0008597B" w:rsidRDefault="0008597B" w:rsidP="00771667">
      <w:pPr>
        <w:jc w:val="both"/>
        <w:rPr>
          <w:rFonts w:ascii="Garamond" w:hAnsi="Garamond"/>
        </w:rPr>
      </w:pPr>
    </w:p>
    <w:p w14:paraId="4D3CEA53" w14:textId="7E182C70" w:rsidR="0008597B" w:rsidRPr="00771667" w:rsidRDefault="0008597B" w:rsidP="003C0C5D">
      <w:pPr>
        <w:numPr>
          <w:ilvl w:val="0"/>
          <w:numId w:val="6"/>
        </w:numPr>
        <w:jc w:val="both"/>
        <w:rPr>
          <w:rFonts w:ascii="Garamond" w:hAnsi="Garamond"/>
        </w:rPr>
      </w:pPr>
      <w:r w:rsidRPr="0008597B">
        <w:rPr>
          <w:rFonts w:ascii="Garamond" w:hAnsi="Garamond"/>
        </w:rPr>
        <w:t>Zhotovitel se zavazuje objednateli předat dílo způsobilé sloužit svému účelu plynoucímu z této Smlouvy.</w:t>
      </w:r>
    </w:p>
    <w:p w14:paraId="006DB349" w14:textId="77777777" w:rsidR="00BF49CA" w:rsidRPr="0008597B" w:rsidRDefault="00BF49CA" w:rsidP="00771667">
      <w:pPr>
        <w:ind w:left="360"/>
        <w:jc w:val="both"/>
        <w:rPr>
          <w:rFonts w:ascii="Garamond" w:hAnsi="Garamond"/>
        </w:rPr>
      </w:pPr>
    </w:p>
    <w:p w14:paraId="34F652BC" w14:textId="77777777" w:rsidR="0008597B" w:rsidRPr="0008597B" w:rsidRDefault="0008597B" w:rsidP="003C0C5D">
      <w:pPr>
        <w:numPr>
          <w:ilvl w:val="0"/>
          <w:numId w:val="6"/>
        </w:numPr>
        <w:jc w:val="both"/>
        <w:rPr>
          <w:rFonts w:ascii="Garamond" w:hAnsi="Garamond"/>
        </w:rPr>
      </w:pPr>
      <w:r w:rsidRPr="0008597B">
        <w:rPr>
          <w:rFonts w:ascii="Garamond" w:hAnsi="Garamond"/>
        </w:rPr>
        <w:t xml:space="preserve">Objednatel se zavazuje dílo převzít a uhradit jeho sjednanou cenu. </w:t>
      </w:r>
    </w:p>
    <w:p w14:paraId="22A25F35" w14:textId="21579D84" w:rsidR="00ED638B" w:rsidRDefault="00ED638B" w:rsidP="00771667">
      <w:pPr>
        <w:jc w:val="both"/>
        <w:rPr>
          <w:rFonts w:ascii="Garamond" w:hAnsi="Garamond"/>
        </w:rPr>
      </w:pPr>
    </w:p>
    <w:p w14:paraId="2E19F5FA" w14:textId="77777777" w:rsidR="0008597B" w:rsidRPr="003C0C5D" w:rsidRDefault="0008597B" w:rsidP="003C0C5D">
      <w:pPr>
        <w:jc w:val="both"/>
        <w:rPr>
          <w:rFonts w:ascii="Garamond" w:hAnsi="Garamond"/>
        </w:rPr>
      </w:pPr>
    </w:p>
    <w:p w14:paraId="2585D4C0" w14:textId="77777777" w:rsidR="003C0C5D" w:rsidRDefault="003C0C5D" w:rsidP="003C0C5D">
      <w:pPr>
        <w:numPr>
          <w:ilvl w:val="0"/>
          <w:numId w:val="7"/>
        </w:numPr>
        <w:ind w:left="284" w:firstLine="0"/>
        <w:jc w:val="center"/>
        <w:rPr>
          <w:rFonts w:ascii="Garamond" w:hAnsi="Garamond"/>
          <w:b/>
        </w:rPr>
      </w:pPr>
    </w:p>
    <w:p w14:paraId="76DC1FDF" w14:textId="4B9B7289" w:rsidR="00E25EC9" w:rsidRPr="003C0C5D" w:rsidRDefault="00375EA7" w:rsidP="003C0C5D">
      <w:pPr>
        <w:ind w:left="284"/>
        <w:jc w:val="center"/>
        <w:rPr>
          <w:rFonts w:ascii="Garamond" w:hAnsi="Garamond"/>
          <w:b/>
        </w:rPr>
      </w:pPr>
      <w:r w:rsidRPr="003C0C5D">
        <w:rPr>
          <w:rFonts w:ascii="Garamond" w:hAnsi="Garamond"/>
          <w:b/>
          <w:caps/>
        </w:rPr>
        <w:t>DOBA</w:t>
      </w:r>
      <w:r w:rsidR="00C72A5C" w:rsidRPr="003C0C5D">
        <w:rPr>
          <w:rFonts w:ascii="Garamond" w:hAnsi="Garamond"/>
          <w:b/>
          <w:caps/>
        </w:rPr>
        <w:t xml:space="preserve"> A MíSTO </w:t>
      </w:r>
      <w:r w:rsidR="00F34964" w:rsidRPr="003C0C5D">
        <w:rPr>
          <w:rFonts w:ascii="Garamond" w:hAnsi="Garamond"/>
          <w:b/>
          <w:caps/>
        </w:rPr>
        <w:t>plnění</w:t>
      </w:r>
    </w:p>
    <w:p w14:paraId="75BF963C" w14:textId="77777777" w:rsidR="00EB492C" w:rsidRPr="00771667" w:rsidRDefault="00136BE7" w:rsidP="00771667">
      <w:pPr>
        <w:keepNext/>
        <w:keepLines/>
        <w:jc w:val="both"/>
        <w:rPr>
          <w:rFonts w:ascii="Garamond" w:hAnsi="Garamond"/>
          <w:b/>
          <w:caps/>
        </w:rPr>
      </w:pPr>
      <w:r w:rsidRPr="00771667">
        <w:rPr>
          <w:rFonts w:ascii="Garamond" w:hAnsi="Garamond"/>
          <w:b/>
          <w:caps/>
        </w:rPr>
        <w:t xml:space="preserve"> </w:t>
      </w:r>
    </w:p>
    <w:p w14:paraId="5149DACC" w14:textId="12BB1AF2" w:rsidR="008104D6" w:rsidRPr="00D53904" w:rsidRDefault="00BF49CA" w:rsidP="008104D6">
      <w:pPr>
        <w:pStyle w:val="Odstavecseseznamem"/>
        <w:numPr>
          <w:ilvl w:val="0"/>
          <w:numId w:val="44"/>
        </w:numPr>
        <w:jc w:val="both"/>
        <w:rPr>
          <w:rFonts w:ascii="Garamond" w:hAnsi="Garamond"/>
          <w:sz w:val="24"/>
          <w:szCs w:val="24"/>
        </w:rPr>
      </w:pPr>
      <w:r w:rsidRPr="00D53904">
        <w:rPr>
          <w:rFonts w:ascii="Garamond" w:hAnsi="Garamond"/>
          <w:sz w:val="24"/>
          <w:szCs w:val="24"/>
        </w:rPr>
        <w:t xml:space="preserve">Zhotovitel se zavazuje provést dílo vymezené v čl. II. Smlouvy tak, že bezodkladně po uzavření Smlouvy zahájí zhotovování díla. Zhotovitel je povinen dílo provést, tj. dokončit jej a předat objednateli </w:t>
      </w:r>
      <w:bookmarkStart w:id="5" w:name="_Hlk144459048"/>
      <w:r w:rsidRPr="00D53904">
        <w:rPr>
          <w:rFonts w:ascii="Garamond" w:hAnsi="Garamond"/>
          <w:b/>
          <w:bCs/>
          <w:sz w:val="24"/>
          <w:szCs w:val="24"/>
        </w:rPr>
        <w:t xml:space="preserve">nejpozději </w:t>
      </w:r>
      <w:r w:rsidR="008104D6" w:rsidRPr="00D53904">
        <w:rPr>
          <w:rFonts w:ascii="Garamond" w:hAnsi="Garamond"/>
          <w:b/>
          <w:bCs/>
          <w:sz w:val="24"/>
          <w:szCs w:val="24"/>
        </w:rPr>
        <w:t xml:space="preserve">10 </w:t>
      </w:r>
      <w:r w:rsidR="00123122" w:rsidRPr="00D53904">
        <w:rPr>
          <w:rFonts w:ascii="Garamond" w:hAnsi="Garamond"/>
          <w:b/>
          <w:bCs/>
          <w:sz w:val="24"/>
          <w:szCs w:val="24"/>
        </w:rPr>
        <w:t>měsíců ode dne předání staveniště zhotoviteli</w:t>
      </w:r>
      <w:r w:rsidR="004252C5" w:rsidRPr="00D53904">
        <w:rPr>
          <w:rFonts w:ascii="Garamond" w:hAnsi="Garamond"/>
          <w:b/>
          <w:bCs/>
          <w:sz w:val="24"/>
          <w:szCs w:val="24"/>
        </w:rPr>
        <w:t>.</w:t>
      </w:r>
    </w:p>
    <w:bookmarkEnd w:id="5"/>
    <w:p w14:paraId="3791DD96" w14:textId="4A58F207" w:rsidR="00123122" w:rsidRPr="008104D6" w:rsidRDefault="00123122" w:rsidP="008104D6">
      <w:pPr>
        <w:pStyle w:val="Odstavecseseznamem"/>
        <w:ind w:left="360"/>
        <w:jc w:val="both"/>
        <w:rPr>
          <w:rFonts w:ascii="Garamond" w:hAnsi="Garamond"/>
          <w:sz w:val="24"/>
          <w:szCs w:val="24"/>
        </w:rPr>
      </w:pPr>
      <w:r w:rsidRPr="008104D6">
        <w:rPr>
          <w:rFonts w:ascii="Garamond" w:hAnsi="Garamond"/>
          <w:sz w:val="24"/>
          <w:szCs w:val="24"/>
        </w:rPr>
        <w:t>Zadavatel si vyhrazuje právo termín zahájení a dokončení plnění předmětu zakázky oddálit či ukončit (v návaznosti na objemu finančních prostředků přidělených zřizovatelem na tuto akci).</w:t>
      </w:r>
    </w:p>
    <w:p w14:paraId="6D2571E7" w14:textId="77777777" w:rsidR="0098069B" w:rsidRPr="00BF49CA" w:rsidRDefault="0098069B" w:rsidP="00771667">
      <w:pPr>
        <w:pStyle w:val="Odstavecseseznamem"/>
        <w:spacing w:after="0"/>
        <w:jc w:val="both"/>
        <w:rPr>
          <w:rFonts w:ascii="Garamond" w:hAnsi="Garamond"/>
          <w:sz w:val="24"/>
          <w:szCs w:val="24"/>
        </w:rPr>
      </w:pPr>
    </w:p>
    <w:p w14:paraId="4205F21E" w14:textId="508F90BF" w:rsidR="00BF49CA" w:rsidRPr="00771667" w:rsidRDefault="00BF49CA" w:rsidP="008104D6">
      <w:pPr>
        <w:numPr>
          <w:ilvl w:val="0"/>
          <w:numId w:val="45"/>
        </w:numPr>
        <w:jc w:val="both"/>
        <w:rPr>
          <w:rFonts w:ascii="Garamond" w:hAnsi="Garamond"/>
        </w:rPr>
      </w:pPr>
      <w:r w:rsidRPr="00BF49CA">
        <w:rPr>
          <w:rFonts w:ascii="Garamond" w:hAnsi="Garamond"/>
        </w:rPr>
        <w:lastRenderedPageBreak/>
        <w:t>Objednatel se zavazuje bezodkladně po uzavření Smlouvy předat zhotoviteli na jeho písemnou výzvu staveniště.</w:t>
      </w:r>
    </w:p>
    <w:p w14:paraId="2EB0C388" w14:textId="77777777" w:rsidR="0098069B" w:rsidRPr="00771667" w:rsidRDefault="0098069B" w:rsidP="008104D6">
      <w:pPr>
        <w:ind w:left="360"/>
        <w:jc w:val="both"/>
        <w:rPr>
          <w:rFonts w:ascii="Garamond" w:hAnsi="Garamond"/>
        </w:rPr>
      </w:pPr>
    </w:p>
    <w:p w14:paraId="79264CC6" w14:textId="10464A6A" w:rsidR="00BF49CA" w:rsidRPr="00771667" w:rsidRDefault="00BF49CA" w:rsidP="008104D6">
      <w:pPr>
        <w:numPr>
          <w:ilvl w:val="0"/>
          <w:numId w:val="45"/>
        </w:numPr>
        <w:jc w:val="both"/>
        <w:rPr>
          <w:rFonts w:ascii="Garamond" w:hAnsi="Garamond"/>
        </w:rPr>
      </w:pPr>
      <w:r w:rsidRPr="00BF49CA">
        <w:rPr>
          <w:rFonts w:ascii="Garamond" w:hAnsi="Garamond"/>
        </w:rPr>
        <w:t>Harmonogram provádění díla tvoří nedílnou součást Smlouvy. Harmonogram provádění díla může být v případě potřeby měněn zápisem do stavebního deníku odsouhlaseným oběma smluvními stranami vyjma konečného termínu k provedení díla.</w:t>
      </w:r>
    </w:p>
    <w:p w14:paraId="73A18697" w14:textId="77777777" w:rsidR="0098069B" w:rsidRPr="00771667" w:rsidRDefault="0098069B" w:rsidP="008104D6">
      <w:pPr>
        <w:ind w:left="360"/>
        <w:jc w:val="both"/>
        <w:rPr>
          <w:rFonts w:ascii="Garamond" w:hAnsi="Garamond"/>
        </w:rPr>
      </w:pPr>
    </w:p>
    <w:p w14:paraId="3BD9A203" w14:textId="156984F0" w:rsidR="0098069B" w:rsidRPr="008104D6" w:rsidRDefault="00BF49CA" w:rsidP="008104D6">
      <w:pPr>
        <w:numPr>
          <w:ilvl w:val="0"/>
          <w:numId w:val="45"/>
        </w:numPr>
        <w:jc w:val="both"/>
        <w:rPr>
          <w:rFonts w:ascii="Garamond" w:hAnsi="Garamond"/>
        </w:rPr>
      </w:pPr>
      <w:r w:rsidRPr="008104D6">
        <w:rPr>
          <w:rFonts w:ascii="Garamond" w:hAnsi="Garamond"/>
        </w:rPr>
        <w:t xml:space="preserve">Bude-li objednatelem dán příkaz k dočasnému zastavení prací na díle (dále jen „sistace díla“), je zhotovitel povinen tento příkaz uposlechnout, bez zbytečného odkladu přerušit provádění díla a při provádění zabezpečovacích prací na staveništi postupovat s náležitou odbornou péčí a podle příkazů objednatele tak, aby nemohlo dojít k poškození či znehodnocení díla či poškození budovy objednatele. Objednatel má právo vydat příkaz k zastavení nebo přerušení prací na nezbytně nutnou dobu v kterékoliv fázi provádění díla. V době trvání sistace díla neběží lhůty ke splnění povinností zhotovitele vyplývající z této Smlouvy. O dobu, po kterou bude trvat sistace díla, se prodlužuje doba stanovená v čl. </w:t>
      </w:r>
      <w:r w:rsidR="00123122" w:rsidRPr="008104D6">
        <w:rPr>
          <w:rFonts w:ascii="Garamond" w:hAnsi="Garamond"/>
        </w:rPr>
        <w:t>III</w:t>
      </w:r>
      <w:r w:rsidRPr="008104D6">
        <w:rPr>
          <w:rFonts w:ascii="Garamond" w:hAnsi="Garamond"/>
        </w:rPr>
        <w:t>. odst. 1 Smlouvy.</w:t>
      </w:r>
    </w:p>
    <w:p w14:paraId="4D5C4D00" w14:textId="48DC05DC" w:rsidR="00BF49CA" w:rsidRPr="00771667" w:rsidRDefault="00BF49CA" w:rsidP="00771667">
      <w:pPr>
        <w:jc w:val="both"/>
        <w:rPr>
          <w:rFonts w:ascii="Garamond" w:hAnsi="Garamond"/>
        </w:rPr>
      </w:pPr>
      <w:r w:rsidRPr="00771667">
        <w:rPr>
          <w:rFonts w:ascii="Garamond" w:hAnsi="Garamond"/>
        </w:rPr>
        <w:t xml:space="preserve"> </w:t>
      </w:r>
    </w:p>
    <w:p w14:paraId="4A756B81" w14:textId="44342807" w:rsidR="0098069B" w:rsidRPr="008104D6" w:rsidRDefault="00BF49CA" w:rsidP="008104D6">
      <w:pPr>
        <w:numPr>
          <w:ilvl w:val="0"/>
          <w:numId w:val="45"/>
        </w:numPr>
        <w:jc w:val="both"/>
        <w:rPr>
          <w:rFonts w:ascii="Garamond" w:hAnsi="Garamond"/>
        </w:rPr>
      </w:pPr>
      <w:r w:rsidRPr="008104D6">
        <w:rPr>
          <w:rFonts w:ascii="Garamond" w:hAnsi="Garamond"/>
        </w:rPr>
        <w:t xml:space="preserve">Přeruší-li zhotovitel provádění díla z důvodu takové neodvratitelné události, kterou při uzavírání Smlouvy nemohl předvídat, a jež mu brání, aby splnil své smluvní povinnosti, jako např. válka, </w:t>
      </w:r>
      <w:proofErr w:type="gramStart"/>
      <w:r w:rsidRPr="008104D6">
        <w:rPr>
          <w:rFonts w:ascii="Garamond" w:hAnsi="Garamond"/>
        </w:rPr>
        <w:t>živelné</w:t>
      </w:r>
      <w:proofErr w:type="gramEnd"/>
      <w:r w:rsidRPr="008104D6">
        <w:rPr>
          <w:rFonts w:ascii="Garamond" w:hAnsi="Garamond"/>
        </w:rPr>
        <w:t xml:space="preserve"> katastrofy, generální stávky, nouzový stav apod., prodlužuje se o dobu, po kterou taková událost brání zhotoviteli v dalším provádění díla, doba stanovená v čl. </w:t>
      </w:r>
      <w:r w:rsidR="00123122" w:rsidRPr="008104D6">
        <w:rPr>
          <w:rFonts w:ascii="Garamond" w:hAnsi="Garamond"/>
        </w:rPr>
        <w:t>III</w:t>
      </w:r>
      <w:r w:rsidRPr="008104D6">
        <w:rPr>
          <w:rFonts w:ascii="Garamond" w:hAnsi="Garamond"/>
        </w:rPr>
        <w:t>. odst. 1 Smlouvy. Za okolnosti vyšší moci se naproti tomu nepovažují zpoždění dodávek poddodavatelů, výpadky médií apod. Zhotovitel je povinen neprodleně, nejpozději však do dvou (2) kalendářních dnů, objednatele vyrozumět o vzniku okolnosti vyšší moci a takovou zprávu ihned písemně potvrdit. V případě, že stav vyšší moci bude trvat nebo lze důvodně předpokládat, že bude trvat déle než tři (3) měsíce, má kterákoli ze smluvních stran právo odstoupit od Smlouvy.</w:t>
      </w:r>
    </w:p>
    <w:p w14:paraId="36303755" w14:textId="77777777" w:rsidR="0098069B" w:rsidRPr="008104D6" w:rsidRDefault="0098069B" w:rsidP="008104D6">
      <w:pPr>
        <w:ind w:left="360"/>
        <w:jc w:val="both"/>
        <w:rPr>
          <w:rFonts w:ascii="Garamond" w:hAnsi="Garamond"/>
        </w:rPr>
      </w:pPr>
    </w:p>
    <w:p w14:paraId="07E067F6" w14:textId="15AA028A" w:rsidR="00C434B1" w:rsidRPr="008104D6" w:rsidRDefault="00C434B1" w:rsidP="008104D6">
      <w:pPr>
        <w:numPr>
          <w:ilvl w:val="0"/>
          <w:numId w:val="45"/>
        </w:numPr>
        <w:jc w:val="both"/>
        <w:rPr>
          <w:rFonts w:ascii="Garamond" w:hAnsi="Garamond"/>
        </w:rPr>
      </w:pPr>
      <w:r w:rsidRPr="008104D6">
        <w:rPr>
          <w:rFonts w:ascii="Garamond" w:hAnsi="Garamond"/>
        </w:rPr>
        <w:t>M</w:t>
      </w:r>
      <w:r w:rsidR="006034A9" w:rsidRPr="008104D6">
        <w:rPr>
          <w:rFonts w:ascii="Garamond" w:hAnsi="Garamond"/>
        </w:rPr>
        <w:t xml:space="preserve">ístem plnění je sídlo </w:t>
      </w:r>
      <w:r w:rsidR="00F64EBC" w:rsidRPr="008104D6">
        <w:rPr>
          <w:rFonts w:ascii="Garamond" w:hAnsi="Garamond"/>
        </w:rPr>
        <w:t>O</w:t>
      </w:r>
      <w:r w:rsidR="006034A9" w:rsidRPr="008104D6">
        <w:rPr>
          <w:rFonts w:ascii="Garamond" w:hAnsi="Garamond"/>
        </w:rPr>
        <w:t>bjednatele</w:t>
      </w:r>
      <w:r w:rsidRPr="008104D6">
        <w:rPr>
          <w:rFonts w:ascii="Garamond" w:hAnsi="Garamond"/>
        </w:rPr>
        <w:t>.</w:t>
      </w:r>
    </w:p>
    <w:p w14:paraId="5A0EA96C" w14:textId="44BA5BFB" w:rsidR="00BF49CA" w:rsidRDefault="00BF49CA" w:rsidP="00771667">
      <w:pPr>
        <w:jc w:val="both"/>
        <w:rPr>
          <w:rFonts w:ascii="Garamond" w:hAnsi="Garamond"/>
        </w:rPr>
      </w:pPr>
    </w:p>
    <w:p w14:paraId="0CC753C3" w14:textId="77777777" w:rsidR="000970AB" w:rsidRPr="00771667" w:rsidRDefault="000970AB" w:rsidP="003C0C5D">
      <w:pPr>
        <w:numPr>
          <w:ilvl w:val="0"/>
          <w:numId w:val="7"/>
        </w:numPr>
        <w:ind w:left="284" w:firstLine="0"/>
        <w:jc w:val="center"/>
        <w:rPr>
          <w:rFonts w:ascii="Garamond" w:hAnsi="Garamond"/>
          <w:b/>
          <w:caps/>
        </w:rPr>
      </w:pPr>
    </w:p>
    <w:p w14:paraId="55E527D8" w14:textId="22CABD6B" w:rsidR="00EB492C" w:rsidRPr="00771667" w:rsidRDefault="00F34964" w:rsidP="003C0C5D">
      <w:pPr>
        <w:jc w:val="center"/>
        <w:rPr>
          <w:rFonts w:ascii="Garamond" w:hAnsi="Garamond"/>
          <w:b/>
          <w:caps/>
        </w:rPr>
      </w:pPr>
      <w:r w:rsidRPr="00771667">
        <w:rPr>
          <w:rFonts w:ascii="Garamond" w:hAnsi="Garamond"/>
          <w:b/>
          <w:caps/>
        </w:rPr>
        <w:t>Cena</w:t>
      </w:r>
    </w:p>
    <w:p w14:paraId="6BC93FB4" w14:textId="62863A23" w:rsidR="0098069B" w:rsidRPr="00771667" w:rsidRDefault="0098069B" w:rsidP="00771667">
      <w:pPr>
        <w:jc w:val="both"/>
        <w:rPr>
          <w:rFonts w:ascii="Garamond" w:hAnsi="Garamond"/>
          <w:b/>
          <w:caps/>
        </w:rPr>
      </w:pPr>
    </w:p>
    <w:p w14:paraId="659C7037" w14:textId="059B3D41" w:rsidR="00123122" w:rsidRDefault="0098069B" w:rsidP="003C0C5D">
      <w:pPr>
        <w:numPr>
          <w:ilvl w:val="0"/>
          <w:numId w:val="18"/>
        </w:numPr>
        <w:ind w:left="405"/>
        <w:contextualSpacing/>
        <w:jc w:val="both"/>
        <w:rPr>
          <w:rFonts w:ascii="Garamond" w:hAnsi="Garamond" w:cs="Calibri"/>
        </w:rPr>
      </w:pPr>
      <w:r w:rsidRPr="0098069B">
        <w:rPr>
          <w:rFonts w:ascii="Garamond" w:hAnsi="Garamond" w:cs="Calibri"/>
        </w:rPr>
        <w:t xml:space="preserve">Cena díla, uvedeného v čl. II. Smlouvy, byla dohodnuta ve výši </w:t>
      </w:r>
    </w:p>
    <w:p w14:paraId="2F89A4E1" w14:textId="77777777" w:rsidR="002C5E94" w:rsidRDefault="002C5E94" w:rsidP="002C5E94">
      <w:pPr>
        <w:ind w:left="405"/>
        <w:contextualSpacing/>
        <w:jc w:val="both"/>
        <w:rPr>
          <w:rFonts w:ascii="Garamond" w:hAnsi="Garamond" w:cs="Calibri"/>
        </w:rPr>
      </w:pPr>
    </w:p>
    <w:p w14:paraId="5FE14EEB" w14:textId="2DFCD78B" w:rsidR="00123122" w:rsidRDefault="001369ED" w:rsidP="00123122">
      <w:pPr>
        <w:ind w:left="405"/>
        <w:contextualSpacing/>
        <w:jc w:val="both"/>
        <w:rPr>
          <w:rFonts w:ascii="Garamond" w:hAnsi="Garamond" w:cs="Calibri"/>
          <w:b/>
        </w:rPr>
      </w:pPr>
      <w:r>
        <w:rPr>
          <w:rFonts w:ascii="Garamond" w:hAnsi="Garamond" w:cs="Calibri"/>
          <w:b/>
        </w:rPr>
        <w:t xml:space="preserve">16 432 961,12 </w:t>
      </w:r>
      <w:r w:rsidR="0098069B" w:rsidRPr="0098069B">
        <w:rPr>
          <w:rFonts w:ascii="Garamond" w:hAnsi="Garamond" w:cs="Calibri"/>
          <w:b/>
        </w:rPr>
        <w:t>Kč</w:t>
      </w:r>
      <w:r w:rsidR="00123122">
        <w:rPr>
          <w:rFonts w:ascii="Garamond" w:hAnsi="Garamond" w:cs="Calibri"/>
          <w:b/>
        </w:rPr>
        <w:t xml:space="preserve"> </w:t>
      </w:r>
      <w:r w:rsidR="002C5E94">
        <w:rPr>
          <w:rFonts w:ascii="Garamond" w:hAnsi="Garamond" w:cs="Calibri"/>
          <w:b/>
        </w:rPr>
        <w:t>bez DPH</w:t>
      </w:r>
    </w:p>
    <w:p w14:paraId="250E8FB0" w14:textId="123566B3" w:rsidR="003C0C5D" w:rsidRDefault="0098069B" w:rsidP="00123122">
      <w:pPr>
        <w:ind w:left="405"/>
        <w:contextualSpacing/>
        <w:jc w:val="both"/>
        <w:rPr>
          <w:rFonts w:ascii="Garamond" w:hAnsi="Garamond" w:cs="Calibri"/>
        </w:rPr>
      </w:pPr>
      <w:r w:rsidRPr="0098069B">
        <w:rPr>
          <w:rFonts w:ascii="Garamond" w:hAnsi="Garamond" w:cs="Calibri"/>
        </w:rPr>
        <w:t>(slovy</w:t>
      </w:r>
      <w:r w:rsidR="00D653FC">
        <w:rPr>
          <w:rFonts w:ascii="Garamond" w:hAnsi="Garamond" w:cs="Calibri"/>
        </w:rPr>
        <w:t xml:space="preserve">: </w:t>
      </w:r>
      <w:r w:rsidR="007813EB">
        <w:rPr>
          <w:rFonts w:ascii="Garamond" w:hAnsi="Garamond" w:cs="Calibri"/>
        </w:rPr>
        <w:t>šestnáct milionů čtyři sta třicet dva tisíc</w:t>
      </w:r>
      <w:r w:rsidR="00426383">
        <w:rPr>
          <w:rFonts w:ascii="Garamond" w:hAnsi="Garamond" w:cs="Calibri"/>
        </w:rPr>
        <w:t>e</w:t>
      </w:r>
      <w:r w:rsidR="007813EB">
        <w:rPr>
          <w:rFonts w:ascii="Garamond" w:hAnsi="Garamond" w:cs="Calibri"/>
        </w:rPr>
        <w:t xml:space="preserve"> devět set šedesát jedna korun českých dvanáct haléřů</w:t>
      </w:r>
      <w:r w:rsidRPr="0098069B">
        <w:rPr>
          <w:rFonts w:ascii="Garamond" w:hAnsi="Garamond" w:cs="Calibri"/>
        </w:rPr>
        <w:t>)</w:t>
      </w:r>
      <w:r w:rsidR="003C0C5D">
        <w:rPr>
          <w:rFonts w:ascii="Garamond" w:hAnsi="Garamond" w:cs="Calibri"/>
        </w:rPr>
        <w:t xml:space="preserve"> </w:t>
      </w:r>
    </w:p>
    <w:p w14:paraId="72938FFA" w14:textId="77777777" w:rsidR="003C0C5D" w:rsidRPr="003C0C5D" w:rsidRDefault="003C0C5D" w:rsidP="003C0C5D">
      <w:pPr>
        <w:ind w:left="405"/>
        <w:contextualSpacing/>
        <w:jc w:val="both"/>
        <w:rPr>
          <w:rFonts w:ascii="Garamond" w:hAnsi="Garamond" w:cs="Calibri"/>
        </w:rPr>
      </w:pPr>
    </w:p>
    <w:p w14:paraId="6EE5DAD0" w14:textId="58A3F583" w:rsidR="0098069B" w:rsidRPr="0098069B" w:rsidRDefault="0098069B" w:rsidP="003C0C5D">
      <w:pPr>
        <w:numPr>
          <w:ilvl w:val="0"/>
          <w:numId w:val="18"/>
        </w:numPr>
        <w:ind w:left="405"/>
        <w:contextualSpacing/>
        <w:jc w:val="both"/>
        <w:rPr>
          <w:rFonts w:ascii="Garamond" w:hAnsi="Garamond" w:cs="Calibri"/>
        </w:rPr>
      </w:pPr>
      <w:r w:rsidRPr="0098069B">
        <w:rPr>
          <w:rFonts w:ascii="Garamond" w:hAnsi="Garamond" w:cs="Calibri"/>
        </w:rPr>
        <w:t xml:space="preserve">Tato cena díla je stanovena jako cena nejvýše přípustná a nepřekročitelná, vycházející z nabídkové ceny zhotovitele, je platná po celou dobu realizace díla, a to i po případném prodloužení termínu dokončení realizace díla z důvodů ležících na straně objednatele (např. odsunutí termínu zahájení, omezení finančních zdrojů v průběhu realizace díla ze strany Ministerstva spravedlnosti apod.). </w:t>
      </w:r>
    </w:p>
    <w:p w14:paraId="03085740" w14:textId="77777777" w:rsidR="0098069B" w:rsidRPr="0098069B" w:rsidRDefault="0098069B" w:rsidP="00771667">
      <w:pPr>
        <w:jc w:val="both"/>
        <w:rPr>
          <w:rFonts w:ascii="Garamond" w:hAnsi="Garamond" w:cs="Calibri"/>
        </w:rPr>
      </w:pPr>
    </w:p>
    <w:p w14:paraId="7207E520" w14:textId="77777777" w:rsidR="0098069B" w:rsidRPr="0098069B" w:rsidRDefault="0098069B" w:rsidP="003C0C5D">
      <w:pPr>
        <w:numPr>
          <w:ilvl w:val="0"/>
          <w:numId w:val="18"/>
        </w:numPr>
        <w:spacing w:before="120" w:after="120"/>
        <w:ind w:left="403" w:hanging="403"/>
        <w:jc w:val="both"/>
        <w:rPr>
          <w:rFonts w:ascii="Garamond" w:hAnsi="Garamond" w:cs="Calibri"/>
        </w:rPr>
      </w:pPr>
      <w:r w:rsidRPr="0098069B">
        <w:rPr>
          <w:rFonts w:ascii="Garamond" w:hAnsi="Garamond" w:cs="Calibri"/>
        </w:rPr>
        <w:t>Rozpis ceny díla v Kč:</w:t>
      </w:r>
    </w:p>
    <w:p w14:paraId="33EDE348" w14:textId="572A70C7" w:rsidR="0098069B" w:rsidRPr="0098069B" w:rsidRDefault="0098069B" w:rsidP="00DE019E">
      <w:pPr>
        <w:numPr>
          <w:ilvl w:val="0"/>
          <w:numId w:val="19"/>
        </w:numPr>
        <w:rPr>
          <w:rFonts w:ascii="Garamond" w:hAnsi="Garamond" w:cs="Calibri"/>
        </w:rPr>
      </w:pPr>
      <w:r w:rsidRPr="0098069B">
        <w:rPr>
          <w:rFonts w:ascii="Garamond" w:hAnsi="Garamond" w:cs="Calibri"/>
        </w:rPr>
        <w:t xml:space="preserve">cena bez </w:t>
      </w:r>
      <w:proofErr w:type="gramStart"/>
      <w:r w:rsidRPr="0098069B">
        <w:rPr>
          <w:rFonts w:ascii="Garamond" w:hAnsi="Garamond" w:cs="Calibri"/>
        </w:rPr>
        <w:t xml:space="preserve">DPH </w:t>
      </w:r>
      <w:r w:rsidR="002C5E94">
        <w:rPr>
          <w:rFonts w:ascii="Garamond" w:hAnsi="Garamond" w:cs="Calibri"/>
        </w:rPr>
        <w:t xml:space="preserve"> </w:t>
      </w:r>
      <w:r w:rsidR="00DE019E">
        <w:rPr>
          <w:rFonts w:ascii="Garamond" w:hAnsi="Garamond" w:cs="Calibri"/>
        </w:rPr>
        <w:tab/>
      </w:r>
      <w:proofErr w:type="gramEnd"/>
      <w:r w:rsidR="00DE019E">
        <w:rPr>
          <w:rFonts w:ascii="Garamond" w:hAnsi="Garamond" w:cs="Calibri"/>
        </w:rPr>
        <w:tab/>
      </w:r>
      <w:r w:rsidR="001369ED">
        <w:rPr>
          <w:rFonts w:ascii="Garamond" w:hAnsi="Garamond" w:cs="Calibri"/>
        </w:rPr>
        <w:t>16 432 961,12</w:t>
      </w:r>
      <w:r w:rsidRPr="0098069B">
        <w:rPr>
          <w:rFonts w:ascii="Garamond" w:hAnsi="Garamond" w:cs="Calibri"/>
        </w:rPr>
        <w:t xml:space="preserve"> Kč </w:t>
      </w:r>
      <w:r w:rsidR="002C5E94">
        <w:rPr>
          <w:rFonts w:ascii="Garamond" w:hAnsi="Garamond" w:cs="Calibri"/>
        </w:rPr>
        <w:t xml:space="preserve">                                                                        </w:t>
      </w:r>
      <w:r w:rsidRPr="0098069B">
        <w:rPr>
          <w:rFonts w:ascii="Garamond" w:hAnsi="Garamond" w:cs="Calibri"/>
        </w:rPr>
        <w:t>(slovy:</w:t>
      </w:r>
      <w:r w:rsidR="007813EB">
        <w:rPr>
          <w:rFonts w:ascii="Garamond" w:hAnsi="Garamond" w:cs="Calibri"/>
        </w:rPr>
        <w:t xml:space="preserve"> šestnáct milionů čtyři sta třicet dva tisíc</w:t>
      </w:r>
      <w:r w:rsidR="00426383">
        <w:rPr>
          <w:rFonts w:ascii="Garamond" w:hAnsi="Garamond" w:cs="Calibri"/>
        </w:rPr>
        <w:t>e</w:t>
      </w:r>
      <w:r w:rsidR="007813EB">
        <w:rPr>
          <w:rFonts w:ascii="Garamond" w:hAnsi="Garamond" w:cs="Calibri"/>
        </w:rPr>
        <w:t xml:space="preserve"> devět set šedesát jedna korun českých dvanáct haléřů</w:t>
      </w:r>
      <w:r w:rsidRPr="0098069B">
        <w:rPr>
          <w:rFonts w:ascii="Garamond" w:hAnsi="Garamond" w:cs="Calibri"/>
        </w:rPr>
        <w:t>)</w:t>
      </w:r>
    </w:p>
    <w:p w14:paraId="0ACBE243" w14:textId="77777777" w:rsidR="001369ED" w:rsidRDefault="0098069B" w:rsidP="00DE019E">
      <w:pPr>
        <w:numPr>
          <w:ilvl w:val="0"/>
          <w:numId w:val="19"/>
        </w:numPr>
        <w:rPr>
          <w:rFonts w:ascii="Garamond" w:hAnsi="Garamond" w:cs="Calibri"/>
        </w:rPr>
      </w:pPr>
      <w:r w:rsidRPr="0098069B">
        <w:rPr>
          <w:rFonts w:ascii="Garamond" w:hAnsi="Garamond" w:cs="Calibri"/>
        </w:rPr>
        <w:t xml:space="preserve">DPH v sazbě 21 % </w:t>
      </w:r>
      <w:r w:rsidR="00DE019E">
        <w:rPr>
          <w:rFonts w:ascii="Garamond" w:hAnsi="Garamond" w:cs="Calibri"/>
        </w:rPr>
        <w:tab/>
      </w:r>
      <w:proofErr w:type="gramStart"/>
      <w:r w:rsidR="00DE019E">
        <w:rPr>
          <w:rFonts w:ascii="Garamond" w:hAnsi="Garamond" w:cs="Calibri"/>
        </w:rPr>
        <w:tab/>
      </w:r>
      <w:r w:rsidR="001369ED">
        <w:rPr>
          <w:rFonts w:ascii="Garamond" w:hAnsi="Garamond" w:cs="Calibri"/>
        </w:rPr>
        <w:t xml:space="preserve">  3</w:t>
      </w:r>
      <w:proofErr w:type="gramEnd"/>
      <w:r w:rsidR="001369ED">
        <w:rPr>
          <w:rFonts w:ascii="Garamond" w:hAnsi="Garamond" w:cs="Calibri"/>
        </w:rPr>
        <w:t> 450 921,83</w:t>
      </w:r>
      <w:r w:rsidR="00DE019E">
        <w:rPr>
          <w:rFonts w:ascii="Garamond" w:hAnsi="Garamond" w:cs="Calibri"/>
        </w:rPr>
        <w:t xml:space="preserve"> </w:t>
      </w:r>
      <w:r w:rsidRPr="0098069B">
        <w:rPr>
          <w:rFonts w:ascii="Garamond" w:hAnsi="Garamond" w:cs="Calibri"/>
        </w:rPr>
        <w:t>Kč</w:t>
      </w:r>
    </w:p>
    <w:p w14:paraId="483505DE" w14:textId="1C9AC6B4" w:rsidR="0098069B" w:rsidRPr="0098069B" w:rsidRDefault="0098069B" w:rsidP="001369ED">
      <w:pPr>
        <w:ind w:left="720"/>
        <w:rPr>
          <w:rFonts w:ascii="Garamond" w:hAnsi="Garamond" w:cs="Calibri"/>
        </w:rPr>
      </w:pPr>
      <w:r w:rsidRPr="0098069B">
        <w:rPr>
          <w:rFonts w:ascii="Garamond" w:hAnsi="Garamond" w:cs="Calibri"/>
        </w:rPr>
        <w:t xml:space="preserve">(slovy: </w:t>
      </w:r>
      <w:r w:rsidR="007813EB">
        <w:rPr>
          <w:rFonts w:ascii="Garamond" w:hAnsi="Garamond" w:cs="Calibri"/>
        </w:rPr>
        <w:t>tři miliony čtyři sta padesát tisíc devět set dvacet jedna korun českých osmdesát tři haléřů</w:t>
      </w:r>
      <w:r w:rsidRPr="0098069B">
        <w:rPr>
          <w:rFonts w:ascii="Garamond" w:hAnsi="Garamond" w:cs="Calibri"/>
        </w:rPr>
        <w:t>)</w:t>
      </w:r>
    </w:p>
    <w:p w14:paraId="352EDEC8" w14:textId="25B1A3CA" w:rsidR="0098069B" w:rsidRPr="0098069B" w:rsidRDefault="0098069B" w:rsidP="00DE019E">
      <w:pPr>
        <w:numPr>
          <w:ilvl w:val="0"/>
          <w:numId w:val="19"/>
        </w:numPr>
        <w:rPr>
          <w:rFonts w:ascii="Garamond" w:hAnsi="Garamond" w:cs="Calibri"/>
          <w:b/>
        </w:rPr>
      </w:pPr>
      <w:r w:rsidRPr="0098069B">
        <w:rPr>
          <w:rFonts w:ascii="Garamond" w:hAnsi="Garamond" w:cs="Calibri"/>
          <w:b/>
        </w:rPr>
        <w:lastRenderedPageBreak/>
        <w:t xml:space="preserve">celková cena vč. DPH </w:t>
      </w:r>
      <w:r w:rsidR="00DE019E">
        <w:rPr>
          <w:rFonts w:ascii="Garamond" w:hAnsi="Garamond" w:cs="Calibri"/>
          <w:b/>
        </w:rPr>
        <w:tab/>
      </w:r>
      <w:r w:rsidR="001369ED">
        <w:rPr>
          <w:rFonts w:ascii="Garamond" w:hAnsi="Garamond" w:cs="Calibri"/>
          <w:b/>
        </w:rPr>
        <w:t xml:space="preserve">19 883 882,95 </w:t>
      </w:r>
      <w:r w:rsidRPr="0098069B">
        <w:rPr>
          <w:rFonts w:ascii="Garamond" w:hAnsi="Garamond" w:cs="Calibri"/>
          <w:b/>
        </w:rPr>
        <w:t>Kč</w:t>
      </w:r>
      <w:r w:rsidR="001369ED">
        <w:rPr>
          <w:rFonts w:ascii="Garamond" w:hAnsi="Garamond" w:cs="Calibri"/>
          <w:b/>
        </w:rPr>
        <w:t xml:space="preserve">                     </w:t>
      </w:r>
      <w:r w:rsidRPr="0098069B">
        <w:rPr>
          <w:rFonts w:ascii="Garamond" w:hAnsi="Garamond" w:cs="Calibri"/>
          <w:b/>
        </w:rPr>
        <w:t xml:space="preserve"> </w:t>
      </w:r>
      <w:r w:rsidR="00DE019E">
        <w:rPr>
          <w:rFonts w:ascii="Garamond" w:hAnsi="Garamond" w:cs="Calibri"/>
          <w:b/>
        </w:rPr>
        <w:t xml:space="preserve">                                 </w:t>
      </w:r>
      <w:proofErr w:type="gramStart"/>
      <w:r w:rsidR="00DE019E">
        <w:rPr>
          <w:rFonts w:ascii="Garamond" w:hAnsi="Garamond" w:cs="Calibri"/>
          <w:b/>
        </w:rPr>
        <w:t xml:space="preserve">   </w:t>
      </w:r>
      <w:r w:rsidRPr="007813EB">
        <w:rPr>
          <w:rFonts w:ascii="Garamond" w:hAnsi="Garamond" w:cs="Calibri"/>
          <w:b/>
        </w:rPr>
        <w:t>(</w:t>
      </w:r>
      <w:proofErr w:type="gramEnd"/>
      <w:r w:rsidRPr="007813EB">
        <w:rPr>
          <w:rFonts w:ascii="Garamond" w:hAnsi="Garamond" w:cs="Calibri"/>
          <w:b/>
        </w:rPr>
        <w:t xml:space="preserve">slovy: </w:t>
      </w:r>
      <w:r w:rsidR="007813EB" w:rsidRPr="007813EB">
        <w:rPr>
          <w:rFonts w:ascii="Garamond" w:hAnsi="Garamond" w:cs="Calibri"/>
          <w:b/>
        </w:rPr>
        <w:t>devatenáct milionů osm set osmdesát tři tisíc</w:t>
      </w:r>
      <w:r w:rsidR="00426383">
        <w:rPr>
          <w:rFonts w:ascii="Garamond" w:hAnsi="Garamond" w:cs="Calibri"/>
          <w:b/>
        </w:rPr>
        <w:t>e</w:t>
      </w:r>
      <w:r w:rsidR="007813EB" w:rsidRPr="007813EB">
        <w:rPr>
          <w:rFonts w:ascii="Garamond" w:hAnsi="Garamond" w:cs="Calibri"/>
          <w:b/>
        </w:rPr>
        <w:t xml:space="preserve"> osm set osmdesát dva korun českých devadesát pět haléřů)</w:t>
      </w:r>
      <w:r w:rsidRPr="007813EB">
        <w:rPr>
          <w:rFonts w:ascii="Garamond" w:hAnsi="Garamond" w:cs="Calibri"/>
          <w:b/>
        </w:rPr>
        <w:t>.</w:t>
      </w:r>
    </w:p>
    <w:p w14:paraId="62255CEB" w14:textId="5D7A6A55" w:rsidR="0098069B" w:rsidRPr="0098069B" w:rsidRDefault="0098069B" w:rsidP="003C0C5D">
      <w:pPr>
        <w:numPr>
          <w:ilvl w:val="0"/>
          <w:numId w:val="18"/>
        </w:numPr>
        <w:spacing w:before="120" w:after="120"/>
        <w:ind w:left="403" w:hanging="403"/>
        <w:jc w:val="both"/>
        <w:rPr>
          <w:rFonts w:ascii="Garamond" w:hAnsi="Garamond" w:cs="Calibri"/>
        </w:rPr>
      </w:pPr>
      <w:r w:rsidRPr="0098069B">
        <w:rPr>
          <w:rFonts w:ascii="Garamond" w:hAnsi="Garamond" w:cs="Calibri"/>
        </w:rPr>
        <w:t>Zhotovitel prohlašuje, že cena díla zahrnuje veškeré náklady zhotovitele spojené s realizací jednotlivých částí díla a díla jako celku. Zhotovitel v této souvislosti dále prohlašuje, že se seznámil s místem zhotovení díla a jsou mu známy veškeré skutečnosti související s realizací díla. Zhotovitel za objednatele přebírá také veškeré jeho povinnosti, které objednateli v souvislosti s plněním Smlouvy vznikají ze zákona č. 185/2001 Sb., o odpadech a o změně některých dalších zákonů,</w:t>
      </w:r>
      <w:r w:rsidR="008F018A">
        <w:rPr>
          <w:rFonts w:ascii="Garamond" w:hAnsi="Garamond" w:cs="Calibri"/>
        </w:rPr>
        <w:t xml:space="preserve"> </w:t>
      </w:r>
      <w:r w:rsidRPr="0098069B">
        <w:rPr>
          <w:rFonts w:ascii="Garamond" w:hAnsi="Garamond" w:cs="Calibri"/>
        </w:rPr>
        <w:t>(zejména odvoz a řádná likvidace odpadu). Náklady spojené s plněním těchto povinností objednatele, které byly na základě Smlouvy zhotovitelem převzaty, jsou zahrnuty v ceně díla. Součástí ceny díla jsou také:</w:t>
      </w:r>
    </w:p>
    <w:p w14:paraId="4E6AA166" w14:textId="77777777" w:rsidR="0098069B" w:rsidRPr="008F018A" w:rsidRDefault="0098069B" w:rsidP="003C0C5D">
      <w:pPr>
        <w:numPr>
          <w:ilvl w:val="0"/>
          <w:numId w:val="16"/>
        </w:numPr>
        <w:ind w:left="686" w:hanging="283"/>
        <w:jc w:val="both"/>
        <w:rPr>
          <w:rFonts w:ascii="Garamond" w:hAnsi="Garamond" w:cs="Calibri"/>
        </w:rPr>
      </w:pPr>
      <w:r w:rsidRPr="008F018A">
        <w:rPr>
          <w:rFonts w:ascii="Garamond" w:hAnsi="Garamond" w:cs="Calibri"/>
        </w:rPr>
        <w:t xml:space="preserve">poplatky </w:t>
      </w:r>
    </w:p>
    <w:p w14:paraId="6BBEB3D3" w14:textId="77777777" w:rsidR="0098069B" w:rsidRPr="008F018A" w:rsidRDefault="0098069B" w:rsidP="003C0C5D">
      <w:pPr>
        <w:numPr>
          <w:ilvl w:val="0"/>
          <w:numId w:val="17"/>
        </w:numPr>
        <w:ind w:left="839"/>
        <w:jc w:val="both"/>
        <w:rPr>
          <w:rFonts w:ascii="Garamond" w:hAnsi="Garamond" w:cs="Calibri"/>
        </w:rPr>
      </w:pPr>
      <w:r w:rsidRPr="008F018A">
        <w:rPr>
          <w:rFonts w:ascii="Garamond" w:hAnsi="Garamond" w:cs="Calibri"/>
        </w:rPr>
        <w:t>za uložení stavební suti a odpadu na veřejnou skládku, včetně nákladů na dopravu suti a odpadu na veřejnou skládku,</w:t>
      </w:r>
    </w:p>
    <w:p w14:paraId="0E058377" w14:textId="7DF9085D" w:rsidR="0098069B" w:rsidRDefault="0098069B" w:rsidP="003C0C5D">
      <w:pPr>
        <w:numPr>
          <w:ilvl w:val="0"/>
          <w:numId w:val="17"/>
        </w:numPr>
        <w:ind w:left="839"/>
        <w:jc w:val="both"/>
        <w:rPr>
          <w:rFonts w:ascii="Garamond" w:hAnsi="Garamond" w:cs="Calibri"/>
        </w:rPr>
      </w:pPr>
      <w:r w:rsidRPr="008F018A">
        <w:rPr>
          <w:rFonts w:ascii="Garamond" w:hAnsi="Garamond" w:cs="Calibri"/>
        </w:rPr>
        <w:t>za zábor veřejného prostranství.</w:t>
      </w:r>
    </w:p>
    <w:p w14:paraId="55C2CD92" w14:textId="77777777" w:rsidR="00F01AEF" w:rsidRPr="008F018A" w:rsidRDefault="00F01AEF" w:rsidP="00F01AEF">
      <w:pPr>
        <w:ind w:left="479"/>
        <w:jc w:val="both"/>
        <w:rPr>
          <w:rFonts w:ascii="Garamond" w:hAnsi="Garamond" w:cs="Calibri"/>
        </w:rPr>
      </w:pPr>
    </w:p>
    <w:p w14:paraId="04912F98" w14:textId="77777777" w:rsidR="0098069B" w:rsidRPr="008F018A" w:rsidRDefault="0098069B" w:rsidP="003C0C5D">
      <w:pPr>
        <w:numPr>
          <w:ilvl w:val="0"/>
          <w:numId w:val="16"/>
        </w:numPr>
        <w:ind w:left="686" w:hanging="283"/>
        <w:jc w:val="both"/>
        <w:rPr>
          <w:rFonts w:ascii="Garamond" w:hAnsi="Garamond" w:cs="Calibri"/>
        </w:rPr>
      </w:pPr>
      <w:r w:rsidRPr="008F018A">
        <w:rPr>
          <w:rFonts w:ascii="Garamond" w:hAnsi="Garamond" w:cs="Calibri"/>
        </w:rPr>
        <w:t xml:space="preserve">náklady </w:t>
      </w:r>
    </w:p>
    <w:p w14:paraId="50DB9902" w14:textId="77777777" w:rsidR="0098069B" w:rsidRPr="008F018A" w:rsidRDefault="0098069B" w:rsidP="003C0C5D">
      <w:pPr>
        <w:numPr>
          <w:ilvl w:val="0"/>
          <w:numId w:val="17"/>
        </w:numPr>
        <w:ind w:left="839"/>
        <w:jc w:val="both"/>
        <w:rPr>
          <w:rFonts w:ascii="Garamond" w:hAnsi="Garamond" w:cs="Calibri"/>
        </w:rPr>
      </w:pPr>
      <w:r w:rsidRPr="008F018A">
        <w:rPr>
          <w:rFonts w:ascii="Garamond" w:hAnsi="Garamond" w:cs="Calibri"/>
        </w:rPr>
        <w:t>na vybudování, udržování a odklizení zařízení staveniště,</w:t>
      </w:r>
    </w:p>
    <w:p w14:paraId="1389C3D0" w14:textId="77777777" w:rsidR="0098069B" w:rsidRPr="008F018A" w:rsidRDefault="0098069B" w:rsidP="003C0C5D">
      <w:pPr>
        <w:numPr>
          <w:ilvl w:val="0"/>
          <w:numId w:val="17"/>
        </w:numPr>
        <w:ind w:left="839"/>
        <w:jc w:val="both"/>
        <w:rPr>
          <w:rFonts w:ascii="Garamond" w:hAnsi="Garamond" w:cs="Calibri"/>
        </w:rPr>
      </w:pPr>
      <w:r w:rsidRPr="008F018A">
        <w:rPr>
          <w:rFonts w:ascii="Garamond" w:hAnsi="Garamond" w:cs="Calibri"/>
        </w:rPr>
        <w:t>na nezbytné stavební úpravy a opravy vyvolané činností zhotovitele,</w:t>
      </w:r>
    </w:p>
    <w:p w14:paraId="2729AD20" w14:textId="77777777" w:rsidR="0098069B" w:rsidRPr="008F018A" w:rsidRDefault="0098069B" w:rsidP="003C0C5D">
      <w:pPr>
        <w:numPr>
          <w:ilvl w:val="0"/>
          <w:numId w:val="17"/>
        </w:numPr>
        <w:ind w:left="839"/>
        <w:jc w:val="both"/>
        <w:rPr>
          <w:rFonts w:ascii="Garamond" w:hAnsi="Garamond" w:cs="Calibri"/>
        </w:rPr>
      </w:pPr>
      <w:r w:rsidRPr="008F018A">
        <w:rPr>
          <w:rFonts w:ascii="Garamond" w:hAnsi="Garamond" w:cs="Calibri"/>
        </w:rPr>
        <w:t>na hrubý úklid staveniště a jeho bezprostředního okolí (např. použití technického vysavače),</w:t>
      </w:r>
    </w:p>
    <w:p w14:paraId="04E35EB3" w14:textId="07FFD0CB" w:rsidR="0098069B" w:rsidRPr="008F018A" w:rsidRDefault="0098069B" w:rsidP="003C0C5D">
      <w:pPr>
        <w:numPr>
          <w:ilvl w:val="0"/>
          <w:numId w:val="17"/>
        </w:numPr>
        <w:ind w:left="839"/>
        <w:jc w:val="both"/>
        <w:rPr>
          <w:rFonts w:ascii="Garamond" w:hAnsi="Garamond" w:cs="Calibri"/>
        </w:rPr>
      </w:pPr>
      <w:r w:rsidRPr="008F018A">
        <w:rPr>
          <w:rFonts w:ascii="Garamond" w:hAnsi="Garamond" w:cs="Calibri"/>
        </w:rPr>
        <w:t xml:space="preserve">na </w:t>
      </w:r>
      <w:r w:rsidR="00055B48" w:rsidRPr="008F018A">
        <w:rPr>
          <w:rFonts w:ascii="Garamond" w:hAnsi="Garamond" w:cs="Calibri"/>
        </w:rPr>
        <w:t xml:space="preserve">vybudování provizorních </w:t>
      </w:r>
      <w:r w:rsidR="00D924A3" w:rsidRPr="008F018A">
        <w:rPr>
          <w:rFonts w:ascii="Garamond" w:hAnsi="Garamond" w:cs="Calibri"/>
        </w:rPr>
        <w:t xml:space="preserve">protiprašných </w:t>
      </w:r>
      <w:r w:rsidR="00055B48" w:rsidRPr="008F018A">
        <w:rPr>
          <w:rFonts w:ascii="Garamond" w:hAnsi="Garamond" w:cs="Calibri"/>
        </w:rPr>
        <w:t xml:space="preserve">SDK příček </w:t>
      </w:r>
      <w:r w:rsidRPr="008F018A">
        <w:rPr>
          <w:rFonts w:ascii="Garamond" w:hAnsi="Garamond" w:cs="Calibri"/>
        </w:rPr>
        <w:t>oddělující</w:t>
      </w:r>
      <w:r w:rsidR="00055B48" w:rsidRPr="008F018A">
        <w:rPr>
          <w:rFonts w:ascii="Garamond" w:hAnsi="Garamond" w:cs="Calibri"/>
        </w:rPr>
        <w:t xml:space="preserve">ch </w:t>
      </w:r>
      <w:r w:rsidRPr="008F018A">
        <w:rPr>
          <w:rFonts w:ascii="Garamond" w:hAnsi="Garamond" w:cs="Calibri"/>
        </w:rPr>
        <w:t xml:space="preserve">staveniště od dalších prostor, </w:t>
      </w:r>
    </w:p>
    <w:p w14:paraId="33857C11" w14:textId="5A19FEF8" w:rsidR="00DE019E" w:rsidRPr="008F018A" w:rsidRDefault="0098069B" w:rsidP="00DE019E">
      <w:pPr>
        <w:numPr>
          <w:ilvl w:val="0"/>
          <w:numId w:val="17"/>
        </w:numPr>
        <w:ind w:left="839"/>
        <w:jc w:val="both"/>
        <w:rPr>
          <w:rFonts w:ascii="Garamond" w:hAnsi="Garamond" w:cs="Calibri"/>
        </w:rPr>
      </w:pPr>
      <w:r w:rsidRPr="008F018A">
        <w:rPr>
          <w:rFonts w:ascii="Garamond" w:hAnsi="Garamond" w:cs="Calibri"/>
        </w:rPr>
        <w:t>na zajištění splnění všech povinností bezpečnosti a ochrany zdraví při práci</w:t>
      </w:r>
      <w:r w:rsidR="00F01AEF">
        <w:rPr>
          <w:rFonts w:ascii="Garamond" w:hAnsi="Garamond" w:cs="Calibri"/>
        </w:rPr>
        <w:t>.</w:t>
      </w:r>
      <w:r w:rsidRPr="008F018A">
        <w:rPr>
          <w:rFonts w:ascii="Garamond" w:hAnsi="Garamond" w:cs="Calibri"/>
        </w:rPr>
        <w:t xml:space="preserve"> </w:t>
      </w:r>
    </w:p>
    <w:p w14:paraId="031BD5F5" w14:textId="2C5427BE" w:rsidR="0098069B" w:rsidRPr="0098069B" w:rsidRDefault="0098069B" w:rsidP="00DE019E">
      <w:pPr>
        <w:numPr>
          <w:ilvl w:val="0"/>
          <w:numId w:val="18"/>
        </w:numPr>
        <w:spacing w:before="120" w:after="120"/>
        <w:ind w:left="403" w:hanging="403"/>
        <w:jc w:val="both"/>
        <w:rPr>
          <w:rFonts w:ascii="Garamond" w:hAnsi="Garamond" w:cs="Calibri"/>
        </w:rPr>
      </w:pPr>
      <w:r w:rsidRPr="0098069B">
        <w:rPr>
          <w:rFonts w:ascii="Garamond" w:hAnsi="Garamond" w:cs="Calibri"/>
        </w:rPr>
        <w:t>Oceněný soupis prací a dodávek podle výkazu výměr Projektové dokumentace tvoří přílohu Smlouvy a je její nedílnou součástí.</w:t>
      </w:r>
    </w:p>
    <w:p w14:paraId="5DEBBA65" w14:textId="60960F96" w:rsidR="0098069B" w:rsidRDefault="0098069B" w:rsidP="003C0C5D">
      <w:pPr>
        <w:numPr>
          <w:ilvl w:val="0"/>
          <w:numId w:val="18"/>
        </w:numPr>
        <w:spacing w:before="120" w:after="120"/>
        <w:ind w:left="405"/>
        <w:jc w:val="both"/>
        <w:rPr>
          <w:rFonts w:ascii="Garamond" w:hAnsi="Garamond" w:cs="Calibri"/>
        </w:rPr>
      </w:pPr>
      <w:r w:rsidRPr="0098069B">
        <w:rPr>
          <w:rFonts w:ascii="Garamond" w:hAnsi="Garamond" w:cs="Calibri"/>
        </w:rPr>
        <w:t xml:space="preserve">Drobná změna a upřesnění díla, která nemá vliv na cenu, termín plnění ani výsledné užitné vlastnosti díla, může být potvrzena pověřeným pracovníkem objednatele zápisem </w:t>
      </w:r>
      <w:r w:rsidRPr="0098069B">
        <w:rPr>
          <w:rFonts w:ascii="Garamond" w:hAnsi="Garamond" w:cs="Calibri"/>
        </w:rPr>
        <w:br/>
        <w:t xml:space="preserve">do stavebního deníku. </w:t>
      </w:r>
    </w:p>
    <w:p w14:paraId="099E87C4" w14:textId="77777777" w:rsidR="00102C89" w:rsidRPr="00DE019E" w:rsidRDefault="00102C89" w:rsidP="00102C89">
      <w:pPr>
        <w:numPr>
          <w:ilvl w:val="0"/>
          <w:numId w:val="18"/>
        </w:numPr>
        <w:spacing w:before="120" w:after="120"/>
        <w:ind w:left="405"/>
        <w:jc w:val="both"/>
        <w:rPr>
          <w:rFonts w:ascii="Garamond" w:hAnsi="Garamond" w:cs="Calibri"/>
        </w:rPr>
      </w:pPr>
      <w:r w:rsidRPr="00DE019E">
        <w:rPr>
          <w:rFonts w:ascii="Garamond" w:hAnsi="Garamond" w:cs="Calibri"/>
        </w:rPr>
        <w:t>Objednatel je oprávněn omezit rozsah díla (méněpráce) –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díla ve formě položkové a technické specifikace do 5 pracovních dnů od obdržení tohoto příkazu. Ocenění změny díla bude vycházet ze závazných podkladů. K ocenění změny díla je objednatel povinen předat svoje písemné stanovisko zhotoviteli do 5 pracovních dnů od obdržení ocenění změny díla, nebude-li smluvními stranami písemně dohodnuta jiná lhůta. Pokud objednatel souhlasí s návrhem na ocenění změny díla, tuto skutečnost zhotoviteli písemně potvrdí. Nedohodnou-li se smluvní strany na ceně změny díla, je objednatel povinen zaplatit cenu upravenou s přihlédnutím k rozdílu v rozsahu nutné činnosti a v účelných nákladech spojených se změněným prováděním díla, přičemž při určení nové ceny je rozhodující tato smlouva a závazné podklady. Případná změna díla bude upravena písemným dodatkem k této smlouvě.</w:t>
      </w:r>
    </w:p>
    <w:p w14:paraId="0BDD566F" w14:textId="77777777" w:rsidR="00102C89" w:rsidRPr="00DE019E" w:rsidRDefault="00102C89" w:rsidP="00102C89">
      <w:pPr>
        <w:numPr>
          <w:ilvl w:val="0"/>
          <w:numId w:val="18"/>
        </w:numPr>
        <w:spacing w:before="120" w:after="120"/>
        <w:ind w:left="405"/>
        <w:jc w:val="both"/>
        <w:rPr>
          <w:rFonts w:ascii="Garamond" w:hAnsi="Garamond" w:cs="Calibri"/>
        </w:rPr>
      </w:pPr>
      <w:r w:rsidRPr="00DE019E">
        <w:rPr>
          <w:rFonts w:ascii="Garamond" w:hAnsi="Garamond" w:cs="Calibri"/>
        </w:rPr>
        <w:t xml:space="preserve">V případě, že v průběhu provádění díla vyvstane nutnost provedení dalších prací nezbytných ke zprovoznění díla, a to na základě skutečností, které nastaly až v průběhu realizace díla a nebyly ani při vynaložení náležité péče předvídatelné před uzavřením smlouvy (vícepráce), vyzve objednatel zhotovitele k podání nabídky na provedení víceprací. Zhotovitel je povinen nabídnout tyto vícepráce za ceny uvedené v této smlouvě a v závazných podkladech. Pokud charakter víceprací nebude možné ocenit za použití položek, jež jsou uvedené v této smlouvě či v závazných podkladech, je zhotovitel povinen vycházet z cen obvyklých v čase a místě pro </w:t>
      </w:r>
      <w:r w:rsidRPr="00DE019E">
        <w:rPr>
          <w:rFonts w:ascii="Garamond" w:hAnsi="Garamond" w:cs="Calibri"/>
        </w:rPr>
        <w:lastRenderedPageBreak/>
        <w:t>dané práce a dodávky. Vícepráce lze provést až po jejich odsouhlasení oběma smluvními stranami a po uzavření písemného dodatku k této smlouvě.</w:t>
      </w:r>
    </w:p>
    <w:p w14:paraId="375A9CD8" w14:textId="77777777" w:rsidR="0098069B" w:rsidRPr="0098069B" w:rsidRDefault="0098069B" w:rsidP="003C0C5D">
      <w:pPr>
        <w:numPr>
          <w:ilvl w:val="0"/>
          <w:numId w:val="18"/>
        </w:numPr>
        <w:spacing w:before="120" w:after="120"/>
        <w:ind w:left="405"/>
        <w:jc w:val="both"/>
        <w:rPr>
          <w:rFonts w:ascii="Garamond" w:hAnsi="Garamond" w:cs="Calibri"/>
        </w:rPr>
      </w:pPr>
      <w:r w:rsidRPr="0098069B">
        <w:rPr>
          <w:rFonts w:ascii="Garamond" w:hAnsi="Garamond" w:cs="Calibri"/>
        </w:rPr>
        <w:t>Dojde-li v průběhu provádění díla ke změně výše příslušné sazby DPH či jiných poplatků stanovených obecně závaznými právními předpisy, bude účtována DPH k příslušným zdanitelným plněním či jiné poplatky ve výši stanovené novou právní úpravou a cena díla bude upravena písemným dodatkem ke Smlouvě.</w:t>
      </w:r>
    </w:p>
    <w:p w14:paraId="2A3FE762" w14:textId="77777777" w:rsidR="0098069B" w:rsidRPr="0098069B" w:rsidRDefault="0098069B" w:rsidP="003C0C5D">
      <w:pPr>
        <w:numPr>
          <w:ilvl w:val="0"/>
          <w:numId w:val="18"/>
        </w:numPr>
        <w:spacing w:before="120" w:after="120"/>
        <w:ind w:left="405"/>
        <w:jc w:val="both"/>
        <w:rPr>
          <w:rFonts w:ascii="Garamond" w:hAnsi="Garamond" w:cs="Calibri"/>
        </w:rPr>
      </w:pPr>
      <w:r w:rsidRPr="0098069B">
        <w:rPr>
          <w:rFonts w:ascii="Garamond" w:hAnsi="Garamond" w:cs="Calibri"/>
        </w:rPr>
        <w:t>Je-li účastníkem správních řízení souvisejících s plněním Smlouvy zhotovitel, jsou veškeré poplatky a náklady s nimi spojené zahrnuty v ceně díla.</w:t>
      </w:r>
    </w:p>
    <w:p w14:paraId="339B1E74" w14:textId="77777777" w:rsidR="00A514AA" w:rsidRPr="00771667" w:rsidRDefault="00A514AA" w:rsidP="00771667">
      <w:pPr>
        <w:jc w:val="both"/>
        <w:rPr>
          <w:rFonts w:ascii="Garamond" w:hAnsi="Garamond"/>
        </w:rPr>
      </w:pPr>
    </w:p>
    <w:p w14:paraId="60EC0DBF" w14:textId="77777777" w:rsidR="00953D9B" w:rsidRPr="00771667" w:rsidRDefault="00953D9B" w:rsidP="003C0C5D">
      <w:pPr>
        <w:numPr>
          <w:ilvl w:val="0"/>
          <w:numId w:val="7"/>
        </w:numPr>
        <w:ind w:left="284" w:firstLine="0"/>
        <w:jc w:val="center"/>
        <w:rPr>
          <w:rFonts w:ascii="Garamond" w:hAnsi="Garamond"/>
          <w:b/>
        </w:rPr>
      </w:pPr>
      <w:bookmarkStart w:id="6" w:name="_Ref406494161"/>
    </w:p>
    <w:bookmarkEnd w:id="6"/>
    <w:p w14:paraId="5AD84EC6" w14:textId="77777777" w:rsidR="00951D0F" w:rsidRPr="00771667" w:rsidRDefault="00F34964" w:rsidP="003C0C5D">
      <w:pPr>
        <w:keepNext/>
        <w:jc w:val="center"/>
        <w:rPr>
          <w:rFonts w:ascii="Garamond" w:hAnsi="Garamond"/>
          <w:b/>
          <w:caps/>
        </w:rPr>
      </w:pPr>
      <w:r w:rsidRPr="00771667">
        <w:rPr>
          <w:rFonts w:ascii="Garamond" w:hAnsi="Garamond"/>
          <w:b/>
          <w:caps/>
        </w:rPr>
        <w:t>Platební podmínky</w:t>
      </w:r>
    </w:p>
    <w:p w14:paraId="3752DB78" w14:textId="77777777" w:rsidR="00EB492C" w:rsidRPr="00771667" w:rsidRDefault="00EB492C" w:rsidP="00771667">
      <w:pPr>
        <w:jc w:val="both"/>
        <w:rPr>
          <w:rFonts w:ascii="Garamond" w:hAnsi="Garamond"/>
        </w:rPr>
      </w:pPr>
    </w:p>
    <w:p w14:paraId="4AF0284B" w14:textId="77777777"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Objednatel neposkytuje pro realizaci díla zálohy a ani jedna smluvní strana neposkytne druhé smluvní straně závdavek.</w:t>
      </w:r>
    </w:p>
    <w:p w14:paraId="7A46AE38" w14:textId="3FDFF22F" w:rsidR="0098069B" w:rsidRPr="00DE019E"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 xml:space="preserve">Smluvní strany výslovně prohlašují, že ustanovení § 2611 OZ se nepoužije. Tím není dotčeno </w:t>
      </w:r>
      <w:r w:rsidRPr="00DE019E">
        <w:rPr>
          <w:rFonts w:ascii="Garamond" w:hAnsi="Garamond" w:cs="Calibri"/>
        </w:rPr>
        <w:t>ustanovení čl. V. odst. 3 Smlouvy.</w:t>
      </w:r>
    </w:p>
    <w:p w14:paraId="0496868B" w14:textId="77777777"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 xml:space="preserve">Úhrada ceny díla bude prováděna v české měně. Zhotovitel bude po dobu provádění díla měsíčně vystavovat daňové doklady (faktury) a konečnou fakturu po splnění věcných </w:t>
      </w:r>
      <w:r w:rsidRPr="0098069B">
        <w:rPr>
          <w:rFonts w:ascii="Garamond" w:hAnsi="Garamond" w:cs="Calibri"/>
        </w:rPr>
        <w:br/>
        <w:t>a termínových podmínek. První měsíční fakturační období započne nástupem zhotovitele na staveniště a zahájením prací v sídle objednatele. Přílohou každé faktury bude vždy objednatelem odsouhlasený a oboustranně podepsaný soupis provedených prací a dodávek, včetně výměrů odsouhlasených technickým dozorem objednatele za uplynulé měsíční období. Návrh soupisu provedených prací odevzdá zhotovitel ke kontrole oprávněnému zástupci objednatele vždy do 5 dní před skončením příslušného fakturačního období. Objednatel je povinen se k soupisu prací vyjádřit do 5 pracovních dnů od jeho převzetí a v případě jeho neodsouhlasení ho s uvedením důvodu vrátit zhotoviteli zpět k přepracování. Odsouhlasený a podepsaný soupis provedených prací slouží jako podklad pro zpracování faktur za provedené práce. Objednatel není povinen fakturu odsouhlasit, jestliže je zhotovitel v prodlení s dílčími termíny sjednanými v harmonogramu provádění díla nebo má dílo či jeho dílčí provedení nikoliv drobné vady.</w:t>
      </w:r>
    </w:p>
    <w:p w14:paraId="1DB44110" w14:textId="77777777"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Pokud se vystavování daňových dokladů bude řídit obecně závaznými právními předpisy ČR, tak faktury vystavené zhotovitelem musí mít náležitosti obsažené v § 29 zákona č. 235/2004 Sb., o dani z přidané hodnoty, ve znění pozdějších předpisů (dále jen „ZDPH“) a § 435 OZ. K vystavování daňových dokladů může dojít v souladu se ZDPH také podle právních předpisů jiných členských států EU, přičemž v takovém případě se vystavení faktury řídí pravidly příslušného členského státu EU určeného podle § 27 odst. 2 ZDPH. Splatnost faktury je dohodnuta v délce 30 kalendářních dnů od doručení objednateli. Povinnost úhrady je splněna okamžikem předání pokynu k úhradě peněžnímu ústavu. Pokud faktura nemá sjednané náležitosti, objednatel je oprávněn ji do 30 kalendářních dnů vrátit zhotoviteli a nová lhůta splatnosti počíná běžet až okamžikem doručení nové, opravené faktury objednateli.</w:t>
      </w:r>
    </w:p>
    <w:p w14:paraId="2730CFFE" w14:textId="7E94836A"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Povinnost přiznat a zaplatit DPH, včetně fakturace a vystavování daňových dokladů, se bude řídit ZDPH. Bude-li v souladu s </w:t>
      </w:r>
      <w:proofErr w:type="spellStart"/>
      <w:r w:rsidRPr="0098069B">
        <w:rPr>
          <w:rFonts w:ascii="Garamond" w:hAnsi="Garamond" w:cs="Calibri"/>
        </w:rPr>
        <w:t>ust</w:t>
      </w:r>
      <w:proofErr w:type="spellEnd"/>
      <w:r w:rsidRPr="0098069B">
        <w:rPr>
          <w:rFonts w:ascii="Garamond" w:hAnsi="Garamond" w:cs="Calibri"/>
        </w:rPr>
        <w:t xml:space="preserve">. § 108 odst. 3 písm. a) ZDPH povinen DPH odvádět objednatel, je zhotovitel povinen vycházet při fakturaci a vystavování daňových dokladů z ceny sjednané bez DPH (viz také čl. </w:t>
      </w:r>
      <w:r w:rsidR="0089130C" w:rsidRPr="00771667">
        <w:rPr>
          <w:rFonts w:ascii="Garamond" w:hAnsi="Garamond" w:cs="Calibri"/>
        </w:rPr>
        <w:t>I</w:t>
      </w:r>
      <w:r w:rsidRPr="0098069B">
        <w:rPr>
          <w:rFonts w:ascii="Garamond" w:hAnsi="Garamond" w:cs="Calibri"/>
        </w:rPr>
        <w:t>V. odst</w:t>
      </w:r>
      <w:r w:rsidRPr="00D747C3">
        <w:rPr>
          <w:rFonts w:ascii="Garamond" w:hAnsi="Garamond" w:cs="Calibri"/>
        </w:rPr>
        <w:t xml:space="preserve">. </w:t>
      </w:r>
      <w:r w:rsidR="002C5E94" w:rsidRPr="00D747C3">
        <w:rPr>
          <w:rFonts w:ascii="Garamond" w:hAnsi="Garamond" w:cs="Calibri"/>
        </w:rPr>
        <w:t>3</w:t>
      </w:r>
      <w:r w:rsidRPr="0098069B">
        <w:rPr>
          <w:rFonts w:ascii="Garamond" w:hAnsi="Garamond" w:cs="Calibri"/>
        </w:rPr>
        <w:t xml:space="preserve"> Smlouvy</w:t>
      </w:r>
      <w:r w:rsidR="002C5E94">
        <w:rPr>
          <w:rFonts w:ascii="Garamond" w:hAnsi="Garamond" w:cs="Calibri"/>
        </w:rPr>
        <w:t xml:space="preserve"> </w:t>
      </w:r>
      <w:r w:rsidRPr="0098069B">
        <w:rPr>
          <w:rFonts w:ascii="Garamond" w:hAnsi="Garamond" w:cs="Calibri"/>
        </w:rPr>
        <w:t>- rozpis ceny bez DPH).</w:t>
      </w:r>
    </w:p>
    <w:p w14:paraId="16A7FA33" w14:textId="5836C879"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 xml:space="preserve">Zhotovitel, který je osobou neusazenou v tuzemsku podle </w:t>
      </w:r>
      <w:proofErr w:type="spellStart"/>
      <w:r w:rsidRPr="0098069B">
        <w:rPr>
          <w:rFonts w:ascii="Garamond" w:hAnsi="Garamond" w:cs="Calibri"/>
        </w:rPr>
        <w:t>ust</w:t>
      </w:r>
      <w:proofErr w:type="spellEnd"/>
      <w:r w:rsidRPr="0098069B">
        <w:rPr>
          <w:rFonts w:ascii="Garamond" w:hAnsi="Garamond" w:cs="Calibri"/>
        </w:rPr>
        <w:t xml:space="preserve">. § 4 odst. 1 písm. m) ZDPH, je povinen za účelem správného určení subjektu odvádějícího DPH podle čl. V. odst. 5 Smlouvy předložit ke dni zahájení prací (následně potom ještě nejpozději ke dni vystavení každého daňového dokladu) věrohodné důkazní prostředky k prokázání skutečnosti, že práce, které jsou předmětem Smlouvy (tzn. dílo dle čl. II. této Smlouvy), jsou poskytovány stálou provozovnou zhotovitele usazenou v tuzemsku (viz </w:t>
      </w:r>
      <w:proofErr w:type="spellStart"/>
      <w:r w:rsidRPr="0098069B">
        <w:rPr>
          <w:rFonts w:ascii="Garamond" w:hAnsi="Garamond" w:cs="Calibri"/>
        </w:rPr>
        <w:t>ust</w:t>
      </w:r>
      <w:proofErr w:type="spellEnd"/>
      <w:r w:rsidRPr="0098069B">
        <w:rPr>
          <w:rFonts w:ascii="Garamond" w:hAnsi="Garamond" w:cs="Calibri"/>
        </w:rPr>
        <w:t xml:space="preserve">. § 4 odst. 1 písm. j) ZDPH). Věrohodnými důkazními </w:t>
      </w:r>
      <w:r w:rsidRPr="0098069B">
        <w:rPr>
          <w:rFonts w:ascii="Garamond" w:hAnsi="Garamond" w:cs="Calibri"/>
        </w:rPr>
        <w:lastRenderedPageBreak/>
        <w:t xml:space="preserve">prostředky se rozumí zejména, nikoliv však výlučně, osvědčení o registraci DPH s tuzemským DIČ a právní důvod užívání provozovny (např. nájemní smlouva). V případě, že zhotovitel nedoloží věrohodné důkazní prostředky řádně a včas, či dílo nebo jeho část nebudou provedeny provozovnou zhotovitele usazenou v tuzemsku, budou veškeré práce, které jsou předmětem Smlouvy, zhotovitelem účtovány (fakturovány) a objednatelem uhrazeny v ceně bez DPH (tzn. DPH přizná a uhradí v tuzemsku objednatel na základě předmětného </w:t>
      </w:r>
      <w:proofErr w:type="spellStart"/>
      <w:r w:rsidRPr="0098069B">
        <w:rPr>
          <w:rFonts w:ascii="Garamond" w:hAnsi="Garamond" w:cs="Calibri"/>
        </w:rPr>
        <w:t>ust</w:t>
      </w:r>
      <w:proofErr w:type="spellEnd"/>
      <w:r w:rsidRPr="0098069B">
        <w:rPr>
          <w:rFonts w:ascii="Garamond" w:hAnsi="Garamond" w:cs="Calibri"/>
        </w:rPr>
        <w:t xml:space="preserve">. § 108 odst. 3 písm. a) ZDPH </w:t>
      </w:r>
      <w:r w:rsidRPr="00277F38">
        <w:rPr>
          <w:rFonts w:ascii="Garamond" w:hAnsi="Garamond" w:cs="Calibri"/>
          <w:bCs/>
        </w:rPr>
        <w:t>-</w:t>
      </w:r>
      <w:r w:rsidRPr="0098069B">
        <w:rPr>
          <w:rFonts w:ascii="Garamond" w:hAnsi="Garamond" w:cs="Calibri"/>
        </w:rPr>
        <w:t xml:space="preserve"> viz čl. V. odst. 5 Smlouvy).</w:t>
      </w:r>
    </w:p>
    <w:p w14:paraId="45362F79" w14:textId="76503678"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 xml:space="preserve">Objednatel se zavazuje uhradit provedené práce maximálně do výše 90 % dohodnuté ceny díla (tzn. fakturace bude probíhat tak, že každá faktura bude uhrazena v plné její výši 100 % až do celkové vyfakturované částky 90 % z ceny díla). Zbývající část ceny díla zaplatí objednatel zhotoviteli na základě konečné faktury vystavené zhotovitelem, která může být vystavena až po převzetí díla, bude-li bez vad a nedodělků, nebo až po odstranění všech vad a nedodělků uvedených v protokolu o předání a převzetí </w:t>
      </w:r>
      <w:r w:rsidRPr="00D51117">
        <w:rPr>
          <w:rFonts w:ascii="Garamond" w:hAnsi="Garamond" w:cs="Calibri"/>
        </w:rPr>
        <w:t>díla</w:t>
      </w:r>
      <w:r w:rsidR="0039536D" w:rsidRPr="00D51117">
        <w:rPr>
          <w:rFonts w:ascii="Garamond" w:hAnsi="Garamond" w:cs="Calibri"/>
        </w:rPr>
        <w:t xml:space="preserve"> a po</w:t>
      </w:r>
      <w:r w:rsidR="00277F38">
        <w:rPr>
          <w:rFonts w:ascii="Garamond" w:hAnsi="Garamond" w:cs="Calibri"/>
        </w:rPr>
        <w:t xml:space="preserve"> </w:t>
      </w:r>
      <w:r w:rsidR="0039536D" w:rsidRPr="00D51117">
        <w:rPr>
          <w:rFonts w:ascii="Garamond" w:hAnsi="Garamond" w:cs="Calibri"/>
        </w:rPr>
        <w:t>vydání kolaudačního souhlasu</w:t>
      </w:r>
      <w:r w:rsidRPr="0098069B">
        <w:rPr>
          <w:rFonts w:ascii="Garamond" w:hAnsi="Garamond" w:cs="Calibri"/>
        </w:rPr>
        <w:t>. V konečné faktuře budou zhotovitelem zúčtovány veškeré platby, které mu byly poskytnuty v průběhu smluvního vztahu. Za sledování průběhu fakturace podle tohoto odstavce odpovídá zhotovitel.</w:t>
      </w:r>
    </w:p>
    <w:p w14:paraId="4AC81098" w14:textId="77777777" w:rsidR="0098069B" w:rsidRPr="0098069B" w:rsidRDefault="0098069B" w:rsidP="003C0C5D">
      <w:pPr>
        <w:numPr>
          <w:ilvl w:val="1"/>
          <w:numId w:val="19"/>
        </w:numPr>
        <w:tabs>
          <w:tab w:val="num" w:pos="360"/>
        </w:tabs>
        <w:spacing w:before="120" w:after="120"/>
        <w:ind w:left="360"/>
        <w:jc w:val="both"/>
        <w:rPr>
          <w:rFonts w:ascii="Garamond" w:hAnsi="Garamond" w:cs="Calibri"/>
        </w:rPr>
      </w:pPr>
      <w:r w:rsidRPr="0098069B">
        <w:rPr>
          <w:rFonts w:ascii="Garamond" w:hAnsi="Garamond" w:cs="Calibri"/>
        </w:rPr>
        <w:t>Objednatel je oprávněn pozastavit průběžné úhrady prací v případech, kdy zhotovitel:</w:t>
      </w:r>
    </w:p>
    <w:p w14:paraId="783176AD" w14:textId="77777777" w:rsidR="0098069B" w:rsidRPr="0098069B" w:rsidRDefault="0098069B" w:rsidP="003C0C5D">
      <w:pPr>
        <w:numPr>
          <w:ilvl w:val="0"/>
          <w:numId w:val="20"/>
        </w:numPr>
        <w:jc w:val="both"/>
        <w:rPr>
          <w:rFonts w:ascii="Garamond" w:hAnsi="Garamond" w:cs="Calibri"/>
        </w:rPr>
      </w:pPr>
      <w:r w:rsidRPr="0098069B">
        <w:rPr>
          <w:rFonts w:ascii="Garamond" w:hAnsi="Garamond" w:cs="Calibri"/>
        </w:rPr>
        <w:t>přeruší práce bez příkazu objednatele,</w:t>
      </w:r>
    </w:p>
    <w:p w14:paraId="1CA2B46D" w14:textId="77777777" w:rsidR="0098069B" w:rsidRPr="0098069B" w:rsidRDefault="0098069B" w:rsidP="003C0C5D">
      <w:pPr>
        <w:numPr>
          <w:ilvl w:val="0"/>
          <w:numId w:val="20"/>
        </w:numPr>
        <w:jc w:val="both"/>
        <w:rPr>
          <w:rFonts w:ascii="Garamond" w:hAnsi="Garamond" w:cs="Calibri"/>
        </w:rPr>
      </w:pPr>
      <w:r w:rsidRPr="0098069B">
        <w:rPr>
          <w:rFonts w:ascii="Garamond" w:hAnsi="Garamond" w:cs="Calibri"/>
        </w:rPr>
        <w:t>přeruší práce z důvodů na straně zhotovitele,</w:t>
      </w:r>
    </w:p>
    <w:p w14:paraId="28F06A87" w14:textId="77777777" w:rsidR="0098069B" w:rsidRPr="0098069B" w:rsidRDefault="0098069B" w:rsidP="003C0C5D">
      <w:pPr>
        <w:numPr>
          <w:ilvl w:val="0"/>
          <w:numId w:val="20"/>
        </w:numPr>
        <w:jc w:val="both"/>
        <w:rPr>
          <w:rFonts w:ascii="Garamond" w:hAnsi="Garamond" w:cs="Calibri"/>
        </w:rPr>
      </w:pPr>
      <w:r w:rsidRPr="0098069B">
        <w:rPr>
          <w:rFonts w:ascii="Garamond" w:hAnsi="Garamond" w:cs="Calibri"/>
        </w:rPr>
        <w:t>nepředá doklady nutné k odsouhlasení soupisu provedených prací,</w:t>
      </w:r>
    </w:p>
    <w:p w14:paraId="2A3387F9" w14:textId="77777777" w:rsidR="0098069B" w:rsidRPr="0098069B" w:rsidRDefault="0098069B" w:rsidP="003C0C5D">
      <w:pPr>
        <w:numPr>
          <w:ilvl w:val="0"/>
          <w:numId w:val="20"/>
        </w:numPr>
        <w:jc w:val="both"/>
        <w:rPr>
          <w:rFonts w:ascii="Garamond" w:hAnsi="Garamond" w:cs="Calibri"/>
        </w:rPr>
      </w:pPr>
      <w:r w:rsidRPr="0098069B">
        <w:rPr>
          <w:rFonts w:ascii="Garamond" w:hAnsi="Garamond" w:cs="Calibri"/>
        </w:rPr>
        <w:t>provádí přes písemné upozornění technického dozoru nebo autorského dozoru projektanta práce v rozporu s projektem stavby.</w:t>
      </w:r>
    </w:p>
    <w:p w14:paraId="7368928E" w14:textId="785A720E" w:rsidR="00953D9B" w:rsidRPr="003C0C5D" w:rsidRDefault="00953D9B" w:rsidP="003C0C5D">
      <w:pPr>
        <w:rPr>
          <w:rFonts w:ascii="Garamond" w:hAnsi="Garamond"/>
          <w:b/>
        </w:rPr>
      </w:pPr>
      <w:bookmarkStart w:id="7" w:name="_Ref406494231"/>
    </w:p>
    <w:bookmarkEnd w:id="7"/>
    <w:p w14:paraId="7D5B5449" w14:textId="6A6D5E29" w:rsidR="003C0C5D" w:rsidRDefault="003C0C5D" w:rsidP="003C0C5D">
      <w:pPr>
        <w:keepNext/>
        <w:jc w:val="center"/>
        <w:rPr>
          <w:rFonts w:ascii="Garamond" w:hAnsi="Garamond"/>
          <w:b/>
          <w:caps/>
        </w:rPr>
      </w:pPr>
      <w:r>
        <w:rPr>
          <w:rFonts w:ascii="Garamond" w:hAnsi="Garamond"/>
          <w:b/>
          <w:caps/>
        </w:rPr>
        <w:t>VI.</w:t>
      </w:r>
    </w:p>
    <w:p w14:paraId="0DCB34DF" w14:textId="08D20D77" w:rsidR="00EB492C" w:rsidRPr="00771667" w:rsidRDefault="0089130C" w:rsidP="003C0C5D">
      <w:pPr>
        <w:keepNext/>
        <w:jc w:val="center"/>
        <w:rPr>
          <w:rFonts w:ascii="Garamond" w:hAnsi="Garamond"/>
          <w:b/>
          <w:caps/>
        </w:rPr>
      </w:pPr>
      <w:r w:rsidRPr="00771667">
        <w:rPr>
          <w:rFonts w:ascii="Garamond" w:hAnsi="Garamond"/>
          <w:b/>
          <w:caps/>
        </w:rPr>
        <w:t xml:space="preserve">DALŠÍ </w:t>
      </w:r>
      <w:r w:rsidR="00F34964" w:rsidRPr="00771667">
        <w:rPr>
          <w:rFonts w:ascii="Garamond" w:hAnsi="Garamond"/>
          <w:b/>
          <w:caps/>
        </w:rPr>
        <w:t>povinnosti objednatele</w:t>
      </w:r>
      <w:r w:rsidRPr="00771667">
        <w:rPr>
          <w:rFonts w:ascii="Garamond" w:hAnsi="Garamond"/>
          <w:b/>
          <w:caps/>
        </w:rPr>
        <w:t xml:space="preserve"> A ZHOTOVITELE</w:t>
      </w:r>
    </w:p>
    <w:p w14:paraId="47B7F60D" w14:textId="77777777" w:rsidR="00EB492C" w:rsidRPr="00771667" w:rsidRDefault="00EB492C" w:rsidP="003C0C5D">
      <w:pPr>
        <w:keepNext/>
        <w:jc w:val="center"/>
        <w:rPr>
          <w:rFonts w:ascii="Garamond" w:hAnsi="Garamond"/>
        </w:rPr>
      </w:pPr>
    </w:p>
    <w:p w14:paraId="3361275C"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O předání a převzetí staveniště a jeho stavu bude sepsán písemný protokol včetně uvedení počátečních stavů podružných měřících zařízení, budou-li instalována.</w:t>
      </w:r>
    </w:p>
    <w:p w14:paraId="312FD3BB" w14:textId="2F1E88A5"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Objednatel proškolí zástupce zhotovitele z předpisů BOZP a PO, které se vztahují k místu realizace díla, a umožní vstup do objektu za podmínek dodržování mlčenlivosti o všech skutečnostech, o kterých se zaměstnanci zhotovitele nebo jeho poddodavatelé dozvědí.</w:t>
      </w:r>
    </w:p>
    <w:p w14:paraId="64B6287F"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Zhotovitel zabezpečí veškerá stávající vedení inženýrských sítí v objektu a v případě jejich poškození v souvislosti s prováděním díla ihned zajistí odstranění vzniklé závady na své náklady.</w:t>
      </w:r>
    </w:p>
    <w:p w14:paraId="3B3C79B6"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 xml:space="preserve">Zhotovitel je povinen udržovat na předaném staveništi (pracovišti) pořádek a čistotu </w:t>
      </w:r>
      <w:r w:rsidRPr="00050B95">
        <w:rPr>
          <w:rFonts w:ascii="Garamond" w:hAnsi="Garamond" w:cs="Calibri"/>
        </w:rPr>
        <w:br/>
        <w:t xml:space="preserve">a průběžně odstraňovat odpady a nečistoty vzniklé prováděním díla. </w:t>
      </w:r>
    </w:p>
    <w:p w14:paraId="1A161256"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Zhotovitel bude respektovat a zabezpečí splnění podmínek stanovených správními orgány objednateli a uhradí za objednatele či nahradí objednateli případné sankce za neplnění těchto podmínek způsobené zhotovitelem nebo jeho poddodavateli.</w:t>
      </w:r>
    </w:p>
    <w:p w14:paraId="5BCA3133" w14:textId="7F8EDEBB" w:rsidR="00050B95" w:rsidRPr="00D51117"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 xml:space="preserve">Zhotovitel je povinen ve smyslu zákona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i pro </w:t>
      </w:r>
      <w:r w:rsidRPr="00D51117">
        <w:rPr>
          <w:rFonts w:ascii="Garamond" w:hAnsi="Garamond" w:cs="Calibri"/>
        </w:rPr>
        <w:t xml:space="preserve">případ zajištění místa pro </w:t>
      </w:r>
      <w:r w:rsidR="0039536D" w:rsidRPr="00D51117">
        <w:rPr>
          <w:rFonts w:ascii="Garamond" w:hAnsi="Garamond" w:cs="Calibri"/>
        </w:rPr>
        <w:t xml:space="preserve">zařízení staveniště, </w:t>
      </w:r>
      <w:r w:rsidRPr="00D51117">
        <w:rPr>
          <w:rFonts w:ascii="Garamond" w:hAnsi="Garamond" w:cs="Calibri"/>
        </w:rPr>
        <w:t>uložení</w:t>
      </w:r>
      <w:r w:rsidR="00273512" w:rsidRPr="00D51117">
        <w:rPr>
          <w:rFonts w:ascii="Garamond" w:hAnsi="Garamond" w:cs="Calibri"/>
        </w:rPr>
        <w:t xml:space="preserve"> materiálu a </w:t>
      </w:r>
      <w:r w:rsidRPr="00D51117">
        <w:rPr>
          <w:rFonts w:ascii="Garamond" w:hAnsi="Garamond" w:cs="Calibri"/>
        </w:rPr>
        <w:t>stavební suti.</w:t>
      </w:r>
    </w:p>
    <w:p w14:paraId="76CE6810"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Dodávky energií a vody v místě provádění díla budou zajištěny z odběrných míst objednatele přes podružné měření, které zajistí zhotovitel na své náklady v rámci řešení zařízení staveniště.</w:t>
      </w:r>
    </w:p>
    <w:p w14:paraId="677B1549"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t>Zhotovitel je povinen zajistit na stavbě dodržování bezpečnostních a protipožárních předpisů a také zajistit proškolení všech osob provádějících stavbu z těchto předpisů. Dále se zavazuje k dodržování obecně platných právních předpisů, zejména hygienických, týkajících se likvidace odpadů, ochrany životního prostředí a ochrany vod před ropnými látkami.</w:t>
      </w:r>
    </w:p>
    <w:p w14:paraId="77EC8BE0" w14:textId="77777777" w:rsidR="00050B95" w:rsidRPr="00050B95" w:rsidRDefault="00050B95" w:rsidP="003C0C5D">
      <w:pPr>
        <w:numPr>
          <w:ilvl w:val="0"/>
          <w:numId w:val="22"/>
        </w:numPr>
        <w:spacing w:before="120" w:after="120"/>
        <w:ind w:left="357" w:hanging="357"/>
        <w:jc w:val="both"/>
        <w:rPr>
          <w:rFonts w:ascii="Garamond" w:hAnsi="Garamond" w:cs="Calibri"/>
        </w:rPr>
      </w:pPr>
      <w:r w:rsidRPr="00050B95">
        <w:rPr>
          <w:rFonts w:ascii="Garamond" w:hAnsi="Garamond" w:cs="Calibri"/>
        </w:rPr>
        <w:lastRenderedPageBreak/>
        <w:t>Další povinnosti zhotovitele a objednatele:</w:t>
      </w:r>
    </w:p>
    <w:p w14:paraId="48BF01F7" w14:textId="53AD43ED" w:rsidR="00050B95" w:rsidRPr="00050B95" w:rsidRDefault="00CF0499"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 xml:space="preserve">hotovitel bude jednat tak, aby zajistil dodávky materiálu a služeb pro objednatele za optimálních kvalitativních podmínek. </w:t>
      </w:r>
    </w:p>
    <w:p w14:paraId="62BB48A7" w14:textId="4487078F" w:rsidR="00050B95" w:rsidRDefault="00CF0499"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nese v plném rozsahu odpovědnost za vlastní řízení postupu prací, za sledování dodržování předpisů o bezpečnosti práce, ochraně zdraví při práci a zachování pořádku na staveništi.</w:t>
      </w:r>
    </w:p>
    <w:p w14:paraId="58C818EF" w14:textId="41F41C9A" w:rsidR="009B13D9" w:rsidRPr="00D747C3" w:rsidRDefault="00CF0499" w:rsidP="003C0C5D">
      <w:pPr>
        <w:numPr>
          <w:ilvl w:val="0"/>
          <w:numId w:val="21"/>
        </w:numPr>
        <w:spacing w:before="120" w:after="120"/>
        <w:ind w:left="567" w:hanging="283"/>
        <w:jc w:val="both"/>
        <w:outlineLvl w:val="1"/>
        <w:rPr>
          <w:rFonts w:ascii="Garamond" w:hAnsi="Garamond" w:cs="Calibri"/>
        </w:rPr>
      </w:pPr>
      <w:r>
        <w:rPr>
          <w:rFonts w:ascii="Garamond" w:hAnsi="Garamond" w:cs="Calibri"/>
        </w:rPr>
        <w:t>Ú</w:t>
      </w:r>
      <w:r w:rsidR="009B13D9" w:rsidRPr="00D747C3">
        <w:rPr>
          <w:rFonts w:ascii="Garamond" w:hAnsi="Garamond" w:cs="Calibri"/>
        </w:rPr>
        <w:t xml:space="preserve">čast na kontrolních dnech 1x týdně </w:t>
      </w:r>
      <w:r w:rsidR="00306900" w:rsidRPr="00D747C3">
        <w:rPr>
          <w:rFonts w:ascii="Garamond" w:hAnsi="Garamond" w:cs="Calibri"/>
        </w:rPr>
        <w:t>za přítomnosti objednatele, TDS</w:t>
      </w:r>
      <w:r w:rsidR="00D747C3" w:rsidRPr="00D747C3">
        <w:rPr>
          <w:rFonts w:ascii="Garamond" w:hAnsi="Garamond" w:cs="Calibri"/>
        </w:rPr>
        <w:t xml:space="preserve"> a</w:t>
      </w:r>
      <w:r w:rsidR="00306900" w:rsidRPr="00D747C3">
        <w:rPr>
          <w:rFonts w:ascii="Garamond" w:hAnsi="Garamond" w:cs="Calibri"/>
        </w:rPr>
        <w:t xml:space="preserve"> AD.</w:t>
      </w:r>
    </w:p>
    <w:p w14:paraId="45DF2C66" w14:textId="30FB6E5C" w:rsidR="00050B95" w:rsidRPr="00050B95" w:rsidRDefault="00CF0499" w:rsidP="003C0C5D">
      <w:pPr>
        <w:numPr>
          <w:ilvl w:val="0"/>
          <w:numId w:val="21"/>
        </w:numPr>
        <w:spacing w:before="120" w:after="120"/>
        <w:ind w:left="567" w:hanging="283"/>
        <w:jc w:val="both"/>
        <w:outlineLvl w:val="1"/>
        <w:rPr>
          <w:rFonts w:ascii="Garamond" w:hAnsi="Garamond" w:cs="Calibri"/>
        </w:rPr>
      </w:pPr>
      <w:r>
        <w:rPr>
          <w:rFonts w:ascii="Garamond" w:hAnsi="Garamond" w:cs="Calibri"/>
        </w:rPr>
        <w:t>V</w:t>
      </w:r>
      <w:r w:rsidR="00050B95" w:rsidRPr="00050B95">
        <w:rPr>
          <w:rFonts w:ascii="Garamond" w:hAnsi="Garamond" w:cs="Calibri"/>
        </w:rPr>
        <w:t>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p>
    <w:p w14:paraId="1DB716F4" w14:textId="0B921FB4" w:rsidR="00050B95" w:rsidRPr="00050B95" w:rsidRDefault="003736A9"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je povinen zajistit přítomnost oprávněného zástupce poddodavatele při provádění prací v místě plnění po celou dobu realizace této části díla, konkrétní osoba musí být písemně předem oznámena objednateli.</w:t>
      </w:r>
    </w:p>
    <w:p w14:paraId="13F85693" w14:textId="71B78099" w:rsidR="00050B95" w:rsidRPr="00050B95" w:rsidRDefault="003736A9"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 xml:space="preserve">hotovitel je povinen nejpozději v den </w:t>
      </w:r>
      <w:proofErr w:type="gramStart"/>
      <w:r w:rsidR="00050B95" w:rsidRPr="00050B95">
        <w:rPr>
          <w:rFonts w:ascii="Garamond" w:hAnsi="Garamond" w:cs="Calibri"/>
        </w:rPr>
        <w:t>převzetí  staveniště</w:t>
      </w:r>
      <w:proofErr w:type="gramEnd"/>
      <w:r w:rsidR="00050B95" w:rsidRPr="00050B95">
        <w:rPr>
          <w:rFonts w:ascii="Garamond" w:hAnsi="Garamond" w:cs="Calibri"/>
        </w:rPr>
        <w:t xml:space="preserve"> oznámit objednateli osobu stavbyvedoucího. </w:t>
      </w:r>
    </w:p>
    <w:p w14:paraId="391E0744" w14:textId="0AE7F00D" w:rsidR="00050B95" w:rsidRDefault="003736A9" w:rsidP="00055B48">
      <w:pPr>
        <w:numPr>
          <w:ilvl w:val="0"/>
          <w:numId w:val="21"/>
        </w:numPr>
        <w:spacing w:before="120" w:after="120"/>
        <w:ind w:left="567" w:hanging="283"/>
        <w:jc w:val="both"/>
        <w:outlineLvl w:val="1"/>
        <w:rPr>
          <w:rFonts w:ascii="Garamond" w:hAnsi="Garamond" w:cs="Calibri"/>
        </w:rPr>
      </w:pPr>
      <w:bookmarkStart w:id="8" w:name="_Hlk144473103"/>
      <w:r>
        <w:rPr>
          <w:rFonts w:ascii="Garamond" w:hAnsi="Garamond" w:cs="Calibri"/>
        </w:rPr>
        <w:t>V</w:t>
      </w:r>
      <w:r w:rsidR="00050B95" w:rsidRPr="00050B95">
        <w:rPr>
          <w:rFonts w:ascii="Garamond" w:hAnsi="Garamond" w:cs="Calibri"/>
        </w:rPr>
        <w:t xml:space="preserve">eškeré práce na díle budou prováděny za provozu objednatele; zhotovitel nesmí při plnění povinností podle této Smlouvy nadměrně omezit provoz objednatele. Dobu provádění hlučných </w:t>
      </w:r>
      <w:r w:rsidR="00050B95" w:rsidRPr="00D51117">
        <w:rPr>
          <w:rFonts w:ascii="Garamond" w:hAnsi="Garamond" w:cs="Calibri"/>
        </w:rPr>
        <w:t xml:space="preserve">prací </w:t>
      </w:r>
      <w:r w:rsidR="00273512" w:rsidRPr="00D51117">
        <w:rPr>
          <w:rFonts w:ascii="Garamond" w:hAnsi="Garamond" w:cs="Calibri"/>
        </w:rPr>
        <w:t xml:space="preserve">a prací </w:t>
      </w:r>
      <w:r w:rsidR="00204341" w:rsidRPr="00D51117">
        <w:rPr>
          <w:rFonts w:ascii="Garamond" w:hAnsi="Garamond" w:cs="Calibri"/>
        </w:rPr>
        <w:t xml:space="preserve">vyžadujících zvláštní požárně – bezpečnostní </w:t>
      </w:r>
      <w:proofErr w:type="gramStart"/>
      <w:r w:rsidR="00204341" w:rsidRPr="00D51117">
        <w:rPr>
          <w:rFonts w:ascii="Garamond" w:hAnsi="Garamond" w:cs="Calibri"/>
        </w:rPr>
        <w:t xml:space="preserve">opatření  </w:t>
      </w:r>
      <w:r w:rsidR="00050B95" w:rsidRPr="00D51117">
        <w:rPr>
          <w:rFonts w:ascii="Garamond" w:hAnsi="Garamond" w:cs="Calibri"/>
        </w:rPr>
        <w:t>je</w:t>
      </w:r>
      <w:proofErr w:type="gramEnd"/>
      <w:r w:rsidR="00050B95" w:rsidRPr="00D51117">
        <w:rPr>
          <w:rFonts w:ascii="Garamond" w:hAnsi="Garamond" w:cs="Calibri"/>
        </w:rPr>
        <w:t xml:space="preserve"> povinností</w:t>
      </w:r>
      <w:r w:rsidR="00050B95" w:rsidRPr="00050B95">
        <w:rPr>
          <w:rFonts w:ascii="Garamond" w:hAnsi="Garamond" w:cs="Calibri"/>
        </w:rPr>
        <w:t xml:space="preserve"> zhotovitele nechat si předem od objednatele schválit, aby nebyla hlukem narušována důstojnost soudních jednání, případně samotný provoz Nejvyššího </w:t>
      </w:r>
      <w:r w:rsidR="00D747C3">
        <w:rPr>
          <w:rFonts w:ascii="Garamond" w:hAnsi="Garamond" w:cs="Calibri"/>
        </w:rPr>
        <w:t xml:space="preserve">správního </w:t>
      </w:r>
      <w:r w:rsidR="00050B95" w:rsidRPr="00050B95">
        <w:rPr>
          <w:rFonts w:ascii="Garamond" w:hAnsi="Garamond" w:cs="Calibri"/>
        </w:rPr>
        <w:t xml:space="preserve">soudu. Provádění prací v budově Nejvyššího </w:t>
      </w:r>
      <w:r w:rsidR="00050B95" w:rsidRPr="00771667">
        <w:rPr>
          <w:rFonts w:ascii="Garamond" w:hAnsi="Garamond" w:cs="Calibri"/>
        </w:rPr>
        <w:t xml:space="preserve">správního </w:t>
      </w:r>
      <w:r w:rsidR="00050B95" w:rsidRPr="00050B95">
        <w:rPr>
          <w:rFonts w:ascii="Garamond" w:hAnsi="Garamond" w:cs="Calibri"/>
        </w:rPr>
        <w:t xml:space="preserve">soudu je možné v pondělí až pátek od 7.00 do 21.00 </w:t>
      </w:r>
      <w:r>
        <w:rPr>
          <w:rFonts w:ascii="Garamond" w:hAnsi="Garamond" w:cs="Calibri"/>
        </w:rPr>
        <w:t xml:space="preserve">hod. </w:t>
      </w:r>
      <w:r w:rsidR="00050B95" w:rsidRPr="00050B95">
        <w:rPr>
          <w:rFonts w:ascii="Garamond" w:hAnsi="Garamond" w:cs="Calibri"/>
        </w:rPr>
        <w:t>a v sobotu a v neděli od 8.00 do 20.00</w:t>
      </w:r>
      <w:r>
        <w:rPr>
          <w:rFonts w:ascii="Garamond" w:hAnsi="Garamond" w:cs="Calibri"/>
        </w:rPr>
        <w:t xml:space="preserve"> hod</w:t>
      </w:r>
      <w:r w:rsidR="00050B95" w:rsidRPr="00050B95">
        <w:rPr>
          <w:rFonts w:ascii="Garamond" w:hAnsi="Garamond" w:cs="Calibri"/>
        </w:rPr>
        <w:t xml:space="preserve">. </w:t>
      </w:r>
    </w:p>
    <w:p w14:paraId="06CE4446" w14:textId="7742409D" w:rsidR="00837AB5" w:rsidRPr="00D747C3" w:rsidRDefault="003736A9" w:rsidP="00055B48">
      <w:pPr>
        <w:numPr>
          <w:ilvl w:val="0"/>
          <w:numId w:val="21"/>
        </w:numPr>
        <w:spacing w:before="120" w:after="120"/>
        <w:ind w:left="567" w:hanging="283"/>
        <w:jc w:val="both"/>
        <w:outlineLvl w:val="1"/>
        <w:rPr>
          <w:rFonts w:ascii="Garamond" w:hAnsi="Garamond" w:cs="Calibri"/>
        </w:rPr>
      </w:pPr>
      <w:bookmarkStart w:id="9" w:name="_Hlk144817446"/>
      <w:r>
        <w:rPr>
          <w:rFonts w:ascii="Garamond" w:hAnsi="Garamond" w:cs="Calibri"/>
        </w:rPr>
        <w:t>Z</w:t>
      </w:r>
      <w:r w:rsidR="00837AB5" w:rsidRPr="00D747C3">
        <w:rPr>
          <w:rFonts w:ascii="Garamond" w:hAnsi="Garamond" w:cs="Calibri"/>
        </w:rPr>
        <w:t xml:space="preserve">hotovitel má povinnost </w:t>
      </w:r>
      <w:r w:rsidR="009B13D9" w:rsidRPr="00D747C3">
        <w:rPr>
          <w:rFonts w:ascii="Garamond" w:hAnsi="Garamond" w:cs="Calibri"/>
        </w:rPr>
        <w:t xml:space="preserve">na žádost objednatele přerušit stavební práce </w:t>
      </w:r>
      <w:r w:rsidR="00837AB5" w:rsidRPr="00D747C3">
        <w:rPr>
          <w:rFonts w:ascii="Garamond" w:hAnsi="Garamond" w:cs="Calibri"/>
        </w:rPr>
        <w:t xml:space="preserve">v rozsahu 1-2 dní měsíčně </w:t>
      </w:r>
      <w:r w:rsidR="009B13D9" w:rsidRPr="00D747C3">
        <w:rPr>
          <w:rFonts w:ascii="Garamond" w:hAnsi="Garamond" w:cs="Calibri"/>
        </w:rPr>
        <w:t xml:space="preserve">např. z důvodů konání významných akcí v budově soudu. Žádost o přerušení prací bude projednána se zhotovitelem v dostatečném předstihu.  </w:t>
      </w:r>
    </w:p>
    <w:bookmarkEnd w:id="8"/>
    <w:bookmarkEnd w:id="9"/>
    <w:p w14:paraId="50098894" w14:textId="398EA0BB"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O</w:t>
      </w:r>
      <w:r w:rsidR="00050B95" w:rsidRPr="00050B95">
        <w:rPr>
          <w:rFonts w:ascii="Garamond" w:hAnsi="Garamond" w:cs="Calibri"/>
        </w:rPr>
        <w:t xml:space="preserve">bjednatel při provádění díla v rámci předaného staveniště neumožní využívání </w:t>
      </w:r>
      <w:r w:rsidR="00204341" w:rsidRPr="00D51117">
        <w:rPr>
          <w:rFonts w:ascii="Garamond" w:hAnsi="Garamond" w:cs="Calibri"/>
        </w:rPr>
        <w:t>výtahů a</w:t>
      </w:r>
      <w:r w:rsidR="00204341">
        <w:rPr>
          <w:rFonts w:ascii="Garamond" w:hAnsi="Garamond" w:cs="Calibri"/>
        </w:rPr>
        <w:t xml:space="preserve"> </w:t>
      </w:r>
      <w:r w:rsidR="00050B95" w:rsidRPr="00050B95">
        <w:rPr>
          <w:rFonts w:ascii="Garamond" w:hAnsi="Garamond" w:cs="Calibri"/>
        </w:rPr>
        <w:t xml:space="preserve">sociálních </w:t>
      </w:r>
      <w:r w:rsidR="00050B95" w:rsidRPr="00D747C3">
        <w:rPr>
          <w:rFonts w:ascii="Garamond" w:hAnsi="Garamond" w:cs="Calibri"/>
        </w:rPr>
        <w:t xml:space="preserve">zařízení </w:t>
      </w:r>
      <w:r w:rsidR="005F791A" w:rsidRPr="00D747C3">
        <w:rPr>
          <w:rFonts w:ascii="Garamond" w:hAnsi="Garamond" w:cs="Calibri"/>
        </w:rPr>
        <w:t>v budově soudu</w:t>
      </w:r>
      <w:r w:rsidR="005F791A">
        <w:rPr>
          <w:rFonts w:ascii="Garamond" w:hAnsi="Garamond" w:cs="Calibri"/>
        </w:rPr>
        <w:t xml:space="preserve"> </w:t>
      </w:r>
      <w:bookmarkStart w:id="10" w:name="_Hlk144473973"/>
      <w:r w:rsidR="00050B95" w:rsidRPr="00050B95">
        <w:rPr>
          <w:rFonts w:ascii="Garamond" w:hAnsi="Garamond" w:cs="Calibri"/>
        </w:rPr>
        <w:t xml:space="preserve">pracovníky zhotovitele i pracovníky </w:t>
      </w:r>
      <w:proofErr w:type="gramStart"/>
      <w:r w:rsidR="00050B95" w:rsidRPr="00050B95">
        <w:rPr>
          <w:rFonts w:ascii="Garamond" w:hAnsi="Garamond" w:cs="Calibri"/>
        </w:rPr>
        <w:t xml:space="preserve">poddodavatelů </w:t>
      </w:r>
      <w:bookmarkEnd w:id="10"/>
      <w:r w:rsidR="00D747C3">
        <w:rPr>
          <w:rFonts w:ascii="Garamond" w:hAnsi="Garamond" w:cs="Calibri"/>
        </w:rPr>
        <w:t>.</w:t>
      </w:r>
      <w:proofErr w:type="gramEnd"/>
    </w:p>
    <w:p w14:paraId="18C97D8B" w14:textId="68376E30"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nesmí bez předchozího písemného souhlasu objednatele nakládat mimo staveniště s jeho majetkem ani povolit takové nakládání s majetkem, který má objednatel ve svém držení, úschově či pod svou kontrolou.</w:t>
      </w:r>
    </w:p>
    <w:p w14:paraId="04E206EE" w14:textId="4162DCED"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bude po dobu jejich užívání řádně nakládat a pečovat o zařízení a stroje převzaté od objednatele, nebo když objednatel zhotoviteli umožní jejich používání.</w:t>
      </w:r>
    </w:p>
    <w:p w14:paraId="6E308C3C" w14:textId="1DD26DEF"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zajišťuje dopravu, vykládku a skladování v místě stavby na své náklady.</w:t>
      </w:r>
    </w:p>
    <w:p w14:paraId="5780C757" w14:textId="4A9E7B00"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 xml:space="preserve">hotovitel se zavazuje, že bude respektovat pravidla bezpečnosti práce, požární ochrany a ostatní pravidla platná v areálu objednatele. </w:t>
      </w:r>
    </w:p>
    <w:p w14:paraId="026C4407" w14:textId="3595D765"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je povinen označit stavbu a staveniště v souladu s platnými obecně závaznými předpisy.</w:t>
      </w:r>
    </w:p>
    <w:p w14:paraId="0E7A77D8" w14:textId="3781C92A" w:rsidR="00050B95" w:rsidRPr="00050B95" w:rsidRDefault="0035017E"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050B95">
        <w:rPr>
          <w:rFonts w:ascii="Garamond" w:hAnsi="Garamond" w:cs="Calibri"/>
        </w:rPr>
        <w:t>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14:paraId="0B544EE6" w14:textId="71701B3C" w:rsidR="00050B95" w:rsidRPr="00D51117" w:rsidRDefault="00A00F36" w:rsidP="003C0C5D">
      <w:pPr>
        <w:numPr>
          <w:ilvl w:val="0"/>
          <w:numId w:val="21"/>
        </w:numPr>
        <w:spacing w:before="120" w:after="120"/>
        <w:ind w:left="567" w:hanging="283"/>
        <w:jc w:val="both"/>
        <w:outlineLvl w:val="1"/>
        <w:rPr>
          <w:rFonts w:ascii="Garamond" w:hAnsi="Garamond" w:cs="Calibri"/>
        </w:rPr>
      </w:pPr>
      <w:r>
        <w:rPr>
          <w:rFonts w:ascii="Garamond" w:hAnsi="Garamond" w:cs="Calibri"/>
        </w:rPr>
        <w:t>Z</w:t>
      </w:r>
      <w:r w:rsidR="00050B95" w:rsidRPr="00D51117">
        <w:rPr>
          <w:rFonts w:ascii="Garamond" w:hAnsi="Garamond" w:cs="Calibri"/>
        </w:rPr>
        <w:t>hotovitel je povinen spolupracovat s</w:t>
      </w:r>
      <w:r w:rsidR="00204341" w:rsidRPr="00D51117">
        <w:rPr>
          <w:rFonts w:ascii="Garamond" w:hAnsi="Garamond" w:cs="Calibri"/>
        </w:rPr>
        <w:t> </w:t>
      </w:r>
      <w:r w:rsidR="00050B95" w:rsidRPr="00D51117">
        <w:rPr>
          <w:rFonts w:ascii="Garamond" w:hAnsi="Garamond" w:cs="Calibri"/>
        </w:rPr>
        <w:t>dodavatelem</w:t>
      </w:r>
      <w:r w:rsidR="00204341" w:rsidRPr="00D51117">
        <w:rPr>
          <w:rFonts w:ascii="Garamond" w:hAnsi="Garamond" w:cs="Calibri"/>
        </w:rPr>
        <w:t xml:space="preserve"> (servisní firmou)</w:t>
      </w:r>
      <w:r w:rsidR="00050B95" w:rsidRPr="00D51117">
        <w:rPr>
          <w:rFonts w:ascii="Garamond" w:hAnsi="Garamond" w:cs="Calibri"/>
        </w:rPr>
        <w:t xml:space="preserve"> </w:t>
      </w:r>
      <w:r w:rsidR="00F40501" w:rsidRPr="00D51117">
        <w:rPr>
          <w:rFonts w:ascii="Garamond" w:hAnsi="Garamond" w:cs="Calibri"/>
        </w:rPr>
        <w:t xml:space="preserve">EPS, PZTS, </w:t>
      </w:r>
      <w:r w:rsidR="00050B95" w:rsidRPr="00D51117">
        <w:rPr>
          <w:rFonts w:ascii="Garamond" w:hAnsi="Garamond" w:cs="Calibri"/>
        </w:rPr>
        <w:t>EZS</w:t>
      </w:r>
      <w:r w:rsidR="00F40501" w:rsidRPr="00D51117">
        <w:rPr>
          <w:rFonts w:ascii="Garamond" w:hAnsi="Garamond" w:cs="Calibri"/>
        </w:rPr>
        <w:t xml:space="preserve"> a SKV</w:t>
      </w:r>
      <w:r w:rsidR="00050B95" w:rsidRPr="00D51117">
        <w:rPr>
          <w:rFonts w:ascii="Garamond" w:hAnsi="Garamond" w:cs="Calibri"/>
        </w:rPr>
        <w:t xml:space="preserve"> při </w:t>
      </w:r>
      <w:proofErr w:type="gramStart"/>
      <w:r w:rsidR="00050B95" w:rsidRPr="00D51117">
        <w:rPr>
          <w:rFonts w:ascii="Garamond" w:hAnsi="Garamond" w:cs="Calibri"/>
        </w:rPr>
        <w:t>demontáži</w:t>
      </w:r>
      <w:r w:rsidR="00D51117" w:rsidRPr="00D51117">
        <w:rPr>
          <w:rFonts w:ascii="Garamond" w:hAnsi="Garamond" w:cs="Calibri"/>
        </w:rPr>
        <w:t xml:space="preserve">, </w:t>
      </w:r>
      <w:r w:rsidR="00050B95" w:rsidRPr="00D51117">
        <w:rPr>
          <w:rFonts w:ascii="Garamond" w:hAnsi="Garamond" w:cs="Calibri"/>
        </w:rPr>
        <w:t xml:space="preserve"> následné</w:t>
      </w:r>
      <w:proofErr w:type="gramEnd"/>
      <w:r w:rsidR="00050B95" w:rsidRPr="00D51117">
        <w:rPr>
          <w:rFonts w:ascii="Garamond" w:hAnsi="Garamond" w:cs="Calibri"/>
        </w:rPr>
        <w:t xml:space="preserve"> montáži </w:t>
      </w:r>
      <w:r w:rsidR="00D51117" w:rsidRPr="00D51117">
        <w:rPr>
          <w:rFonts w:ascii="Garamond" w:hAnsi="Garamond" w:cs="Calibri"/>
        </w:rPr>
        <w:t xml:space="preserve">a zprovoznění </w:t>
      </w:r>
      <w:r w:rsidR="00050B95" w:rsidRPr="00D51117">
        <w:rPr>
          <w:rFonts w:ascii="Garamond" w:hAnsi="Garamond" w:cs="Calibri"/>
        </w:rPr>
        <w:t>zařízení</w:t>
      </w:r>
      <w:r w:rsidR="00F40501" w:rsidRPr="00D51117">
        <w:rPr>
          <w:rFonts w:ascii="Garamond" w:hAnsi="Garamond" w:cs="Calibri"/>
        </w:rPr>
        <w:t>.</w:t>
      </w:r>
    </w:p>
    <w:p w14:paraId="6EAB0B0F" w14:textId="2D5985DA" w:rsidR="00D628AF" w:rsidRPr="00D747C3" w:rsidRDefault="00A00F36" w:rsidP="003C0C5D">
      <w:pPr>
        <w:numPr>
          <w:ilvl w:val="0"/>
          <w:numId w:val="21"/>
        </w:numPr>
        <w:spacing w:before="120" w:after="120"/>
        <w:ind w:left="567" w:hanging="283"/>
        <w:jc w:val="both"/>
        <w:outlineLvl w:val="1"/>
        <w:rPr>
          <w:rFonts w:ascii="Garamond" w:hAnsi="Garamond" w:cs="Calibri"/>
        </w:rPr>
      </w:pPr>
      <w:bookmarkStart w:id="11" w:name="_Hlk144474493"/>
      <w:r>
        <w:rPr>
          <w:rFonts w:ascii="Garamond" w:hAnsi="Garamond" w:cs="Calibri"/>
        </w:rPr>
        <w:lastRenderedPageBreak/>
        <w:t>P</w:t>
      </w:r>
      <w:r w:rsidR="008508B9" w:rsidRPr="00D747C3">
        <w:rPr>
          <w:rFonts w:ascii="Garamond" w:hAnsi="Garamond" w:cs="Calibri"/>
        </w:rPr>
        <w:t xml:space="preserve">o celou dobu provádění díla musí být zachován kontinuální provoz </w:t>
      </w:r>
      <w:proofErr w:type="gramStart"/>
      <w:r w:rsidR="008508B9" w:rsidRPr="00D747C3">
        <w:rPr>
          <w:rFonts w:ascii="Garamond" w:hAnsi="Garamond" w:cs="Calibri"/>
        </w:rPr>
        <w:t>s</w:t>
      </w:r>
      <w:r w:rsidR="0027184A" w:rsidRPr="00D747C3">
        <w:rPr>
          <w:rFonts w:ascii="Garamond" w:hAnsi="Garamond" w:cs="Calibri"/>
        </w:rPr>
        <w:t>távající</w:t>
      </w:r>
      <w:r w:rsidR="008508B9" w:rsidRPr="00D747C3">
        <w:rPr>
          <w:rFonts w:ascii="Garamond" w:hAnsi="Garamond" w:cs="Calibri"/>
        </w:rPr>
        <w:t xml:space="preserve">ch </w:t>
      </w:r>
      <w:r w:rsidR="0027184A" w:rsidRPr="00D747C3">
        <w:rPr>
          <w:rFonts w:ascii="Garamond" w:hAnsi="Garamond" w:cs="Calibri"/>
        </w:rPr>
        <w:t xml:space="preserve"> p</w:t>
      </w:r>
      <w:r w:rsidR="00D628AF" w:rsidRPr="00D747C3">
        <w:rPr>
          <w:rFonts w:ascii="Garamond" w:hAnsi="Garamond" w:cs="Calibri"/>
        </w:rPr>
        <w:t>rotipožární</w:t>
      </w:r>
      <w:r w:rsidR="008508B9" w:rsidRPr="00D747C3">
        <w:rPr>
          <w:rFonts w:ascii="Garamond" w:hAnsi="Garamond" w:cs="Calibri"/>
        </w:rPr>
        <w:t>ch</w:t>
      </w:r>
      <w:proofErr w:type="gramEnd"/>
      <w:r w:rsidR="008508B9" w:rsidRPr="00D747C3">
        <w:rPr>
          <w:rFonts w:ascii="Garamond" w:hAnsi="Garamond" w:cs="Calibri"/>
        </w:rPr>
        <w:t xml:space="preserve"> </w:t>
      </w:r>
      <w:r w:rsidR="00D628AF" w:rsidRPr="00D747C3">
        <w:rPr>
          <w:rFonts w:ascii="Garamond" w:hAnsi="Garamond" w:cs="Calibri"/>
        </w:rPr>
        <w:t>a zabezpečovací</w:t>
      </w:r>
      <w:r w:rsidR="008508B9" w:rsidRPr="00D747C3">
        <w:rPr>
          <w:rFonts w:ascii="Garamond" w:hAnsi="Garamond" w:cs="Calibri"/>
        </w:rPr>
        <w:t xml:space="preserve">ch systémů </w:t>
      </w:r>
      <w:r w:rsidR="00D628AF" w:rsidRPr="00D747C3">
        <w:rPr>
          <w:rFonts w:ascii="Garamond" w:hAnsi="Garamond" w:cs="Calibri"/>
        </w:rPr>
        <w:t>EPS, PZTS, EZS</w:t>
      </w:r>
      <w:r w:rsidR="008508B9" w:rsidRPr="00D747C3">
        <w:rPr>
          <w:rFonts w:ascii="Garamond" w:hAnsi="Garamond" w:cs="Calibri"/>
        </w:rPr>
        <w:t xml:space="preserve"> a NZS</w:t>
      </w:r>
      <w:r w:rsidR="00A60584" w:rsidRPr="00D747C3">
        <w:rPr>
          <w:rFonts w:ascii="Garamond" w:hAnsi="Garamond" w:cs="Calibri"/>
        </w:rPr>
        <w:t xml:space="preserve">, </w:t>
      </w:r>
      <w:r w:rsidR="00EB7DB9" w:rsidRPr="00D747C3">
        <w:rPr>
          <w:rFonts w:ascii="Garamond" w:hAnsi="Garamond" w:cs="Calibri"/>
        </w:rPr>
        <w:t xml:space="preserve">informačních systémů a energií. </w:t>
      </w:r>
      <w:r w:rsidR="008508B9" w:rsidRPr="00D747C3">
        <w:rPr>
          <w:rFonts w:ascii="Garamond" w:hAnsi="Garamond" w:cs="Calibri"/>
        </w:rPr>
        <w:t xml:space="preserve"> </w:t>
      </w:r>
      <w:r w:rsidR="00D628AF" w:rsidRPr="00D747C3">
        <w:rPr>
          <w:rFonts w:ascii="Garamond" w:hAnsi="Garamond" w:cs="Calibri"/>
        </w:rPr>
        <w:t xml:space="preserve"> </w:t>
      </w:r>
    </w:p>
    <w:bookmarkEnd w:id="11"/>
    <w:p w14:paraId="3C63853A" w14:textId="28B075E0" w:rsidR="00050B95" w:rsidRDefault="00A00F36" w:rsidP="003C0C5D">
      <w:pPr>
        <w:numPr>
          <w:ilvl w:val="0"/>
          <w:numId w:val="21"/>
        </w:numPr>
        <w:spacing w:before="120" w:after="120"/>
        <w:ind w:left="567" w:hanging="283"/>
        <w:jc w:val="both"/>
        <w:outlineLvl w:val="1"/>
        <w:rPr>
          <w:rFonts w:ascii="Garamond" w:hAnsi="Garamond" w:cs="Calibri"/>
        </w:rPr>
      </w:pPr>
      <w:r>
        <w:rPr>
          <w:rFonts w:ascii="Garamond" w:hAnsi="Garamond" w:cs="Calibri"/>
        </w:rPr>
        <w:t>S</w:t>
      </w:r>
      <w:r w:rsidR="00050B95" w:rsidRPr="00050B95">
        <w:rPr>
          <w:rFonts w:ascii="Garamond" w:hAnsi="Garamond" w:cs="Calibri"/>
        </w:rPr>
        <w:t xml:space="preserve">chválení vzorků (např. barva, odstín, </w:t>
      </w:r>
      <w:proofErr w:type="gramStart"/>
      <w:r w:rsidR="00050B95" w:rsidRPr="00050B95">
        <w:rPr>
          <w:rFonts w:ascii="Garamond" w:hAnsi="Garamond" w:cs="Calibri"/>
        </w:rPr>
        <w:t>rozměr, ….</w:t>
      </w:r>
      <w:proofErr w:type="gramEnd"/>
      <w:r w:rsidR="00050B95" w:rsidRPr="00050B95">
        <w:rPr>
          <w:rFonts w:ascii="Garamond" w:hAnsi="Garamond" w:cs="Calibri"/>
        </w:rPr>
        <w:t>) předložených zhotovitelem bude provedeno zápisem do stavebního deníku na základě a v souladu s případným pokynem orgánu státní správy ve věcech památkové péče.</w:t>
      </w:r>
    </w:p>
    <w:p w14:paraId="74A5033D" w14:textId="77777777" w:rsidR="00102C89" w:rsidRPr="00D51117" w:rsidRDefault="00102C89" w:rsidP="00102C89">
      <w:pPr>
        <w:numPr>
          <w:ilvl w:val="0"/>
          <w:numId w:val="22"/>
        </w:numPr>
        <w:spacing w:before="120" w:after="120"/>
        <w:ind w:left="357" w:hanging="357"/>
        <w:jc w:val="both"/>
        <w:rPr>
          <w:rFonts w:ascii="Garamond" w:hAnsi="Garamond" w:cs="Calibri"/>
        </w:rPr>
      </w:pPr>
      <w:r w:rsidRPr="00D51117">
        <w:rPr>
          <w:rFonts w:ascii="Garamond" w:hAnsi="Garamond" w:cs="Calibri"/>
        </w:rPr>
        <w:t xml:space="preserve">Zhotovitel se zavazuje, že všichni jeho zaměstnanci, případně třetí osoby, které se budou na plnění této smlouvy podílet, budou po celou dobu platnosti této smlouvy disponovat veškerými oprávněními a odbornou kvalifikací pro provádění všech činností spadajících do předmětu činnosti podle této smlouvy. </w:t>
      </w:r>
    </w:p>
    <w:p w14:paraId="5F48EEA0" w14:textId="77777777" w:rsidR="00102C89" w:rsidRPr="00D51117" w:rsidRDefault="00102C89" w:rsidP="00102C89">
      <w:pPr>
        <w:numPr>
          <w:ilvl w:val="0"/>
          <w:numId w:val="22"/>
        </w:numPr>
        <w:jc w:val="both"/>
        <w:rPr>
          <w:rFonts w:ascii="Garamond" w:hAnsi="Garamond" w:cs="Calibri"/>
        </w:rPr>
      </w:pPr>
      <w:r w:rsidRPr="00D51117">
        <w:rPr>
          <w:rFonts w:ascii="Garamond" w:hAnsi="Garamond" w:cs="Calibri"/>
        </w:rPr>
        <w:t>Část díla, která spočívá v provádění činnosti hlavního stavbyvedoucího, je zhotovitel povinen provádět prostřednictvím osoby, která je jeho zaměstnancem a splňuje všechny požadavky profesní způsobilosti uvedené v zadávací dokumentaci.</w:t>
      </w:r>
    </w:p>
    <w:p w14:paraId="2674ED03" w14:textId="56FFF750" w:rsidR="007D4595" w:rsidRDefault="00050B95" w:rsidP="00102C89">
      <w:pPr>
        <w:numPr>
          <w:ilvl w:val="0"/>
          <w:numId w:val="22"/>
        </w:numPr>
        <w:spacing w:before="120" w:after="120"/>
        <w:ind w:left="357" w:hanging="357"/>
        <w:jc w:val="both"/>
        <w:rPr>
          <w:rFonts w:ascii="Garamond" w:hAnsi="Garamond" w:cs="Calibri"/>
        </w:rPr>
      </w:pPr>
      <w:r w:rsidRPr="00050B95">
        <w:rPr>
          <w:rFonts w:ascii="Garamond" w:hAnsi="Garamond" w:cs="Calibri"/>
        </w:rPr>
        <w:t>Poddodavatelé, kteří nebyli identifikováni podle § 105 zákona č. 134/2016 Sb., o zadávání veřejných zakáz</w:t>
      </w:r>
      <w:r w:rsidR="00D747C3">
        <w:rPr>
          <w:rFonts w:ascii="Garamond" w:hAnsi="Garamond" w:cs="Calibri"/>
        </w:rPr>
        <w:t xml:space="preserve">ek, </w:t>
      </w:r>
      <w:r w:rsidRPr="00050B95">
        <w:rPr>
          <w:rFonts w:ascii="Garamond" w:hAnsi="Garamond" w:cs="Calibri"/>
        </w:rPr>
        <w:t xml:space="preserve">a kteří se následně zapojí do plnění veřejné zakázky, musí být zhotovitelem identifikováni, a to nejpozději alespoň jeden pracovní den před zahájením plnění veřejné zakázky poddodavatelem. </w:t>
      </w:r>
    </w:p>
    <w:p w14:paraId="34BFAB01" w14:textId="77777777" w:rsidR="00915F32" w:rsidRPr="00102C89" w:rsidRDefault="00915F32" w:rsidP="00915F32">
      <w:pPr>
        <w:spacing w:before="120" w:after="120"/>
        <w:jc w:val="both"/>
        <w:rPr>
          <w:rFonts w:ascii="Garamond" w:hAnsi="Garamond" w:cs="Calibri"/>
        </w:rPr>
      </w:pPr>
    </w:p>
    <w:p w14:paraId="3F816E77" w14:textId="692EBB90" w:rsidR="005472F2" w:rsidRPr="00771667" w:rsidRDefault="003C0C5D" w:rsidP="003C0C5D">
      <w:pPr>
        <w:jc w:val="center"/>
        <w:rPr>
          <w:rFonts w:ascii="Garamond" w:hAnsi="Garamond"/>
          <w:b/>
        </w:rPr>
      </w:pPr>
      <w:r>
        <w:rPr>
          <w:rFonts w:ascii="Garamond" w:hAnsi="Garamond"/>
          <w:b/>
        </w:rPr>
        <w:t>VII.</w:t>
      </w:r>
    </w:p>
    <w:p w14:paraId="6377B374" w14:textId="77777777" w:rsidR="004C79A2" w:rsidRPr="00771667" w:rsidRDefault="005472F2" w:rsidP="003C0C5D">
      <w:pPr>
        <w:keepNext/>
        <w:jc w:val="center"/>
        <w:rPr>
          <w:rFonts w:ascii="Garamond" w:hAnsi="Garamond"/>
          <w:b/>
        </w:rPr>
      </w:pPr>
      <w:r w:rsidRPr="00771667">
        <w:rPr>
          <w:rFonts w:ascii="Garamond" w:hAnsi="Garamond"/>
          <w:b/>
        </w:rPr>
        <w:t>MLČENLIVOST</w:t>
      </w:r>
    </w:p>
    <w:p w14:paraId="022C5C62" w14:textId="77777777" w:rsidR="005472F2" w:rsidRPr="00771667" w:rsidRDefault="005472F2" w:rsidP="003C0C5D">
      <w:pPr>
        <w:keepNext/>
        <w:ind w:left="454"/>
        <w:jc w:val="center"/>
        <w:rPr>
          <w:rFonts w:ascii="Garamond" w:hAnsi="Garamond"/>
          <w:b/>
        </w:rPr>
      </w:pPr>
    </w:p>
    <w:p w14:paraId="7AE0DD03" w14:textId="6C518301" w:rsidR="00D76544" w:rsidRPr="00771667" w:rsidRDefault="00D76544" w:rsidP="003C0C5D">
      <w:pPr>
        <w:numPr>
          <w:ilvl w:val="0"/>
          <w:numId w:val="8"/>
        </w:numPr>
        <w:jc w:val="both"/>
        <w:rPr>
          <w:rFonts w:ascii="Garamond" w:hAnsi="Garamond"/>
        </w:rPr>
      </w:pPr>
      <w:r w:rsidRPr="00771667">
        <w:rPr>
          <w:rFonts w:ascii="Garamond" w:hAnsi="Garamond"/>
        </w:rPr>
        <w:t xml:space="preserve">Zhotovitel se zavazuje během plnění této </w:t>
      </w:r>
      <w:r w:rsidR="00BB6176" w:rsidRPr="00771667">
        <w:rPr>
          <w:rFonts w:ascii="Garamond" w:hAnsi="Garamond"/>
        </w:rPr>
        <w:t>S</w:t>
      </w:r>
      <w:r w:rsidRPr="00771667">
        <w:rPr>
          <w:rFonts w:ascii="Garamond" w:hAnsi="Garamond"/>
        </w:rPr>
        <w:t>mlouvy i po jejím ukončení zachovávat mlčenlivost o všech skuteč</w:t>
      </w:r>
      <w:r w:rsidR="00E95CC4" w:rsidRPr="00771667">
        <w:rPr>
          <w:rFonts w:ascii="Garamond" w:hAnsi="Garamond"/>
        </w:rPr>
        <w:t xml:space="preserve">nostech, o kterých se dozví od </w:t>
      </w:r>
      <w:r w:rsidR="002D362E">
        <w:rPr>
          <w:rFonts w:ascii="Garamond" w:hAnsi="Garamond"/>
        </w:rPr>
        <w:t>o</w:t>
      </w:r>
      <w:r w:rsidRPr="00771667">
        <w:rPr>
          <w:rFonts w:ascii="Garamond" w:hAnsi="Garamond"/>
        </w:rPr>
        <w:t xml:space="preserve">bjednatele v souvislosti s plněním této </w:t>
      </w:r>
      <w:r w:rsidR="00D240D5" w:rsidRPr="00771667">
        <w:rPr>
          <w:rFonts w:ascii="Garamond" w:hAnsi="Garamond"/>
        </w:rPr>
        <w:t>S</w:t>
      </w:r>
      <w:r w:rsidRPr="00771667">
        <w:rPr>
          <w:rFonts w:ascii="Garamond" w:hAnsi="Garamond"/>
        </w:rPr>
        <w:t xml:space="preserve">mlouvy. Zhotovitel odpovídá za porušení mlčenlivosti svými zaměstnanci nebo zástupci, jakož i třetími osobami, které se na provádění </w:t>
      </w:r>
      <w:r w:rsidR="0063180B" w:rsidRPr="00771667">
        <w:rPr>
          <w:rFonts w:ascii="Garamond" w:hAnsi="Garamond"/>
        </w:rPr>
        <w:t>D</w:t>
      </w:r>
      <w:r w:rsidRPr="00771667">
        <w:rPr>
          <w:rFonts w:ascii="Garamond" w:hAnsi="Garamond"/>
        </w:rPr>
        <w:t>íla podílejí.</w:t>
      </w:r>
    </w:p>
    <w:p w14:paraId="1F8BABE3" w14:textId="77777777" w:rsidR="00BA609D" w:rsidRPr="00771667" w:rsidRDefault="00BA609D" w:rsidP="00771667">
      <w:pPr>
        <w:ind w:left="360"/>
        <w:jc w:val="both"/>
        <w:rPr>
          <w:rFonts w:ascii="Garamond" w:hAnsi="Garamond"/>
        </w:rPr>
      </w:pPr>
    </w:p>
    <w:p w14:paraId="4C4DEE51" w14:textId="77777777" w:rsidR="00BA609D" w:rsidRPr="00771667" w:rsidRDefault="00BA609D" w:rsidP="003C0C5D">
      <w:pPr>
        <w:numPr>
          <w:ilvl w:val="0"/>
          <w:numId w:val="8"/>
        </w:numPr>
        <w:jc w:val="both"/>
        <w:rPr>
          <w:rFonts w:ascii="Garamond" w:hAnsi="Garamond"/>
        </w:rPr>
      </w:pPr>
      <w:r w:rsidRPr="00771667">
        <w:rPr>
          <w:rFonts w:ascii="Garamond" w:hAnsi="Garamond"/>
        </w:rPr>
        <w:t>Povinnost zachovávat mlčenlivost</w:t>
      </w:r>
      <w:r w:rsidR="00052CEF" w:rsidRPr="00771667">
        <w:rPr>
          <w:rFonts w:ascii="Garamond" w:hAnsi="Garamond"/>
        </w:rPr>
        <w:t xml:space="preserve"> </w:t>
      </w:r>
      <w:r w:rsidRPr="00771667">
        <w:rPr>
          <w:rFonts w:ascii="Garamond" w:hAnsi="Garamond"/>
        </w:rPr>
        <w:t>se nevztahuje na informace:</w:t>
      </w:r>
    </w:p>
    <w:p w14:paraId="64BC84DF" w14:textId="1CD2C08C" w:rsidR="00BA609D" w:rsidRPr="00771667" w:rsidRDefault="00BA609D" w:rsidP="00771667">
      <w:pPr>
        <w:numPr>
          <w:ilvl w:val="0"/>
          <w:numId w:val="4"/>
        </w:numPr>
        <w:jc w:val="both"/>
        <w:rPr>
          <w:rFonts w:ascii="Garamond" w:hAnsi="Garamond"/>
        </w:rPr>
      </w:pPr>
      <w:r w:rsidRPr="00771667">
        <w:rPr>
          <w:rFonts w:ascii="Garamond" w:hAnsi="Garamond"/>
        </w:rPr>
        <w:t xml:space="preserve">které jsou nebo se stanou všeobecně a veřejně přístupnými </w:t>
      </w:r>
      <w:proofErr w:type="gramStart"/>
      <w:r w:rsidRPr="00771667">
        <w:rPr>
          <w:rFonts w:ascii="Garamond" w:hAnsi="Garamond"/>
        </w:rPr>
        <w:t>jinak,</w:t>
      </w:r>
      <w:proofErr w:type="gramEnd"/>
      <w:r w:rsidRPr="00771667">
        <w:rPr>
          <w:rFonts w:ascii="Garamond" w:hAnsi="Garamond"/>
        </w:rPr>
        <w:t xml:space="preserve"> než porušením ustanovení tohoto článku ze strany </w:t>
      </w:r>
      <w:r w:rsidR="002D362E">
        <w:rPr>
          <w:rFonts w:ascii="Garamond" w:hAnsi="Garamond"/>
        </w:rPr>
        <w:t>z</w:t>
      </w:r>
      <w:r w:rsidR="00BC49C6" w:rsidRPr="00771667">
        <w:rPr>
          <w:rFonts w:ascii="Garamond" w:hAnsi="Garamond"/>
        </w:rPr>
        <w:t>hotovitel</w:t>
      </w:r>
      <w:r w:rsidR="003A49B5" w:rsidRPr="00771667">
        <w:rPr>
          <w:rFonts w:ascii="Garamond" w:hAnsi="Garamond"/>
        </w:rPr>
        <w:t>e</w:t>
      </w:r>
      <w:r w:rsidR="00A42275" w:rsidRPr="00771667">
        <w:rPr>
          <w:rFonts w:ascii="Garamond" w:hAnsi="Garamond"/>
        </w:rPr>
        <w:t>,</w:t>
      </w:r>
    </w:p>
    <w:p w14:paraId="2F424AFC" w14:textId="56AC3339" w:rsidR="00BA609D" w:rsidRPr="00771667" w:rsidRDefault="00BA609D" w:rsidP="00771667">
      <w:pPr>
        <w:numPr>
          <w:ilvl w:val="0"/>
          <w:numId w:val="4"/>
        </w:numPr>
        <w:jc w:val="both"/>
        <w:rPr>
          <w:rFonts w:ascii="Garamond" w:hAnsi="Garamond"/>
        </w:rPr>
      </w:pPr>
      <w:r w:rsidRPr="00771667">
        <w:rPr>
          <w:rFonts w:ascii="Garamond" w:hAnsi="Garamond"/>
        </w:rPr>
        <w:t xml:space="preserve">které jsou </w:t>
      </w:r>
      <w:r w:rsidR="002D362E">
        <w:rPr>
          <w:rFonts w:ascii="Garamond" w:hAnsi="Garamond"/>
        </w:rPr>
        <w:t>z</w:t>
      </w:r>
      <w:r w:rsidR="00BC49C6" w:rsidRPr="00771667">
        <w:rPr>
          <w:rFonts w:ascii="Garamond" w:hAnsi="Garamond"/>
        </w:rPr>
        <w:t>hotovitel</w:t>
      </w:r>
      <w:r w:rsidR="003A49B5" w:rsidRPr="00771667">
        <w:rPr>
          <w:rFonts w:ascii="Garamond" w:hAnsi="Garamond"/>
        </w:rPr>
        <w:t xml:space="preserve">i </w:t>
      </w:r>
      <w:r w:rsidRPr="00771667">
        <w:rPr>
          <w:rFonts w:ascii="Garamond" w:hAnsi="Garamond"/>
        </w:rPr>
        <w:t>známy a byly mu volně k dispozici pře</w:t>
      </w:r>
      <w:r w:rsidR="00E95CC4" w:rsidRPr="00771667">
        <w:rPr>
          <w:rFonts w:ascii="Garamond" w:hAnsi="Garamond"/>
        </w:rPr>
        <w:t xml:space="preserve">d přijetím těchto informací od </w:t>
      </w:r>
      <w:r w:rsidR="002D362E">
        <w:rPr>
          <w:rFonts w:ascii="Garamond" w:hAnsi="Garamond"/>
        </w:rPr>
        <w:t>o</w:t>
      </w:r>
      <w:r w:rsidRPr="00771667">
        <w:rPr>
          <w:rFonts w:ascii="Garamond" w:hAnsi="Garamond"/>
        </w:rPr>
        <w:t>bjednatele</w:t>
      </w:r>
      <w:r w:rsidR="00A42275" w:rsidRPr="00771667">
        <w:rPr>
          <w:rFonts w:ascii="Garamond" w:hAnsi="Garamond"/>
        </w:rPr>
        <w:t>,</w:t>
      </w:r>
    </w:p>
    <w:p w14:paraId="1D437593" w14:textId="77777777" w:rsidR="00BA609D" w:rsidRPr="00771667" w:rsidRDefault="00BA609D" w:rsidP="00771667">
      <w:pPr>
        <w:numPr>
          <w:ilvl w:val="0"/>
          <w:numId w:val="4"/>
        </w:numPr>
        <w:jc w:val="both"/>
        <w:rPr>
          <w:rFonts w:ascii="Garamond" w:hAnsi="Garamond"/>
        </w:rPr>
      </w:pPr>
      <w:r w:rsidRPr="00771667">
        <w:rPr>
          <w:rFonts w:ascii="Garamond" w:hAnsi="Garamond"/>
        </w:rPr>
        <w:t>jejich sdělení se vyžaduje ze zákona.</w:t>
      </w:r>
    </w:p>
    <w:p w14:paraId="40023B94" w14:textId="77777777" w:rsidR="00BA609D" w:rsidRPr="00771667" w:rsidRDefault="00BA609D" w:rsidP="00771667">
      <w:pPr>
        <w:jc w:val="both"/>
        <w:rPr>
          <w:rFonts w:ascii="Garamond" w:hAnsi="Garamond"/>
        </w:rPr>
      </w:pPr>
    </w:p>
    <w:p w14:paraId="30B478EE" w14:textId="58C12C33" w:rsidR="00BA609D" w:rsidRPr="00771667" w:rsidRDefault="00BC49C6" w:rsidP="003C0C5D">
      <w:pPr>
        <w:numPr>
          <w:ilvl w:val="0"/>
          <w:numId w:val="8"/>
        </w:numPr>
        <w:jc w:val="both"/>
        <w:rPr>
          <w:rFonts w:ascii="Garamond" w:hAnsi="Garamond"/>
        </w:rPr>
      </w:pPr>
      <w:r w:rsidRPr="00771667">
        <w:rPr>
          <w:rFonts w:ascii="Garamond" w:hAnsi="Garamond"/>
        </w:rPr>
        <w:t>Zhotovitel</w:t>
      </w:r>
      <w:r w:rsidR="00E95CC4" w:rsidRPr="00771667">
        <w:rPr>
          <w:rFonts w:ascii="Garamond" w:hAnsi="Garamond"/>
        </w:rPr>
        <w:t xml:space="preserve"> je povinen uvědomit </w:t>
      </w:r>
      <w:r w:rsidR="002D362E">
        <w:rPr>
          <w:rFonts w:ascii="Garamond" w:hAnsi="Garamond"/>
        </w:rPr>
        <w:t>o</w:t>
      </w:r>
      <w:r w:rsidR="00BA609D" w:rsidRPr="00771667">
        <w:rPr>
          <w:rFonts w:ascii="Garamond" w:hAnsi="Garamond"/>
        </w:rPr>
        <w:t xml:space="preserve">bjednatele o porušení povinnosti mlčenlivosti nebo ochrany důvěrných informací podle této </w:t>
      </w:r>
      <w:r w:rsidR="00D240D5" w:rsidRPr="00771667">
        <w:rPr>
          <w:rFonts w:ascii="Garamond" w:hAnsi="Garamond"/>
        </w:rPr>
        <w:t>S</w:t>
      </w:r>
      <w:r w:rsidR="00BA609D" w:rsidRPr="00771667">
        <w:rPr>
          <w:rFonts w:ascii="Garamond" w:hAnsi="Garamond"/>
        </w:rPr>
        <w:t>mlouvy bez zbytečného odkladu poté, co se o takovém porušení dozví.</w:t>
      </w:r>
    </w:p>
    <w:p w14:paraId="169005F9" w14:textId="77777777" w:rsidR="00E95CC4" w:rsidRPr="00771667" w:rsidRDefault="00E95CC4" w:rsidP="00771667">
      <w:pPr>
        <w:jc w:val="both"/>
        <w:rPr>
          <w:rFonts w:ascii="Garamond" w:hAnsi="Garamond"/>
        </w:rPr>
      </w:pPr>
    </w:p>
    <w:p w14:paraId="1DF66633" w14:textId="10BB748B" w:rsidR="003C0C5D" w:rsidRDefault="003C0C5D" w:rsidP="003C0C5D">
      <w:pPr>
        <w:jc w:val="center"/>
        <w:rPr>
          <w:rFonts w:ascii="Garamond" w:hAnsi="Garamond"/>
          <w:b/>
        </w:rPr>
      </w:pPr>
      <w:r>
        <w:rPr>
          <w:rFonts w:ascii="Garamond" w:hAnsi="Garamond"/>
          <w:b/>
        </w:rPr>
        <w:t>VIII.</w:t>
      </w:r>
    </w:p>
    <w:p w14:paraId="325B5AEA" w14:textId="634D0CF1" w:rsidR="00EB492C" w:rsidRPr="00771667" w:rsidRDefault="00052CEF" w:rsidP="003C0C5D">
      <w:pPr>
        <w:jc w:val="center"/>
        <w:rPr>
          <w:rFonts w:ascii="Garamond" w:hAnsi="Garamond"/>
          <w:b/>
        </w:rPr>
      </w:pPr>
      <w:r w:rsidRPr="00771667">
        <w:rPr>
          <w:rFonts w:ascii="Garamond" w:hAnsi="Garamond"/>
          <w:b/>
        </w:rPr>
        <w:t>OPRÁVNĚNÉ OSOBY</w:t>
      </w:r>
    </w:p>
    <w:p w14:paraId="75BB94AD" w14:textId="77777777" w:rsidR="00EB492C" w:rsidRPr="00771667" w:rsidRDefault="00EB492C" w:rsidP="003C0C5D">
      <w:pPr>
        <w:jc w:val="center"/>
        <w:rPr>
          <w:rFonts w:ascii="Garamond" w:hAnsi="Garamond"/>
        </w:rPr>
      </w:pPr>
    </w:p>
    <w:p w14:paraId="3843B09A" w14:textId="0833BCCE" w:rsidR="00953D9B" w:rsidRPr="00771667" w:rsidRDefault="006C17C3" w:rsidP="003C0C5D">
      <w:pPr>
        <w:numPr>
          <w:ilvl w:val="0"/>
          <w:numId w:val="11"/>
        </w:numPr>
        <w:jc w:val="both"/>
        <w:rPr>
          <w:rFonts w:ascii="Garamond" w:hAnsi="Garamond"/>
        </w:rPr>
      </w:pPr>
      <w:r w:rsidRPr="00771667">
        <w:rPr>
          <w:rFonts w:ascii="Garamond" w:hAnsi="Garamond"/>
        </w:rPr>
        <w:t>Mimo osob</w:t>
      </w:r>
      <w:r w:rsidR="00396105" w:rsidRPr="00771667">
        <w:rPr>
          <w:rFonts w:ascii="Garamond" w:hAnsi="Garamond"/>
        </w:rPr>
        <w:t>y</w:t>
      </w:r>
      <w:r w:rsidR="00320D42" w:rsidRPr="00771667">
        <w:rPr>
          <w:rFonts w:ascii="Garamond" w:hAnsi="Garamond"/>
        </w:rPr>
        <w:t xml:space="preserve"> uveden</w:t>
      </w:r>
      <w:r w:rsidR="00396105" w:rsidRPr="00771667">
        <w:rPr>
          <w:rFonts w:ascii="Garamond" w:hAnsi="Garamond"/>
        </w:rPr>
        <w:t xml:space="preserve">é </w:t>
      </w:r>
      <w:r w:rsidRPr="00771667">
        <w:rPr>
          <w:rFonts w:ascii="Garamond" w:hAnsi="Garamond"/>
        </w:rPr>
        <w:t>v </w:t>
      </w:r>
      <w:r w:rsidR="00666E3C" w:rsidRPr="00771667">
        <w:rPr>
          <w:rFonts w:ascii="Garamond" w:hAnsi="Garamond"/>
        </w:rPr>
        <w:t>záhlaví</w:t>
      </w:r>
      <w:r w:rsidRPr="00771667">
        <w:rPr>
          <w:rFonts w:ascii="Garamond" w:hAnsi="Garamond"/>
        </w:rPr>
        <w:t xml:space="preserve"> </w:t>
      </w:r>
      <w:r w:rsidR="00B4377B" w:rsidRPr="00771667">
        <w:rPr>
          <w:rFonts w:ascii="Garamond" w:hAnsi="Garamond"/>
        </w:rPr>
        <w:t xml:space="preserve">této </w:t>
      </w:r>
      <w:r w:rsidR="00BB6176" w:rsidRPr="00771667">
        <w:rPr>
          <w:rFonts w:ascii="Garamond" w:hAnsi="Garamond"/>
        </w:rPr>
        <w:t>S</w:t>
      </w:r>
      <w:r w:rsidR="00B4377B" w:rsidRPr="00771667">
        <w:rPr>
          <w:rFonts w:ascii="Garamond" w:hAnsi="Garamond"/>
        </w:rPr>
        <w:t xml:space="preserve">mlouvy </w:t>
      </w:r>
      <w:r w:rsidRPr="00771667">
        <w:rPr>
          <w:rFonts w:ascii="Garamond" w:hAnsi="Garamond"/>
        </w:rPr>
        <w:t xml:space="preserve">jsou </w:t>
      </w:r>
      <w:r w:rsidR="00E95CC4" w:rsidRPr="00771667">
        <w:rPr>
          <w:rFonts w:ascii="Garamond" w:hAnsi="Garamond"/>
        </w:rPr>
        <w:t xml:space="preserve">oprávněni </w:t>
      </w:r>
      <w:r w:rsidR="002D362E">
        <w:rPr>
          <w:rFonts w:ascii="Garamond" w:hAnsi="Garamond"/>
        </w:rPr>
        <w:t>o</w:t>
      </w:r>
      <w:r w:rsidR="005770EA" w:rsidRPr="00771667">
        <w:rPr>
          <w:rFonts w:ascii="Garamond" w:hAnsi="Garamond"/>
        </w:rPr>
        <w:t>bjednatele zastupovat:</w:t>
      </w:r>
    </w:p>
    <w:p w14:paraId="17DAD240" w14:textId="77777777" w:rsidR="00953D9B" w:rsidRPr="00771667" w:rsidRDefault="00396105" w:rsidP="00771667">
      <w:pPr>
        <w:pStyle w:val="Odstavecseseznamem"/>
        <w:numPr>
          <w:ilvl w:val="0"/>
          <w:numId w:val="4"/>
        </w:numPr>
        <w:jc w:val="both"/>
        <w:rPr>
          <w:rFonts w:ascii="Garamond" w:hAnsi="Garamond"/>
          <w:sz w:val="24"/>
          <w:szCs w:val="24"/>
        </w:rPr>
      </w:pPr>
      <w:r w:rsidRPr="00771667">
        <w:rPr>
          <w:rFonts w:ascii="Garamond" w:hAnsi="Garamond"/>
          <w:sz w:val="24"/>
          <w:szCs w:val="24"/>
        </w:rPr>
        <w:t xml:space="preserve">ve věcech technických včetně </w:t>
      </w:r>
      <w:r w:rsidR="00EB492C" w:rsidRPr="00771667">
        <w:rPr>
          <w:rFonts w:ascii="Garamond" w:hAnsi="Garamond"/>
          <w:sz w:val="24"/>
          <w:szCs w:val="24"/>
        </w:rPr>
        <w:t xml:space="preserve">kontroly provádění </w:t>
      </w:r>
      <w:r w:rsidRPr="00771667">
        <w:rPr>
          <w:rFonts w:ascii="Garamond" w:hAnsi="Garamond"/>
          <w:sz w:val="24"/>
          <w:szCs w:val="24"/>
        </w:rPr>
        <w:t xml:space="preserve">prací a výkonů, převzetí </w:t>
      </w:r>
      <w:r w:rsidR="00D73C28" w:rsidRPr="00771667">
        <w:rPr>
          <w:rFonts w:ascii="Garamond" w:hAnsi="Garamond"/>
          <w:sz w:val="24"/>
          <w:szCs w:val="24"/>
        </w:rPr>
        <w:t>D</w:t>
      </w:r>
      <w:r w:rsidRPr="00771667">
        <w:rPr>
          <w:rFonts w:ascii="Garamond" w:hAnsi="Garamond"/>
          <w:sz w:val="24"/>
          <w:szCs w:val="24"/>
        </w:rPr>
        <w:t>íla, odsouhlasení faktur</w:t>
      </w:r>
      <w:r w:rsidR="00443B92" w:rsidRPr="00771667">
        <w:rPr>
          <w:rFonts w:ascii="Garamond" w:hAnsi="Garamond"/>
          <w:sz w:val="24"/>
          <w:szCs w:val="24"/>
        </w:rPr>
        <w:t>:</w:t>
      </w:r>
    </w:p>
    <w:p w14:paraId="68EE6ED1" w14:textId="77777777" w:rsidR="0056234D" w:rsidRDefault="0056234D" w:rsidP="00771667">
      <w:pPr>
        <w:pStyle w:val="Odstavecseseznamem"/>
        <w:ind w:left="2204"/>
        <w:jc w:val="both"/>
        <w:rPr>
          <w:rFonts w:ascii="Garamond" w:hAnsi="Garamond"/>
          <w:sz w:val="24"/>
          <w:szCs w:val="24"/>
        </w:rPr>
      </w:pPr>
      <w:proofErr w:type="spellStart"/>
      <w:r>
        <w:rPr>
          <w:rFonts w:ascii="Garamond" w:hAnsi="Garamond"/>
          <w:sz w:val="24"/>
          <w:szCs w:val="24"/>
        </w:rPr>
        <w:t>xxxxxxx</w:t>
      </w:r>
      <w:proofErr w:type="spellEnd"/>
      <w:r w:rsidR="00396105" w:rsidRPr="00771667">
        <w:rPr>
          <w:rFonts w:ascii="Garamond" w:hAnsi="Garamond"/>
          <w:sz w:val="24"/>
          <w:szCs w:val="24"/>
        </w:rPr>
        <w:t xml:space="preserve">, vedoucí odd. správy majetku, tel.: </w:t>
      </w:r>
      <w:proofErr w:type="spellStart"/>
      <w:r>
        <w:rPr>
          <w:rFonts w:ascii="Garamond" w:hAnsi="Garamond"/>
          <w:sz w:val="24"/>
          <w:szCs w:val="24"/>
        </w:rPr>
        <w:t>xxxxxxx</w:t>
      </w:r>
      <w:proofErr w:type="spellEnd"/>
      <w:r w:rsidR="00396105" w:rsidRPr="00771667">
        <w:rPr>
          <w:rFonts w:ascii="Garamond" w:hAnsi="Garamond"/>
          <w:sz w:val="24"/>
          <w:szCs w:val="24"/>
        </w:rPr>
        <w:t xml:space="preserve">, mob.: </w:t>
      </w:r>
      <w:proofErr w:type="spellStart"/>
      <w:r>
        <w:rPr>
          <w:rFonts w:ascii="Garamond" w:hAnsi="Garamond"/>
          <w:sz w:val="24"/>
          <w:szCs w:val="24"/>
        </w:rPr>
        <w:t>xxxxxxx</w:t>
      </w:r>
      <w:proofErr w:type="spellEnd"/>
      <w:r w:rsidR="00396105" w:rsidRPr="00771667">
        <w:rPr>
          <w:rFonts w:ascii="Garamond" w:hAnsi="Garamond"/>
          <w:sz w:val="24"/>
          <w:szCs w:val="24"/>
        </w:rPr>
        <w:t>,</w:t>
      </w:r>
      <w:r>
        <w:rPr>
          <w:rFonts w:ascii="Garamond" w:hAnsi="Garamond"/>
          <w:sz w:val="24"/>
          <w:szCs w:val="24"/>
        </w:rPr>
        <w:t xml:space="preserve">  </w:t>
      </w:r>
    </w:p>
    <w:p w14:paraId="40C08D9C" w14:textId="00167DC6" w:rsidR="00396105" w:rsidRPr="00771667" w:rsidRDefault="00396105" w:rsidP="00771667">
      <w:pPr>
        <w:pStyle w:val="Odstavecseseznamem"/>
        <w:ind w:left="2204"/>
        <w:jc w:val="both"/>
        <w:rPr>
          <w:rFonts w:ascii="Garamond" w:hAnsi="Garamond"/>
          <w:sz w:val="24"/>
          <w:szCs w:val="24"/>
        </w:rPr>
      </w:pPr>
      <w:r w:rsidRPr="00771667">
        <w:rPr>
          <w:rFonts w:ascii="Garamond" w:hAnsi="Garamond"/>
          <w:sz w:val="24"/>
          <w:szCs w:val="24"/>
        </w:rPr>
        <w:t xml:space="preserve">e-mail: </w:t>
      </w:r>
      <w:r w:rsidR="0056234D">
        <w:rPr>
          <w:rFonts w:ascii="Garamond" w:hAnsi="Garamond"/>
          <w:sz w:val="24"/>
          <w:szCs w:val="24"/>
        </w:rPr>
        <w:t>xxxxxxx</w:t>
      </w:r>
      <w:r w:rsidRPr="00771667">
        <w:rPr>
          <w:rFonts w:ascii="Garamond" w:hAnsi="Garamond"/>
          <w:sz w:val="24"/>
          <w:szCs w:val="24"/>
        </w:rPr>
        <w:t>@nssoud.cz</w:t>
      </w:r>
    </w:p>
    <w:p w14:paraId="01AAACDC" w14:textId="77777777" w:rsidR="0056234D" w:rsidRDefault="00D76544" w:rsidP="00771667">
      <w:pPr>
        <w:ind w:left="1920"/>
        <w:jc w:val="both"/>
        <w:rPr>
          <w:rFonts w:ascii="Garamond" w:hAnsi="Garamond"/>
        </w:rPr>
      </w:pPr>
      <w:r w:rsidRPr="00771667">
        <w:rPr>
          <w:rFonts w:ascii="Garamond" w:hAnsi="Garamond"/>
        </w:rPr>
        <w:tab/>
      </w:r>
      <w:r w:rsidR="00396105" w:rsidRPr="00771667">
        <w:rPr>
          <w:rFonts w:ascii="Garamond" w:hAnsi="Garamond"/>
        </w:rPr>
        <w:t xml:space="preserve"> </w:t>
      </w:r>
      <w:proofErr w:type="spellStart"/>
      <w:r w:rsidR="0056234D">
        <w:rPr>
          <w:rFonts w:ascii="Garamond" w:hAnsi="Garamond"/>
        </w:rPr>
        <w:t>xxxxxxx</w:t>
      </w:r>
      <w:proofErr w:type="spellEnd"/>
      <w:r w:rsidR="006A6B4C" w:rsidRPr="00771667">
        <w:rPr>
          <w:rFonts w:ascii="Garamond" w:hAnsi="Garamond"/>
        </w:rPr>
        <w:t xml:space="preserve">, </w:t>
      </w:r>
      <w:r w:rsidR="00691DCE" w:rsidRPr="00771667">
        <w:rPr>
          <w:rFonts w:ascii="Garamond" w:hAnsi="Garamond"/>
        </w:rPr>
        <w:t xml:space="preserve">referentka správy majetku, </w:t>
      </w:r>
      <w:r w:rsidR="00ED6382" w:rsidRPr="00771667">
        <w:rPr>
          <w:rFonts w:ascii="Garamond" w:hAnsi="Garamond"/>
        </w:rPr>
        <w:t>tel.:</w:t>
      </w:r>
      <w:r w:rsidR="00691DCE" w:rsidRPr="00771667">
        <w:rPr>
          <w:rFonts w:ascii="Garamond" w:hAnsi="Garamond"/>
        </w:rPr>
        <w:t xml:space="preserve"> </w:t>
      </w:r>
      <w:proofErr w:type="spellStart"/>
      <w:r w:rsidR="0056234D">
        <w:rPr>
          <w:rFonts w:ascii="Garamond" w:hAnsi="Garamond"/>
        </w:rPr>
        <w:t>xxxxxxx</w:t>
      </w:r>
      <w:proofErr w:type="spellEnd"/>
      <w:r w:rsidR="00ED6382" w:rsidRPr="00771667">
        <w:rPr>
          <w:rFonts w:ascii="Garamond" w:hAnsi="Garamond"/>
        </w:rPr>
        <w:t>,</w:t>
      </w:r>
      <w:r w:rsidR="00396105" w:rsidRPr="00771667">
        <w:rPr>
          <w:rFonts w:ascii="Garamond" w:hAnsi="Garamond"/>
        </w:rPr>
        <w:t xml:space="preserve"> </w:t>
      </w:r>
      <w:r w:rsidR="007C04D3" w:rsidRPr="00771667">
        <w:rPr>
          <w:rFonts w:ascii="Garamond" w:hAnsi="Garamond"/>
        </w:rPr>
        <w:t xml:space="preserve">mob.: </w:t>
      </w:r>
      <w:proofErr w:type="spellStart"/>
      <w:r w:rsidR="0056234D">
        <w:rPr>
          <w:rFonts w:ascii="Garamond" w:hAnsi="Garamond"/>
        </w:rPr>
        <w:t>xxxxxxx</w:t>
      </w:r>
      <w:proofErr w:type="spellEnd"/>
      <w:r w:rsidR="007C04D3" w:rsidRPr="00771667">
        <w:rPr>
          <w:rFonts w:ascii="Garamond" w:hAnsi="Garamond"/>
        </w:rPr>
        <w:t>,</w:t>
      </w:r>
    </w:p>
    <w:p w14:paraId="36056187" w14:textId="558FA45F" w:rsidR="00ED6382" w:rsidRPr="00771667" w:rsidRDefault="0056234D" w:rsidP="00771667">
      <w:pPr>
        <w:ind w:left="1920"/>
        <w:jc w:val="both"/>
        <w:rPr>
          <w:rFonts w:ascii="Garamond" w:hAnsi="Garamond"/>
        </w:rPr>
      </w:pPr>
      <w:r>
        <w:rPr>
          <w:rFonts w:ascii="Garamond" w:hAnsi="Garamond"/>
        </w:rPr>
        <w:t xml:space="preserve">   </w:t>
      </w:r>
      <w:r w:rsidR="007C04D3" w:rsidRPr="00771667">
        <w:rPr>
          <w:rFonts w:ascii="Garamond" w:hAnsi="Garamond"/>
        </w:rPr>
        <w:t xml:space="preserve"> </w:t>
      </w:r>
      <w:r w:rsidR="00ED6382" w:rsidRPr="00771667">
        <w:rPr>
          <w:rFonts w:ascii="Garamond" w:hAnsi="Garamond"/>
        </w:rPr>
        <w:t xml:space="preserve">e-mail: </w:t>
      </w:r>
      <w:r>
        <w:rPr>
          <w:rFonts w:ascii="Garamond" w:hAnsi="Garamond"/>
        </w:rPr>
        <w:t>xxxxxxx</w:t>
      </w:r>
      <w:r w:rsidR="00A42275" w:rsidRPr="00771667">
        <w:rPr>
          <w:rFonts w:ascii="Garamond" w:hAnsi="Garamond"/>
        </w:rPr>
        <w:t xml:space="preserve">@nssoud.cz </w:t>
      </w:r>
    </w:p>
    <w:p w14:paraId="670AF3A1" w14:textId="27E599D7" w:rsidR="00F40501" w:rsidRPr="00771667" w:rsidRDefault="00F40501" w:rsidP="00771667">
      <w:pPr>
        <w:jc w:val="both"/>
        <w:rPr>
          <w:rFonts w:ascii="Garamond" w:hAnsi="Garamond"/>
        </w:rPr>
      </w:pPr>
    </w:p>
    <w:p w14:paraId="388BB480" w14:textId="77777777" w:rsidR="00E034A4" w:rsidRPr="00E034A4" w:rsidRDefault="00F40501" w:rsidP="00915F32">
      <w:pPr>
        <w:pStyle w:val="Odstavecseseznamem"/>
        <w:numPr>
          <w:ilvl w:val="0"/>
          <w:numId w:val="4"/>
        </w:numPr>
        <w:tabs>
          <w:tab w:val="num" w:pos="360"/>
        </w:tabs>
        <w:spacing w:after="0"/>
        <w:ind w:left="1066" w:hanging="357"/>
        <w:jc w:val="both"/>
        <w:rPr>
          <w:rFonts w:ascii="Garamond" w:hAnsi="Garamond"/>
          <w:b/>
          <w:sz w:val="24"/>
          <w:szCs w:val="24"/>
        </w:rPr>
      </w:pPr>
      <w:r w:rsidRPr="00B15986">
        <w:rPr>
          <w:rFonts w:ascii="Garamond" w:hAnsi="Garamond" w:cs="Calibri"/>
          <w:sz w:val="24"/>
          <w:szCs w:val="24"/>
        </w:rPr>
        <w:lastRenderedPageBreak/>
        <w:t>ve věcech technického dozoru, včetně zápisů nedostatků zjištěných v průběhu prací do stavebního deník</w:t>
      </w:r>
      <w:r w:rsidRPr="00B807DC">
        <w:rPr>
          <w:rFonts w:ascii="Garamond" w:hAnsi="Garamond" w:cs="Calibri"/>
          <w:sz w:val="24"/>
          <w:szCs w:val="24"/>
        </w:rPr>
        <w:t>u:</w:t>
      </w:r>
    </w:p>
    <w:p w14:paraId="5628A53A" w14:textId="77777777" w:rsidR="007D51AE" w:rsidRDefault="007D51AE" w:rsidP="0036077A">
      <w:pPr>
        <w:ind w:left="2100"/>
        <w:rPr>
          <w:rFonts w:ascii="Garamond" w:hAnsi="Garamond" w:cs="Calibri"/>
        </w:rPr>
      </w:pPr>
      <w:proofErr w:type="spellStart"/>
      <w:r>
        <w:rPr>
          <w:rFonts w:ascii="Garamond" w:hAnsi="Garamond" w:cs="Garamond"/>
          <w:color w:val="000000"/>
        </w:rPr>
        <w:t>xxxxxxx</w:t>
      </w:r>
      <w:proofErr w:type="spellEnd"/>
      <w:r w:rsidR="00406303" w:rsidRPr="009E0FA3">
        <w:rPr>
          <w:rFonts w:ascii="Garamond" w:hAnsi="Garamond" w:cs="Garamond"/>
          <w:color w:val="000000"/>
        </w:rPr>
        <w:t xml:space="preserve">, </w:t>
      </w:r>
      <w:r w:rsidR="00406303" w:rsidRPr="009E0FA3">
        <w:rPr>
          <w:rFonts w:ascii="Garamond" w:hAnsi="Garamond" w:cs="Calibri"/>
        </w:rPr>
        <w:t xml:space="preserve">TEDOSTA s.r.o, </w:t>
      </w:r>
      <w:r w:rsidR="00ED5F53" w:rsidRPr="009E0FA3">
        <w:rPr>
          <w:rFonts w:ascii="Garamond" w:hAnsi="Garamond" w:cs="Calibri"/>
        </w:rPr>
        <w:t xml:space="preserve">mob.: </w:t>
      </w:r>
      <w:proofErr w:type="spellStart"/>
      <w:r>
        <w:rPr>
          <w:rFonts w:ascii="Garamond" w:hAnsi="Garamond" w:cs="Calibri"/>
        </w:rPr>
        <w:t>xxxxxxx</w:t>
      </w:r>
      <w:proofErr w:type="spellEnd"/>
      <w:r w:rsidR="0036077A">
        <w:rPr>
          <w:rFonts w:ascii="Garamond" w:hAnsi="Garamond" w:cs="Calibri"/>
        </w:rPr>
        <w:t>,</w:t>
      </w:r>
      <w:r w:rsidR="00ED5F53" w:rsidRPr="009E0FA3">
        <w:rPr>
          <w:rFonts w:ascii="Garamond" w:hAnsi="Garamond" w:cs="Calibri"/>
        </w:rPr>
        <w:t xml:space="preserve">                                      </w:t>
      </w:r>
    </w:p>
    <w:p w14:paraId="0C7C20BA" w14:textId="69F6CBC2" w:rsidR="00382239" w:rsidRPr="00B15986" w:rsidRDefault="00406303" w:rsidP="0036077A">
      <w:pPr>
        <w:ind w:left="2100"/>
        <w:rPr>
          <w:rFonts w:ascii="Garamond" w:hAnsi="Garamond"/>
          <w:b/>
        </w:rPr>
      </w:pPr>
      <w:r w:rsidRPr="009E0FA3">
        <w:rPr>
          <w:rFonts w:ascii="Garamond" w:hAnsi="Garamond" w:cs="Garamond"/>
          <w:color w:val="000000"/>
        </w:rPr>
        <w:t xml:space="preserve">e-mail: </w:t>
      </w:r>
      <w:r w:rsidR="007D51AE">
        <w:rPr>
          <w:rFonts w:ascii="Garamond" w:hAnsi="Garamond" w:cs="Garamond"/>
          <w:color w:val="000000"/>
        </w:rPr>
        <w:t>xxxxxxx</w:t>
      </w:r>
      <w:r w:rsidR="00ED5F53" w:rsidRPr="009E0FA3">
        <w:rPr>
          <w:rFonts w:ascii="Garamond" w:hAnsi="Garamond" w:cs="Garamond"/>
        </w:rPr>
        <w:t>@seznam.cz</w:t>
      </w:r>
      <w:r w:rsidR="00ED5F53" w:rsidRPr="009E0FA3">
        <w:rPr>
          <w:rFonts w:ascii="Garamond" w:hAnsi="Garamond" w:cs="Garamond"/>
          <w:color w:val="000000"/>
        </w:rPr>
        <w:t xml:space="preserve"> </w:t>
      </w:r>
    </w:p>
    <w:p w14:paraId="069202D0" w14:textId="11004076" w:rsidR="00F40501" w:rsidRPr="009515A1" w:rsidRDefault="00F40501" w:rsidP="00382239">
      <w:pPr>
        <w:ind w:left="709"/>
        <w:rPr>
          <w:rFonts w:ascii="Garamond" w:hAnsi="Garamond" w:cs="Calibri"/>
          <w:i/>
        </w:rPr>
      </w:pPr>
    </w:p>
    <w:p w14:paraId="5FEA36F5" w14:textId="77777777" w:rsidR="00B807DC" w:rsidRPr="00B807DC" w:rsidRDefault="009515A1" w:rsidP="00915F32">
      <w:pPr>
        <w:pStyle w:val="Odstavecseseznamem"/>
        <w:numPr>
          <w:ilvl w:val="0"/>
          <w:numId w:val="4"/>
        </w:numPr>
        <w:tabs>
          <w:tab w:val="num" w:pos="360"/>
        </w:tabs>
        <w:spacing w:after="0"/>
        <w:ind w:left="1066" w:hanging="357"/>
        <w:jc w:val="both"/>
        <w:rPr>
          <w:rFonts w:ascii="Garamond" w:hAnsi="Garamond" w:cs="Garamond"/>
          <w:color w:val="000000"/>
        </w:rPr>
      </w:pPr>
      <w:r w:rsidRPr="00DB7812">
        <w:rPr>
          <w:rFonts w:ascii="Garamond" w:hAnsi="Garamond" w:cs="Calibri"/>
          <w:sz w:val="24"/>
          <w:szCs w:val="24"/>
        </w:rPr>
        <w:t>koordinátor</w:t>
      </w:r>
      <w:r w:rsidRPr="00D51117">
        <w:rPr>
          <w:rFonts w:ascii="Garamond" w:hAnsi="Garamond" w:cs="Calibri"/>
        </w:rPr>
        <w:t xml:space="preserve"> BOZP:</w:t>
      </w:r>
      <w:r w:rsidR="00B15986" w:rsidRPr="00B15986">
        <w:rPr>
          <w:rFonts w:ascii="Garamond" w:hAnsi="Garamond"/>
          <w:bCs/>
        </w:rPr>
        <w:t xml:space="preserve"> </w:t>
      </w:r>
    </w:p>
    <w:p w14:paraId="22F50F74" w14:textId="77777777" w:rsidR="007D51AE" w:rsidRDefault="007D51AE" w:rsidP="0036077A">
      <w:pPr>
        <w:pStyle w:val="Odstavecseseznamem"/>
        <w:ind w:left="2127"/>
        <w:rPr>
          <w:rFonts w:ascii="Garamond" w:hAnsi="Garamond" w:cs="Calibri"/>
          <w:sz w:val="24"/>
          <w:szCs w:val="24"/>
        </w:rPr>
      </w:pPr>
      <w:proofErr w:type="spellStart"/>
      <w:r>
        <w:rPr>
          <w:rFonts w:ascii="Garamond" w:hAnsi="Garamond" w:cs="Garamond"/>
          <w:color w:val="000000"/>
          <w:sz w:val="24"/>
          <w:szCs w:val="24"/>
        </w:rPr>
        <w:t>xxxxxxx</w:t>
      </w:r>
      <w:proofErr w:type="spellEnd"/>
      <w:r w:rsidR="00ED5F53" w:rsidRPr="009E0FA3">
        <w:rPr>
          <w:rFonts w:ascii="Garamond" w:hAnsi="Garamond" w:cs="Garamond"/>
          <w:color w:val="000000"/>
          <w:sz w:val="24"/>
          <w:szCs w:val="24"/>
        </w:rPr>
        <w:t xml:space="preserve">, </w:t>
      </w:r>
      <w:r w:rsidR="00ED5F53" w:rsidRPr="009E0FA3">
        <w:rPr>
          <w:rFonts w:ascii="Garamond" w:hAnsi="Garamond" w:cs="Calibri"/>
          <w:sz w:val="24"/>
          <w:szCs w:val="24"/>
        </w:rPr>
        <w:t xml:space="preserve">TEDOSTA s.r.o, mob.: </w:t>
      </w:r>
      <w:proofErr w:type="spellStart"/>
      <w:r>
        <w:rPr>
          <w:rFonts w:ascii="Garamond" w:hAnsi="Garamond" w:cs="Calibri"/>
          <w:sz w:val="24"/>
          <w:szCs w:val="24"/>
        </w:rPr>
        <w:t>xxxxxxx</w:t>
      </w:r>
      <w:proofErr w:type="spellEnd"/>
      <w:r w:rsidR="0036077A">
        <w:rPr>
          <w:rFonts w:ascii="Garamond" w:hAnsi="Garamond" w:cs="Calibri"/>
          <w:sz w:val="24"/>
          <w:szCs w:val="24"/>
        </w:rPr>
        <w:t>,</w:t>
      </w:r>
      <w:r w:rsidR="00ED5F53" w:rsidRPr="009E0FA3">
        <w:rPr>
          <w:rFonts w:ascii="Garamond" w:hAnsi="Garamond" w:cs="Calibri"/>
          <w:sz w:val="24"/>
          <w:szCs w:val="24"/>
        </w:rPr>
        <w:t xml:space="preserve">   </w:t>
      </w:r>
    </w:p>
    <w:p w14:paraId="43380317" w14:textId="207FF5D3" w:rsidR="00B807DC" w:rsidRPr="009E0FA3" w:rsidRDefault="00ED5F53" w:rsidP="0036077A">
      <w:pPr>
        <w:pStyle w:val="Odstavecseseznamem"/>
        <w:ind w:left="2127"/>
        <w:rPr>
          <w:rFonts w:ascii="Garamond" w:hAnsi="Garamond" w:cs="Garamond"/>
          <w:color w:val="000000"/>
        </w:rPr>
      </w:pPr>
      <w:r w:rsidRPr="009E0FA3">
        <w:rPr>
          <w:rFonts w:ascii="Garamond" w:hAnsi="Garamond" w:cs="Garamond"/>
          <w:color w:val="000000"/>
          <w:sz w:val="24"/>
          <w:szCs w:val="24"/>
        </w:rPr>
        <w:t xml:space="preserve">e-mail: </w:t>
      </w:r>
      <w:r w:rsidR="007D51AE">
        <w:rPr>
          <w:rFonts w:ascii="Garamond" w:hAnsi="Garamond" w:cs="Garamond"/>
          <w:color w:val="000000"/>
          <w:sz w:val="24"/>
          <w:szCs w:val="24"/>
        </w:rPr>
        <w:t>xxxxxxx</w:t>
      </w:r>
      <w:r w:rsidRPr="009E0FA3">
        <w:rPr>
          <w:rFonts w:ascii="Garamond" w:hAnsi="Garamond" w:cs="Garamond"/>
          <w:sz w:val="24"/>
          <w:szCs w:val="24"/>
        </w:rPr>
        <w:t>@seznam.cz</w:t>
      </w:r>
      <w:r w:rsidRPr="009E0FA3">
        <w:rPr>
          <w:rFonts w:ascii="Garamond" w:hAnsi="Garamond" w:cs="Garamond"/>
          <w:color w:val="000000"/>
          <w:sz w:val="24"/>
          <w:szCs w:val="24"/>
        </w:rPr>
        <w:t xml:space="preserve"> </w:t>
      </w:r>
    </w:p>
    <w:p w14:paraId="358EA2D3" w14:textId="77777777" w:rsidR="00035CAB" w:rsidRDefault="00F40501" w:rsidP="003C0C5D">
      <w:pPr>
        <w:numPr>
          <w:ilvl w:val="0"/>
          <w:numId w:val="4"/>
        </w:numPr>
        <w:rPr>
          <w:rFonts w:ascii="Garamond" w:hAnsi="Garamond" w:cs="Calibri"/>
        </w:rPr>
      </w:pPr>
      <w:r w:rsidRPr="00771667">
        <w:rPr>
          <w:rFonts w:ascii="Garamond" w:hAnsi="Garamond" w:cs="Calibri"/>
        </w:rPr>
        <w:t xml:space="preserve">ve věcech autorského dozoru: </w:t>
      </w:r>
    </w:p>
    <w:p w14:paraId="2A82A866" w14:textId="6D92A8A7" w:rsidR="00F40501" w:rsidRPr="00771667" w:rsidRDefault="007D51AE" w:rsidP="00035CAB">
      <w:pPr>
        <w:ind w:left="2127"/>
        <w:rPr>
          <w:rFonts w:ascii="Garamond" w:hAnsi="Garamond" w:cs="Calibri"/>
        </w:rPr>
      </w:pPr>
      <w:proofErr w:type="spellStart"/>
      <w:r>
        <w:rPr>
          <w:rFonts w:ascii="Garamond" w:hAnsi="Garamond" w:cs="Calibri"/>
        </w:rPr>
        <w:t>xxxxxxx</w:t>
      </w:r>
      <w:proofErr w:type="spellEnd"/>
      <w:r w:rsidR="00035CAB">
        <w:rPr>
          <w:rFonts w:ascii="Garamond" w:hAnsi="Garamond" w:cs="Calibri"/>
        </w:rPr>
        <w:t>, Projekční kancelář atelier DWG s.r.o., Jana Babáka 2733/</w:t>
      </w:r>
      <w:proofErr w:type="gramStart"/>
      <w:r w:rsidR="00035CAB">
        <w:rPr>
          <w:rFonts w:ascii="Garamond" w:hAnsi="Garamond" w:cs="Calibri"/>
        </w:rPr>
        <w:t xml:space="preserve">11, </w:t>
      </w:r>
      <w:r>
        <w:rPr>
          <w:rFonts w:ascii="Garamond" w:hAnsi="Garamond" w:cs="Calibri"/>
        </w:rPr>
        <w:t xml:space="preserve"> </w:t>
      </w:r>
      <w:r w:rsidR="00035CAB">
        <w:rPr>
          <w:rFonts w:ascii="Garamond" w:hAnsi="Garamond" w:cs="Calibri"/>
        </w:rPr>
        <w:t>612</w:t>
      </w:r>
      <w:proofErr w:type="gramEnd"/>
      <w:r w:rsidR="00035CAB">
        <w:rPr>
          <w:rFonts w:ascii="Garamond" w:hAnsi="Garamond" w:cs="Calibri"/>
        </w:rPr>
        <w:t xml:space="preserve"> 00 Brno</w:t>
      </w:r>
    </w:p>
    <w:p w14:paraId="2E4B859B" w14:textId="5A69AD37" w:rsidR="00F40501" w:rsidRPr="00771667" w:rsidRDefault="00F40501" w:rsidP="00771667">
      <w:pPr>
        <w:pStyle w:val="Odstavecseseznamem"/>
        <w:ind w:left="1069"/>
        <w:jc w:val="both"/>
        <w:rPr>
          <w:rFonts w:ascii="Garamond" w:hAnsi="Garamond"/>
          <w:sz w:val="24"/>
          <w:szCs w:val="24"/>
        </w:rPr>
      </w:pPr>
    </w:p>
    <w:p w14:paraId="712ED18A" w14:textId="62D3B39F" w:rsidR="00953D9B" w:rsidRPr="00771667" w:rsidRDefault="00EB492C" w:rsidP="00B831C2">
      <w:pPr>
        <w:pStyle w:val="Odstavecseseznamem"/>
        <w:numPr>
          <w:ilvl w:val="0"/>
          <w:numId w:val="11"/>
        </w:numPr>
        <w:spacing w:line="240" w:lineRule="auto"/>
        <w:jc w:val="both"/>
        <w:rPr>
          <w:rFonts w:ascii="Garamond" w:hAnsi="Garamond"/>
          <w:sz w:val="24"/>
          <w:szCs w:val="24"/>
        </w:rPr>
      </w:pPr>
      <w:r w:rsidRPr="00771667">
        <w:rPr>
          <w:rFonts w:ascii="Garamond" w:hAnsi="Garamond"/>
          <w:sz w:val="24"/>
          <w:szCs w:val="24"/>
        </w:rPr>
        <w:t xml:space="preserve">Změna pověřených pracovníků nebo rozsahu jejich oprávnění bude provedena </w:t>
      </w:r>
      <w:r w:rsidR="000A2687" w:rsidRPr="00771667">
        <w:rPr>
          <w:rFonts w:ascii="Garamond" w:hAnsi="Garamond"/>
          <w:sz w:val="24"/>
          <w:szCs w:val="24"/>
        </w:rPr>
        <w:t xml:space="preserve">písemným </w:t>
      </w:r>
      <w:r w:rsidR="00743699" w:rsidRPr="00771667">
        <w:rPr>
          <w:rFonts w:ascii="Garamond" w:hAnsi="Garamond"/>
          <w:sz w:val="24"/>
          <w:szCs w:val="24"/>
        </w:rPr>
        <w:t xml:space="preserve">sdělením </w:t>
      </w:r>
      <w:r w:rsidR="00B831C2">
        <w:rPr>
          <w:rFonts w:ascii="Garamond" w:hAnsi="Garamond"/>
          <w:sz w:val="24"/>
          <w:szCs w:val="24"/>
        </w:rPr>
        <w:t>o</w:t>
      </w:r>
      <w:r w:rsidR="00B66F09" w:rsidRPr="00771667">
        <w:rPr>
          <w:rFonts w:ascii="Garamond" w:hAnsi="Garamond"/>
          <w:sz w:val="24"/>
          <w:szCs w:val="24"/>
        </w:rPr>
        <w:t xml:space="preserve">bjednatele nebo </w:t>
      </w:r>
      <w:r w:rsidR="00B831C2">
        <w:rPr>
          <w:rFonts w:ascii="Garamond" w:hAnsi="Garamond"/>
          <w:sz w:val="24"/>
          <w:szCs w:val="24"/>
        </w:rPr>
        <w:t>z</w:t>
      </w:r>
      <w:r w:rsidR="00BC49C6" w:rsidRPr="00771667">
        <w:rPr>
          <w:rFonts w:ascii="Garamond" w:hAnsi="Garamond"/>
          <w:sz w:val="24"/>
          <w:szCs w:val="24"/>
        </w:rPr>
        <w:t>hotovitel</w:t>
      </w:r>
      <w:r w:rsidR="00F40CC8" w:rsidRPr="00771667">
        <w:rPr>
          <w:rFonts w:ascii="Garamond" w:hAnsi="Garamond"/>
          <w:sz w:val="24"/>
          <w:szCs w:val="24"/>
        </w:rPr>
        <w:t xml:space="preserve">e </w:t>
      </w:r>
      <w:r w:rsidR="00B66F09" w:rsidRPr="00771667">
        <w:rPr>
          <w:rFonts w:ascii="Garamond" w:hAnsi="Garamond"/>
          <w:sz w:val="24"/>
          <w:szCs w:val="24"/>
        </w:rPr>
        <w:t xml:space="preserve">na adresu druhé smluvní strany </w:t>
      </w:r>
      <w:r w:rsidR="004F53FB" w:rsidRPr="00771667">
        <w:rPr>
          <w:rFonts w:ascii="Garamond" w:hAnsi="Garamond"/>
          <w:sz w:val="24"/>
          <w:szCs w:val="24"/>
        </w:rPr>
        <w:t>uveden</w:t>
      </w:r>
      <w:r w:rsidR="00B66F09" w:rsidRPr="00771667">
        <w:rPr>
          <w:rFonts w:ascii="Garamond" w:hAnsi="Garamond"/>
          <w:sz w:val="24"/>
          <w:szCs w:val="24"/>
        </w:rPr>
        <w:t>ou</w:t>
      </w:r>
      <w:r w:rsidR="004F53FB" w:rsidRPr="00771667">
        <w:rPr>
          <w:rFonts w:ascii="Garamond" w:hAnsi="Garamond"/>
          <w:sz w:val="24"/>
          <w:szCs w:val="24"/>
        </w:rPr>
        <w:t xml:space="preserve"> </w:t>
      </w:r>
      <w:r w:rsidR="00EC5ECC" w:rsidRPr="00771667">
        <w:rPr>
          <w:rFonts w:ascii="Garamond" w:hAnsi="Garamond"/>
          <w:sz w:val="24"/>
          <w:szCs w:val="24"/>
        </w:rPr>
        <w:t>v</w:t>
      </w:r>
      <w:r w:rsidR="002B54DD" w:rsidRPr="00771667">
        <w:rPr>
          <w:rFonts w:ascii="Garamond" w:hAnsi="Garamond"/>
          <w:sz w:val="24"/>
          <w:szCs w:val="24"/>
        </w:rPr>
        <w:t xml:space="preserve"> záhlaví </w:t>
      </w:r>
      <w:r w:rsidR="009E2A8B" w:rsidRPr="00771667">
        <w:rPr>
          <w:rFonts w:ascii="Garamond" w:hAnsi="Garamond"/>
          <w:sz w:val="24"/>
          <w:szCs w:val="24"/>
        </w:rPr>
        <w:t xml:space="preserve">této </w:t>
      </w:r>
      <w:r w:rsidR="00BB6176" w:rsidRPr="00771667">
        <w:rPr>
          <w:rFonts w:ascii="Garamond" w:hAnsi="Garamond"/>
          <w:sz w:val="24"/>
          <w:szCs w:val="24"/>
        </w:rPr>
        <w:t>S</w:t>
      </w:r>
      <w:r w:rsidR="002B54DD" w:rsidRPr="00771667">
        <w:rPr>
          <w:rFonts w:ascii="Garamond" w:hAnsi="Garamond"/>
          <w:sz w:val="24"/>
          <w:szCs w:val="24"/>
        </w:rPr>
        <w:t>mlouvy</w:t>
      </w:r>
      <w:r w:rsidRPr="00771667">
        <w:rPr>
          <w:rFonts w:ascii="Garamond" w:hAnsi="Garamond"/>
          <w:sz w:val="24"/>
          <w:szCs w:val="24"/>
        </w:rPr>
        <w:t>.</w:t>
      </w:r>
    </w:p>
    <w:p w14:paraId="2C299318" w14:textId="616D3CDF" w:rsidR="00E95CC4" w:rsidRPr="00771667" w:rsidRDefault="00F40501" w:rsidP="003C0C5D">
      <w:pPr>
        <w:keepNext/>
        <w:jc w:val="center"/>
        <w:rPr>
          <w:rFonts w:ascii="Garamond" w:hAnsi="Garamond"/>
          <w:b/>
        </w:rPr>
      </w:pPr>
      <w:r w:rsidRPr="00771667">
        <w:rPr>
          <w:rFonts w:ascii="Garamond" w:hAnsi="Garamond"/>
          <w:b/>
        </w:rPr>
        <w:t>IX.</w:t>
      </w:r>
    </w:p>
    <w:p w14:paraId="36C5236F" w14:textId="411B6D77" w:rsidR="00F40501" w:rsidRPr="00771667" w:rsidRDefault="00F40501" w:rsidP="003C0C5D">
      <w:pPr>
        <w:keepNext/>
        <w:jc w:val="center"/>
        <w:rPr>
          <w:rFonts w:ascii="Garamond" w:hAnsi="Garamond"/>
          <w:b/>
        </w:rPr>
      </w:pPr>
      <w:r w:rsidRPr="00771667">
        <w:rPr>
          <w:rFonts w:ascii="Garamond" w:hAnsi="Garamond"/>
          <w:b/>
        </w:rPr>
        <w:t>STAVEBNÍ DENÍK</w:t>
      </w:r>
    </w:p>
    <w:p w14:paraId="54434333" w14:textId="3375D49E" w:rsidR="00F40501" w:rsidRPr="00771667" w:rsidRDefault="00F40501" w:rsidP="00771667">
      <w:pPr>
        <w:keepNext/>
        <w:jc w:val="both"/>
        <w:rPr>
          <w:rFonts w:ascii="Garamond" w:hAnsi="Garamond"/>
          <w:b/>
        </w:rPr>
      </w:pPr>
    </w:p>
    <w:p w14:paraId="5E1AF294" w14:textId="77777777" w:rsidR="00F40501" w:rsidRPr="00F40501" w:rsidRDefault="00F40501" w:rsidP="003C0C5D">
      <w:pPr>
        <w:numPr>
          <w:ilvl w:val="0"/>
          <w:numId w:val="27"/>
        </w:numPr>
        <w:spacing w:before="120" w:after="120"/>
        <w:ind w:left="357" w:hanging="357"/>
        <w:jc w:val="both"/>
        <w:rPr>
          <w:rFonts w:ascii="Garamond" w:hAnsi="Garamond" w:cs="Calibri"/>
        </w:rPr>
      </w:pPr>
      <w:r w:rsidRPr="00F40501">
        <w:rPr>
          <w:rFonts w:ascii="Garamond" w:hAnsi="Garamond" w:cs="Calibri"/>
        </w:rPr>
        <w:t>Zhotovitel je povinen vést stavební deník v rozsahu a způsobem stanoveným ve vyhlášce Ministerstva pro místní rozvoj č. 499/2006 Sb., o dokumentaci staveb, kterou se provádějí některá ustanovení stavebního zákona.</w:t>
      </w:r>
    </w:p>
    <w:p w14:paraId="4AD90FA7" w14:textId="77777777" w:rsidR="00F40501" w:rsidRPr="00F40501" w:rsidRDefault="00F40501" w:rsidP="003C0C5D">
      <w:pPr>
        <w:numPr>
          <w:ilvl w:val="0"/>
          <w:numId w:val="27"/>
        </w:numPr>
        <w:spacing w:before="120" w:after="120"/>
        <w:ind w:left="357" w:hanging="357"/>
        <w:jc w:val="both"/>
        <w:rPr>
          <w:rFonts w:ascii="Garamond" w:hAnsi="Garamond" w:cs="Calibri"/>
        </w:rPr>
      </w:pPr>
      <w:r w:rsidRPr="00F40501">
        <w:rPr>
          <w:rFonts w:ascii="Garamond" w:hAnsi="Garamond" w:cs="Calibri"/>
        </w:rPr>
        <w:t xml:space="preserve">Zhotovitel je povinen vést stavební deník ode dne, kdy byly zahájeny práce na staveništi </w:t>
      </w:r>
      <w:r w:rsidRPr="00F40501">
        <w:rPr>
          <w:rFonts w:ascii="Garamond" w:hAnsi="Garamond" w:cs="Calibri"/>
        </w:rPr>
        <w:br/>
        <w:t>o pracích, které provádí sám nebo jeho poddodavatelé. 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končí dnem, kdy se odstraní všechny vady a nedodělky uvedené v protokolu o předání a převzetí díla.</w:t>
      </w:r>
    </w:p>
    <w:p w14:paraId="043A4520" w14:textId="77777777" w:rsidR="00F40501" w:rsidRPr="00F40501" w:rsidRDefault="00F40501" w:rsidP="003C0C5D">
      <w:pPr>
        <w:numPr>
          <w:ilvl w:val="0"/>
          <w:numId w:val="27"/>
        </w:numPr>
        <w:spacing w:before="120" w:after="120"/>
        <w:ind w:left="357" w:hanging="357"/>
        <w:jc w:val="both"/>
        <w:rPr>
          <w:rFonts w:ascii="Garamond" w:hAnsi="Garamond" w:cs="Calibri"/>
        </w:rPr>
      </w:pPr>
      <w:r w:rsidRPr="00F40501">
        <w:rPr>
          <w:rFonts w:ascii="Garamond" w:hAnsi="Garamond" w:cs="Calibri"/>
        </w:rPr>
        <w:t xml:space="preserve">Jestliže objednatel s provedeným zápisem nesouhlasí, je povinen svoje vyjádření k zápisu připojit nejpozději do tří pracovních dnů. V opačném případě se má za to, že s obsahem takového zápisu souhlasí. Stejné pravidlo platí pro případ, že zhotovitel nesouhlasí </w:t>
      </w:r>
      <w:r w:rsidRPr="00F40501">
        <w:rPr>
          <w:rFonts w:ascii="Garamond" w:hAnsi="Garamond" w:cs="Calibri"/>
        </w:rPr>
        <w:br/>
        <w:t>se záznamem objednatele.</w:t>
      </w:r>
    </w:p>
    <w:p w14:paraId="4A7A8CBB" w14:textId="77777777" w:rsidR="00F40501" w:rsidRPr="00F40501" w:rsidRDefault="00F40501" w:rsidP="003C0C5D">
      <w:pPr>
        <w:spacing w:before="120" w:after="120"/>
        <w:jc w:val="center"/>
        <w:rPr>
          <w:rFonts w:ascii="Garamond" w:hAnsi="Garamond" w:cs="Calibri"/>
          <w:b/>
        </w:rPr>
      </w:pPr>
      <w:r w:rsidRPr="00F40501">
        <w:rPr>
          <w:rFonts w:ascii="Garamond" w:hAnsi="Garamond" w:cs="Calibri"/>
          <w:b/>
        </w:rPr>
        <w:t>X.</w:t>
      </w:r>
    </w:p>
    <w:p w14:paraId="29DA1E43" w14:textId="7C22569E" w:rsidR="00D51117" w:rsidRPr="00511BF6" w:rsidRDefault="00F40501" w:rsidP="00D51117">
      <w:pPr>
        <w:spacing w:before="120" w:after="120"/>
        <w:jc w:val="center"/>
        <w:rPr>
          <w:rFonts w:ascii="Garamond" w:hAnsi="Garamond" w:cs="Calibri"/>
          <w:b/>
        </w:rPr>
      </w:pPr>
      <w:r w:rsidRPr="00511BF6">
        <w:rPr>
          <w:rFonts w:ascii="Garamond" w:hAnsi="Garamond" w:cs="Calibri"/>
          <w:b/>
        </w:rPr>
        <w:t>T</w:t>
      </w:r>
      <w:r w:rsidR="004663BD" w:rsidRPr="00511BF6">
        <w:rPr>
          <w:rFonts w:ascii="Garamond" w:hAnsi="Garamond" w:cs="Calibri"/>
          <w:b/>
        </w:rPr>
        <w:t>ECHNICKÝ A AUTORSKÝ DOZOR</w:t>
      </w:r>
      <w:r w:rsidR="005F791A" w:rsidRPr="00511BF6">
        <w:rPr>
          <w:rFonts w:ascii="Garamond" w:hAnsi="Garamond" w:cs="Calibri"/>
          <w:b/>
        </w:rPr>
        <w:t>, KOORDINÁTOR BOZP</w:t>
      </w:r>
    </w:p>
    <w:p w14:paraId="6F784635" w14:textId="084AC841" w:rsidR="00F40501" w:rsidRPr="00511BF6" w:rsidRDefault="00F40501" w:rsidP="00D51117">
      <w:pPr>
        <w:numPr>
          <w:ilvl w:val="0"/>
          <w:numId w:val="28"/>
        </w:numPr>
        <w:spacing w:before="120" w:after="120"/>
        <w:ind w:left="357" w:hanging="357"/>
        <w:jc w:val="both"/>
        <w:rPr>
          <w:rFonts w:ascii="Garamond" w:hAnsi="Garamond" w:cs="Calibri"/>
        </w:rPr>
      </w:pPr>
      <w:r w:rsidRPr="00511BF6">
        <w:rPr>
          <w:rFonts w:ascii="Garamond" w:hAnsi="Garamond" w:cs="Calibri"/>
        </w:rPr>
        <w:t>Výkon technického dozoru bude prováděn v souladu s ustanoveními zákona č. 183/2006 Sb., o územním plánování a stavebním řádu (stavební zákon)</w:t>
      </w:r>
      <w:r w:rsidR="00D747C3" w:rsidRPr="00511BF6">
        <w:rPr>
          <w:rFonts w:ascii="Garamond" w:hAnsi="Garamond" w:cs="Calibri"/>
        </w:rPr>
        <w:t>.</w:t>
      </w:r>
    </w:p>
    <w:p w14:paraId="4709BE4D" w14:textId="614CD14E" w:rsidR="009515A1" w:rsidRPr="00511BF6" w:rsidRDefault="00F40501" w:rsidP="00F578D0">
      <w:pPr>
        <w:numPr>
          <w:ilvl w:val="0"/>
          <w:numId w:val="28"/>
        </w:numPr>
        <w:spacing w:before="120" w:after="120"/>
        <w:ind w:left="357" w:hanging="357"/>
        <w:jc w:val="both"/>
        <w:rPr>
          <w:rFonts w:ascii="Garamond" w:hAnsi="Garamond" w:cs="Calibri"/>
        </w:rPr>
      </w:pPr>
      <w:r w:rsidRPr="00511BF6">
        <w:rPr>
          <w:rFonts w:ascii="Garamond" w:hAnsi="Garamond" w:cs="Calibri"/>
        </w:rPr>
        <w:t>Objednatel je oprávněn vykonávat na stavbě jak technický dozor</w:t>
      </w:r>
      <w:r w:rsidR="00FA7725" w:rsidRPr="00511BF6">
        <w:rPr>
          <w:rFonts w:ascii="Garamond" w:hAnsi="Garamond" w:cs="Calibri"/>
        </w:rPr>
        <w:t xml:space="preserve"> (TDS)</w:t>
      </w:r>
      <w:r w:rsidRPr="00511BF6">
        <w:rPr>
          <w:rFonts w:ascii="Garamond" w:hAnsi="Garamond" w:cs="Calibri"/>
        </w:rPr>
        <w:t xml:space="preserve">, tak i autorský dozor </w:t>
      </w:r>
      <w:r w:rsidR="00FA7725" w:rsidRPr="00511BF6">
        <w:rPr>
          <w:rFonts w:ascii="Garamond" w:hAnsi="Garamond" w:cs="Calibri"/>
        </w:rPr>
        <w:t xml:space="preserve">(AD) </w:t>
      </w:r>
      <w:r w:rsidRPr="00511BF6">
        <w:rPr>
          <w:rFonts w:ascii="Garamond" w:hAnsi="Garamond" w:cs="Calibri"/>
        </w:rPr>
        <w:t>a v jeho průběhu sledovat, zda práce jsou prováděny podle Projektové dokumentace, podle smluvených podmínek, technických norem, právních předpisů a v souladu s rozhodnutími veřejnoprávních orgánů. Na nedostatky zjištěné v průběhu prací upozorní zápisem do stavebního deníku.</w:t>
      </w:r>
      <w:r w:rsidR="00FA7725" w:rsidRPr="00511BF6">
        <w:rPr>
          <w:rFonts w:ascii="Garamond" w:hAnsi="Garamond" w:cs="Calibri"/>
        </w:rPr>
        <w:t xml:space="preserve"> Osoby oprávněné </w:t>
      </w:r>
      <w:r w:rsidR="00E71EE5" w:rsidRPr="00511BF6">
        <w:rPr>
          <w:rFonts w:ascii="Garamond" w:hAnsi="Garamond" w:cs="Calibri"/>
        </w:rPr>
        <w:t xml:space="preserve">k výkonu TDS a AD jsou uvedeny v čl. VIII. této smlouvy. </w:t>
      </w:r>
    </w:p>
    <w:p w14:paraId="202F3C94" w14:textId="6C941414" w:rsidR="00FA7725" w:rsidRDefault="00FA7725" w:rsidP="00E71EE5">
      <w:pPr>
        <w:numPr>
          <w:ilvl w:val="0"/>
          <w:numId w:val="28"/>
        </w:numPr>
        <w:spacing w:before="120" w:after="120"/>
        <w:ind w:left="357" w:hanging="357"/>
        <w:jc w:val="both"/>
        <w:rPr>
          <w:rFonts w:ascii="Garamond" w:hAnsi="Garamond" w:cs="Calibri"/>
        </w:rPr>
      </w:pPr>
      <w:r w:rsidRPr="00511BF6">
        <w:rPr>
          <w:rFonts w:ascii="Garamond" w:hAnsi="Garamond" w:cs="Calibri"/>
        </w:rPr>
        <w:t xml:space="preserve">Výkon činnosti </w:t>
      </w:r>
      <w:proofErr w:type="spellStart"/>
      <w:r w:rsidRPr="00511BF6">
        <w:rPr>
          <w:rFonts w:ascii="Garamond" w:hAnsi="Garamond" w:cs="Calibri"/>
        </w:rPr>
        <w:t>kordionátora</w:t>
      </w:r>
      <w:proofErr w:type="spellEnd"/>
      <w:r w:rsidRPr="00511BF6">
        <w:rPr>
          <w:rFonts w:ascii="Garamond" w:hAnsi="Garamond" w:cs="Calibri"/>
        </w:rPr>
        <w:t xml:space="preserve"> BOZP na stavbě bude prováděn v souladu s ustanoveními zákona</w:t>
      </w:r>
      <w:r w:rsidR="00E71EE5" w:rsidRPr="00511BF6">
        <w:rPr>
          <w:rFonts w:ascii="Garamond" w:hAnsi="Garamond" w:cs="Calibri"/>
        </w:rPr>
        <w:t xml:space="preserve"> </w:t>
      </w:r>
      <w:r w:rsidRPr="00511BF6">
        <w:rPr>
          <w:rFonts w:ascii="Garamond" w:hAnsi="Garamond" w:cs="Calibri"/>
        </w:rPr>
        <w:t xml:space="preserve">č. 309/2006 Sb., zákon o zajištění dalších podmínek bezpečnosti a ochrany zdraví při práci, a nařízení vlády č. 591/2006 Sb. </w:t>
      </w:r>
      <w:r w:rsidR="00E71EE5" w:rsidRPr="00511BF6">
        <w:rPr>
          <w:rFonts w:ascii="Garamond" w:hAnsi="Garamond" w:cs="Calibri"/>
        </w:rPr>
        <w:t>V průběhu prací bude p</w:t>
      </w:r>
      <w:r w:rsidRPr="00511BF6">
        <w:rPr>
          <w:rFonts w:ascii="Garamond" w:hAnsi="Garamond" w:cs="Calibri"/>
        </w:rPr>
        <w:t>rovádět kontrolu dodržování plánu BOZP</w:t>
      </w:r>
      <w:r w:rsidR="00E71EE5" w:rsidRPr="00511BF6">
        <w:rPr>
          <w:rFonts w:ascii="Garamond" w:hAnsi="Garamond" w:cs="Calibri"/>
        </w:rPr>
        <w:t xml:space="preserve">, hlásit </w:t>
      </w:r>
      <w:r w:rsidRPr="00511BF6">
        <w:rPr>
          <w:rFonts w:ascii="Garamond" w:hAnsi="Garamond" w:cs="Calibri"/>
        </w:rPr>
        <w:t>zjištěn</w:t>
      </w:r>
      <w:r w:rsidR="00E71EE5" w:rsidRPr="00511BF6">
        <w:rPr>
          <w:rFonts w:ascii="Garamond" w:hAnsi="Garamond" w:cs="Calibri"/>
        </w:rPr>
        <w:t xml:space="preserve">é nedostatky a </w:t>
      </w:r>
      <w:r w:rsidRPr="00511BF6">
        <w:rPr>
          <w:rFonts w:ascii="Garamond" w:hAnsi="Garamond" w:cs="Calibri"/>
        </w:rPr>
        <w:t>kontrol</w:t>
      </w:r>
      <w:r w:rsidR="00E71EE5" w:rsidRPr="00511BF6">
        <w:rPr>
          <w:rFonts w:ascii="Garamond" w:hAnsi="Garamond" w:cs="Calibri"/>
        </w:rPr>
        <w:t xml:space="preserve">ovat </w:t>
      </w:r>
      <w:r w:rsidRPr="00511BF6">
        <w:rPr>
          <w:rFonts w:ascii="Garamond" w:hAnsi="Garamond" w:cs="Calibri"/>
        </w:rPr>
        <w:t>jejich náprav</w:t>
      </w:r>
      <w:r w:rsidR="00E71EE5" w:rsidRPr="00511BF6">
        <w:rPr>
          <w:rFonts w:ascii="Garamond" w:hAnsi="Garamond" w:cs="Calibri"/>
        </w:rPr>
        <w:t xml:space="preserve">u. Osoba </w:t>
      </w:r>
      <w:proofErr w:type="gramStart"/>
      <w:r w:rsidR="00E71EE5" w:rsidRPr="00511BF6">
        <w:rPr>
          <w:rFonts w:ascii="Garamond" w:hAnsi="Garamond" w:cs="Calibri"/>
        </w:rPr>
        <w:t>oprávněná  k</w:t>
      </w:r>
      <w:proofErr w:type="gramEnd"/>
      <w:r w:rsidR="00E71EE5" w:rsidRPr="00511BF6">
        <w:rPr>
          <w:rFonts w:ascii="Garamond" w:hAnsi="Garamond" w:cs="Calibri"/>
        </w:rPr>
        <w:t> výkonu koordinátora BOZP je uvedena v čl. VIII. této smlouvy.</w:t>
      </w:r>
    </w:p>
    <w:p w14:paraId="07D32EA4" w14:textId="77777777" w:rsidR="00B8577F" w:rsidRPr="00511BF6" w:rsidRDefault="00B8577F" w:rsidP="00B8577F">
      <w:pPr>
        <w:spacing w:before="120" w:after="120"/>
        <w:jc w:val="both"/>
        <w:rPr>
          <w:rFonts w:ascii="Garamond" w:hAnsi="Garamond" w:cs="Calibri"/>
        </w:rPr>
      </w:pPr>
    </w:p>
    <w:p w14:paraId="14588E66" w14:textId="0FC85409" w:rsidR="00F40501" w:rsidRPr="00F40501" w:rsidRDefault="00F40501" w:rsidP="003C0C5D">
      <w:pPr>
        <w:spacing w:before="120" w:after="120"/>
        <w:jc w:val="center"/>
        <w:rPr>
          <w:rFonts w:ascii="Garamond" w:hAnsi="Garamond" w:cs="Calibri"/>
          <w:b/>
        </w:rPr>
      </w:pPr>
      <w:r w:rsidRPr="00511BF6">
        <w:rPr>
          <w:rFonts w:ascii="Garamond" w:hAnsi="Garamond" w:cs="Calibri"/>
          <w:b/>
        </w:rPr>
        <w:lastRenderedPageBreak/>
        <w:t>XI.</w:t>
      </w:r>
    </w:p>
    <w:p w14:paraId="245B923C" w14:textId="27A0DDB9" w:rsidR="00F40501" w:rsidRPr="00F40501" w:rsidRDefault="00F40501" w:rsidP="003C0C5D">
      <w:pPr>
        <w:spacing w:before="120" w:after="120"/>
        <w:jc w:val="center"/>
        <w:rPr>
          <w:rFonts w:ascii="Garamond" w:hAnsi="Garamond" w:cs="Calibri"/>
          <w:b/>
        </w:rPr>
      </w:pPr>
      <w:r w:rsidRPr="00F40501">
        <w:rPr>
          <w:rFonts w:ascii="Garamond" w:hAnsi="Garamond" w:cs="Calibri"/>
          <w:b/>
        </w:rPr>
        <w:t>Z</w:t>
      </w:r>
      <w:r w:rsidR="004663BD" w:rsidRPr="00771667">
        <w:rPr>
          <w:rFonts w:ascii="Garamond" w:hAnsi="Garamond" w:cs="Calibri"/>
          <w:b/>
        </w:rPr>
        <w:t>PŮSOB PROVEDENÍ DÍLA, VLASTNICKÉ PRÁVO K DÍLU, ŠKODY VZNIKLÉ PROVÁDĚNÍM DÍLA</w:t>
      </w:r>
    </w:p>
    <w:p w14:paraId="6805BD98"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Zhotovitel je povinen vybudovat zařízení staveniště a deponie materiálu tak, aby jejich vybudováním nevznikly žádné škody a po ukončení prací uvést staveniště do původního stavu. Zabrané veřejné i neveřejné prostranství je zhotovitel povinen uvést do původního stavu a objednateli předložit potvrzení od vlastníka veřejného prostranství o řádném ukončení záboru.</w:t>
      </w:r>
    </w:p>
    <w:p w14:paraId="3F475A18"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Vlastnictví k movitým věcem použitým ke zhotovení díla, které se zabudováním stanou součástí nemovité věci ve vlastnictví objednatele, nabývá objednatel okamžikem zabudování do příslušné nemovité věci.</w:t>
      </w:r>
    </w:p>
    <w:p w14:paraId="2F581772"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Nebezpečí škody na díle a na jiných věcech, jež má zhotovitel povinnost předat objednateli podle Smlouvy, nese zhotovitel ode dne zhotovování díla. Nebezpečí škody na staveništi (včetně věcí, jimiž má být v souladu se Smlouvou vybavena nemovitá věc ve vlastnictví objednatele, ačkoli se tyto věci nestanou zabudováním součástí předmětných nemovitostí) nese od dne předání staveniště zhotovitel a na objednatele přechází zpět okamžikem podepsání protokolu o předání a převzetí díla oběma smluvními stranami. Nebezpečí škody na jiných věcech, jež má zhotovitel povinnost předat objednateli podle Smlouvy, přechází na objednatele okamžikem jejich protokolárního předání objednateli.</w:t>
      </w:r>
    </w:p>
    <w:p w14:paraId="61884A40" w14:textId="7B857D2C"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 xml:space="preserve">Zhotovitel je povinen se pojistit pro případ vzniku jeho odpovědnosti za škodu způsobenou svou činností třetím osobám nebo jejich majetku. Výše limitu pojistného plnění se musí rovnat minimálně výši jedné poloviny ceny díla bez DPH podle čl. </w:t>
      </w:r>
      <w:r w:rsidR="004663BD" w:rsidRPr="00771667">
        <w:rPr>
          <w:rFonts w:ascii="Garamond" w:hAnsi="Garamond" w:cs="Calibri"/>
        </w:rPr>
        <w:t>I</w:t>
      </w:r>
      <w:r w:rsidRPr="00F40501">
        <w:rPr>
          <w:rFonts w:ascii="Garamond" w:hAnsi="Garamond" w:cs="Calibri"/>
        </w:rPr>
        <w:t xml:space="preserve">V. odst. 2 Smlouvy. Pojištění své osoby v požadované minimální výši je zhotovitel povinen udržovat nejméně do dne odstranění vad a nedodělků uvedených v protokolu o předání a převzetí díla. </w:t>
      </w:r>
    </w:p>
    <w:p w14:paraId="44957149"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Objednatel kontroluje provádění prací podle Projektové dokumentace a zhotovitel je povinen umožnit objednateli přístup na všechna pracoviště zhotovitele, kde jsou zpracovány nebo uskladněny dodávky pro zhotovování díla. Při provádění kontroly má objednatel právo učinit opatření podle § 2593 OZ.</w:t>
      </w:r>
    </w:p>
    <w:p w14:paraId="3427D6E9" w14:textId="4FD34341"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Změny materiálů a způsobu provádění díla stanoven</w:t>
      </w:r>
      <w:r w:rsidR="00327B53">
        <w:rPr>
          <w:rFonts w:ascii="Garamond" w:hAnsi="Garamond" w:cs="Calibri"/>
        </w:rPr>
        <w:t>y</w:t>
      </w:r>
      <w:r w:rsidRPr="00F40501">
        <w:rPr>
          <w:rFonts w:ascii="Garamond" w:hAnsi="Garamond" w:cs="Calibri"/>
        </w:rPr>
        <w:t xml:space="preserve"> Projektovou dokumentací musí být předem písemně odsouhlaseny projektantem a objednatelem, popř. Odborem památkové péče Magistrátu města Brna.</w:t>
      </w:r>
    </w:p>
    <w:p w14:paraId="776C76DE"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Materiály a stavební dílce, které neodpovídají Smlouvě nebo zkouškám, musí být z nařízení objednatele ze staveniště odstraněny v požadované lhůtě. Nestane-li se tak, může jejich odstranění na náklad zhotovitele zajistit objednatel.</w:t>
      </w:r>
    </w:p>
    <w:p w14:paraId="171914C4"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Vstup na staveniště (pracoviště) je povolen pouze oprávněným osobám uvedeným v čl. VIII. Smlouvy a příslušným orgánům státní správy. Ostatním osobám je vstup na staveniště povolen jen se souhlasem oprávněné osoby zhotovitele, uvedené v čl. VIII. Za řádné označení a zabezpečení nepřístupných prostor odpovídá zhotovitel.</w:t>
      </w:r>
    </w:p>
    <w:p w14:paraId="383E6F42" w14:textId="77777777" w:rsidR="00F40501" w:rsidRPr="00F40501" w:rsidRDefault="00F40501" w:rsidP="003C0C5D">
      <w:pPr>
        <w:numPr>
          <w:ilvl w:val="1"/>
          <w:numId w:val="25"/>
        </w:numPr>
        <w:tabs>
          <w:tab w:val="num" w:pos="360"/>
        </w:tabs>
        <w:spacing w:before="120" w:after="120"/>
        <w:ind w:left="360"/>
        <w:jc w:val="both"/>
        <w:rPr>
          <w:rFonts w:ascii="Garamond" w:hAnsi="Garamond" w:cs="Calibri"/>
        </w:rPr>
      </w:pPr>
      <w:r w:rsidRPr="00F40501">
        <w:rPr>
          <w:rFonts w:ascii="Garamond" w:hAnsi="Garamond" w:cs="Calibri"/>
        </w:rPr>
        <w:t>Zhotovitel je povinen ke dni předání a převzetí díla uvést staveniště do původního stavu s výjimkou prostor, které jsou předmětem rekonstrukce (tzn. odstranit případné veškeré odpady a nečistoty vzniklé prováděním díla tak, aby při předání a převzetí díla bylo staveniště řádně vyklizeno včetně dostatečného pořádku a čistoty na něm).</w:t>
      </w:r>
    </w:p>
    <w:p w14:paraId="4E3EF877" w14:textId="7EA3FB2A" w:rsidR="00F40501" w:rsidRPr="00F40501" w:rsidRDefault="00F40501" w:rsidP="003C0C5D">
      <w:pPr>
        <w:spacing w:before="120" w:after="120"/>
        <w:jc w:val="center"/>
        <w:rPr>
          <w:rFonts w:ascii="Garamond" w:hAnsi="Garamond" w:cs="Calibri"/>
          <w:b/>
        </w:rPr>
      </w:pPr>
      <w:r w:rsidRPr="00F40501">
        <w:rPr>
          <w:rFonts w:ascii="Garamond" w:hAnsi="Garamond" w:cs="Calibri"/>
          <w:b/>
        </w:rPr>
        <w:t>XII.</w:t>
      </w:r>
    </w:p>
    <w:p w14:paraId="60CEBDA0" w14:textId="04D24C3A" w:rsidR="00F40501" w:rsidRPr="00F40501" w:rsidRDefault="00F40501" w:rsidP="003C0C5D">
      <w:pPr>
        <w:spacing w:before="120" w:after="120"/>
        <w:jc w:val="center"/>
        <w:rPr>
          <w:rFonts w:ascii="Garamond" w:hAnsi="Garamond" w:cs="Calibri"/>
          <w:b/>
        </w:rPr>
      </w:pPr>
      <w:r w:rsidRPr="00F40501">
        <w:rPr>
          <w:rFonts w:ascii="Garamond" w:hAnsi="Garamond" w:cs="Calibri"/>
          <w:b/>
        </w:rPr>
        <w:t>P</w:t>
      </w:r>
      <w:r w:rsidR="004663BD" w:rsidRPr="00771667">
        <w:rPr>
          <w:rFonts w:ascii="Garamond" w:hAnsi="Garamond" w:cs="Calibri"/>
          <w:b/>
        </w:rPr>
        <w:t>ŘEDÁNÍ A PŘEVZETÍ DÍLA</w:t>
      </w:r>
    </w:p>
    <w:p w14:paraId="764D9F81" w14:textId="456B8805" w:rsidR="00F40501" w:rsidRPr="00F40501" w:rsidRDefault="00F40501" w:rsidP="003C0C5D">
      <w:pPr>
        <w:numPr>
          <w:ilvl w:val="0"/>
          <w:numId w:val="26"/>
        </w:numPr>
        <w:spacing w:before="120" w:after="120"/>
        <w:ind w:left="357" w:hanging="357"/>
        <w:jc w:val="both"/>
        <w:rPr>
          <w:rFonts w:ascii="Garamond" w:hAnsi="Garamond" w:cs="Calibri"/>
        </w:rPr>
      </w:pPr>
      <w:r w:rsidRPr="00F40501">
        <w:rPr>
          <w:rFonts w:ascii="Garamond" w:hAnsi="Garamond" w:cs="Calibri"/>
        </w:rPr>
        <w:t xml:space="preserve">O předání a převzetí díla (dále také jen „přejímací řízení“) vyhotoví zhotovitel samostatný protokol, který obě smluvní strany podepíší. Tento protokol je zhotovitel povinen vyhotovit v rozsahu a členění předem odsouhlaseném objednatelem. Výzvu k předání a převzetí díla je zhotovitel povinen oznámit např. prostřednictvím stavebního deníku objednateli nejpozději </w:t>
      </w:r>
      <w:r w:rsidR="00D67C3B" w:rsidRPr="00D51117">
        <w:rPr>
          <w:rFonts w:ascii="Garamond" w:hAnsi="Garamond" w:cs="Calibri"/>
        </w:rPr>
        <w:t>deset</w:t>
      </w:r>
      <w:r w:rsidR="00E71EE5">
        <w:rPr>
          <w:rFonts w:ascii="Garamond" w:hAnsi="Garamond" w:cs="Calibri"/>
        </w:rPr>
        <w:t xml:space="preserve"> </w:t>
      </w:r>
      <w:r w:rsidRPr="00F40501">
        <w:rPr>
          <w:rFonts w:ascii="Garamond" w:hAnsi="Garamond" w:cs="Calibri"/>
        </w:rPr>
        <w:t>pracovních dní před navrženým termínem přejímacího řízení.</w:t>
      </w:r>
      <w:bookmarkStart w:id="12" w:name="_Ref76627215"/>
      <w:r w:rsidRPr="00F40501">
        <w:rPr>
          <w:rFonts w:ascii="Garamond" w:hAnsi="Garamond" w:cs="Calibri"/>
        </w:rPr>
        <w:t xml:space="preserve"> </w:t>
      </w:r>
      <w:bookmarkEnd w:id="12"/>
    </w:p>
    <w:p w14:paraId="1AED05C9"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bookmarkStart w:id="13" w:name="_Ref77519733"/>
      <w:r w:rsidRPr="00F40501">
        <w:rPr>
          <w:rFonts w:ascii="Garamond" w:hAnsi="Garamond" w:cs="Calibri"/>
        </w:rPr>
        <w:lastRenderedPageBreak/>
        <w:t>Zhotovitel je oprávněn objednatele vyzvat k převzetí díla, pokud:</w:t>
      </w:r>
    </w:p>
    <w:p w14:paraId="1203B57B" w14:textId="77777777" w:rsidR="00F40501" w:rsidRPr="00F40501" w:rsidRDefault="00F40501" w:rsidP="003C0C5D">
      <w:pPr>
        <w:numPr>
          <w:ilvl w:val="0"/>
          <w:numId w:val="24"/>
        </w:numPr>
        <w:spacing w:before="120"/>
        <w:ind w:left="567" w:hanging="283"/>
        <w:jc w:val="both"/>
        <w:outlineLvl w:val="1"/>
        <w:rPr>
          <w:rFonts w:ascii="Garamond" w:hAnsi="Garamond" w:cs="Calibri"/>
        </w:rPr>
      </w:pPr>
      <w:r w:rsidRPr="00F40501">
        <w:rPr>
          <w:rFonts w:ascii="Garamond" w:hAnsi="Garamond" w:cs="Calibri"/>
        </w:rPr>
        <w:t>dílo nemá faktické vady či nedodělky bránící užívání díla, bylo řádně provedeno a úplně dokončeno v souladu se závaznými podklady pro uzavření Smlouvy a příkazy objednatele vydanými v souladu se Smlouvou;</w:t>
      </w:r>
    </w:p>
    <w:p w14:paraId="3355F1C5" w14:textId="77777777" w:rsidR="00F40501" w:rsidRPr="00F40501" w:rsidRDefault="00F40501" w:rsidP="003C0C5D">
      <w:pPr>
        <w:numPr>
          <w:ilvl w:val="0"/>
          <w:numId w:val="24"/>
        </w:numPr>
        <w:spacing w:before="120"/>
        <w:ind w:left="567" w:hanging="283"/>
        <w:jc w:val="both"/>
        <w:outlineLvl w:val="1"/>
        <w:rPr>
          <w:rFonts w:ascii="Garamond" w:hAnsi="Garamond" w:cs="Calibri"/>
        </w:rPr>
      </w:pPr>
      <w:r w:rsidRPr="00F40501">
        <w:rPr>
          <w:rFonts w:ascii="Garamond" w:hAnsi="Garamond" w:cs="Calibri"/>
        </w:rPr>
        <w:t xml:space="preserve">zhotovitel splnil veškeré povinnosti vyplývající ze Smlouvy nutné pro dokončení díla, má pro objednatele připraveny dokumenty vztahující se k dílu, úspěšně provedl (v případě požadavku objednatele za jeho účasti) zkoušky, měření a revize a vyklidil staveniště; </w:t>
      </w:r>
    </w:p>
    <w:p w14:paraId="0328F45A" w14:textId="77777777" w:rsidR="00F40501" w:rsidRPr="00F40501" w:rsidRDefault="00F40501" w:rsidP="003C0C5D">
      <w:pPr>
        <w:numPr>
          <w:ilvl w:val="0"/>
          <w:numId w:val="24"/>
        </w:numPr>
        <w:spacing w:before="120"/>
        <w:ind w:left="567" w:hanging="283"/>
        <w:jc w:val="both"/>
        <w:outlineLvl w:val="1"/>
        <w:rPr>
          <w:rFonts w:ascii="Garamond" w:hAnsi="Garamond" w:cs="Calibri"/>
        </w:rPr>
      </w:pPr>
      <w:r w:rsidRPr="00F40501">
        <w:rPr>
          <w:rFonts w:ascii="Garamond" w:hAnsi="Garamond" w:cs="Calibri"/>
        </w:rPr>
        <w:t xml:space="preserve">dílo nemá žádné právní vady a v souvislosti s ním nejsou vedeny žádné právní spory, které by mohly zpochybnit nebo omezit vlastnictví nebo jiná práva objednatele k dílu. </w:t>
      </w:r>
      <w:bookmarkEnd w:id="13"/>
    </w:p>
    <w:p w14:paraId="1A3ECAF2"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Zhotovitel zajistí doklady nezbytné pro provedení přejímacího řízení, zejména:</w:t>
      </w:r>
    </w:p>
    <w:p w14:paraId="75FC6620" w14:textId="77777777" w:rsidR="00F40501" w:rsidRPr="00F40501" w:rsidRDefault="00F40501" w:rsidP="003C0C5D">
      <w:pPr>
        <w:numPr>
          <w:ilvl w:val="0"/>
          <w:numId w:val="29"/>
        </w:numPr>
        <w:jc w:val="both"/>
        <w:rPr>
          <w:rFonts w:ascii="Garamond" w:hAnsi="Garamond" w:cs="Calibri"/>
        </w:rPr>
      </w:pPr>
      <w:r w:rsidRPr="00F40501">
        <w:rPr>
          <w:rFonts w:ascii="Garamond" w:hAnsi="Garamond" w:cs="Calibri"/>
        </w:rPr>
        <w:t>dokumentaci skutečného provedení díla,</w:t>
      </w:r>
    </w:p>
    <w:p w14:paraId="6EE6CD03" w14:textId="77777777" w:rsidR="00F40501" w:rsidRPr="00F40501" w:rsidRDefault="00F40501" w:rsidP="003C0C5D">
      <w:pPr>
        <w:numPr>
          <w:ilvl w:val="0"/>
          <w:numId w:val="29"/>
        </w:numPr>
        <w:jc w:val="both"/>
        <w:rPr>
          <w:rFonts w:ascii="Garamond" w:hAnsi="Garamond" w:cs="Calibri"/>
        </w:rPr>
      </w:pPr>
      <w:r w:rsidRPr="00F40501">
        <w:rPr>
          <w:rFonts w:ascii="Garamond" w:hAnsi="Garamond" w:cs="Calibri"/>
        </w:rPr>
        <w:t>stavební deník(y),</w:t>
      </w:r>
    </w:p>
    <w:p w14:paraId="2753E1CE" w14:textId="77777777" w:rsidR="00F40501" w:rsidRPr="00554A4F" w:rsidRDefault="00F40501" w:rsidP="003C0C5D">
      <w:pPr>
        <w:numPr>
          <w:ilvl w:val="0"/>
          <w:numId w:val="29"/>
        </w:numPr>
        <w:jc w:val="both"/>
        <w:rPr>
          <w:rFonts w:ascii="Garamond" w:hAnsi="Garamond" w:cs="Calibri"/>
        </w:rPr>
      </w:pPr>
      <w:r w:rsidRPr="00554A4F">
        <w:rPr>
          <w:rFonts w:ascii="Garamond" w:hAnsi="Garamond" w:cs="Calibri"/>
        </w:rPr>
        <w:t>originál záruční listiny k bankovní záruce podle čl. XV.,</w:t>
      </w:r>
    </w:p>
    <w:p w14:paraId="580A5D19" w14:textId="77777777" w:rsidR="00F40501" w:rsidRPr="00F40501" w:rsidRDefault="00F40501" w:rsidP="003C0C5D">
      <w:pPr>
        <w:numPr>
          <w:ilvl w:val="0"/>
          <w:numId w:val="29"/>
        </w:numPr>
        <w:jc w:val="both"/>
        <w:rPr>
          <w:rFonts w:ascii="Garamond" w:hAnsi="Garamond" w:cs="Calibri"/>
        </w:rPr>
      </w:pPr>
      <w:r w:rsidRPr="00F40501">
        <w:rPr>
          <w:rFonts w:ascii="Garamond" w:hAnsi="Garamond" w:cs="Calibri"/>
        </w:rPr>
        <w:t>doklady o provedení likvidace vzniklých odpadů v souvislosti s platnými obecně závaznými předpisy na ochranu životního prostředí a zdraví obyvatel,</w:t>
      </w:r>
    </w:p>
    <w:p w14:paraId="20A269F1" w14:textId="4644B77C" w:rsidR="00F40501" w:rsidRPr="00511BF6" w:rsidRDefault="00F40501" w:rsidP="003C0C5D">
      <w:pPr>
        <w:numPr>
          <w:ilvl w:val="0"/>
          <w:numId w:val="29"/>
        </w:numPr>
        <w:jc w:val="both"/>
        <w:rPr>
          <w:rFonts w:ascii="Garamond" w:hAnsi="Garamond" w:cs="Calibri"/>
        </w:rPr>
      </w:pPr>
      <w:r w:rsidRPr="00511BF6">
        <w:rPr>
          <w:rFonts w:ascii="Garamond" w:hAnsi="Garamond" w:cs="Calibri"/>
        </w:rPr>
        <w:t>protokoly o provedených zkouškách a revizích,</w:t>
      </w:r>
    </w:p>
    <w:p w14:paraId="553FD9B3" w14:textId="608C1DB4" w:rsidR="00FC52BF" w:rsidRPr="00511BF6" w:rsidRDefault="00FC52BF" w:rsidP="00B04B37">
      <w:pPr>
        <w:numPr>
          <w:ilvl w:val="0"/>
          <w:numId w:val="29"/>
        </w:numPr>
        <w:jc w:val="both"/>
        <w:rPr>
          <w:rFonts w:ascii="Garamond" w:hAnsi="Garamond" w:cs="Calibri"/>
        </w:rPr>
      </w:pPr>
      <w:bookmarkStart w:id="14" w:name="_Hlk144458978"/>
      <w:r w:rsidRPr="00511BF6">
        <w:rPr>
          <w:rFonts w:ascii="Garamond" w:hAnsi="Garamond"/>
        </w:rPr>
        <w:t>certifikáty technických prostředků v souladu s předpisy v oblasti ochrany utajovaných informací, zejména vyhlášky č. 528/2005 Sb., o fyzické bezpečnosti a certifikaci technických prostředků,</w:t>
      </w:r>
      <w:bookmarkEnd w:id="14"/>
    </w:p>
    <w:p w14:paraId="11C6FE92" w14:textId="77777777" w:rsidR="00F40501" w:rsidRPr="00F40501" w:rsidRDefault="00F40501" w:rsidP="003C0C5D">
      <w:pPr>
        <w:numPr>
          <w:ilvl w:val="0"/>
          <w:numId w:val="29"/>
        </w:numPr>
        <w:jc w:val="both"/>
        <w:rPr>
          <w:rFonts w:ascii="Garamond" w:hAnsi="Garamond" w:cs="Calibri"/>
        </w:rPr>
      </w:pPr>
      <w:r w:rsidRPr="00F40501">
        <w:rPr>
          <w:rFonts w:ascii="Garamond" w:hAnsi="Garamond" w:cs="Calibri"/>
        </w:rPr>
        <w:t>návody k použití a záruční listy k některým součástem díla.</w:t>
      </w:r>
    </w:p>
    <w:p w14:paraId="1A20ED79" w14:textId="77777777" w:rsidR="00F40501" w:rsidRPr="00F40501" w:rsidRDefault="00F40501" w:rsidP="00771667">
      <w:pPr>
        <w:spacing w:before="120" w:after="120"/>
        <w:ind w:left="284"/>
        <w:jc w:val="both"/>
        <w:rPr>
          <w:rFonts w:ascii="Garamond" w:hAnsi="Garamond" w:cs="Calibri"/>
        </w:rPr>
      </w:pPr>
      <w:r w:rsidRPr="00F40501">
        <w:rPr>
          <w:rFonts w:ascii="Garamond" w:hAnsi="Garamond" w:cs="Calibri"/>
        </w:rPr>
        <w:t>Úplný seznam nezbytných dokladů bude objednatelem zhotoviteli upřesněn bez zbytečného odkladu po obdržení informace o termínu předání a převzetí díla.</w:t>
      </w:r>
    </w:p>
    <w:p w14:paraId="7C430AE7"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Pokud jsou splněny všechny podmínky pro podání výzvy k převzetí díla, dílo bylo objednatelem zkontrolováno, nemá faktické ani právní vady bránící jeho užívání, je provedeno řádně a včas, potvrdí objednatel a zhotovitel protokol o předání a převzetí díla. V protokolu bude uvedeno zejména:</w:t>
      </w:r>
    </w:p>
    <w:p w14:paraId="330638DA" w14:textId="77777777" w:rsidR="00F40501" w:rsidRPr="00F40501" w:rsidRDefault="00F40501" w:rsidP="003C0C5D">
      <w:pPr>
        <w:numPr>
          <w:ilvl w:val="0"/>
          <w:numId w:val="30"/>
        </w:numPr>
        <w:contextualSpacing/>
        <w:jc w:val="both"/>
        <w:rPr>
          <w:rFonts w:ascii="Garamond" w:hAnsi="Garamond" w:cs="Calibri"/>
        </w:rPr>
      </w:pPr>
      <w:r w:rsidRPr="00F40501">
        <w:rPr>
          <w:rFonts w:ascii="Garamond" w:hAnsi="Garamond" w:cs="Calibri"/>
        </w:rPr>
        <w:t>hodnocení prací, zejména jejich jakosti,</w:t>
      </w:r>
    </w:p>
    <w:p w14:paraId="10BFE3A2" w14:textId="77777777" w:rsidR="00F40501" w:rsidRPr="00F40501" w:rsidRDefault="00F40501" w:rsidP="003C0C5D">
      <w:pPr>
        <w:numPr>
          <w:ilvl w:val="0"/>
          <w:numId w:val="30"/>
        </w:numPr>
        <w:contextualSpacing/>
        <w:jc w:val="both"/>
        <w:rPr>
          <w:rFonts w:ascii="Garamond" w:hAnsi="Garamond" w:cs="Calibri"/>
        </w:rPr>
      </w:pPr>
      <w:r w:rsidRPr="00F40501">
        <w:rPr>
          <w:rFonts w:ascii="Garamond" w:hAnsi="Garamond" w:cs="Calibri"/>
        </w:rPr>
        <w:t>prohlášení objednatele, že předávané dílo nebo jeho část přejímá,</w:t>
      </w:r>
    </w:p>
    <w:p w14:paraId="2C8C6890" w14:textId="77777777" w:rsidR="00F40501" w:rsidRPr="00F40501" w:rsidRDefault="00F40501" w:rsidP="003C0C5D">
      <w:pPr>
        <w:numPr>
          <w:ilvl w:val="0"/>
          <w:numId w:val="30"/>
        </w:numPr>
        <w:contextualSpacing/>
        <w:jc w:val="both"/>
        <w:rPr>
          <w:rFonts w:ascii="Garamond" w:hAnsi="Garamond" w:cs="Calibri"/>
        </w:rPr>
      </w:pPr>
      <w:r w:rsidRPr="00F40501">
        <w:rPr>
          <w:rFonts w:ascii="Garamond" w:hAnsi="Garamond" w:cs="Calibri"/>
        </w:rPr>
        <w:t>soupis zjištěných vad a nedodělků a dohodnuté lhůty (nepřesáhne 7 pracovních dnů) k jejich bezplatnému odstranění, způsobu odstranění, popř. sleva z ceny díla,</w:t>
      </w:r>
    </w:p>
    <w:p w14:paraId="21942452" w14:textId="77777777" w:rsidR="00F40501" w:rsidRPr="00F40501" w:rsidRDefault="00F40501" w:rsidP="003C0C5D">
      <w:pPr>
        <w:numPr>
          <w:ilvl w:val="0"/>
          <w:numId w:val="30"/>
        </w:numPr>
        <w:contextualSpacing/>
        <w:jc w:val="both"/>
        <w:rPr>
          <w:rFonts w:ascii="Garamond" w:hAnsi="Garamond" w:cs="Calibri"/>
        </w:rPr>
      </w:pPr>
      <w:r w:rsidRPr="00F40501">
        <w:rPr>
          <w:rFonts w:ascii="Garamond" w:hAnsi="Garamond" w:cs="Calibri"/>
        </w:rPr>
        <w:t>dohoda o jiných právech z odpovědnosti za vady (např. prodloužení záruční lhůty).</w:t>
      </w:r>
    </w:p>
    <w:p w14:paraId="43D06A84" w14:textId="77777777" w:rsidR="00F40501" w:rsidRPr="00554A4F"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554A4F">
        <w:rPr>
          <w:rFonts w:ascii="Garamond" w:hAnsi="Garamond" w:cs="Calibri"/>
        </w:rPr>
        <w:t>Sepsání a podpis protokolu o předání a převzetí díla nemá vliv na odpovědnost zhotovitele za vady díla nebo záruku za jakost díla.</w:t>
      </w:r>
    </w:p>
    <w:p w14:paraId="2D93321B"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Objednatel splní svůj závazek převzít dílo podepsáním protokolu o předání a převzetí díla.</w:t>
      </w:r>
    </w:p>
    <w:p w14:paraId="02F5FBB9"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 xml:space="preserve">Nedokončené dílo nebo jeho část není objednatel povinen převzít. Objednatel rovněž není povinen dílo převzít, pokud bude vykazovat vady nebo nedodělky bránící jeho užívání, nebo v případě, kdy zhotovitel nepředal nejpozději při podpisu protokolu o předání a převzetí díla objednateli </w:t>
      </w:r>
      <w:r w:rsidRPr="00554A4F">
        <w:rPr>
          <w:rFonts w:ascii="Garamond" w:hAnsi="Garamond" w:cs="Calibri"/>
        </w:rPr>
        <w:t>originál záruční listiny k bankovní záruce podle čl. XV. Smlouvy.</w:t>
      </w:r>
    </w:p>
    <w:p w14:paraId="31C68761"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Za vady bránící užívání díla a jeho předání a převzetí jsou mimo vady podle obecně závazných právních předpisů považovány zejména tyto vady:</w:t>
      </w:r>
    </w:p>
    <w:p w14:paraId="28445D4C" w14:textId="77777777" w:rsidR="00F40501" w:rsidRPr="00F40501" w:rsidRDefault="00F40501" w:rsidP="003C0C5D">
      <w:pPr>
        <w:numPr>
          <w:ilvl w:val="0"/>
          <w:numId w:val="31"/>
        </w:numPr>
        <w:jc w:val="both"/>
        <w:rPr>
          <w:rFonts w:ascii="Garamond" w:hAnsi="Garamond" w:cs="Calibri"/>
        </w:rPr>
      </w:pPr>
      <w:r w:rsidRPr="00F40501">
        <w:rPr>
          <w:rFonts w:ascii="Garamond" w:hAnsi="Garamond" w:cs="Calibri"/>
        </w:rPr>
        <w:t>nefunkčnost jakékoliv součásti díla,</w:t>
      </w:r>
    </w:p>
    <w:p w14:paraId="03958F5F" w14:textId="33214B3A" w:rsidR="00F40501" w:rsidRPr="00554A4F" w:rsidRDefault="00F40501" w:rsidP="00C16431">
      <w:pPr>
        <w:numPr>
          <w:ilvl w:val="0"/>
          <w:numId w:val="31"/>
        </w:numPr>
        <w:jc w:val="both"/>
        <w:rPr>
          <w:rFonts w:ascii="Garamond" w:hAnsi="Garamond" w:cs="Calibri"/>
        </w:rPr>
      </w:pPr>
      <w:r w:rsidRPr="00554A4F">
        <w:rPr>
          <w:rFonts w:ascii="Garamond" w:hAnsi="Garamond" w:cs="Calibri"/>
        </w:rPr>
        <w:t>jiný barevný odstín (zejména nábytku, obložení,</w:t>
      </w:r>
      <w:r w:rsidR="00D67C3B" w:rsidRPr="00554A4F">
        <w:rPr>
          <w:rFonts w:ascii="Garamond" w:hAnsi="Garamond" w:cs="Calibri"/>
        </w:rPr>
        <w:t xml:space="preserve"> podlahových krytin, </w:t>
      </w:r>
      <w:r w:rsidRPr="00554A4F">
        <w:rPr>
          <w:rFonts w:ascii="Garamond" w:hAnsi="Garamond" w:cs="Calibri"/>
        </w:rPr>
        <w:t>nátěrů apod.) než odstín odsouhlasený objednatelem, technickým nebo autorským dozorem.</w:t>
      </w:r>
    </w:p>
    <w:p w14:paraId="1BA9D102"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 xml:space="preserve">Objednatel není oprávněn odmítnout převzetí díla pro vadu, která má původ výlučně v podkladech, které sám předal. Zhotovitel je však povinen za úplatu tyto vady odstranit v dohodnutém termínu. Ujednání podle věty první tohoto odstavce neplatí, jestliže zhotovitel </w:t>
      </w:r>
      <w:r w:rsidRPr="00F40501">
        <w:rPr>
          <w:rFonts w:ascii="Garamond" w:hAnsi="Garamond" w:cs="Calibri"/>
        </w:rPr>
        <w:lastRenderedPageBreak/>
        <w:t>jako odborná osoba při předání věci věděl nebo vědět musel o vadách podkladů a na tyto neupozornil, nebo pokud zhotovitel sám poskytl nesprávné údaje, na jejichž základě byly zpracovány objednatelem podklady.</w:t>
      </w:r>
    </w:p>
    <w:p w14:paraId="5CC3F49E"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Zhotovitel je povinen zabezpečit k přejímacímu řízení zejména:</w:t>
      </w:r>
    </w:p>
    <w:p w14:paraId="648C48C2" w14:textId="77777777" w:rsidR="00F40501" w:rsidRPr="00F40501" w:rsidRDefault="00F40501" w:rsidP="003C0C5D">
      <w:pPr>
        <w:numPr>
          <w:ilvl w:val="0"/>
          <w:numId w:val="32"/>
        </w:numPr>
        <w:contextualSpacing/>
        <w:jc w:val="both"/>
        <w:rPr>
          <w:rFonts w:ascii="Garamond" w:hAnsi="Garamond" w:cs="Calibri"/>
        </w:rPr>
      </w:pPr>
      <w:r w:rsidRPr="00F40501">
        <w:rPr>
          <w:rFonts w:ascii="Garamond" w:hAnsi="Garamond" w:cs="Calibri"/>
        </w:rPr>
        <w:t>účast svého zástupce oprávněného přebírat závazky z tohoto řízení vyplývající,</w:t>
      </w:r>
    </w:p>
    <w:p w14:paraId="74D021E0" w14:textId="77777777" w:rsidR="00F40501" w:rsidRPr="00F40501" w:rsidRDefault="00F40501" w:rsidP="003C0C5D">
      <w:pPr>
        <w:numPr>
          <w:ilvl w:val="0"/>
          <w:numId w:val="32"/>
        </w:numPr>
        <w:contextualSpacing/>
        <w:jc w:val="both"/>
        <w:rPr>
          <w:rFonts w:ascii="Garamond" w:hAnsi="Garamond" w:cs="Calibri"/>
        </w:rPr>
      </w:pPr>
      <w:r w:rsidRPr="00F40501">
        <w:rPr>
          <w:rFonts w:ascii="Garamond" w:hAnsi="Garamond" w:cs="Calibri"/>
        </w:rPr>
        <w:t>účast zástupců svých poddodavatelů, je-li k řádnému odevzdání a převzetí nutná.</w:t>
      </w:r>
    </w:p>
    <w:p w14:paraId="6FB081B0" w14:textId="77777777" w:rsidR="00F40501" w:rsidRPr="00F40501" w:rsidRDefault="00F40501" w:rsidP="003C0C5D">
      <w:pPr>
        <w:numPr>
          <w:ilvl w:val="0"/>
          <w:numId w:val="26"/>
        </w:numPr>
        <w:tabs>
          <w:tab w:val="left" w:pos="709"/>
          <w:tab w:val="left" w:pos="1134"/>
        </w:tabs>
        <w:spacing w:before="120" w:after="120"/>
        <w:ind w:left="357" w:hanging="357"/>
        <w:jc w:val="both"/>
        <w:outlineLvl w:val="1"/>
        <w:rPr>
          <w:rFonts w:ascii="Garamond" w:hAnsi="Garamond" w:cs="Calibri"/>
        </w:rPr>
      </w:pPr>
      <w:r w:rsidRPr="00F40501">
        <w:rPr>
          <w:rFonts w:ascii="Garamond" w:hAnsi="Garamond" w:cs="Calibri"/>
        </w:rPr>
        <w:t>Smluvní strany se mohou písemně dohodnout (např. zápisem ve stavebním deníku) na samostatném odevzdání a převzetí jen takových dokončených prací a dodávek nebo jejich částí, které jsou schopny samostatného užívání.</w:t>
      </w:r>
    </w:p>
    <w:p w14:paraId="616C2BC1" w14:textId="3EF105B6" w:rsidR="00F40501" w:rsidRPr="00F40501" w:rsidRDefault="00F40501" w:rsidP="003C0C5D">
      <w:pPr>
        <w:spacing w:before="120" w:after="120"/>
        <w:jc w:val="center"/>
        <w:rPr>
          <w:rFonts w:ascii="Garamond" w:hAnsi="Garamond" w:cs="Calibri"/>
          <w:b/>
        </w:rPr>
      </w:pPr>
      <w:r w:rsidRPr="00F40501">
        <w:rPr>
          <w:rFonts w:ascii="Garamond" w:hAnsi="Garamond" w:cs="Calibri"/>
          <w:b/>
        </w:rPr>
        <w:t>XIII.</w:t>
      </w:r>
    </w:p>
    <w:p w14:paraId="0DD77DD5" w14:textId="39355706" w:rsidR="00F40501" w:rsidRPr="00F40501" w:rsidRDefault="00F40501" w:rsidP="003C0C5D">
      <w:pPr>
        <w:spacing w:before="120" w:after="120"/>
        <w:jc w:val="center"/>
        <w:rPr>
          <w:rFonts w:ascii="Garamond" w:hAnsi="Garamond" w:cs="Calibri"/>
          <w:b/>
        </w:rPr>
      </w:pPr>
      <w:r w:rsidRPr="00F40501">
        <w:rPr>
          <w:rFonts w:ascii="Garamond" w:hAnsi="Garamond" w:cs="Calibri"/>
          <w:b/>
        </w:rPr>
        <w:t>Z</w:t>
      </w:r>
      <w:r w:rsidR="004663BD" w:rsidRPr="00771667">
        <w:rPr>
          <w:rFonts w:ascii="Garamond" w:hAnsi="Garamond" w:cs="Calibri"/>
          <w:b/>
        </w:rPr>
        <w:t>ÁRUKA ZA JAKOST, ODPOVĚDNOST ZA VADY</w:t>
      </w:r>
    </w:p>
    <w:p w14:paraId="1F030B61" w14:textId="70E0F9C7" w:rsidR="00F40501" w:rsidRPr="00F40501" w:rsidRDefault="00F40501" w:rsidP="003C0C5D">
      <w:pPr>
        <w:numPr>
          <w:ilvl w:val="2"/>
          <w:numId w:val="31"/>
        </w:numPr>
        <w:tabs>
          <w:tab w:val="num" w:pos="360"/>
        </w:tabs>
        <w:spacing w:before="120" w:after="120"/>
        <w:ind w:left="360"/>
        <w:jc w:val="both"/>
        <w:rPr>
          <w:rFonts w:ascii="Garamond" w:hAnsi="Garamond" w:cs="Calibri"/>
        </w:rPr>
      </w:pPr>
      <w:r w:rsidRPr="00F40501">
        <w:rPr>
          <w:rFonts w:ascii="Garamond" w:hAnsi="Garamond" w:cs="Calibri"/>
        </w:rPr>
        <w:t xml:space="preserve">Zhotovitel poskytuje objednateli až do uplynutí záruční doby záruku za jakost díla, tedy přejímá závazek, že dílo bude v průběhu příslušných záručních dob odpovídat výsledku určenému ve Smlouvě, že nedojde ke zhoršení parametrů (s výjimkou běžného a přirozeného opotřebení), standardů a jakosti stanovených předanou dokumentací. Záruční doba za jakost díla, za správnou technickou konstrukci, za kvalitu použitých materiálů, a stejně tak i za odborné provedení, které zaručuje správnou funkci a výkon dodaného díla, je </w:t>
      </w:r>
      <w:r w:rsidRPr="00F40501">
        <w:rPr>
          <w:rFonts w:ascii="Garamond" w:hAnsi="Garamond" w:cs="Calibri"/>
          <w:b/>
        </w:rPr>
        <w:t>60 měsíců</w:t>
      </w:r>
      <w:r w:rsidRPr="00F40501">
        <w:rPr>
          <w:rFonts w:ascii="Garamond" w:hAnsi="Garamond" w:cs="Calibri"/>
        </w:rPr>
        <w:t xml:space="preserve"> a začíná běžet ode dne podpisu protokolu o předání a převzetí díla. </w:t>
      </w:r>
    </w:p>
    <w:p w14:paraId="52D84827" w14:textId="77777777" w:rsidR="00F40501" w:rsidRPr="00F40501" w:rsidRDefault="00F40501" w:rsidP="003C0C5D">
      <w:pPr>
        <w:numPr>
          <w:ilvl w:val="2"/>
          <w:numId w:val="31"/>
        </w:numPr>
        <w:tabs>
          <w:tab w:val="num" w:pos="360"/>
          <w:tab w:val="left" w:pos="708"/>
        </w:tabs>
        <w:spacing w:before="120" w:after="120"/>
        <w:ind w:left="360"/>
        <w:jc w:val="both"/>
        <w:outlineLvl w:val="2"/>
        <w:rPr>
          <w:rFonts w:ascii="Garamond" w:hAnsi="Garamond" w:cs="Calibri"/>
        </w:rPr>
      </w:pPr>
      <w:r w:rsidRPr="00F40501">
        <w:rPr>
          <w:rFonts w:ascii="Garamond" w:hAnsi="Garamond" w:cs="Calibri"/>
        </w:rPr>
        <w:t>V případě opravy nebo výměny vadných dílů se prodlužuje záruční doba o dobu, po kterou se předmětné části v důsledku zjištěného nedostatku nemohly provozovat. V případě, že se pro nedostatky jednotlivých dílů nemohly provozovat další části nebo celek, pak platí prodloužení záruky za jakost díla i pro tyto další části nebo pro celek. Pro vyměněné nebo nově dodané díly poskytne zhotovitel záruku za jakost díla v původním rozsahu podle předchozího odstavce, která začne běžet ode dne provedení výměny nebo odstranění reklamované vady.</w:t>
      </w:r>
    </w:p>
    <w:p w14:paraId="4E54D7AF" w14:textId="4E585EFD" w:rsidR="00F40501" w:rsidRPr="00F40501" w:rsidRDefault="00F40501" w:rsidP="003C0C5D">
      <w:pPr>
        <w:numPr>
          <w:ilvl w:val="2"/>
          <w:numId w:val="31"/>
        </w:numPr>
        <w:tabs>
          <w:tab w:val="num" w:pos="360"/>
        </w:tabs>
        <w:spacing w:before="120" w:after="120"/>
        <w:ind w:left="357" w:hanging="357"/>
        <w:jc w:val="both"/>
        <w:rPr>
          <w:rFonts w:ascii="Garamond" w:hAnsi="Garamond" w:cs="Calibri"/>
        </w:rPr>
      </w:pPr>
      <w:r w:rsidRPr="00F40501">
        <w:rPr>
          <w:rFonts w:ascii="Garamond" w:hAnsi="Garamond" w:cs="Calibri"/>
        </w:rPr>
        <w:t xml:space="preserve">V případě, že se v záruční době vyskytne vada díla, má objednatel právo na její bezplatné odstranění. V protokolu o nahlášení vady smluvní strany potvrdí lhůtu pro odstranění vady a rovněž den, kdy je vada skutečně odstraněna. </w:t>
      </w:r>
    </w:p>
    <w:p w14:paraId="27E33469" w14:textId="77777777" w:rsidR="00F40501" w:rsidRPr="00F40501" w:rsidRDefault="00F40501" w:rsidP="003C0C5D">
      <w:pPr>
        <w:numPr>
          <w:ilvl w:val="2"/>
          <w:numId w:val="31"/>
        </w:numPr>
        <w:tabs>
          <w:tab w:val="num" w:pos="360"/>
          <w:tab w:val="left" w:pos="900"/>
          <w:tab w:val="left" w:pos="1134"/>
        </w:tabs>
        <w:spacing w:before="120" w:after="120"/>
        <w:ind w:left="357" w:hanging="357"/>
        <w:jc w:val="both"/>
        <w:outlineLvl w:val="1"/>
        <w:rPr>
          <w:rFonts w:ascii="Garamond" w:hAnsi="Garamond" w:cs="Calibri"/>
        </w:rPr>
      </w:pPr>
      <w:r w:rsidRPr="00F40501">
        <w:rPr>
          <w:rFonts w:ascii="Garamond" w:hAnsi="Garamond" w:cs="Calibri"/>
        </w:rPr>
        <w:t>Bez ohledu na to, zda je vzniklou vadou Smlouva porušena podstatným nebo nepodstatným způsobem, má objednatel v protokolu o nahlášení vady podle svého uvážení právo požadovat:</w:t>
      </w:r>
    </w:p>
    <w:p w14:paraId="525E5FD5" w14:textId="77777777" w:rsidR="00F40501" w:rsidRPr="00F40501" w:rsidRDefault="00F40501" w:rsidP="003C0C5D">
      <w:pPr>
        <w:numPr>
          <w:ilvl w:val="0"/>
          <w:numId w:val="33"/>
        </w:numPr>
        <w:spacing w:before="120"/>
        <w:ind w:left="714" w:hanging="357"/>
        <w:contextualSpacing/>
        <w:jc w:val="both"/>
        <w:outlineLvl w:val="2"/>
        <w:rPr>
          <w:rFonts w:ascii="Garamond" w:hAnsi="Garamond" w:cs="Calibri"/>
        </w:rPr>
      </w:pPr>
      <w:r w:rsidRPr="00F40501">
        <w:rPr>
          <w:rFonts w:ascii="Garamond" w:hAnsi="Garamond" w:cs="Calibri"/>
        </w:rPr>
        <w:t>odstranění vad dodáním náhradního plnění nebo požadovat dodání chybějící části díla,</w:t>
      </w:r>
    </w:p>
    <w:p w14:paraId="098F575B" w14:textId="77777777" w:rsidR="00F40501" w:rsidRPr="00F40501" w:rsidRDefault="00F40501" w:rsidP="003C0C5D">
      <w:pPr>
        <w:numPr>
          <w:ilvl w:val="0"/>
          <w:numId w:val="33"/>
        </w:numPr>
        <w:spacing w:before="120"/>
        <w:ind w:left="714" w:hanging="357"/>
        <w:contextualSpacing/>
        <w:jc w:val="both"/>
        <w:outlineLvl w:val="2"/>
        <w:rPr>
          <w:rFonts w:ascii="Garamond" w:hAnsi="Garamond" w:cs="Calibri"/>
        </w:rPr>
      </w:pPr>
      <w:r w:rsidRPr="00F40501">
        <w:rPr>
          <w:rFonts w:ascii="Garamond" w:hAnsi="Garamond" w:cs="Calibri"/>
        </w:rPr>
        <w:t>odstranění vad opravou vadné části díla, jestliže vady jsou opravitelné, nebo</w:t>
      </w:r>
    </w:p>
    <w:p w14:paraId="5B1703E4" w14:textId="77777777" w:rsidR="00F40501" w:rsidRPr="00F40501" w:rsidRDefault="00F40501" w:rsidP="003C0C5D">
      <w:pPr>
        <w:numPr>
          <w:ilvl w:val="0"/>
          <w:numId w:val="33"/>
        </w:numPr>
        <w:spacing w:before="120"/>
        <w:ind w:left="714" w:hanging="357"/>
        <w:contextualSpacing/>
        <w:jc w:val="both"/>
        <w:outlineLvl w:val="2"/>
        <w:rPr>
          <w:rFonts w:ascii="Garamond" w:hAnsi="Garamond" w:cs="Calibri"/>
        </w:rPr>
      </w:pPr>
      <w:r w:rsidRPr="00F40501">
        <w:rPr>
          <w:rFonts w:ascii="Garamond" w:hAnsi="Garamond" w:cs="Calibri"/>
        </w:rPr>
        <w:t xml:space="preserve">přiměřenou slevu z ceny díla, </w:t>
      </w:r>
      <w:bookmarkStart w:id="15" w:name="_Ref78189263"/>
    </w:p>
    <w:p w14:paraId="36C4ADA7" w14:textId="04D99258" w:rsidR="00F40501" w:rsidRPr="00F40501" w:rsidRDefault="00F40501" w:rsidP="006D5A9E">
      <w:pPr>
        <w:spacing w:before="120"/>
        <w:ind w:left="284"/>
        <w:jc w:val="both"/>
        <w:rPr>
          <w:rFonts w:ascii="Garamond" w:hAnsi="Garamond" w:cs="Calibri"/>
        </w:rPr>
      </w:pPr>
      <w:r w:rsidRPr="00F40501">
        <w:rPr>
          <w:rFonts w:ascii="Garamond" w:hAnsi="Garamond" w:cs="Calibri"/>
        </w:rPr>
        <w:t>a zhotovitel má povinnost tyto vady požadovaným způsobem a ve stanovené lhůtě odstranit; objednatel lhůtu stanoví přiměřeně k rozsahu, povaze a zvolenému způsobu odstranění vady.</w:t>
      </w:r>
      <w:bookmarkEnd w:id="15"/>
    </w:p>
    <w:p w14:paraId="3246BCF4" w14:textId="77777777" w:rsidR="00F40501" w:rsidRPr="00F40501" w:rsidRDefault="00F40501" w:rsidP="003C0C5D">
      <w:pPr>
        <w:numPr>
          <w:ilvl w:val="2"/>
          <w:numId w:val="31"/>
        </w:numPr>
        <w:tabs>
          <w:tab w:val="num" w:pos="360"/>
          <w:tab w:val="left" w:pos="900"/>
          <w:tab w:val="left" w:pos="1134"/>
        </w:tabs>
        <w:spacing w:before="120" w:after="120"/>
        <w:ind w:left="357" w:hanging="357"/>
        <w:jc w:val="both"/>
        <w:outlineLvl w:val="1"/>
        <w:rPr>
          <w:rFonts w:ascii="Garamond" w:hAnsi="Garamond" w:cs="Calibri"/>
        </w:rPr>
      </w:pPr>
      <w:r w:rsidRPr="00F40501">
        <w:rPr>
          <w:rFonts w:ascii="Garamond" w:hAnsi="Garamond" w:cs="Calibri"/>
        </w:rPr>
        <w:t>Ustanovením čl. XIII. Smlouvy není dotčeno právo objednatele odstoupit od Smlouvy z důvodu vad díla v těch případech, kdy vada představuje podstatné porušení Smlouvy.</w:t>
      </w:r>
    </w:p>
    <w:p w14:paraId="5ECBBBF3" w14:textId="77777777" w:rsidR="00F40501" w:rsidRPr="00F40501" w:rsidRDefault="00F40501" w:rsidP="003C0C5D">
      <w:pPr>
        <w:numPr>
          <w:ilvl w:val="2"/>
          <w:numId w:val="31"/>
        </w:numPr>
        <w:tabs>
          <w:tab w:val="num" w:pos="360"/>
          <w:tab w:val="left" w:pos="900"/>
          <w:tab w:val="left" w:pos="1134"/>
        </w:tabs>
        <w:spacing w:before="120" w:after="120"/>
        <w:ind w:left="357" w:hanging="357"/>
        <w:jc w:val="both"/>
        <w:outlineLvl w:val="1"/>
        <w:rPr>
          <w:rFonts w:ascii="Garamond" w:hAnsi="Garamond" w:cs="Calibri"/>
        </w:rPr>
      </w:pPr>
      <w:r w:rsidRPr="00F40501">
        <w:rPr>
          <w:rFonts w:ascii="Garamond" w:hAnsi="Garamond" w:cs="Calibri"/>
        </w:rPr>
        <w:t>V případě, že objednatel uplatní v záruční době nárok z odpovědnosti za vady, na které se vztahuje záruka za jakost díla, zahájí zhotovitel práce na odstranění vad nebránících užívání díla do 5 pracovních dnů od písemného oznámení vad a práce provede ve lhůtě 30 dnů ode dne písemného oznámení objednatelem. V případě, že zhotovitel prokáže, že lhůtu pro odstranění vad nelze s ohledem na rozsah vad objektivně dodržet, zavazují se smluvní strany dohodnout přiměřeně dlouhou náhradní lhůtu. Pokud nedojde k dohodě ohledně termínu odstranění vady, určí přiměřený termín závazně objednatel. Zhotovitel se zavazuje, že zahájené odstraňování vady nebude bez vážných důvodů přerušovat a bude v něm plynule pokračovat až do úplného odstranění vady.</w:t>
      </w:r>
      <w:r w:rsidRPr="00F40501">
        <w:rPr>
          <w:rFonts w:ascii="Garamond" w:hAnsi="Garamond" w:cs="Calibri"/>
        </w:rPr>
        <w:tab/>
      </w:r>
    </w:p>
    <w:p w14:paraId="48F634EA" w14:textId="77777777" w:rsidR="00F40501" w:rsidRPr="00F40501" w:rsidRDefault="00F40501" w:rsidP="003C0C5D">
      <w:pPr>
        <w:numPr>
          <w:ilvl w:val="2"/>
          <w:numId w:val="31"/>
        </w:numPr>
        <w:tabs>
          <w:tab w:val="num" w:pos="360"/>
          <w:tab w:val="left" w:pos="900"/>
          <w:tab w:val="left" w:pos="1134"/>
        </w:tabs>
        <w:spacing w:before="120" w:after="120"/>
        <w:ind w:left="357" w:hanging="357"/>
        <w:jc w:val="both"/>
        <w:outlineLvl w:val="1"/>
        <w:rPr>
          <w:rFonts w:ascii="Garamond" w:hAnsi="Garamond" w:cs="Calibri"/>
        </w:rPr>
      </w:pPr>
      <w:r w:rsidRPr="00F40501">
        <w:rPr>
          <w:rFonts w:ascii="Garamond" w:hAnsi="Garamond" w:cs="Calibri"/>
        </w:rPr>
        <w:t xml:space="preserve">Odstraňování vad havarijního charakteru, které by bránily užívání díla nebo provozu objednatele, musí být zahájeno do 24 hodin od jejich nahlášení zhotoviteli, přičemž je dostačující způsob nahlášení i telefonem, faxem či elektronicky na dohodnutou e-mailovou </w:t>
      </w:r>
      <w:r w:rsidRPr="00F40501">
        <w:rPr>
          <w:rFonts w:ascii="Garamond" w:hAnsi="Garamond" w:cs="Calibri"/>
        </w:rPr>
        <w:lastRenderedPageBreak/>
        <w:t>adresu. Tyto vady je zhotovitel povinen odstranit bez zbytečného odkladu po zahájení odstraňování vad.</w:t>
      </w:r>
    </w:p>
    <w:p w14:paraId="2858D478" w14:textId="77777777" w:rsidR="00F40501" w:rsidRPr="00F40501" w:rsidRDefault="00F40501" w:rsidP="003C0C5D">
      <w:pPr>
        <w:numPr>
          <w:ilvl w:val="2"/>
          <w:numId w:val="31"/>
        </w:numPr>
        <w:tabs>
          <w:tab w:val="num" w:pos="360"/>
          <w:tab w:val="left" w:pos="900"/>
          <w:tab w:val="left" w:pos="1134"/>
        </w:tabs>
        <w:spacing w:before="120" w:after="120"/>
        <w:ind w:left="357" w:hanging="357"/>
        <w:jc w:val="both"/>
        <w:outlineLvl w:val="1"/>
        <w:rPr>
          <w:rFonts w:ascii="Garamond" w:hAnsi="Garamond" w:cs="Calibri"/>
        </w:rPr>
      </w:pPr>
      <w:r w:rsidRPr="00F40501">
        <w:rPr>
          <w:rFonts w:ascii="Garamond" w:hAnsi="Garamond" w:cs="Calibri"/>
        </w:rPr>
        <w:t>Nároky z vad plnění nevylučují právo objednatele na náhradu újmy vzniklé objednateli v důsledku vady ani na smluvní pokutu vážící se na porušení povinnosti, jež vedlo ke vzniku vady.</w:t>
      </w:r>
    </w:p>
    <w:p w14:paraId="73CD300D" w14:textId="29CFE2E2" w:rsidR="00F40501" w:rsidRPr="00F40501" w:rsidRDefault="00F40501" w:rsidP="003C0C5D">
      <w:pPr>
        <w:spacing w:before="120" w:after="120"/>
        <w:jc w:val="center"/>
        <w:rPr>
          <w:rFonts w:ascii="Garamond" w:hAnsi="Garamond" w:cs="Calibri"/>
          <w:b/>
        </w:rPr>
      </w:pPr>
      <w:r w:rsidRPr="00F40501">
        <w:rPr>
          <w:rFonts w:ascii="Garamond" w:hAnsi="Garamond" w:cs="Calibri"/>
          <w:b/>
        </w:rPr>
        <w:t>XIV.</w:t>
      </w:r>
    </w:p>
    <w:p w14:paraId="21B94D0C" w14:textId="3607A234" w:rsidR="00F40501" w:rsidRPr="00F40501" w:rsidRDefault="00F40501" w:rsidP="003C0C5D">
      <w:pPr>
        <w:spacing w:before="120" w:after="120"/>
        <w:jc w:val="center"/>
        <w:rPr>
          <w:rFonts w:ascii="Garamond" w:hAnsi="Garamond" w:cs="Calibri"/>
          <w:b/>
        </w:rPr>
      </w:pPr>
      <w:r w:rsidRPr="00F40501">
        <w:rPr>
          <w:rFonts w:ascii="Garamond" w:hAnsi="Garamond" w:cs="Calibri"/>
          <w:b/>
        </w:rPr>
        <w:t>Ú</w:t>
      </w:r>
      <w:r w:rsidR="004663BD" w:rsidRPr="00771667">
        <w:rPr>
          <w:rFonts w:ascii="Garamond" w:hAnsi="Garamond" w:cs="Calibri"/>
          <w:b/>
        </w:rPr>
        <w:t>ROK Z PRODLENÍ A SMLUVNÍ POKUTY</w:t>
      </w:r>
    </w:p>
    <w:p w14:paraId="5CCD959B" w14:textId="5DE68147"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Je-li objednatel v prodlení s úhradou plateb ve lhůtě splatnosti podle čl. V. odst. 4. Smlouvy, je povinen zaplatit zhotoviteli z neuhrazené dlužné částky bez DPH podle konkrétní faktury úrok z prodlení ve výši stanovené nařízením vlády č. 351/2013 Sb., ve znění pozdějších předpisů.</w:t>
      </w:r>
    </w:p>
    <w:p w14:paraId="55F149C0" w14:textId="2FD31D8A"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 xml:space="preserve">Je-li zhotovitel v prodlení s předáním dokončeného díla objednateli v termínu sjednaném v čl. </w:t>
      </w:r>
      <w:r w:rsidR="00D628AF">
        <w:rPr>
          <w:rFonts w:ascii="Garamond" w:hAnsi="Garamond" w:cs="Calibri"/>
        </w:rPr>
        <w:t xml:space="preserve">III. </w:t>
      </w:r>
      <w:r w:rsidRPr="00F40501">
        <w:rPr>
          <w:rFonts w:ascii="Garamond" w:hAnsi="Garamond" w:cs="Calibri"/>
        </w:rPr>
        <w:t>odst. 1. Smlouvy nebo se lhůtou (viz čl. XII odst. 4 Smlouvy) pro odstranění drobných vad a nedodělků uvedených v protokolu o předání a převzatí díla, je povinen zaplatit objednateli smluvní pokutu ve výši 25.000 Kč za každý i započatý den prodlení.</w:t>
      </w:r>
    </w:p>
    <w:p w14:paraId="24A740EA" w14:textId="77777777"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Je-li zhotovitel v prodlení s odstraněním vad ve lhůtě uvedené v čl. XIII. odst. 6 Smlouvy, je povinen zaplatit objednateli smluvní pokutu ve výši 5.000 Kč za každý i započatý den prodlení.</w:t>
      </w:r>
    </w:p>
    <w:p w14:paraId="3F7215A4" w14:textId="19541F8F"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Je-li zhotovitel v prodlení s uvedením staveniště do původního stavu oproti harmonogramu provádění díla uvedenému v čl. I</w:t>
      </w:r>
      <w:r w:rsidR="00771667" w:rsidRPr="00771667">
        <w:rPr>
          <w:rFonts w:ascii="Garamond" w:hAnsi="Garamond" w:cs="Calibri"/>
        </w:rPr>
        <w:t>II</w:t>
      </w:r>
      <w:r w:rsidRPr="00F40501">
        <w:rPr>
          <w:rFonts w:ascii="Garamond" w:hAnsi="Garamond" w:cs="Calibri"/>
        </w:rPr>
        <w:t>. odst. 3 Smlouvy, je povinen zaplatit objednateli smluvní pokutu ve výši 5.000 Kč za každý i započatý den prodlení.</w:t>
      </w:r>
    </w:p>
    <w:p w14:paraId="16B51D1B" w14:textId="77777777" w:rsidR="00F40501" w:rsidRPr="00F40501" w:rsidRDefault="00F40501" w:rsidP="003C0C5D">
      <w:pPr>
        <w:widowControl w:val="0"/>
        <w:numPr>
          <w:ilvl w:val="2"/>
          <w:numId w:val="24"/>
        </w:numPr>
        <w:tabs>
          <w:tab w:val="num" w:pos="360"/>
        </w:tabs>
        <w:autoSpaceDE w:val="0"/>
        <w:autoSpaceDN w:val="0"/>
        <w:adjustRightInd w:val="0"/>
        <w:spacing w:before="120" w:after="120"/>
        <w:ind w:left="360"/>
        <w:jc w:val="both"/>
        <w:rPr>
          <w:rFonts w:ascii="Garamond" w:hAnsi="Garamond" w:cs="Calibri"/>
        </w:rPr>
      </w:pPr>
      <w:r w:rsidRPr="00F40501">
        <w:rPr>
          <w:rFonts w:ascii="Garamond" w:hAnsi="Garamond" w:cs="Calibri"/>
        </w:rPr>
        <w:t xml:space="preserve">Poruší-li zhotovitel povinnost k mlčenlivosti specifikovanou v čl. VII. odst. 3 Smlouvy, </w:t>
      </w:r>
      <w:r w:rsidRPr="00F40501">
        <w:rPr>
          <w:rFonts w:ascii="Garamond" w:hAnsi="Garamond" w:cs="Calibri"/>
        </w:rPr>
        <w:br/>
        <w:t>je povinen zaplatit objednateli smluvní pokutu ve výši 50.000 Kč, a to za každý jednotlivý případ porušení povinnosti.</w:t>
      </w:r>
    </w:p>
    <w:p w14:paraId="3D2A5732" w14:textId="77777777"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 xml:space="preserve">Poruší-li zhotovitel povinnost nastoupit k odstraňování havarijní vady ve lhůtě uvedené v čl. XIII. odst. 7. Smlouvy, je povinen zaplatit objednateli smluvní pokutu ve výši 5.000 Kč, </w:t>
      </w:r>
      <w:r w:rsidRPr="00F40501">
        <w:rPr>
          <w:rFonts w:ascii="Garamond" w:hAnsi="Garamond" w:cs="Calibri"/>
        </w:rPr>
        <w:br/>
        <w:t>a to za každou i započatou hodinu prodlení.</w:t>
      </w:r>
    </w:p>
    <w:p w14:paraId="1C5FF075" w14:textId="36FD27B9"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Zhotovitel je povinen objednateli zaplatit smluvní pokutu ve výši 10.000 Kč za každý jednotlivý případ, jestliže zhotovitel poruší kteroukoliv svou povinnost při nakládání s odpady uvedenou v čl. V</w:t>
      </w:r>
      <w:r w:rsidR="00771667" w:rsidRPr="00771667">
        <w:rPr>
          <w:rFonts w:ascii="Garamond" w:hAnsi="Garamond" w:cs="Calibri"/>
        </w:rPr>
        <w:t xml:space="preserve">I. </w:t>
      </w:r>
      <w:r w:rsidRPr="00F40501">
        <w:rPr>
          <w:rFonts w:ascii="Garamond" w:hAnsi="Garamond" w:cs="Calibri"/>
        </w:rPr>
        <w:t>Smlouvy.</w:t>
      </w:r>
    </w:p>
    <w:p w14:paraId="2798836F" w14:textId="77777777"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Úhradou smluvní pokuty není dotčeno právo na náhradu újmy způsobené porušením povinnosti, pro kterou jsou smluvní pokuty sjednány.</w:t>
      </w:r>
    </w:p>
    <w:p w14:paraId="20F70561" w14:textId="28E9B4E8"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Pro vyúčtování, náležitosti faktury a splatnost úroků z prodlení a smluvních pokut, platí obdobně ustanovení čl. V. této Smlouvy.</w:t>
      </w:r>
    </w:p>
    <w:p w14:paraId="3F961BBA" w14:textId="77777777" w:rsidR="00F40501" w:rsidRPr="00F40501" w:rsidRDefault="00F40501" w:rsidP="003C0C5D">
      <w:pPr>
        <w:numPr>
          <w:ilvl w:val="2"/>
          <w:numId w:val="24"/>
        </w:numPr>
        <w:tabs>
          <w:tab w:val="num" w:pos="360"/>
        </w:tabs>
        <w:spacing w:before="120" w:after="120"/>
        <w:ind w:left="360"/>
        <w:jc w:val="both"/>
        <w:rPr>
          <w:rFonts w:ascii="Garamond" w:hAnsi="Garamond" w:cs="Calibri"/>
        </w:rPr>
      </w:pPr>
      <w:r w:rsidRPr="00F40501">
        <w:rPr>
          <w:rFonts w:ascii="Garamond" w:hAnsi="Garamond" w:cs="Calibri"/>
        </w:rPr>
        <w:t>Odstoupením od Smlouvy dosud vzniklý nárok na úhradu smluvní pokuty nezaniká.</w:t>
      </w:r>
    </w:p>
    <w:p w14:paraId="20C51861" w14:textId="77777777" w:rsidR="00511BF6" w:rsidRDefault="00511BF6" w:rsidP="00545EE4">
      <w:pPr>
        <w:jc w:val="center"/>
        <w:rPr>
          <w:rFonts w:ascii="Garamond" w:hAnsi="Garamond" w:cs="Calibri"/>
          <w:b/>
        </w:rPr>
      </w:pPr>
    </w:p>
    <w:p w14:paraId="7CB27EF7" w14:textId="5B9C9320" w:rsidR="00F40501" w:rsidRPr="00710F01" w:rsidRDefault="00F40501" w:rsidP="003C0C5D">
      <w:pPr>
        <w:spacing w:before="120" w:after="120"/>
        <w:jc w:val="center"/>
        <w:rPr>
          <w:rFonts w:ascii="Garamond" w:hAnsi="Garamond" w:cs="Calibri"/>
          <w:b/>
        </w:rPr>
      </w:pPr>
      <w:r w:rsidRPr="00710F01">
        <w:rPr>
          <w:rFonts w:ascii="Garamond" w:hAnsi="Garamond" w:cs="Calibri"/>
          <w:b/>
        </w:rPr>
        <w:t>XV.</w:t>
      </w:r>
    </w:p>
    <w:p w14:paraId="66BDC61C" w14:textId="7BD4E55D" w:rsidR="00F40501" w:rsidRPr="00710F01" w:rsidRDefault="00F40501" w:rsidP="003C0C5D">
      <w:pPr>
        <w:spacing w:before="120" w:after="120"/>
        <w:jc w:val="center"/>
        <w:rPr>
          <w:rFonts w:ascii="Garamond" w:hAnsi="Garamond" w:cs="Calibri"/>
          <w:b/>
        </w:rPr>
      </w:pPr>
      <w:r w:rsidRPr="00710F01">
        <w:rPr>
          <w:rFonts w:ascii="Garamond" w:hAnsi="Garamond" w:cs="Calibri"/>
          <w:b/>
        </w:rPr>
        <w:t>B</w:t>
      </w:r>
      <w:r w:rsidR="00771667" w:rsidRPr="00710F01">
        <w:rPr>
          <w:rFonts w:ascii="Garamond" w:hAnsi="Garamond" w:cs="Calibri"/>
          <w:b/>
        </w:rPr>
        <w:t>ANKOVNÍ ZÁRUKA</w:t>
      </w:r>
    </w:p>
    <w:p w14:paraId="19660E18" w14:textId="000F29A4" w:rsidR="00F40501" w:rsidRPr="00710F01" w:rsidRDefault="00F40501" w:rsidP="003C0C5D">
      <w:pPr>
        <w:numPr>
          <w:ilvl w:val="0"/>
          <w:numId w:val="34"/>
        </w:numPr>
        <w:spacing w:before="120" w:after="120"/>
        <w:ind w:left="357" w:hanging="357"/>
        <w:jc w:val="both"/>
        <w:rPr>
          <w:rFonts w:ascii="Garamond" w:hAnsi="Garamond" w:cs="Calibri"/>
        </w:rPr>
      </w:pPr>
      <w:bookmarkStart w:id="16" w:name="_Ref17535242"/>
      <w:r w:rsidRPr="00710F01">
        <w:rPr>
          <w:rFonts w:ascii="Garamond" w:hAnsi="Garamond" w:cs="Calibri"/>
        </w:rPr>
        <w:t>Zhotovitel se zavazuje objednateli poskytnout podle níže uvedených podmínek tuto bankovní záruku:</w:t>
      </w:r>
      <w:bookmarkEnd w:id="16"/>
      <w:r w:rsidRPr="00710F01">
        <w:rPr>
          <w:rFonts w:ascii="Garamond" w:hAnsi="Garamond" w:cs="Calibri"/>
        </w:rPr>
        <w:t xml:space="preserve"> </w:t>
      </w:r>
      <w:r w:rsidRPr="00710F01">
        <w:rPr>
          <w:rFonts w:ascii="Garamond" w:hAnsi="Garamond" w:cs="Calibri"/>
          <w:b/>
        </w:rPr>
        <w:t>Bankovní záruk</w:t>
      </w:r>
      <w:r w:rsidR="00771667" w:rsidRPr="00710F01">
        <w:rPr>
          <w:rFonts w:ascii="Garamond" w:hAnsi="Garamond" w:cs="Calibri"/>
          <w:b/>
        </w:rPr>
        <w:t>a</w:t>
      </w:r>
      <w:r w:rsidRPr="00710F01">
        <w:rPr>
          <w:rFonts w:ascii="Garamond" w:hAnsi="Garamond" w:cs="Calibri"/>
          <w:b/>
        </w:rPr>
        <w:t xml:space="preserve"> - za odstranění vad díla v záruční době</w:t>
      </w:r>
      <w:r w:rsidRPr="00710F01">
        <w:rPr>
          <w:rFonts w:ascii="Garamond" w:hAnsi="Garamond" w:cs="Calibri"/>
        </w:rPr>
        <w:t>.</w:t>
      </w:r>
    </w:p>
    <w:p w14:paraId="7B377419" w14:textId="77777777" w:rsidR="00F40501" w:rsidRPr="00710F01" w:rsidRDefault="00F40501" w:rsidP="003C0C5D">
      <w:pPr>
        <w:numPr>
          <w:ilvl w:val="0"/>
          <w:numId w:val="34"/>
        </w:numPr>
        <w:spacing w:before="120" w:after="120"/>
        <w:ind w:left="357" w:hanging="357"/>
        <w:jc w:val="both"/>
        <w:rPr>
          <w:rFonts w:ascii="Garamond" w:hAnsi="Garamond" w:cs="Calibri"/>
        </w:rPr>
      </w:pPr>
      <w:r w:rsidRPr="00710F01">
        <w:rPr>
          <w:rFonts w:ascii="Garamond" w:hAnsi="Garamond" w:cs="Calibri"/>
        </w:rPr>
        <w:t>Vystavení bankovní záruky doloží zhotovitel objednateli originálem záruční listiny vystavené bankou s platným povolením působit v České republice jako banka ve prospěch objednatele jako výlučně oprávněného. Bankovní záruka musí být vystavena jako neodvolatelná a bezpodmínečná, přičemž banka se zaváže k plnění bez námitek a na první výzvu objednatele. Bankovní záruka musí podléhat režimu občanského zákoníku a musí splňovat tyto podmínky:</w:t>
      </w:r>
    </w:p>
    <w:p w14:paraId="196DEAEE" w14:textId="77777777" w:rsidR="00F40501" w:rsidRPr="00710F01" w:rsidRDefault="00F40501" w:rsidP="003C0C5D">
      <w:pPr>
        <w:numPr>
          <w:ilvl w:val="0"/>
          <w:numId w:val="35"/>
        </w:numPr>
        <w:contextualSpacing/>
        <w:jc w:val="both"/>
        <w:rPr>
          <w:rFonts w:ascii="Garamond" w:hAnsi="Garamond" w:cs="Calibri"/>
        </w:rPr>
      </w:pPr>
      <w:r w:rsidRPr="00710F01">
        <w:rPr>
          <w:rFonts w:ascii="Garamond" w:hAnsi="Garamond" w:cs="Calibri"/>
        </w:rPr>
        <w:t xml:space="preserve">banka se v bankovní záruce zaručí za zhotovitele až do výše </w:t>
      </w:r>
      <w:r w:rsidRPr="00710F01">
        <w:rPr>
          <w:rFonts w:ascii="Garamond" w:hAnsi="Garamond" w:cs="Calibri"/>
          <w:b/>
        </w:rPr>
        <w:t>500.000 Kč</w:t>
      </w:r>
      <w:r w:rsidRPr="00710F01">
        <w:rPr>
          <w:rFonts w:ascii="Garamond" w:hAnsi="Garamond" w:cs="Calibri"/>
        </w:rPr>
        <w:t>;</w:t>
      </w:r>
    </w:p>
    <w:p w14:paraId="28DA6C14" w14:textId="77777777" w:rsidR="00F40501" w:rsidRPr="00710F01" w:rsidRDefault="00F40501" w:rsidP="003C0C5D">
      <w:pPr>
        <w:numPr>
          <w:ilvl w:val="0"/>
          <w:numId w:val="35"/>
        </w:numPr>
        <w:contextualSpacing/>
        <w:jc w:val="both"/>
        <w:rPr>
          <w:rFonts w:ascii="Garamond" w:hAnsi="Garamond" w:cs="Calibri"/>
        </w:rPr>
      </w:pPr>
      <w:r w:rsidRPr="00710F01">
        <w:rPr>
          <w:rFonts w:ascii="Garamond" w:hAnsi="Garamond" w:cs="Calibri"/>
        </w:rPr>
        <w:lastRenderedPageBreak/>
        <w:t>bankovní záruka bude platná a účinná nejméně do uplynutí doby šesti měsíců po skončení trvání nejdelší záruční doby sjednané v této Smlouvě, a pokud k tomuto dni nebudou odstraněny některé uplatněné vady, pak do dne odstranění poslední z těchto vad;</w:t>
      </w:r>
    </w:p>
    <w:p w14:paraId="5E70F6E8" w14:textId="77777777" w:rsidR="00F40501" w:rsidRPr="00710F01" w:rsidRDefault="00F40501" w:rsidP="003C0C5D">
      <w:pPr>
        <w:numPr>
          <w:ilvl w:val="0"/>
          <w:numId w:val="35"/>
        </w:numPr>
        <w:contextualSpacing/>
        <w:jc w:val="both"/>
        <w:rPr>
          <w:rFonts w:ascii="Garamond" w:hAnsi="Garamond" w:cs="Calibri"/>
        </w:rPr>
      </w:pPr>
      <w:r w:rsidRPr="00710F01">
        <w:rPr>
          <w:rFonts w:ascii="Garamond" w:hAnsi="Garamond" w:cs="Calibri"/>
        </w:rPr>
        <w:t>právo z bankovní záruky je objednatel oprávněn uplatnit v případech, že zhotovitel neodstraní oznámené záruční vady v souladu se Smlouvou nebo neuhradí objednateli nebo třetí straně smluvní pokutu nebo újmu způsobenou v souvislosti s výskytem záruční vady, nebo jiný peněžitý závazek, k němuž je podle této Smlouvy povinen v souvislosti s výskytem záruční vady.</w:t>
      </w:r>
    </w:p>
    <w:p w14:paraId="2EBD129A" w14:textId="77777777" w:rsidR="00F40501" w:rsidRPr="00710F01" w:rsidRDefault="00F40501" w:rsidP="003C0C5D">
      <w:pPr>
        <w:numPr>
          <w:ilvl w:val="0"/>
          <w:numId w:val="34"/>
        </w:numPr>
        <w:spacing w:before="120" w:after="120"/>
        <w:ind w:left="357" w:hanging="357"/>
        <w:jc w:val="both"/>
        <w:rPr>
          <w:rFonts w:ascii="Garamond" w:hAnsi="Garamond" w:cs="Calibri"/>
        </w:rPr>
      </w:pPr>
      <w:r w:rsidRPr="00710F01">
        <w:rPr>
          <w:rFonts w:ascii="Garamond" w:hAnsi="Garamond" w:cs="Calibri"/>
        </w:rPr>
        <w:t>Zhotovitel je povinen předat originál záruční listiny k bankovní záruce objednateli nejpozději při podpisu protokolu o předání a převzetí díla objednatelem. V případě porušení této povinnosti je objednatel oprávněn odmítnout dílo převzít.</w:t>
      </w:r>
    </w:p>
    <w:p w14:paraId="267F5C23" w14:textId="77777777" w:rsidR="00F40501" w:rsidRPr="00710F01" w:rsidRDefault="00F40501" w:rsidP="003C0C5D">
      <w:pPr>
        <w:numPr>
          <w:ilvl w:val="0"/>
          <w:numId w:val="34"/>
        </w:numPr>
        <w:spacing w:before="120" w:after="120"/>
        <w:ind w:left="357" w:hanging="357"/>
        <w:jc w:val="both"/>
        <w:rPr>
          <w:rFonts w:ascii="Garamond" w:hAnsi="Garamond" w:cs="Calibri"/>
        </w:rPr>
      </w:pPr>
      <w:r w:rsidRPr="00710F01">
        <w:rPr>
          <w:rFonts w:ascii="Garamond" w:hAnsi="Garamond" w:cs="Calibri"/>
        </w:rPr>
        <w:t>Bankovní záruka bude objednatelem uvolněna do tří (3) pracovních dnů po podpisu protokolu o odstranění poslední vady díla, která byla uplatněna v záruční době, či nedodělků uvedených v protokolu o předání díla objednateli a po úhradě uplatněných nároků na smluvní pokutu či náhradu újmy, nejdříve však třetí pracovní den po uplynutí doby šesti (6) měsíců po skončení trvání nejdelší záruční doby sjednané v této Smlouvě.</w:t>
      </w:r>
    </w:p>
    <w:p w14:paraId="7EFE7B69" w14:textId="77777777" w:rsidR="00F40501" w:rsidRPr="00710F01" w:rsidRDefault="00F40501" w:rsidP="003C0C5D">
      <w:pPr>
        <w:numPr>
          <w:ilvl w:val="0"/>
          <w:numId w:val="34"/>
        </w:numPr>
        <w:spacing w:before="120" w:after="120"/>
        <w:ind w:left="357" w:hanging="357"/>
        <w:jc w:val="both"/>
        <w:rPr>
          <w:rFonts w:ascii="Garamond" w:hAnsi="Garamond" w:cs="Calibri"/>
        </w:rPr>
      </w:pPr>
      <w:r w:rsidRPr="00710F01">
        <w:rPr>
          <w:rFonts w:ascii="Garamond" w:hAnsi="Garamond" w:cs="Calibri"/>
        </w:rPr>
        <w:t>Objednatel je oprávněn využít prostředků z bankovní záruky ve výši, která odpovídá výši uplatněné smluvní pokuty, jakéhokoli nesplněného peněžitého závazku zhotovitele vůči objednateli souvisejícího s výskytem záruční vady, nákladů nezbytných k odstranění vad díla, škod způsobených plněním zhotovitele v rozporu s touto Smlouvou, nebo jakékoli částce, která podle názoru objednatele důvodně odpovídá náhradě vadného plnění zhotovitele.</w:t>
      </w:r>
    </w:p>
    <w:p w14:paraId="03D15D0A" w14:textId="4BB1084B" w:rsidR="00F40501" w:rsidRDefault="00F40501" w:rsidP="003C0C5D">
      <w:pPr>
        <w:numPr>
          <w:ilvl w:val="0"/>
          <w:numId w:val="34"/>
        </w:numPr>
        <w:spacing w:before="120" w:after="120"/>
        <w:ind w:left="357" w:hanging="357"/>
        <w:jc w:val="both"/>
        <w:rPr>
          <w:rFonts w:ascii="Garamond" w:hAnsi="Garamond" w:cs="Calibri"/>
        </w:rPr>
      </w:pPr>
      <w:r w:rsidRPr="00710F01">
        <w:rPr>
          <w:rFonts w:ascii="Garamond" w:hAnsi="Garamond" w:cs="Calibri"/>
        </w:rPr>
        <w:t>Před uplatněním plnění z bankovní záruky oznámí objednatel písemně zhotoviteli výši plnění, které bude objednatel od banky požadovat.</w:t>
      </w:r>
    </w:p>
    <w:p w14:paraId="6198005B" w14:textId="77777777" w:rsidR="00B8577F" w:rsidRDefault="00B8577F" w:rsidP="00B8577F">
      <w:pPr>
        <w:spacing w:before="120" w:after="120"/>
        <w:jc w:val="both"/>
        <w:rPr>
          <w:rFonts w:ascii="Garamond" w:hAnsi="Garamond" w:cs="Calibri"/>
        </w:rPr>
      </w:pPr>
    </w:p>
    <w:p w14:paraId="11EAFFB5" w14:textId="51A8D2CC" w:rsidR="00F40501" w:rsidRPr="00F40501" w:rsidRDefault="00F40501" w:rsidP="003C0C5D">
      <w:pPr>
        <w:spacing w:before="120" w:after="120"/>
        <w:jc w:val="center"/>
        <w:rPr>
          <w:rFonts w:ascii="Garamond" w:hAnsi="Garamond" w:cs="Calibri"/>
          <w:b/>
        </w:rPr>
      </w:pPr>
      <w:r w:rsidRPr="00F40501">
        <w:rPr>
          <w:rFonts w:ascii="Garamond" w:hAnsi="Garamond" w:cs="Calibri"/>
          <w:b/>
        </w:rPr>
        <w:t>XVI.</w:t>
      </w:r>
    </w:p>
    <w:p w14:paraId="7F6089A2" w14:textId="5B5053A0" w:rsidR="00F40501" w:rsidRPr="00F40501" w:rsidRDefault="00F40501" w:rsidP="003C0C5D">
      <w:pPr>
        <w:spacing w:before="120" w:after="120"/>
        <w:jc w:val="center"/>
        <w:rPr>
          <w:rFonts w:ascii="Garamond" w:hAnsi="Garamond" w:cs="Calibri"/>
          <w:b/>
        </w:rPr>
      </w:pPr>
      <w:r w:rsidRPr="00F40501">
        <w:rPr>
          <w:rFonts w:ascii="Garamond" w:hAnsi="Garamond" w:cs="Calibri"/>
          <w:b/>
        </w:rPr>
        <w:t>U</w:t>
      </w:r>
      <w:r w:rsidR="00771667" w:rsidRPr="00771667">
        <w:rPr>
          <w:rFonts w:ascii="Garamond" w:hAnsi="Garamond" w:cs="Calibri"/>
          <w:b/>
        </w:rPr>
        <w:t>KONČENÍ SMLOUVY</w:t>
      </w:r>
    </w:p>
    <w:p w14:paraId="358D059C" w14:textId="77777777" w:rsidR="00F40501" w:rsidRPr="00F40501" w:rsidRDefault="00F40501" w:rsidP="003C0C5D">
      <w:pPr>
        <w:numPr>
          <w:ilvl w:val="0"/>
          <w:numId w:val="36"/>
        </w:numPr>
        <w:spacing w:before="120" w:after="120"/>
        <w:ind w:left="357" w:hanging="357"/>
        <w:jc w:val="both"/>
        <w:rPr>
          <w:rFonts w:ascii="Garamond" w:hAnsi="Garamond" w:cs="Calibri"/>
        </w:rPr>
      </w:pPr>
      <w:r w:rsidRPr="00F40501">
        <w:rPr>
          <w:rFonts w:ascii="Garamond" w:hAnsi="Garamond" w:cs="Calibri"/>
        </w:rPr>
        <w:t>Odstoupit od Smlouvy lze kromě důvodů uvedených v OZ z těchto výslovně sjednaných důvodů:</w:t>
      </w:r>
    </w:p>
    <w:p w14:paraId="7E1D11F4" w14:textId="77777777" w:rsidR="00F40501" w:rsidRPr="00F40501" w:rsidRDefault="00F40501" w:rsidP="003C0C5D">
      <w:pPr>
        <w:numPr>
          <w:ilvl w:val="0"/>
          <w:numId w:val="37"/>
        </w:numPr>
        <w:contextualSpacing/>
        <w:jc w:val="both"/>
        <w:rPr>
          <w:rFonts w:ascii="Garamond" w:hAnsi="Garamond" w:cs="Calibri"/>
        </w:rPr>
      </w:pPr>
      <w:r w:rsidRPr="00F40501">
        <w:rPr>
          <w:rFonts w:ascii="Garamond" w:hAnsi="Garamond" w:cs="Calibri"/>
        </w:rPr>
        <w:t>objednateli bude odebrána již schválená částka ze státního rozpočtu, která je potřebná k úhradě za plnění poskytované podle této Smlouvy;</w:t>
      </w:r>
    </w:p>
    <w:p w14:paraId="3C46A724" w14:textId="4E2D12D5" w:rsidR="00F40501" w:rsidRPr="00F40501" w:rsidRDefault="00F40501" w:rsidP="003C0C5D">
      <w:pPr>
        <w:numPr>
          <w:ilvl w:val="0"/>
          <w:numId w:val="37"/>
        </w:numPr>
        <w:contextualSpacing/>
        <w:jc w:val="both"/>
        <w:rPr>
          <w:rFonts w:ascii="Garamond" w:hAnsi="Garamond" w:cs="Calibri"/>
        </w:rPr>
      </w:pPr>
      <w:r w:rsidRPr="00F40501">
        <w:rPr>
          <w:rFonts w:ascii="Garamond" w:hAnsi="Garamond" w:cs="Calibri"/>
        </w:rPr>
        <w:t>zhotovitel bude v prodlení s termínem provedení díla sjednaným v čl. I</w:t>
      </w:r>
      <w:r w:rsidR="00771667" w:rsidRPr="00771667">
        <w:rPr>
          <w:rFonts w:ascii="Garamond" w:hAnsi="Garamond" w:cs="Calibri"/>
        </w:rPr>
        <w:t>II</w:t>
      </w:r>
      <w:r w:rsidRPr="00F40501">
        <w:rPr>
          <w:rFonts w:ascii="Garamond" w:hAnsi="Garamond" w:cs="Calibri"/>
        </w:rPr>
        <w:t>. odst. 1 Smlouvy o více než 30 dnů;</w:t>
      </w:r>
    </w:p>
    <w:p w14:paraId="7D86E053" w14:textId="77777777" w:rsidR="00F40501" w:rsidRPr="00F40501" w:rsidRDefault="00F40501" w:rsidP="003C0C5D">
      <w:pPr>
        <w:numPr>
          <w:ilvl w:val="0"/>
          <w:numId w:val="37"/>
        </w:numPr>
        <w:contextualSpacing/>
        <w:jc w:val="both"/>
        <w:rPr>
          <w:rFonts w:ascii="Garamond" w:hAnsi="Garamond" w:cs="Calibri"/>
        </w:rPr>
      </w:pPr>
      <w:r w:rsidRPr="00F40501">
        <w:rPr>
          <w:rFonts w:ascii="Garamond" w:hAnsi="Garamond" w:cs="Calibri"/>
        </w:rPr>
        <w:t>zhotovitel vstoupí do likvidace nebo bude soudem prohlášen jeho úpadek;</w:t>
      </w:r>
    </w:p>
    <w:p w14:paraId="3A58BE99" w14:textId="77777777" w:rsidR="00F40501" w:rsidRPr="00F40501" w:rsidRDefault="00F40501" w:rsidP="003C0C5D">
      <w:pPr>
        <w:numPr>
          <w:ilvl w:val="0"/>
          <w:numId w:val="37"/>
        </w:numPr>
        <w:contextualSpacing/>
        <w:jc w:val="both"/>
        <w:rPr>
          <w:rFonts w:ascii="Garamond" w:hAnsi="Garamond" w:cs="Calibri"/>
        </w:rPr>
      </w:pPr>
      <w:r w:rsidRPr="00F40501">
        <w:rPr>
          <w:rFonts w:ascii="Garamond" w:hAnsi="Garamond" w:cs="Calibri"/>
        </w:rPr>
        <w:t>zhotovitel nepostupuje při zhotovování díla s náležitou odbornou péčí, ačkoliv byl na tuto skutečnost objednatelem min. 2x písemně upozorněn;</w:t>
      </w:r>
    </w:p>
    <w:p w14:paraId="7994C387" w14:textId="77777777" w:rsidR="00F40501" w:rsidRPr="00F40501" w:rsidRDefault="00F40501" w:rsidP="003C0C5D">
      <w:pPr>
        <w:numPr>
          <w:ilvl w:val="0"/>
          <w:numId w:val="37"/>
        </w:numPr>
        <w:contextualSpacing/>
        <w:jc w:val="both"/>
        <w:rPr>
          <w:rFonts w:ascii="Garamond" w:hAnsi="Garamond" w:cs="Calibri"/>
        </w:rPr>
      </w:pPr>
      <w:r w:rsidRPr="00F40501">
        <w:rPr>
          <w:rFonts w:ascii="Garamond" w:hAnsi="Garamond" w:cs="Calibri"/>
        </w:rPr>
        <w:t>objednatel bude v prodlení se zaplacením díla nebo jeho části o více než 30 dnů.</w:t>
      </w:r>
    </w:p>
    <w:p w14:paraId="2A97F941" w14:textId="77777777" w:rsidR="00F40501" w:rsidRPr="00F40501" w:rsidRDefault="00F40501" w:rsidP="003C0C5D">
      <w:pPr>
        <w:widowControl w:val="0"/>
        <w:numPr>
          <w:ilvl w:val="0"/>
          <w:numId w:val="36"/>
        </w:numPr>
        <w:autoSpaceDE w:val="0"/>
        <w:autoSpaceDN w:val="0"/>
        <w:adjustRightInd w:val="0"/>
        <w:spacing w:before="120" w:after="120"/>
        <w:jc w:val="both"/>
        <w:rPr>
          <w:rFonts w:ascii="Garamond" w:hAnsi="Garamond" w:cs="Calibri"/>
        </w:rPr>
      </w:pPr>
      <w:r w:rsidRPr="00F40501">
        <w:rPr>
          <w:rFonts w:ascii="Garamond" w:hAnsi="Garamond" w:cs="Calibri"/>
        </w:rPr>
        <w:t>Odstoupení od Smlouvy je účinné okamžikem doručení písemného oznámení o odstoupení druhé smluvní straně.</w:t>
      </w:r>
    </w:p>
    <w:p w14:paraId="234203B0" w14:textId="77777777" w:rsidR="00F40501" w:rsidRPr="00F40501" w:rsidRDefault="00F40501" w:rsidP="003C0C5D">
      <w:pPr>
        <w:widowControl w:val="0"/>
        <w:numPr>
          <w:ilvl w:val="0"/>
          <w:numId w:val="36"/>
        </w:numPr>
        <w:autoSpaceDE w:val="0"/>
        <w:autoSpaceDN w:val="0"/>
        <w:adjustRightInd w:val="0"/>
        <w:spacing w:before="120" w:after="120"/>
        <w:jc w:val="both"/>
        <w:rPr>
          <w:rFonts w:ascii="Garamond" w:hAnsi="Garamond" w:cs="Calibri"/>
        </w:rPr>
      </w:pPr>
      <w:r w:rsidRPr="00F40501">
        <w:rPr>
          <w:rFonts w:ascii="Garamond" w:hAnsi="Garamond" w:cs="Calibri"/>
        </w:rPr>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14:paraId="36943EF2" w14:textId="77777777" w:rsidR="00F40501" w:rsidRPr="00F40501" w:rsidRDefault="00F40501" w:rsidP="003C0C5D">
      <w:pPr>
        <w:widowControl w:val="0"/>
        <w:numPr>
          <w:ilvl w:val="0"/>
          <w:numId w:val="36"/>
        </w:numPr>
        <w:autoSpaceDE w:val="0"/>
        <w:autoSpaceDN w:val="0"/>
        <w:adjustRightInd w:val="0"/>
        <w:spacing w:before="120" w:after="120"/>
        <w:jc w:val="both"/>
        <w:rPr>
          <w:rFonts w:ascii="Garamond" w:hAnsi="Garamond" w:cs="Calibri"/>
        </w:rPr>
      </w:pPr>
      <w:r w:rsidRPr="00F40501">
        <w:rPr>
          <w:rFonts w:ascii="Garamond" w:hAnsi="Garamond" w:cs="Calibri"/>
        </w:rPr>
        <w:t>Odstoupení od Smlouvy se nedotýká nároku na zaplacení smluvní pokuty, nároku na náhradu újmy vzniklé porušením Smlouvy, práv objednatele ze záruk zhotovitele za jakost díla včetně podmínek stanovených pro odstranění záručních vad ani závazku mlčenlivosti zhotovitele, ani dalších práv a povinností, z jejichž povahy plyne, že mají trvat i po ukončení Smlouvy.</w:t>
      </w:r>
    </w:p>
    <w:p w14:paraId="703F92BE" w14:textId="77777777" w:rsidR="00F40501" w:rsidRPr="00F40501" w:rsidRDefault="00F40501" w:rsidP="003C0C5D">
      <w:pPr>
        <w:widowControl w:val="0"/>
        <w:numPr>
          <w:ilvl w:val="0"/>
          <w:numId w:val="36"/>
        </w:numPr>
        <w:autoSpaceDE w:val="0"/>
        <w:autoSpaceDN w:val="0"/>
        <w:adjustRightInd w:val="0"/>
        <w:spacing w:before="120" w:after="120"/>
        <w:jc w:val="both"/>
        <w:rPr>
          <w:rFonts w:ascii="Garamond" w:hAnsi="Garamond" w:cs="Calibri"/>
        </w:rPr>
      </w:pPr>
      <w:r w:rsidRPr="00F40501">
        <w:rPr>
          <w:rFonts w:ascii="Garamond" w:hAnsi="Garamond" w:cs="Calibri"/>
        </w:rPr>
        <w:t>Smluvní strany jsou oprávněny odstoupit od části plnění, pokud se důvod odstoupení týká jen části díla.</w:t>
      </w:r>
    </w:p>
    <w:p w14:paraId="51ED7224" w14:textId="58C37280" w:rsidR="00F40501" w:rsidRDefault="00F40501" w:rsidP="003C0C5D">
      <w:pPr>
        <w:widowControl w:val="0"/>
        <w:numPr>
          <w:ilvl w:val="0"/>
          <w:numId w:val="36"/>
        </w:numPr>
        <w:autoSpaceDE w:val="0"/>
        <w:autoSpaceDN w:val="0"/>
        <w:adjustRightInd w:val="0"/>
        <w:spacing w:before="120" w:after="120"/>
        <w:jc w:val="both"/>
        <w:rPr>
          <w:rFonts w:ascii="Garamond" w:hAnsi="Garamond" w:cs="Calibri"/>
        </w:rPr>
      </w:pPr>
      <w:r w:rsidRPr="00F40501">
        <w:rPr>
          <w:rFonts w:ascii="Garamond" w:hAnsi="Garamond" w:cs="Calibri"/>
        </w:rPr>
        <w:lastRenderedPageBreak/>
        <w:t xml:space="preserve">Zhotovitel výslovně prohlašuje, že na sebe přebírá nebezpečí změny okolností ve smyslu ustanovení § 1765 odst. 2 OZ. </w:t>
      </w:r>
    </w:p>
    <w:p w14:paraId="5D0C8345" w14:textId="77777777" w:rsidR="00545EE4" w:rsidRPr="00F40501" w:rsidRDefault="00545EE4" w:rsidP="00545EE4">
      <w:pPr>
        <w:widowControl w:val="0"/>
        <w:autoSpaceDE w:val="0"/>
        <w:autoSpaceDN w:val="0"/>
        <w:adjustRightInd w:val="0"/>
        <w:spacing w:before="120" w:after="120"/>
        <w:jc w:val="both"/>
        <w:rPr>
          <w:rFonts w:ascii="Garamond" w:hAnsi="Garamond" w:cs="Calibri"/>
        </w:rPr>
      </w:pPr>
    </w:p>
    <w:p w14:paraId="1D40B74E" w14:textId="1BDA029A" w:rsidR="00F40501" w:rsidRPr="00F40501" w:rsidRDefault="00F40501" w:rsidP="003C0C5D">
      <w:pPr>
        <w:spacing w:before="120" w:after="120"/>
        <w:ind w:left="3540" w:firstLine="708"/>
        <w:rPr>
          <w:rFonts w:ascii="Garamond" w:hAnsi="Garamond" w:cs="Calibri"/>
          <w:b/>
        </w:rPr>
      </w:pPr>
      <w:r w:rsidRPr="00F40501">
        <w:rPr>
          <w:rFonts w:ascii="Garamond" w:hAnsi="Garamond" w:cs="Calibri"/>
          <w:b/>
        </w:rPr>
        <w:t>XVII.</w:t>
      </w:r>
    </w:p>
    <w:p w14:paraId="56C4F836" w14:textId="0CCA5FE8" w:rsidR="00F40501" w:rsidRPr="00F40501" w:rsidRDefault="00F40501" w:rsidP="003C0C5D">
      <w:pPr>
        <w:spacing w:before="120" w:after="120"/>
        <w:jc w:val="center"/>
        <w:rPr>
          <w:rFonts w:ascii="Garamond" w:hAnsi="Garamond" w:cs="Calibri"/>
          <w:b/>
        </w:rPr>
      </w:pPr>
      <w:r w:rsidRPr="00F40501">
        <w:rPr>
          <w:rFonts w:ascii="Garamond" w:hAnsi="Garamond" w:cs="Calibri"/>
          <w:b/>
        </w:rPr>
        <w:t>Z</w:t>
      </w:r>
      <w:r w:rsidR="00771667" w:rsidRPr="00771667">
        <w:rPr>
          <w:rFonts w:ascii="Garamond" w:hAnsi="Garamond" w:cs="Calibri"/>
          <w:b/>
        </w:rPr>
        <w:t>VLÁŠTNÍ USTANOVENÍ</w:t>
      </w:r>
    </w:p>
    <w:p w14:paraId="5D731764"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14:paraId="23554720"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9964A67"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 xml:space="preserve">Zhotovitel si je při plnění této Smlouvy vědom povinností vyplývajících ze zákona </w:t>
      </w:r>
      <w:r w:rsidRPr="00F40501">
        <w:rPr>
          <w:rFonts w:ascii="Garamond" w:hAnsi="Garamond" w:cs="Calibri"/>
        </w:rPr>
        <w:br/>
        <w:t xml:space="preserve">č. 110/2019 Sb., o zpracování osobních údajů, ve znění pozdějších předpisů, a z Nařízení Evropského parlamentu a Rady (EU) 2016/679, o ochraně fyzických osob v souvislosti </w:t>
      </w:r>
      <w:r w:rsidRPr="00F40501">
        <w:rPr>
          <w:rFonts w:ascii="Garamond" w:hAnsi="Garamond" w:cs="Calibri"/>
        </w:rPr>
        <w:br/>
        <w:t>se zpracováním osobních údajů a o volném pohybu těchto údajů a o zrušení směrnice 95/46/ES (obecné nařízení o ochraně osobních údajů). Zhotovitel je oprávněn zpracovávat osobní údaje v rozsahu nezbytném pro plnění předmětu této Smlouvy, za tímto účelem je oprávněn osobní údaje ukládat na nosiče informací, upravovat, uchovávat po dobu nezbytnou k uplatnění práv zhotovitele vyplývajících z této Smlouvy, předávat zpracované osobní údaje objednateli, osobní údaje likvidovat, vše v souladu se zákonem č. 110/2019 Sb., o zpracování osobních údajů, ve znění pozdějších předpisů, a s obecným nařízením o ochraně osobních údajů.</w:t>
      </w:r>
    </w:p>
    <w:p w14:paraId="35B1189A"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Zhotovitel je povinen učinit v souladu s právními předpisy uvedenými v předchozím odstavci dostatečná organizační a technická opatření, která zabraňují přístupu neoprávněných osob k osobním údajům.</w:t>
      </w:r>
    </w:p>
    <w:p w14:paraId="660994D9"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18A03EEC"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Smluvní strany se zavazují vyvinout maximální úsilí k odstranění vzájemných sporů vzniklých na základě této Smlouvy nebo v souvislosti s ní, včetně jejího výkladu a vynaloží úsilí k jejich vyřešení, zejména prostřednictvím jednání kontaktních osob nebo pověřených zástupců.</w:t>
      </w:r>
    </w:p>
    <w:p w14:paraId="569AA166"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Veškerá práva a povinnosti vyplývající ze Smlouvy se řídí právním řádem České republiky. Nestanoví-li některý právní předpis jinak, budou veškeré spory mezi smluvními stranami vzniklé ze Smlouvy nebo v souvislosti s ní řešeny před věcně a místně příslušným soudem České republiky.</w:t>
      </w:r>
    </w:p>
    <w:p w14:paraId="052EB2B4" w14:textId="77777777" w:rsidR="00F40501" w:rsidRPr="00F40501" w:rsidRDefault="00F40501" w:rsidP="003C0C5D">
      <w:pPr>
        <w:widowControl w:val="0"/>
        <w:numPr>
          <w:ilvl w:val="0"/>
          <w:numId w:val="38"/>
        </w:numPr>
        <w:autoSpaceDE w:val="0"/>
        <w:autoSpaceDN w:val="0"/>
        <w:adjustRightInd w:val="0"/>
        <w:spacing w:before="120" w:after="120"/>
        <w:ind w:left="357" w:hanging="357"/>
        <w:jc w:val="both"/>
        <w:rPr>
          <w:rFonts w:ascii="Garamond" w:hAnsi="Garamond" w:cs="Calibri"/>
        </w:rPr>
      </w:pPr>
      <w:r w:rsidRPr="00F40501">
        <w:rPr>
          <w:rFonts w:ascii="Garamond" w:hAnsi="Garamond" w:cs="Calibri"/>
        </w:rPr>
        <w:t>Zhotovitel souhlasí se zveřejněním textu této Smlouvy a zavazuje se k poskytnutí součinnosti min. formou předání potřebných dokumentů ve strojově čitelném formátu.</w:t>
      </w:r>
    </w:p>
    <w:p w14:paraId="1CE94232" w14:textId="77777777" w:rsidR="00306900" w:rsidRDefault="00306900" w:rsidP="003C0C5D">
      <w:pPr>
        <w:spacing w:before="120" w:after="120"/>
        <w:jc w:val="center"/>
        <w:rPr>
          <w:rFonts w:ascii="Garamond" w:hAnsi="Garamond" w:cs="Calibri"/>
          <w:b/>
        </w:rPr>
      </w:pPr>
    </w:p>
    <w:p w14:paraId="6B8A6566" w14:textId="3D6D15C7" w:rsidR="00F40501" w:rsidRPr="00F40501" w:rsidRDefault="00F40501" w:rsidP="003C0C5D">
      <w:pPr>
        <w:spacing w:before="120" w:after="120"/>
        <w:jc w:val="center"/>
        <w:rPr>
          <w:rFonts w:ascii="Garamond" w:hAnsi="Garamond" w:cs="Calibri"/>
          <w:b/>
        </w:rPr>
      </w:pPr>
      <w:r w:rsidRPr="00F40501">
        <w:rPr>
          <w:rFonts w:ascii="Garamond" w:hAnsi="Garamond" w:cs="Calibri"/>
          <w:b/>
        </w:rPr>
        <w:t>XVIII.</w:t>
      </w:r>
    </w:p>
    <w:p w14:paraId="3760FB3B" w14:textId="273C64D2" w:rsidR="00F40501" w:rsidRPr="00F40501" w:rsidRDefault="00F40501" w:rsidP="003C0C5D">
      <w:pPr>
        <w:spacing w:before="120" w:after="120"/>
        <w:jc w:val="center"/>
        <w:rPr>
          <w:rFonts w:ascii="Garamond" w:hAnsi="Garamond" w:cs="Calibri"/>
          <w:b/>
        </w:rPr>
      </w:pPr>
      <w:r w:rsidRPr="00F40501">
        <w:rPr>
          <w:rFonts w:ascii="Garamond" w:hAnsi="Garamond" w:cs="Calibri"/>
          <w:b/>
        </w:rPr>
        <w:t>Z</w:t>
      </w:r>
      <w:r w:rsidR="00771667" w:rsidRPr="00771667">
        <w:rPr>
          <w:rFonts w:ascii="Garamond" w:hAnsi="Garamond" w:cs="Calibri"/>
          <w:b/>
        </w:rPr>
        <w:t>ÁVĚREČNÁ USTANOVENÍ</w:t>
      </w:r>
    </w:p>
    <w:p w14:paraId="1E92E5F8"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Na právní vztahy touto Smlouvou založené a v ní výslovně neupravené se použijí příslušná ustanovení občanského zákoníku.</w:t>
      </w:r>
    </w:p>
    <w:p w14:paraId="048D2547"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lastRenderedPageBreak/>
        <w:t>Smluvní strany v souladu s ustanovením § 558 odst. 2 OZ vylučují použití obchodních zvyklostí na právní vztahy vzniklé z této Smlouvy.</w:t>
      </w:r>
    </w:p>
    <w:p w14:paraId="35DBC187"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Smluvní strany souhlasně prohlašují, že tato Smlouva není smlouvou uzavřenou adhezním způsobem ve smyslu ustanovení § 1798 a násl. OZ. Ustanovení § 1799 a § 1800 OZ se nepoužijí.</w:t>
      </w:r>
    </w:p>
    <w:p w14:paraId="4A9C1C61"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Jsou-li v této Smlouvě uvedeny přílohy, tvoří její nedílnou součást.</w:t>
      </w:r>
    </w:p>
    <w:p w14:paraId="61F981E3"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Veškeré změny a doplňky této Smlouvy musí být učiněny písemně ve formě číslovaného dodatku k této Smlouvě, podepsaného oprávněnými zástupci obou smluvních stran, pokud tato Smlouva nestanoví jiný způsob její změny (např. zápis ve stavebním deníku).</w:t>
      </w:r>
    </w:p>
    <w:p w14:paraId="3BF8DAB3"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 xml:space="preserve">Smlouva je vyhotovena ve dvou stejnopisech s platností originálu, z nichž každá </w:t>
      </w:r>
      <w:r w:rsidRPr="00F40501">
        <w:rPr>
          <w:rFonts w:ascii="Garamond" w:hAnsi="Garamond" w:cs="Calibri"/>
        </w:rPr>
        <w:br/>
        <w:t>ze smluvních stran obdrží po jednom vyhotovení.</w:t>
      </w:r>
    </w:p>
    <w:p w14:paraId="54EADAD2"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 xml:space="preserve">Smluvní strany prohlašují, že Smlouva byla sjednána na základě jejich pravé </w:t>
      </w:r>
      <w:r w:rsidRPr="00F40501">
        <w:rPr>
          <w:rFonts w:ascii="Garamond" w:hAnsi="Garamond" w:cs="Calibri"/>
        </w:rPr>
        <w:br/>
        <w:t>a svobodné vůle, že si její obsah přečetly a bezvýhradně s ním souhlasí, což stvrzují svými vlastnoručními podpisy.</w:t>
      </w:r>
    </w:p>
    <w:p w14:paraId="50D9834E" w14:textId="77777777" w:rsidR="00F40501" w:rsidRPr="00F40501" w:rsidRDefault="00F40501" w:rsidP="003C0C5D">
      <w:pPr>
        <w:numPr>
          <w:ilvl w:val="1"/>
          <w:numId w:val="23"/>
        </w:numPr>
        <w:tabs>
          <w:tab w:val="num" w:pos="360"/>
        </w:tabs>
        <w:spacing w:before="120" w:after="120"/>
        <w:ind w:left="357" w:hanging="357"/>
        <w:jc w:val="both"/>
        <w:rPr>
          <w:rFonts w:ascii="Garamond" w:hAnsi="Garamond" w:cs="Calibri"/>
        </w:rPr>
      </w:pPr>
      <w:r w:rsidRPr="00F40501">
        <w:rPr>
          <w:rFonts w:ascii="Garamond" w:hAnsi="Garamond" w:cs="Calibri"/>
        </w:rPr>
        <w:t xml:space="preserve">Smlouva vstupuje v platnost dnem jejího podpisu oběma smluvními stranami </w:t>
      </w:r>
      <w:r w:rsidRPr="00F40501">
        <w:rPr>
          <w:rFonts w:ascii="Garamond" w:hAnsi="Garamond" w:cs="Calibri"/>
        </w:rPr>
        <w:br/>
        <w:t>a účinnosti nabývá dnem jejího zveřejnění v registru smluv ve smyslu zákona č. 340/2015 Sb., o zvláštních podmínkách účinnosti některých smluv, uveřejňování těchto smluv a o registru smluv (zákon o registru smluv), ve znění pozdějších předpisů. Zveřejnění Smlouvy zajistí objednatel.</w:t>
      </w:r>
    </w:p>
    <w:p w14:paraId="438F1915" w14:textId="01C37944" w:rsidR="00F40501" w:rsidRPr="00F40501" w:rsidRDefault="00F40501" w:rsidP="003C0C5D">
      <w:pPr>
        <w:spacing w:before="120" w:after="120"/>
        <w:jc w:val="center"/>
        <w:rPr>
          <w:rFonts w:ascii="Garamond" w:hAnsi="Garamond" w:cs="Calibri"/>
          <w:b/>
        </w:rPr>
      </w:pPr>
      <w:r w:rsidRPr="00F40501">
        <w:rPr>
          <w:rFonts w:ascii="Garamond" w:hAnsi="Garamond" w:cs="Calibri"/>
          <w:b/>
        </w:rPr>
        <w:t>XIX.</w:t>
      </w:r>
    </w:p>
    <w:p w14:paraId="63C21AFC" w14:textId="5D924D76" w:rsidR="00F40501" w:rsidRPr="00F40501" w:rsidRDefault="00F40501" w:rsidP="003C0C5D">
      <w:pPr>
        <w:spacing w:before="120" w:after="120"/>
        <w:jc w:val="center"/>
        <w:rPr>
          <w:rFonts w:ascii="Garamond" w:hAnsi="Garamond" w:cs="Calibri"/>
          <w:b/>
        </w:rPr>
      </w:pPr>
      <w:r w:rsidRPr="00F40501">
        <w:rPr>
          <w:rFonts w:ascii="Garamond" w:hAnsi="Garamond" w:cs="Calibri"/>
          <w:b/>
        </w:rPr>
        <w:t>S</w:t>
      </w:r>
      <w:r w:rsidR="00771667" w:rsidRPr="00771667">
        <w:rPr>
          <w:rFonts w:ascii="Garamond" w:hAnsi="Garamond" w:cs="Calibri"/>
          <w:b/>
        </w:rPr>
        <w:t>EZNAM PŘÍLOH</w:t>
      </w:r>
    </w:p>
    <w:p w14:paraId="28922604" w14:textId="77777777" w:rsidR="00F40501" w:rsidRPr="00F40501" w:rsidRDefault="00F40501" w:rsidP="00771667">
      <w:pPr>
        <w:spacing w:before="120" w:after="120"/>
        <w:jc w:val="both"/>
        <w:rPr>
          <w:rFonts w:ascii="Garamond" w:hAnsi="Garamond" w:cs="Calibri"/>
        </w:rPr>
      </w:pPr>
      <w:r w:rsidRPr="00F40501">
        <w:rPr>
          <w:rFonts w:ascii="Garamond" w:hAnsi="Garamond" w:cs="Calibri"/>
        </w:rPr>
        <w:t>Nedílnou součástí této Smlouvy jsou tyto přílohy:</w:t>
      </w:r>
    </w:p>
    <w:p w14:paraId="09C93395" w14:textId="705AC0ED" w:rsidR="00F40501" w:rsidRPr="00710F01" w:rsidRDefault="00F40501" w:rsidP="00710F01">
      <w:pPr>
        <w:spacing w:before="120" w:after="120"/>
        <w:contextualSpacing/>
        <w:jc w:val="both"/>
        <w:rPr>
          <w:rFonts w:ascii="Garamond" w:hAnsi="Garamond" w:cs="Calibri"/>
        </w:rPr>
      </w:pPr>
      <w:r w:rsidRPr="00710F01">
        <w:rPr>
          <w:rFonts w:ascii="Garamond" w:hAnsi="Garamond" w:cs="Calibri"/>
        </w:rPr>
        <w:t xml:space="preserve">č. </w:t>
      </w:r>
      <w:r w:rsidR="00710F01" w:rsidRPr="00710F01">
        <w:rPr>
          <w:rFonts w:ascii="Garamond" w:hAnsi="Garamond" w:cs="Calibri"/>
        </w:rPr>
        <w:t>1:</w:t>
      </w:r>
      <w:r w:rsidR="00710F01">
        <w:rPr>
          <w:rFonts w:ascii="Garamond" w:hAnsi="Garamond" w:cs="Calibri"/>
          <w:b/>
          <w:bCs/>
        </w:rPr>
        <w:tab/>
      </w:r>
      <w:r w:rsidRPr="00710F01">
        <w:rPr>
          <w:rFonts w:ascii="Garamond" w:hAnsi="Garamond" w:cs="Calibri"/>
        </w:rPr>
        <w:t>Harmonogram provádění díla</w:t>
      </w:r>
    </w:p>
    <w:p w14:paraId="06CCA397" w14:textId="48B9A5A4" w:rsidR="00F40501" w:rsidRPr="00710F01" w:rsidRDefault="00F40501" w:rsidP="00710F01">
      <w:pPr>
        <w:spacing w:before="120" w:after="120"/>
        <w:contextualSpacing/>
        <w:jc w:val="both"/>
        <w:rPr>
          <w:rFonts w:ascii="Garamond" w:hAnsi="Garamond" w:cs="Calibri"/>
        </w:rPr>
      </w:pPr>
      <w:r w:rsidRPr="00710F01">
        <w:rPr>
          <w:rFonts w:ascii="Garamond" w:hAnsi="Garamond" w:cs="Calibri"/>
        </w:rPr>
        <w:t>č. 2</w:t>
      </w:r>
      <w:r w:rsidR="00710F01">
        <w:rPr>
          <w:rFonts w:ascii="Garamond" w:hAnsi="Garamond" w:cs="Calibri"/>
        </w:rPr>
        <w:t>:</w:t>
      </w:r>
      <w:r w:rsidR="00710F01">
        <w:rPr>
          <w:rFonts w:ascii="Garamond" w:hAnsi="Garamond" w:cs="Calibri"/>
        </w:rPr>
        <w:tab/>
      </w:r>
      <w:r w:rsidRPr="00710F01">
        <w:rPr>
          <w:rFonts w:ascii="Garamond" w:hAnsi="Garamond" w:cs="Calibri"/>
        </w:rPr>
        <w:t>Oceněný soupis prací a dodávek podle výkazu výměr Projektové dokumentace</w:t>
      </w:r>
    </w:p>
    <w:p w14:paraId="73FF8B8F" w14:textId="64043845" w:rsidR="00422556" w:rsidRPr="00422556" w:rsidRDefault="00D628AF" w:rsidP="009A7196">
      <w:pPr>
        <w:ind w:left="709" w:hanging="709"/>
        <w:jc w:val="both"/>
        <w:rPr>
          <w:rFonts w:ascii="Garamond" w:hAnsi="Garamond" w:cs="Calibri"/>
        </w:rPr>
      </w:pPr>
      <w:r w:rsidRPr="00710F01">
        <w:rPr>
          <w:rFonts w:ascii="Garamond" w:hAnsi="Garamond" w:cs="Calibri"/>
        </w:rPr>
        <w:t>č. 3</w:t>
      </w:r>
      <w:r w:rsidR="009A7196">
        <w:rPr>
          <w:rFonts w:ascii="Garamond" w:hAnsi="Garamond" w:cs="Calibri"/>
        </w:rPr>
        <w:t>:</w:t>
      </w:r>
      <w:bookmarkStart w:id="17" w:name="_Hlk142398236"/>
      <w:r w:rsidR="009A7196">
        <w:rPr>
          <w:rFonts w:ascii="Garamond" w:hAnsi="Garamond" w:cs="Calibri"/>
        </w:rPr>
        <w:tab/>
      </w:r>
      <w:r w:rsidR="00422556" w:rsidRPr="00591753">
        <w:rPr>
          <w:rFonts w:ascii="Garamond" w:hAnsi="Garamond"/>
        </w:rPr>
        <w:t>Popis objektu, požadavky na rozsah úprav, p</w:t>
      </w:r>
      <w:r w:rsidR="00422556" w:rsidRPr="00591753">
        <w:rPr>
          <w:rFonts w:ascii="Garamond" w:hAnsi="Garamond" w:cs="Calibri"/>
        </w:rPr>
        <w:t>rovozní podmínky zadavatele po dobu provádění díla</w:t>
      </w:r>
    </w:p>
    <w:bookmarkEnd w:id="17"/>
    <w:p w14:paraId="131B04A5" w14:textId="77777777" w:rsidR="008160EE" w:rsidRPr="00771667" w:rsidRDefault="008160EE" w:rsidP="00771667">
      <w:pPr>
        <w:jc w:val="both"/>
        <w:rPr>
          <w:rFonts w:ascii="Garamond" w:hAnsi="Garamond"/>
          <w:highlight w:val="yellow"/>
        </w:rPr>
      </w:pPr>
    </w:p>
    <w:p w14:paraId="0E8DF1D4" w14:textId="558E5E2B" w:rsidR="008160EE" w:rsidRDefault="008160EE" w:rsidP="00771667">
      <w:pPr>
        <w:jc w:val="both"/>
        <w:rPr>
          <w:rFonts w:ascii="Garamond" w:hAnsi="Garamond"/>
          <w:highlight w:val="yellow"/>
        </w:rPr>
      </w:pPr>
    </w:p>
    <w:p w14:paraId="51BF749B" w14:textId="38E9481C" w:rsidR="009A7196" w:rsidRDefault="009A7196" w:rsidP="00771667">
      <w:pPr>
        <w:jc w:val="both"/>
        <w:rPr>
          <w:rFonts w:ascii="Garamond" w:hAnsi="Garamond"/>
          <w:highlight w:val="yellow"/>
        </w:rPr>
      </w:pPr>
    </w:p>
    <w:p w14:paraId="68801FEE" w14:textId="1655CB6D" w:rsidR="009A7196" w:rsidRDefault="009A7196" w:rsidP="00771667">
      <w:pPr>
        <w:jc w:val="both"/>
        <w:rPr>
          <w:rFonts w:ascii="Garamond" w:hAnsi="Garamond"/>
          <w:highlight w:val="yellow"/>
        </w:rPr>
      </w:pPr>
    </w:p>
    <w:p w14:paraId="7469BF87" w14:textId="17E5A152" w:rsidR="009A7196" w:rsidRDefault="009A7196" w:rsidP="00771667">
      <w:pPr>
        <w:jc w:val="both"/>
        <w:rPr>
          <w:rFonts w:ascii="Garamond" w:hAnsi="Garamond"/>
          <w:highlight w:val="yellow"/>
        </w:rPr>
      </w:pPr>
    </w:p>
    <w:p w14:paraId="5F6A8341" w14:textId="77777777" w:rsidR="009A7196" w:rsidRPr="00771667" w:rsidRDefault="009A7196" w:rsidP="00771667">
      <w:pPr>
        <w:jc w:val="both"/>
        <w:rPr>
          <w:rFonts w:ascii="Garamond" w:hAnsi="Garamond"/>
          <w:highlight w:val="yellow"/>
        </w:rPr>
      </w:pPr>
    </w:p>
    <w:p w14:paraId="76831B38" w14:textId="734C8372" w:rsidR="009A53BB" w:rsidRPr="00771667" w:rsidRDefault="00EB492C" w:rsidP="00771667">
      <w:pPr>
        <w:tabs>
          <w:tab w:val="left" w:pos="1418"/>
          <w:tab w:val="left" w:pos="4962"/>
        </w:tabs>
        <w:jc w:val="both"/>
        <w:rPr>
          <w:rFonts w:ascii="Garamond" w:hAnsi="Garamond"/>
        </w:rPr>
      </w:pPr>
      <w:r w:rsidRPr="00771667">
        <w:rPr>
          <w:rFonts w:ascii="Garamond" w:hAnsi="Garamond"/>
        </w:rPr>
        <w:t>V</w:t>
      </w:r>
      <w:r w:rsidR="00E73CA8" w:rsidRPr="00771667">
        <w:rPr>
          <w:rFonts w:ascii="Garamond" w:hAnsi="Garamond"/>
        </w:rPr>
        <w:t> </w:t>
      </w:r>
      <w:r w:rsidR="00A26875" w:rsidRPr="00771667">
        <w:rPr>
          <w:rFonts w:ascii="Garamond" w:hAnsi="Garamond"/>
        </w:rPr>
        <w:t>Brně</w:t>
      </w:r>
      <w:r w:rsidR="00E73CA8" w:rsidRPr="00771667">
        <w:rPr>
          <w:rFonts w:ascii="Garamond" w:hAnsi="Garamond"/>
        </w:rPr>
        <w:t xml:space="preserve"> </w:t>
      </w:r>
      <w:r w:rsidR="009A53BB" w:rsidRPr="00771667">
        <w:rPr>
          <w:rFonts w:ascii="Garamond" w:hAnsi="Garamond"/>
        </w:rPr>
        <w:t>dne</w:t>
      </w:r>
      <w:r w:rsidRPr="00771667">
        <w:rPr>
          <w:rFonts w:ascii="Garamond" w:hAnsi="Garamond"/>
        </w:rPr>
        <w:t xml:space="preserve"> </w:t>
      </w:r>
      <w:r w:rsidR="0072075E" w:rsidRPr="00771667">
        <w:rPr>
          <w:rFonts w:ascii="Garamond" w:hAnsi="Garamond"/>
        </w:rPr>
        <w:t>……………</w:t>
      </w:r>
      <w:r w:rsidR="0072075E" w:rsidRPr="00771667">
        <w:rPr>
          <w:rFonts w:ascii="Garamond" w:hAnsi="Garamond"/>
        </w:rPr>
        <w:tab/>
      </w:r>
      <w:r w:rsidRPr="001369ED">
        <w:rPr>
          <w:rFonts w:ascii="Garamond" w:hAnsi="Garamond"/>
        </w:rPr>
        <w:t>V</w:t>
      </w:r>
      <w:r w:rsidR="001369ED">
        <w:rPr>
          <w:rFonts w:ascii="Garamond" w:hAnsi="Garamond"/>
        </w:rPr>
        <w:t xml:space="preserve"> Brně </w:t>
      </w:r>
      <w:r w:rsidRPr="001369ED">
        <w:rPr>
          <w:rFonts w:ascii="Garamond" w:hAnsi="Garamond"/>
        </w:rPr>
        <w:t>dne</w:t>
      </w:r>
      <w:r w:rsidR="0072075E" w:rsidRPr="001369ED">
        <w:rPr>
          <w:rFonts w:ascii="Garamond" w:hAnsi="Garamond"/>
        </w:rPr>
        <w:t xml:space="preserve"> ……………</w:t>
      </w:r>
    </w:p>
    <w:p w14:paraId="1EB81EF1" w14:textId="77777777" w:rsidR="009A53BB" w:rsidRPr="00771667" w:rsidRDefault="009A53BB" w:rsidP="00771667">
      <w:pPr>
        <w:tabs>
          <w:tab w:val="center" w:pos="2268"/>
          <w:tab w:val="left" w:pos="6237"/>
          <w:tab w:val="center" w:pos="6521"/>
        </w:tabs>
        <w:ind w:left="1418" w:hanging="1418"/>
        <w:jc w:val="both"/>
        <w:rPr>
          <w:rFonts w:ascii="Garamond" w:hAnsi="Garamond"/>
        </w:rPr>
      </w:pPr>
      <w:r w:rsidRPr="00771667">
        <w:rPr>
          <w:rFonts w:ascii="Garamond" w:hAnsi="Garamond"/>
        </w:rPr>
        <w:tab/>
      </w:r>
    </w:p>
    <w:p w14:paraId="1887D719" w14:textId="77777777" w:rsidR="00EB492C" w:rsidRPr="00771667" w:rsidRDefault="00F250FA" w:rsidP="00771667">
      <w:pPr>
        <w:ind w:left="1418" w:hanging="1418"/>
        <w:jc w:val="both"/>
        <w:rPr>
          <w:rFonts w:ascii="Garamond" w:hAnsi="Garamond"/>
        </w:rPr>
      </w:pPr>
      <w:r w:rsidRPr="00771667">
        <w:rPr>
          <w:rFonts w:ascii="Garamond" w:hAnsi="Garamond"/>
        </w:rPr>
        <w:t>Z</w:t>
      </w:r>
      <w:r w:rsidR="00EB492C" w:rsidRPr="00771667">
        <w:rPr>
          <w:rFonts w:ascii="Garamond" w:hAnsi="Garamond"/>
        </w:rPr>
        <w:t xml:space="preserve">a </w:t>
      </w:r>
      <w:r w:rsidR="009A53BB" w:rsidRPr="00771667">
        <w:rPr>
          <w:rFonts w:ascii="Garamond" w:hAnsi="Garamond"/>
        </w:rPr>
        <w:t>objednatele</w:t>
      </w:r>
      <w:r w:rsidR="0072075E" w:rsidRPr="00771667">
        <w:rPr>
          <w:rFonts w:ascii="Garamond" w:hAnsi="Garamond"/>
        </w:rPr>
        <w:tab/>
      </w:r>
      <w:r w:rsidR="0072075E" w:rsidRPr="00771667">
        <w:rPr>
          <w:rFonts w:ascii="Garamond" w:hAnsi="Garamond"/>
        </w:rPr>
        <w:tab/>
      </w:r>
      <w:r w:rsidR="0072075E" w:rsidRPr="00771667">
        <w:rPr>
          <w:rFonts w:ascii="Garamond" w:hAnsi="Garamond"/>
        </w:rPr>
        <w:tab/>
      </w:r>
      <w:r w:rsidR="0072075E" w:rsidRPr="00771667">
        <w:rPr>
          <w:rFonts w:ascii="Garamond" w:hAnsi="Garamond"/>
        </w:rPr>
        <w:tab/>
      </w:r>
      <w:r w:rsidR="0072075E" w:rsidRPr="00771667">
        <w:rPr>
          <w:rFonts w:ascii="Garamond" w:hAnsi="Garamond"/>
        </w:rPr>
        <w:tab/>
      </w:r>
      <w:r w:rsidR="0072075E" w:rsidRPr="00771667">
        <w:rPr>
          <w:rFonts w:ascii="Garamond" w:hAnsi="Garamond"/>
        </w:rPr>
        <w:tab/>
      </w:r>
      <w:r w:rsidRPr="00771667">
        <w:rPr>
          <w:rFonts w:ascii="Garamond" w:hAnsi="Garamond"/>
        </w:rPr>
        <w:t>Z</w:t>
      </w:r>
      <w:r w:rsidR="009A53BB" w:rsidRPr="00771667">
        <w:rPr>
          <w:rFonts w:ascii="Garamond" w:hAnsi="Garamond"/>
        </w:rPr>
        <w:t>a</w:t>
      </w:r>
      <w:r w:rsidR="00EB492C" w:rsidRPr="00771667">
        <w:rPr>
          <w:rFonts w:ascii="Garamond" w:hAnsi="Garamond"/>
        </w:rPr>
        <w:t xml:space="preserve"> </w:t>
      </w:r>
      <w:r w:rsidR="00BC49C6" w:rsidRPr="00771667">
        <w:rPr>
          <w:rFonts w:ascii="Garamond" w:hAnsi="Garamond"/>
        </w:rPr>
        <w:t>zhotovitel</w:t>
      </w:r>
      <w:r w:rsidR="003A49B5" w:rsidRPr="00771667">
        <w:rPr>
          <w:rFonts w:ascii="Garamond" w:hAnsi="Garamond"/>
        </w:rPr>
        <w:t>e</w:t>
      </w:r>
    </w:p>
    <w:p w14:paraId="2E53A1DD" w14:textId="77777777" w:rsidR="00FB2EDC" w:rsidRPr="00771667" w:rsidRDefault="00FB2EDC" w:rsidP="00771667">
      <w:pPr>
        <w:ind w:left="1418" w:hanging="1418"/>
        <w:jc w:val="both"/>
        <w:rPr>
          <w:rFonts w:ascii="Garamond" w:hAnsi="Garamond"/>
        </w:rPr>
      </w:pPr>
    </w:p>
    <w:p w14:paraId="59757593" w14:textId="77777777" w:rsidR="00FB2EDC" w:rsidRPr="00771667" w:rsidRDefault="00FB2EDC" w:rsidP="00771667">
      <w:pPr>
        <w:ind w:left="1418" w:hanging="1418"/>
        <w:jc w:val="both"/>
        <w:rPr>
          <w:rFonts w:ascii="Garamond" w:hAnsi="Garamond"/>
        </w:rPr>
      </w:pPr>
    </w:p>
    <w:p w14:paraId="0A2C5D86" w14:textId="77777777" w:rsidR="00CC1709" w:rsidRPr="00771667" w:rsidRDefault="001F6A26" w:rsidP="00771667">
      <w:pPr>
        <w:jc w:val="both"/>
        <w:rPr>
          <w:rFonts w:ascii="Garamond" w:hAnsi="Garamond"/>
        </w:rPr>
      </w:pPr>
      <w:r w:rsidRPr="00771667">
        <w:rPr>
          <w:rFonts w:ascii="Garamond" w:hAnsi="Garamond"/>
        </w:rPr>
        <w:t>------------------------------------</w:t>
      </w:r>
      <w:r w:rsidRPr="00771667">
        <w:rPr>
          <w:rFonts w:ascii="Garamond" w:hAnsi="Garamond"/>
        </w:rPr>
        <w:tab/>
      </w:r>
      <w:r w:rsidRPr="00771667">
        <w:rPr>
          <w:rFonts w:ascii="Garamond" w:hAnsi="Garamond"/>
        </w:rPr>
        <w:tab/>
      </w:r>
      <w:r w:rsidRPr="00771667">
        <w:rPr>
          <w:rFonts w:ascii="Garamond" w:hAnsi="Garamond"/>
        </w:rPr>
        <w:tab/>
      </w:r>
      <w:r w:rsidRPr="00771667">
        <w:rPr>
          <w:rFonts w:ascii="Garamond" w:hAnsi="Garamond"/>
        </w:rPr>
        <w:tab/>
      </w:r>
      <w:r w:rsidRPr="008B2913">
        <w:rPr>
          <w:rFonts w:ascii="Garamond" w:hAnsi="Garamond"/>
        </w:rPr>
        <w:t>------------------------------------</w:t>
      </w:r>
    </w:p>
    <w:p w14:paraId="630C9E57" w14:textId="548AD8E6" w:rsidR="00C10D13" w:rsidRPr="00771667" w:rsidRDefault="0071401D" w:rsidP="00771667">
      <w:pPr>
        <w:jc w:val="both"/>
        <w:rPr>
          <w:rFonts w:ascii="Garamond" w:hAnsi="Garamond" w:cs="Tahoma"/>
          <w:kern w:val="32"/>
        </w:rPr>
      </w:pPr>
      <w:r w:rsidRPr="00771667">
        <w:rPr>
          <w:rFonts w:ascii="Garamond" w:hAnsi="Garamond" w:cs="Tahoma"/>
          <w:kern w:val="32"/>
        </w:rPr>
        <w:t>Mgr. Filip Glotzmann</w:t>
      </w:r>
      <w:r w:rsidR="008B2913">
        <w:rPr>
          <w:rFonts w:ascii="Garamond" w:hAnsi="Garamond" w:cs="Tahoma"/>
          <w:kern w:val="32"/>
        </w:rPr>
        <w:tab/>
      </w:r>
      <w:r w:rsidR="008B2913">
        <w:rPr>
          <w:rFonts w:ascii="Garamond" w:hAnsi="Garamond" w:cs="Tahoma"/>
          <w:kern w:val="32"/>
        </w:rPr>
        <w:tab/>
      </w:r>
      <w:r w:rsidR="008B2913">
        <w:rPr>
          <w:rFonts w:ascii="Garamond" w:hAnsi="Garamond" w:cs="Tahoma"/>
          <w:kern w:val="32"/>
        </w:rPr>
        <w:tab/>
      </w:r>
      <w:r w:rsidR="008B2913">
        <w:rPr>
          <w:rFonts w:ascii="Garamond" w:hAnsi="Garamond" w:cs="Tahoma"/>
          <w:kern w:val="32"/>
        </w:rPr>
        <w:tab/>
      </w:r>
      <w:r w:rsidR="008B2913">
        <w:rPr>
          <w:rFonts w:ascii="Garamond" w:hAnsi="Garamond" w:cs="Tahoma"/>
          <w:kern w:val="32"/>
        </w:rPr>
        <w:tab/>
        <w:t>Ing. Jan Šenkýř</w:t>
      </w:r>
    </w:p>
    <w:p w14:paraId="76236670" w14:textId="3170A853" w:rsidR="008B2913" w:rsidRPr="00771667" w:rsidRDefault="00580C4A" w:rsidP="008B2913">
      <w:pPr>
        <w:tabs>
          <w:tab w:val="center" w:pos="2040"/>
          <w:tab w:val="left" w:pos="5387"/>
          <w:tab w:val="center" w:pos="7080"/>
        </w:tabs>
        <w:spacing w:before="240" w:after="240" w:line="276" w:lineRule="auto"/>
        <w:contextualSpacing/>
        <w:jc w:val="both"/>
        <w:rPr>
          <w:rFonts w:ascii="Garamond" w:hAnsi="Garamond" w:cs="Garamond"/>
          <w:i/>
          <w:color w:val="000000"/>
        </w:rPr>
      </w:pPr>
      <w:r w:rsidRPr="00771667">
        <w:rPr>
          <w:rFonts w:ascii="Garamond" w:hAnsi="Garamond" w:cs="Garamond"/>
          <w:color w:val="000000"/>
        </w:rPr>
        <w:t>ředitel správy</w:t>
      </w:r>
      <w:r w:rsidR="00132320" w:rsidRPr="00771667">
        <w:rPr>
          <w:rFonts w:ascii="Garamond" w:hAnsi="Garamond" w:cs="Garamond"/>
          <w:color w:val="000000"/>
        </w:rPr>
        <w:t xml:space="preserve"> soudu</w:t>
      </w:r>
      <w:r w:rsidRPr="00771667">
        <w:rPr>
          <w:rFonts w:ascii="Garamond" w:hAnsi="Garamond" w:cs="Garamond"/>
          <w:color w:val="000000"/>
        </w:rPr>
        <w:tab/>
      </w:r>
      <w:r w:rsidR="008B2913">
        <w:rPr>
          <w:rFonts w:ascii="Garamond" w:hAnsi="Garamond" w:cs="Garamond"/>
          <w:color w:val="000000"/>
        </w:rPr>
        <w:t xml:space="preserve">                                                    jednatel</w:t>
      </w:r>
      <w:r w:rsidR="008B2913">
        <w:rPr>
          <w:rFonts w:ascii="Garamond" w:hAnsi="Garamond" w:cs="Garamond"/>
          <w:color w:val="000000"/>
        </w:rPr>
        <w:tab/>
      </w:r>
      <w:r w:rsidRPr="00771667">
        <w:rPr>
          <w:rFonts w:ascii="Garamond" w:hAnsi="Garamond" w:cs="Garamond"/>
          <w:color w:val="000000"/>
        </w:rPr>
        <w:tab/>
      </w:r>
    </w:p>
    <w:p w14:paraId="5F427524" w14:textId="00DA523C" w:rsidR="00580C4A" w:rsidRDefault="00580C4A" w:rsidP="00771667">
      <w:pPr>
        <w:tabs>
          <w:tab w:val="center" w:pos="2040"/>
          <w:tab w:val="left" w:pos="5387"/>
          <w:tab w:val="center" w:pos="7080"/>
        </w:tabs>
        <w:spacing w:before="240" w:after="240" w:line="276" w:lineRule="auto"/>
        <w:contextualSpacing/>
        <w:jc w:val="both"/>
        <w:rPr>
          <w:rFonts w:ascii="Garamond" w:hAnsi="Garamond" w:cs="Garamond"/>
          <w:i/>
          <w:color w:val="000000"/>
        </w:rPr>
      </w:pPr>
      <w:r w:rsidRPr="00771667">
        <w:rPr>
          <w:rFonts w:ascii="Garamond" w:hAnsi="Garamond" w:cs="Garamond"/>
          <w:i/>
          <w:color w:val="000000"/>
        </w:rPr>
        <w:tab/>
      </w:r>
      <w:r w:rsidRPr="00771667">
        <w:rPr>
          <w:rFonts w:ascii="Garamond" w:hAnsi="Garamond" w:cs="Garamond"/>
          <w:i/>
          <w:color w:val="000000"/>
        </w:rPr>
        <w:tab/>
      </w:r>
    </w:p>
    <w:p w14:paraId="52917893" w14:textId="31CB82C2"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67642C3C" w14:textId="0901D8E2"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26EA1CD6" w14:textId="7E610332"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6AC4A3FA" w14:textId="14D38FC1"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133EA22D" w14:textId="64E061A0"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0F0E29B2" w14:textId="2D623ABA"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04FD43CE" w14:textId="77777777"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sectPr w:rsidR="00927501" w:rsidSect="00B214F6">
          <w:headerReference w:type="default" r:id="rId7"/>
          <w:pgSz w:w="11906" w:h="16838"/>
          <w:pgMar w:top="817" w:right="1417" w:bottom="1134" w:left="1417" w:header="708" w:footer="406" w:gutter="0"/>
          <w:cols w:space="708"/>
          <w:titlePg/>
          <w:docGrid w:linePitch="360"/>
        </w:sectPr>
      </w:pPr>
    </w:p>
    <w:p w14:paraId="2C73B9BA" w14:textId="6EA8EB56"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6159291E" w14:textId="63EA12D7" w:rsidR="00927501" w:rsidRDefault="00927501" w:rsidP="00771667">
      <w:pPr>
        <w:tabs>
          <w:tab w:val="center" w:pos="2040"/>
          <w:tab w:val="left" w:pos="5387"/>
          <w:tab w:val="center" w:pos="7080"/>
        </w:tabs>
        <w:spacing w:before="240" w:after="240" w:line="276" w:lineRule="auto"/>
        <w:contextualSpacing/>
        <w:jc w:val="both"/>
        <w:rPr>
          <w:rFonts w:ascii="Garamond" w:hAnsi="Garamond" w:cs="Garamond"/>
          <w:i/>
          <w:color w:val="000000"/>
        </w:rPr>
      </w:pPr>
    </w:p>
    <w:p w14:paraId="5F10F335" w14:textId="27B94CB0" w:rsidR="00927501" w:rsidRDefault="000C5EE6"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r>
        <w:rPr>
          <w:noProof/>
        </w:rPr>
        <w:drawing>
          <wp:inline distT="0" distB="0" distL="0" distR="0" wp14:anchorId="10D792E1" wp14:editId="0A54E49F">
            <wp:extent cx="9217152" cy="4583176"/>
            <wp:effectExtent l="0" t="0" r="3175"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41404" cy="4595235"/>
                    </a:xfrm>
                    <a:prstGeom prst="rect">
                      <a:avLst/>
                    </a:prstGeom>
                  </pic:spPr>
                </pic:pic>
              </a:graphicData>
            </a:graphic>
          </wp:inline>
        </w:drawing>
      </w:r>
    </w:p>
    <w:p w14:paraId="0ABFBBDB" w14:textId="789671B5" w:rsidR="000C5EE6" w:rsidRDefault="000C5EE6"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3E9532F3" w14:textId="7CD07A67" w:rsidR="000C5EE6" w:rsidRDefault="000C5EE6"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64F4B15C" w14:textId="1A44FEA6" w:rsidR="000C5EE6" w:rsidRDefault="000C5EE6"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tbl>
      <w:tblPr>
        <w:tblW w:w="5000" w:type="pct"/>
        <w:tblCellMar>
          <w:left w:w="70" w:type="dxa"/>
          <w:right w:w="70" w:type="dxa"/>
        </w:tblCellMar>
        <w:tblLook w:val="04A0" w:firstRow="1" w:lastRow="0" w:firstColumn="1" w:lastColumn="0" w:noHBand="0" w:noVBand="1"/>
      </w:tblPr>
      <w:tblGrid>
        <w:gridCol w:w="1056"/>
        <w:gridCol w:w="1253"/>
        <w:gridCol w:w="2093"/>
        <w:gridCol w:w="433"/>
        <w:gridCol w:w="1685"/>
        <w:gridCol w:w="1903"/>
        <w:gridCol w:w="549"/>
        <w:gridCol w:w="1846"/>
        <w:gridCol w:w="3010"/>
        <w:gridCol w:w="1060"/>
      </w:tblGrid>
      <w:tr w:rsidR="00C413DD" w14:paraId="49C8EB5E" w14:textId="77777777" w:rsidTr="0041579B">
        <w:trPr>
          <w:trHeight w:val="1095"/>
        </w:trPr>
        <w:tc>
          <w:tcPr>
            <w:tcW w:w="4644" w:type="pct"/>
            <w:gridSpan w:val="9"/>
            <w:tcBorders>
              <w:top w:val="nil"/>
              <w:left w:val="nil"/>
              <w:bottom w:val="nil"/>
              <w:right w:val="nil"/>
            </w:tcBorders>
            <w:shd w:val="clear" w:color="auto" w:fill="auto"/>
            <w:noWrap/>
            <w:vAlign w:val="bottom"/>
            <w:hideMark/>
          </w:tcPr>
          <w:p w14:paraId="28CB5FF9" w14:textId="34EAAD07" w:rsidR="00C413DD" w:rsidRDefault="00C413DD">
            <w:pPr>
              <w:rPr>
                <w:rFonts w:ascii="Calibri" w:hAnsi="Calibri" w:cs="Calibri"/>
                <w:sz w:val="22"/>
                <w:szCs w:val="22"/>
              </w:rPr>
            </w:pPr>
            <w:r>
              <w:rPr>
                <w:rFonts w:ascii="Calibri" w:hAnsi="Calibri" w:cs="Calibri"/>
                <w:noProof/>
                <w:sz w:val="22"/>
                <w:szCs w:val="22"/>
              </w:rPr>
              <w:lastRenderedPageBreak/>
              <w:drawing>
                <wp:anchor distT="0" distB="0" distL="114300" distR="114300" simplePos="0" relativeHeight="251658240" behindDoc="0" locked="0" layoutInCell="1" allowOverlap="1" wp14:anchorId="2CEA04EA" wp14:editId="13F18E3E">
                  <wp:simplePos x="0" y="0"/>
                  <wp:positionH relativeFrom="column">
                    <wp:posOffset>0</wp:posOffset>
                  </wp:positionH>
                  <wp:positionV relativeFrom="paragraph">
                    <wp:posOffset>0</wp:posOffset>
                  </wp:positionV>
                  <wp:extent cx="657225" cy="666750"/>
                  <wp:effectExtent l="0" t="0" r="9525" b="0"/>
                  <wp:wrapNone/>
                  <wp:docPr id="1029" name="Obrázek 1029">
                    <a:extLst xmlns:a="http://schemas.openxmlformats.org/drawingml/2006/main">
                      <a:ext uri="{FF2B5EF4-FFF2-40B4-BE49-F238E27FC236}">
                        <a16:creationId xmlns:a16="http://schemas.microsoft.com/office/drawing/2014/main" id="{00000000-0008-0000-0000-000005040000}"/>
                      </a:ext>
                    </a:extLst>
                  </wp:docPr>
                  <wp:cNvGraphicFramePr/>
                  <a:graphic xmlns:a="http://schemas.openxmlformats.org/drawingml/2006/main">
                    <a:graphicData uri="http://schemas.openxmlformats.org/drawingml/2006/picture">
                      <pic:pic xmlns:pic="http://schemas.openxmlformats.org/drawingml/2006/picture">
                        <pic:nvPicPr>
                          <pic:cNvPr id="1029" name="Picture 2">
                            <a:extLst>
                              <a:ext uri="{FF2B5EF4-FFF2-40B4-BE49-F238E27FC236}">
                                <a16:creationId xmlns:a16="http://schemas.microsoft.com/office/drawing/2014/main" id="{00000000-0008-0000-0000-00000504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688"/>
            </w:tblGrid>
            <w:tr w:rsidR="00C413DD" w14:paraId="798F6E9C" w14:textId="77777777">
              <w:trPr>
                <w:trHeight w:val="1095"/>
                <w:tblCellSpacing w:w="0" w:type="dxa"/>
              </w:trPr>
              <w:tc>
                <w:tcPr>
                  <w:tcW w:w="15760" w:type="dxa"/>
                  <w:tcBorders>
                    <w:top w:val="nil"/>
                    <w:left w:val="nil"/>
                    <w:bottom w:val="nil"/>
                    <w:right w:val="nil"/>
                  </w:tcBorders>
                  <w:shd w:val="clear" w:color="auto" w:fill="auto"/>
                  <w:vAlign w:val="center"/>
                  <w:hideMark/>
                </w:tcPr>
                <w:p w14:paraId="1D2D9A91" w14:textId="77777777" w:rsidR="00C413DD" w:rsidRDefault="00C413DD">
                  <w:pPr>
                    <w:jc w:val="center"/>
                    <w:rPr>
                      <w:rFonts w:ascii="Arial" w:hAnsi="Arial" w:cs="Arial"/>
                      <w:color w:val="000000"/>
                      <w:sz w:val="36"/>
                      <w:szCs w:val="36"/>
                    </w:rPr>
                  </w:pPr>
                  <w:r>
                    <w:rPr>
                      <w:rFonts w:ascii="Arial" w:hAnsi="Arial" w:cs="Arial"/>
                      <w:color w:val="000000"/>
                      <w:sz w:val="36"/>
                      <w:szCs w:val="36"/>
                    </w:rPr>
                    <w:t>Krycí list slepého rozpočtu</w:t>
                  </w:r>
                </w:p>
              </w:tc>
            </w:tr>
          </w:tbl>
          <w:p w14:paraId="0E9350E2" w14:textId="77777777" w:rsidR="00C413DD" w:rsidRDefault="00C413DD">
            <w:pPr>
              <w:rPr>
                <w:rFonts w:ascii="Calibri" w:hAnsi="Calibri" w:cs="Calibri"/>
                <w:sz w:val="22"/>
                <w:szCs w:val="22"/>
              </w:rPr>
            </w:pPr>
          </w:p>
        </w:tc>
        <w:tc>
          <w:tcPr>
            <w:tcW w:w="356" w:type="pct"/>
            <w:tcBorders>
              <w:top w:val="nil"/>
              <w:left w:val="nil"/>
              <w:bottom w:val="nil"/>
              <w:right w:val="nil"/>
            </w:tcBorders>
            <w:shd w:val="clear" w:color="auto" w:fill="auto"/>
            <w:noWrap/>
            <w:vAlign w:val="bottom"/>
            <w:hideMark/>
          </w:tcPr>
          <w:p w14:paraId="4492AB78" w14:textId="77777777" w:rsidR="00C413DD" w:rsidRDefault="00C413DD">
            <w:pPr>
              <w:rPr>
                <w:sz w:val="20"/>
                <w:szCs w:val="20"/>
              </w:rPr>
            </w:pPr>
          </w:p>
        </w:tc>
      </w:tr>
      <w:tr w:rsidR="0041579B" w14:paraId="4B5888C5" w14:textId="77777777" w:rsidTr="0041579B">
        <w:trPr>
          <w:trHeight w:val="300"/>
        </w:trPr>
        <w:tc>
          <w:tcPr>
            <w:tcW w:w="776" w:type="pct"/>
            <w:gridSpan w:val="2"/>
            <w:vMerge w:val="restart"/>
            <w:tcBorders>
              <w:top w:val="single" w:sz="4" w:space="0" w:color="000000"/>
              <w:left w:val="single" w:sz="4" w:space="0" w:color="000000"/>
              <w:bottom w:val="nil"/>
              <w:right w:val="nil"/>
            </w:tcBorders>
            <w:shd w:val="clear" w:color="auto" w:fill="auto"/>
            <w:vAlign w:val="center"/>
            <w:hideMark/>
          </w:tcPr>
          <w:p w14:paraId="3BFA47A5" w14:textId="77777777" w:rsidR="00C413DD" w:rsidRDefault="00C413DD">
            <w:pPr>
              <w:rPr>
                <w:rFonts w:ascii="Arial" w:hAnsi="Arial" w:cs="Arial"/>
                <w:color w:val="000000"/>
                <w:sz w:val="20"/>
                <w:szCs w:val="20"/>
              </w:rPr>
            </w:pPr>
            <w:r>
              <w:rPr>
                <w:rFonts w:ascii="Arial" w:hAnsi="Arial" w:cs="Arial"/>
                <w:color w:val="000000"/>
                <w:sz w:val="20"/>
                <w:szCs w:val="20"/>
              </w:rPr>
              <w:t>Název stavby:</w:t>
            </w:r>
          </w:p>
        </w:tc>
        <w:tc>
          <w:tcPr>
            <w:tcW w:w="848" w:type="pct"/>
            <w:gridSpan w:val="2"/>
            <w:vMerge w:val="restart"/>
            <w:tcBorders>
              <w:top w:val="single" w:sz="4" w:space="0" w:color="000000"/>
              <w:left w:val="nil"/>
              <w:bottom w:val="nil"/>
              <w:right w:val="nil"/>
            </w:tcBorders>
            <w:shd w:val="clear" w:color="auto" w:fill="auto"/>
            <w:vAlign w:val="center"/>
            <w:hideMark/>
          </w:tcPr>
          <w:p w14:paraId="0B9B5E42" w14:textId="77777777" w:rsidR="00C413DD" w:rsidRDefault="00C413DD">
            <w:pPr>
              <w:rPr>
                <w:rFonts w:ascii="Arial" w:hAnsi="Arial" w:cs="Arial"/>
                <w:b/>
                <w:bCs/>
                <w:color w:val="000000"/>
                <w:sz w:val="20"/>
                <w:szCs w:val="20"/>
              </w:rPr>
            </w:pPr>
            <w:r>
              <w:rPr>
                <w:rFonts w:ascii="Arial" w:hAnsi="Arial" w:cs="Arial"/>
                <w:b/>
                <w:bCs/>
                <w:color w:val="000000"/>
                <w:sz w:val="20"/>
                <w:szCs w:val="20"/>
              </w:rPr>
              <w:t xml:space="preserve">NSS </w:t>
            </w:r>
            <w:proofErr w:type="gramStart"/>
            <w:r>
              <w:rPr>
                <w:rFonts w:ascii="Arial" w:hAnsi="Arial" w:cs="Arial"/>
                <w:b/>
                <w:bCs/>
                <w:color w:val="000000"/>
                <w:sz w:val="20"/>
                <w:szCs w:val="20"/>
              </w:rPr>
              <w:t>Brno - Moravské</w:t>
            </w:r>
            <w:proofErr w:type="gramEnd"/>
            <w:r>
              <w:rPr>
                <w:rFonts w:ascii="Arial" w:hAnsi="Arial" w:cs="Arial"/>
                <w:b/>
                <w:bCs/>
                <w:color w:val="000000"/>
                <w:sz w:val="20"/>
                <w:szCs w:val="20"/>
              </w:rPr>
              <w:t xml:space="preserve"> náměstí 6</w:t>
            </w:r>
          </w:p>
        </w:tc>
        <w:tc>
          <w:tcPr>
            <w:tcW w:w="566" w:type="pct"/>
            <w:vMerge w:val="restart"/>
            <w:tcBorders>
              <w:top w:val="single" w:sz="4" w:space="0" w:color="000000"/>
              <w:left w:val="nil"/>
              <w:bottom w:val="nil"/>
              <w:right w:val="nil"/>
            </w:tcBorders>
            <w:shd w:val="clear" w:color="auto" w:fill="auto"/>
            <w:vAlign w:val="center"/>
            <w:hideMark/>
          </w:tcPr>
          <w:p w14:paraId="627BD13B" w14:textId="77777777" w:rsidR="00C413DD" w:rsidRDefault="00C413DD">
            <w:pPr>
              <w:rPr>
                <w:rFonts w:ascii="Arial" w:hAnsi="Arial" w:cs="Arial"/>
                <w:color w:val="000000"/>
                <w:sz w:val="20"/>
                <w:szCs w:val="20"/>
              </w:rPr>
            </w:pPr>
            <w:r>
              <w:rPr>
                <w:rFonts w:ascii="Arial" w:hAnsi="Arial" w:cs="Arial"/>
                <w:color w:val="000000"/>
                <w:sz w:val="20"/>
                <w:szCs w:val="20"/>
              </w:rPr>
              <w:t>Objednatel:</w:t>
            </w:r>
          </w:p>
        </w:tc>
        <w:tc>
          <w:tcPr>
            <w:tcW w:w="823" w:type="pct"/>
            <w:gridSpan w:val="2"/>
            <w:vMerge w:val="restart"/>
            <w:tcBorders>
              <w:top w:val="single" w:sz="4" w:space="0" w:color="000000"/>
              <w:left w:val="nil"/>
              <w:bottom w:val="nil"/>
              <w:right w:val="nil"/>
            </w:tcBorders>
            <w:shd w:val="clear" w:color="auto" w:fill="auto"/>
            <w:vAlign w:val="center"/>
            <w:hideMark/>
          </w:tcPr>
          <w:p w14:paraId="4316BAAC" w14:textId="77777777" w:rsidR="00C413DD" w:rsidRDefault="00C413DD">
            <w:pPr>
              <w:rPr>
                <w:rFonts w:ascii="Arial" w:hAnsi="Arial" w:cs="Arial"/>
                <w:color w:val="000000"/>
                <w:sz w:val="20"/>
                <w:szCs w:val="20"/>
              </w:rPr>
            </w:pPr>
            <w:r>
              <w:rPr>
                <w:rFonts w:ascii="Arial" w:hAnsi="Arial" w:cs="Arial"/>
                <w:color w:val="000000"/>
                <w:sz w:val="20"/>
                <w:szCs w:val="20"/>
              </w:rPr>
              <w:t> </w:t>
            </w:r>
          </w:p>
        </w:tc>
        <w:tc>
          <w:tcPr>
            <w:tcW w:w="620" w:type="pct"/>
            <w:vMerge w:val="restart"/>
            <w:tcBorders>
              <w:top w:val="single" w:sz="4" w:space="0" w:color="000000"/>
              <w:left w:val="nil"/>
              <w:bottom w:val="nil"/>
              <w:right w:val="nil"/>
            </w:tcBorders>
            <w:shd w:val="clear" w:color="auto" w:fill="auto"/>
            <w:vAlign w:val="center"/>
            <w:hideMark/>
          </w:tcPr>
          <w:p w14:paraId="5A042416" w14:textId="77777777" w:rsidR="00C413DD" w:rsidRDefault="00C413DD">
            <w:pPr>
              <w:rPr>
                <w:rFonts w:ascii="Arial" w:hAnsi="Arial" w:cs="Arial"/>
                <w:color w:val="000000"/>
                <w:sz w:val="20"/>
                <w:szCs w:val="20"/>
              </w:rPr>
            </w:pPr>
            <w:r>
              <w:rPr>
                <w:rFonts w:ascii="Arial" w:hAnsi="Arial" w:cs="Arial"/>
                <w:color w:val="000000"/>
                <w:sz w:val="20"/>
                <w:szCs w:val="20"/>
              </w:rPr>
              <w:t>IČO/DIČ:</w:t>
            </w:r>
          </w:p>
        </w:tc>
        <w:tc>
          <w:tcPr>
            <w:tcW w:w="1011" w:type="pct"/>
            <w:vMerge w:val="restart"/>
            <w:tcBorders>
              <w:top w:val="single" w:sz="4" w:space="0" w:color="000000"/>
              <w:left w:val="nil"/>
              <w:bottom w:val="nil"/>
              <w:right w:val="single" w:sz="4" w:space="0" w:color="000000"/>
            </w:tcBorders>
            <w:shd w:val="clear" w:color="auto" w:fill="auto"/>
            <w:noWrap/>
            <w:vAlign w:val="center"/>
            <w:hideMark/>
          </w:tcPr>
          <w:p w14:paraId="6BE94465" w14:textId="77777777" w:rsidR="00C413DD" w:rsidRDefault="00C413DD">
            <w:pPr>
              <w:rPr>
                <w:rFonts w:ascii="Arial" w:hAnsi="Arial" w:cs="Arial"/>
                <w:color w:val="000000"/>
                <w:sz w:val="20"/>
                <w:szCs w:val="20"/>
              </w:rPr>
            </w:pPr>
            <w:r>
              <w:rPr>
                <w:rFonts w:ascii="Arial" w:hAnsi="Arial" w:cs="Arial"/>
                <w:color w:val="000000"/>
                <w:sz w:val="20"/>
                <w:szCs w:val="20"/>
              </w:rPr>
              <w:t> </w:t>
            </w:r>
          </w:p>
        </w:tc>
        <w:tc>
          <w:tcPr>
            <w:tcW w:w="356" w:type="pct"/>
            <w:tcBorders>
              <w:top w:val="nil"/>
              <w:left w:val="nil"/>
              <w:bottom w:val="nil"/>
              <w:right w:val="nil"/>
            </w:tcBorders>
            <w:shd w:val="clear" w:color="auto" w:fill="auto"/>
            <w:noWrap/>
            <w:vAlign w:val="bottom"/>
            <w:hideMark/>
          </w:tcPr>
          <w:p w14:paraId="6EF1BFD0" w14:textId="77777777" w:rsidR="00C413DD" w:rsidRDefault="00C413DD">
            <w:pPr>
              <w:rPr>
                <w:rFonts w:ascii="Arial" w:hAnsi="Arial" w:cs="Arial"/>
                <w:color w:val="000000"/>
                <w:sz w:val="20"/>
                <w:szCs w:val="20"/>
              </w:rPr>
            </w:pPr>
          </w:p>
        </w:tc>
      </w:tr>
      <w:tr w:rsidR="0041579B" w14:paraId="155DCACA" w14:textId="77777777" w:rsidTr="0041579B">
        <w:trPr>
          <w:trHeight w:val="300"/>
        </w:trPr>
        <w:tc>
          <w:tcPr>
            <w:tcW w:w="776" w:type="pct"/>
            <w:gridSpan w:val="2"/>
            <w:vMerge/>
            <w:tcBorders>
              <w:top w:val="single" w:sz="4" w:space="0" w:color="000000"/>
              <w:left w:val="single" w:sz="4" w:space="0" w:color="000000"/>
              <w:bottom w:val="nil"/>
              <w:right w:val="nil"/>
            </w:tcBorders>
            <w:vAlign w:val="center"/>
            <w:hideMark/>
          </w:tcPr>
          <w:p w14:paraId="1E83D14C" w14:textId="77777777" w:rsidR="00C413DD" w:rsidRDefault="00C413DD">
            <w:pPr>
              <w:rPr>
                <w:rFonts w:ascii="Arial" w:hAnsi="Arial" w:cs="Arial"/>
                <w:color w:val="000000"/>
                <w:sz w:val="20"/>
                <w:szCs w:val="20"/>
              </w:rPr>
            </w:pPr>
          </w:p>
        </w:tc>
        <w:tc>
          <w:tcPr>
            <w:tcW w:w="848" w:type="pct"/>
            <w:gridSpan w:val="2"/>
            <w:vMerge/>
            <w:tcBorders>
              <w:top w:val="single" w:sz="4" w:space="0" w:color="000000"/>
              <w:left w:val="nil"/>
              <w:bottom w:val="nil"/>
              <w:right w:val="nil"/>
            </w:tcBorders>
            <w:vAlign w:val="center"/>
            <w:hideMark/>
          </w:tcPr>
          <w:p w14:paraId="42012162" w14:textId="77777777" w:rsidR="00C413DD" w:rsidRDefault="00C413DD">
            <w:pPr>
              <w:rPr>
                <w:rFonts w:ascii="Arial" w:hAnsi="Arial" w:cs="Arial"/>
                <w:b/>
                <w:bCs/>
                <w:color w:val="000000"/>
                <w:sz w:val="20"/>
                <w:szCs w:val="20"/>
              </w:rPr>
            </w:pPr>
          </w:p>
        </w:tc>
        <w:tc>
          <w:tcPr>
            <w:tcW w:w="566" w:type="pct"/>
            <w:vMerge/>
            <w:tcBorders>
              <w:top w:val="single" w:sz="4" w:space="0" w:color="000000"/>
              <w:left w:val="nil"/>
              <w:bottom w:val="nil"/>
              <w:right w:val="nil"/>
            </w:tcBorders>
            <w:vAlign w:val="center"/>
            <w:hideMark/>
          </w:tcPr>
          <w:p w14:paraId="406A7F19" w14:textId="77777777" w:rsidR="00C413DD" w:rsidRDefault="00C413DD">
            <w:pPr>
              <w:rPr>
                <w:rFonts w:ascii="Arial" w:hAnsi="Arial" w:cs="Arial"/>
                <w:color w:val="000000"/>
                <w:sz w:val="20"/>
                <w:szCs w:val="20"/>
              </w:rPr>
            </w:pPr>
          </w:p>
        </w:tc>
        <w:tc>
          <w:tcPr>
            <w:tcW w:w="823" w:type="pct"/>
            <w:gridSpan w:val="2"/>
            <w:vMerge/>
            <w:tcBorders>
              <w:top w:val="single" w:sz="4" w:space="0" w:color="000000"/>
              <w:left w:val="nil"/>
              <w:bottom w:val="nil"/>
              <w:right w:val="nil"/>
            </w:tcBorders>
            <w:vAlign w:val="center"/>
            <w:hideMark/>
          </w:tcPr>
          <w:p w14:paraId="509ABB65" w14:textId="77777777" w:rsidR="00C413DD" w:rsidRDefault="00C413DD">
            <w:pPr>
              <w:rPr>
                <w:rFonts w:ascii="Arial" w:hAnsi="Arial" w:cs="Arial"/>
                <w:color w:val="000000"/>
                <w:sz w:val="20"/>
                <w:szCs w:val="20"/>
              </w:rPr>
            </w:pPr>
          </w:p>
        </w:tc>
        <w:tc>
          <w:tcPr>
            <w:tcW w:w="620" w:type="pct"/>
            <w:vMerge/>
            <w:tcBorders>
              <w:top w:val="single" w:sz="4" w:space="0" w:color="000000"/>
              <w:left w:val="nil"/>
              <w:bottom w:val="nil"/>
              <w:right w:val="nil"/>
            </w:tcBorders>
            <w:vAlign w:val="center"/>
            <w:hideMark/>
          </w:tcPr>
          <w:p w14:paraId="5B13FF4F" w14:textId="77777777" w:rsidR="00C413DD" w:rsidRDefault="00C413DD">
            <w:pPr>
              <w:rPr>
                <w:rFonts w:ascii="Arial" w:hAnsi="Arial" w:cs="Arial"/>
                <w:color w:val="000000"/>
                <w:sz w:val="20"/>
                <w:szCs w:val="20"/>
              </w:rPr>
            </w:pPr>
          </w:p>
        </w:tc>
        <w:tc>
          <w:tcPr>
            <w:tcW w:w="1011" w:type="pct"/>
            <w:vMerge/>
            <w:tcBorders>
              <w:top w:val="single" w:sz="4" w:space="0" w:color="000000"/>
              <w:left w:val="nil"/>
              <w:bottom w:val="nil"/>
              <w:right w:val="single" w:sz="4" w:space="0" w:color="000000"/>
            </w:tcBorders>
            <w:vAlign w:val="center"/>
            <w:hideMark/>
          </w:tcPr>
          <w:p w14:paraId="29366FF0" w14:textId="77777777" w:rsidR="00C413DD" w:rsidRDefault="00C413DD">
            <w:pPr>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14:paraId="287115CB" w14:textId="77777777" w:rsidR="00C413DD" w:rsidRDefault="00C413DD">
            <w:pPr>
              <w:rPr>
                <w:sz w:val="20"/>
                <w:szCs w:val="20"/>
              </w:rPr>
            </w:pPr>
          </w:p>
        </w:tc>
      </w:tr>
      <w:tr w:rsidR="0041579B" w14:paraId="0C759B88" w14:textId="77777777" w:rsidTr="0041579B">
        <w:trPr>
          <w:trHeight w:val="300"/>
        </w:trPr>
        <w:tc>
          <w:tcPr>
            <w:tcW w:w="776" w:type="pct"/>
            <w:gridSpan w:val="2"/>
            <w:vMerge w:val="restart"/>
            <w:tcBorders>
              <w:top w:val="nil"/>
              <w:left w:val="single" w:sz="4" w:space="0" w:color="000000"/>
              <w:bottom w:val="nil"/>
              <w:right w:val="nil"/>
            </w:tcBorders>
            <w:shd w:val="clear" w:color="auto" w:fill="auto"/>
            <w:vAlign w:val="center"/>
            <w:hideMark/>
          </w:tcPr>
          <w:p w14:paraId="4A396A25" w14:textId="77777777" w:rsidR="00C413DD" w:rsidRDefault="00C413DD">
            <w:pPr>
              <w:rPr>
                <w:rFonts w:ascii="Arial" w:hAnsi="Arial" w:cs="Arial"/>
                <w:color w:val="000000"/>
                <w:sz w:val="20"/>
                <w:szCs w:val="20"/>
              </w:rPr>
            </w:pPr>
            <w:r>
              <w:rPr>
                <w:rFonts w:ascii="Arial" w:hAnsi="Arial" w:cs="Arial"/>
                <w:color w:val="000000"/>
                <w:sz w:val="20"/>
                <w:szCs w:val="20"/>
              </w:rPr>
              <w:t>Druh stavby:</w:t>
            </w:r>
          </w:p>
        </w:tc>
        <w:tc>
          <w:tcPr>
            <w:tcW w:w="848" w:type="pct"/>
            <w:gridSpan w:val="2"/>
            <w:vMerge w:val="restart"/>
            <w:tcBorders>
              <w:top w:val="nil"/>
              <w:left w:val="nil"/>
              <w:bottom w:val="nil"/>
              <w:right w:val="nil"/>
            </w:tcBorders>
            <w:shd w:val="clear" w:color="auto" w:fill="auto"/>
            <w:vAlign w:val="center"/>
            <w:hideMark/>
          </w:tcPr>
          <w:p w14:paraId="17A9E137" w14:textId="77777777" w:rsidR="00C413DD" w:rsidRDefault="00C413DD">
            <w:pPr>
              <w:rPr>
                <w:rFonts w:ascii="Arial" w:hAnsi="Arial" w:cs="Arial"/>
                <w:color w:val="000000"/>
                <w:sz w:val="20"/>
                <w:szCs w:val="20"/>
              </w:rPr>
            </w:pPr>
            <w:r>
              <w:rPr>
                <w:rFonts w:ascii="Arial" w:hAnsi="Arial" w:cs="Arial"/>
                <w:color w:val="000000"/>
                <w:sz w:val="20"/>
                <w:szCs w:val="20"/>
              </w:rPr>
              <w:t>Úprava půdních prostor</w:t>
            </w:r>
          </w:p>
        </w:tc>
        <w:tc>
          <w:tcPr>
            <w:tcW w:w="566" w:type="pct"/>
            <w:vMerge w:val="restart"/>
            <w:tcBorders>
              <w:top w:val="nil"/>
              <w:left w:val="nil"/>
              <w:bottom w:val="nil"/>
              <w:right w:val="nil"/>
            </w:tcBorders>
            <w:shd w:val="clear" w:color="auto" w:fill="auto"/>
            <w:vAlign w:val="center"/>
            <w:hideMark/>
          </w:tcPr>
          <w:p w14:paraId="6B31B14D" w14:textId="77777777" w:rsidR="00C413DD" w:rsidRDefault="00C413DD">
            <w:pPr>
              <w:rPr>
                <w:rFonts w:ascii="Arial" w:hAnsi="Arial" w:cs="Arial"/>
                <w:color w:val="000000"/>
                <w:sz w:val="20"/>
                <w:szCs w:val="20"/>
              </w:rPr>
            </w:pPr>
            <w:r>
              <w:rPr>
                <w:rFonts w:ascii="Arial" w:hAnsi="Arial" w:cs="Arial"/>
                <w:color w:val="000000"/>
                <w:sz w:val="20"/>
                <w:szCs w:val="20"/>
              </w:rPr>
              <w:t>Projektant:</w:t>
            </w:r>
          </w:p>
        </w:tc>
        <w:tc>
          <w:tcPr>
            <w:tcW w:w="823" w:type="pct"/>
            <w:gridSpan w:val="2"/>
            <w:vMerge w:val="restart"/>
            <w:tcBorders>
              <w:top w:val="nil"/>
              <w:left w:val="nil"/>
              <w:bottom w:val="nil"/>
              <w:right w:val="nil"/>
            </w:tcBorders>
            <w:shd w:val="clear" w:color="auto" w:fill="auto"/>
            <w:vAlign w:val="center"/>
            <w:hideMark/>
          </w:tcPr>
          <w:p w14:paraId="6C6BCB42" w14:textId="77777777" w:rsidR="00C413DD" w:rsidRDefault="00C413DD">
            <w:pPr>
              <w:rPr>
                <w:rFonts w:ascii="Arial" w:hAnsi="Arial" w:cs="Arial"/>
                <w:color w:val="000000"/>
                <w:sz w:val="20"/>
                <w:szCs w:val="20"/>
              </w:rPr>
            </w:pPr>
            <w:r>
              <w:rPr>
                <w:rFonts w:ascii="Arial" w:hAnsi="Arial" w:cs="Arial"/>
                <w:color w:val="000000"/>
                <w:sz w:val="20"/>
                <w:szCs w:val="20"/>
              </w:rPr>
              <w:t> </w:t>
            </w:r>
          </w:p>
        </w:tc>
        <w:tc>
          <w:tcPr>
            <w:tcW w:w="620" w:type="pct"/>
            <w:vMerge w:val="restart"/>
            <w:tcBorders>
              <w:top w:val="nil"/>
              <w:left w:val="nil"/>
              <w:bottom w:val="nil"/>
              <w:right w:val="nil"/>
            </w:tcBorders>
            <w:shd w:val="clear" w:color="auto" w:fill="auto"/>
            <w:vAlign w:val="center"/>
            <w:hideMark/>
          </w:tcPr>
          <w:p w14:paraId="7E619F94" w14:textId="77777777" w:rsidR="00C413DD" w:rsidRDefault="00C413DD">
            <w:pPr>
              <w:rPr>
                <w:rFonts w:ascii="Arial" w:hAnsi="Arial" w:cs="Arial"/>
                <w:color w:val="000000"/>
                <w:sz w:val="20"/>
                <w:szCs w:val="20"/>
              </w:rPr>
            </w:pPr>
            <w:r>
              <w:rPr>
                <w:rFonts w:ascii="Arial" w:hAnsi="Arial" w:cs="Arial"/>
                <w:color w:val="000000"/>
                <w:sz w:val="20"/>
                <w:szCs w:val="20"/>
              </w:rPr>
              <w:t>IČO/DIČ:</w:t>
            </w:r>
          </w:p>
        </w:tc>
        <w:tc>
          <w:tcPr>
            <w:tcW w:w="1011" w:type="pct"/>
            <w:vMerge w:val="restart"/>
            <w:tcBorders>
              <w:top w:val="nil"/>
              <w:left w:val="nil"/>
              <w:bottom w:val="nil"/>
              <w:right w:val="single" w:sz="4" w:space="0" w:color="000000"/>
            </w:tcBorders>
            <w:shd w:val="clear" w:color="auto" w:fill="auto"/>
            <w:noWrap/>
            <w:vAlign w:val="center"/>
            <w:hideMark/>
          </w:tcPr>
          <w:p w14:paraId="0233F3AB" w14:textId="77777777" w:rsidR="00C413DD" w:rsidRDefault="00C413DD">
            <w:pPr>
              <w:rPr>
                <w:rFonts w:ascii="Arial" w:hAnsi="Arial" w:cs="Arial"/>
                <w:color w:val="000000"/>
                <w:sz w:val="20"/>
                <w:szCs w:val="20"/>
              </w:rPr>
            </w:pPr>
            <w:r>
              <w:rPr>
                <w:rFonts w:ascii="Arial" w:hAnsi="Arial" w:cs="Arial"/>
                <w:color w:val="000000"/>
                <w:sz w:val="20"/>
                <w:szCs w:val="20"/>
              </w:rPr>
              <w:t> </w:t>
            </w:r>
          </w:p>
        </w:tc>
        <w:tc>
          <w:tcPr>
            <w:tcW w:w="356" w:type="pct"/>
            <w:tcBorders>
              <w:top w:val="nil"/>
              <w:left w:val="nil"/>
              <w:bottom w:val="nil"/>
              <w:right w:val="nil"/>
            </w:tcBorders>
            <w:shd w:val="clear" w:color="auto" w:fill="auto"/>
            <w:noWrap/>
            <w:vAlign w:val="bottom"/>
            <w:hideMark/>
          </w:tcPr>
          <w:p w14:paraId="1E17A730" w14:textId="77777777" w:rsidR="00C413DD" w:rsidRDefault="00C413DD">
            <w:pPr>
              <w:rPr>
                <w:rFonts w:ascii="Arial" w:hAnsi="Arial" w:cs="Arial"/>
                <w:color w:val="000000"/>
                <w:sz w:val="20"/>
                <w:szCs w:val="20"/>
              </w:rPr>
            </w:pPr>
          </w:p>
        </w:tc>
      </w:tr>
      <w:tr w:rsidR="0041579B" w14:paraId="17CD38CC" w14:textId="77777777" w:rsidTr="0041579B">
        <w:trPr>
          <w:trHeight w:val="300"/>
        </w:trPr>
        <w:tc>
          <w:tcPr>
            <w:tcW w:w="776" w:type="pct"/>
            <w:gridSpan w:val="2"/>
            <w:vMerge/>
            <w:tcBorders>
              <w:top w:val="nil"/>
              <w:left w:val="single" w:sz="4" w:space="0" w:color="000000"/>
              <w:bottom w:val="nil"/>
              <w:right w:val="nil"/>
            </w:tcBorders>
            <w:vAlign w:val="center"/>
            <w:hideMark/>
          </w:tcPr>
          <w:p w14:paraId="16DC78A4" w14:textId="77777777" w:rsidR="00C413DD" w:rsidRDefault="00C413DD">
            <w:pPr>
              <w:rPr>
                <w:rFonts w:ascii="Arial" w:hAnsi="Arial" w:cs="Arial"/>
                <w:color w:val="000000"/>
                <w:sz w:val="20"/>
                <w:szCs w:val="20"/>
              </w:rPr>
            </w:pPr>
          </w:p>
        </w:tc>
        <w:tc>
          <w:tcPr>
            <w:tcW w:w="848" w:type="pct"/>
            <w:gridSpan w:val="2"/>
            <w:vMerge/>
            <w:tcBorders>
              <w:top w:val="nil"/>
              <w:left w:val="nil"/>
              <w:bottom w:val="nil"/>
              <w:right w:val="nil"/>
            </w:tcBorders>
            <w:vAlign w:val="center"/>
            <w:hideMark/>
          </w:tcPr>
          <w:p w14:paraId="230CE2F4" w14:textId="77777777" w:rsidR="00C413DD" w:rsidRDefault="00C413DD">
            <w:pPr>
              <w:rPr>
                <w:rFonts w:ascii="Arial" w:hAnsi="Arial" w:cs="Arial"/>
                <w:color w:val="000000"/>
                <w:sz w:val="20"/>
                <w:szCs w:val="20"/>
              </w:rPr>
            </w:pPr>
          </w:p>
        </w:tc>
        <w:tc>
          <w:tcPr>
            <w:tcW w:w="566" w:type="pct"/>
            <w:vMerge/>
            <w:tcBorders>
              <w:top w:val="nil"/>
              <w:left w:val="nil"/>
              <w:bottom w:val="nil"/>
              <w:right w:val="nil"/>
            </w:tcBorders>
            <w:vAlign w:val="center"/>
            <w:hideMark/>
          </w:tcPr>
          <w:p w14:paraId="406B6708" w14:textId="77777777" w:rsidR="00C413DD" w:rsidRDefault="00C413DD">
            <w:pPr>
              <w:rPr>
                <w:rFonts w:ascii="Arial" w:hAnsi="Arial" w:cs="Arial"/>
                <w:color w:val="000000"/>
                <w:sz w:val="20"/>
                <w:szCs w:val="20"/>
              </w:rPr>
            </w:pPr>
          </w:p>
        </w:tc>
        <w:tc>
          <w:tcPr>
            <w:tcW w:w="823" w:type="pct"/>
            <w:gridSpan w:val="2"/>
            <w:vMerge/>
            <w:tcBorders>
              <w:top w:val="nil"/>
              <w:left w:val="nil"/>
              <w:bottom w:val="nil"/>
              <w:right w:val="nil"/>
            </w:tcBorders>
            <w:vAlign w:val="center"/>
            <w:hideMark/>
          </w:tcPr>
          <w:p w14:paraId="735C872D" w14:textId="77777777" w:rsidR="00C413DD" w:rsidRDefault="00C413DD">
            <w:pPr>
              <w:rPr>
                <w:rFonts w:ascii="Arial" w:hAnsi="Arial" w:cs="Arial"/>
                <w:color w:val="000000"/>
                <w:sz w:val="20"/>
                <w:szCs w:val="20"/>
              </w:rPr>
            </w:pPr>
          </w:p>
        </w:tc>
        <w:tc>
          <w:tcPr>
            <w:tcW w:w="620" w:type="pct"/>
            <w:vMerge/>
            <w:tcBorders>
              <w:top w:val="nil"/>
              <w:left w:val="nil"/>
              <w:bottom w:val="nil"/>
              <w:right w:val="nil"/>
            </w:tcBorders>
            <w:vAlign w:val="center"/>
            <w:hideMark/>
          </w:tcPr>
          <w:p w14:paraId="3FBAD16B" w14:textId="77777777" w:rsidR="00C413DD" w:rsidRDefault="00C413DD">
            <w:pPr>
              <w:rPr>
                <w:rFonts w:ascii="Arial" w:hAnsi="Arial" w:cs="Arial"/>
                <w:color w:val="000000"/>
                <w:sz w:val="20"/>
                <w:szCs w:val="20"/>
              </w:rPr>
            </w:pPr>
          </w:p>
        </w:tc>
        <w:tc>
          <w:tcPr>
            <w:tcW w:w="1011" w:type="pct"/>
            <w:vMerge/>
            <w:tcBorders>
              <w:top w:val="nil"/>
              <w:left w:val="nil"/>
              <w:bottom w:val="nil"/>
              <w:right w:val="single" w:sz="4" w:space="0" w:color="000000"/>
            </w:tcBorders>
            <w:vAlign w:val="center"/>
            <w:hideMark/>
          </w:tcPr>
          <w:p w14:paraId="7D00CA50" w14:textId="77777777" w:rsidR="00C413DD" w:rsidRDefault="00C413DD">
            <w:pPr>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14:paraId="225E541A" w14:textId="77777777" w:rsidR="00C413DD" w:rsidRDefault="00C413DD">
            <w:pPr>
              <w:rPr>
                <w:sz w:val="20"/>
                <w:szCs w:val="20"/>
              </w:rPr>
            </w:pPr>
          </w:p>
        </w:tc>
      </w:tr>
      <w:tr w:rsidR="0041579B" w14:paraId="7F7B01A3" w14:textId="77777777" w:rsidTr="0041579B">
        <w:trPr>
          <w:trHeight w:val="300"/>
        </w:trPr>
        <w:tc>
          <w:tcPr>
            <w:tcW w:w="776" w:type="pct"/>
            <w:gridSpan w:val="2"/>
            <w:vMerge w:val="restart"/>
            <w:tcBorders>
              <w:top w:val="nil"/>
              <w:left w:val="single" w:sz="4" w:space="0" w:color="000000"/>
              <w:bottom w:val="nil"/>
              <w:right w:val="nil"/>
            </w:tcBorders>
            <w:shd w:val="clear" w:color="auto" w:fill="auto"/>
            <w:vAlign w:val="center"/>
            <w:hideMark/>
          </w:tcPr>
          <w:p w14:paraId="3708AB4C" w14:textId="77777777" w:rsidR="00C413DD" w:rsidRDefault="00C413DD">
            <w:pPr>
              <w:rPr>
                <w:rFonts w:ascii="Arial" w:hAnsi="Arial" w:cs="Arial"/>
                <w:color w:val="000000"/>
                <w:sz w:val="20"/>
                <w:szCs w:val="20"/>
              </w:rPr>
            </w:pPr>
            <w:r>
              <w:rPr>
                <w:rFonts w:ascii="Arial" w:hAnsi="Arial" w:cs="Arial"/>
                <w:color w:val="000000"/>
                <w:sz w:val="20"/>
                <w:szCs w:val="20"/>
              </w:rPr>
              <w:t>Lokalita:</w:t>
            </w:r>
          </w:p>
        </w:tc>
        <w:tc>
          <w:tcPr>
            <w:tcW w:w="848" w:type="pct"/>
            <w:gridSpan w:val="2"/>
            <w:vMerge w:val="restart"/>
            <w:tcBorders>
              <w:top w:val="nil"/>
              <w:left w:val="nil"/>
              <w:bottom w:val="nil"/>
              <w:right w:val="nil"/>
            </w:tcBorders>
            <w:shd w:val="clear" w:color="auto" w:fill="auto"/>
            <w:vAlign w:val="center"/>
            <w:hideMark/>
          </w:tcPr>
          <w:p w14:paraId="62A05D7F" w14:textId="77777777" w:rsidR="00C413DD" w:rsidRDefault="00C413DD">
            <w:pPr>
              <w:rPr>
                <w:rFonts w:ascii="Arial" w:hAnsi="Arial" w:cs="Arial"/>
                <w:color w:val="000000"/>
                <w:sz w:val="20"/>
                <w:szCs w:val="20"/>
              </w:rPr>
            </w:pPr>
            <w:r>
              <w:rPr>
                <w:rFonts w:ascii="Arial" w:hAnsi="Arial" w:cs="Arial"/>
                <w:color w:val="000000"/>
                <w:sz w:val="20"/>
                <w:szCs w:val="20"/>
              </w:rPr>
              <w:t>Brno</w:t>
            </w:r>
          </w:p>
        </w:tc>
        <w:tc>
          <w:tcPr>
            <w:tcW w:w="566" w:type="pct"/>
            <w:vMerge w:val="restart"/>
            <w:tcBorders>
              <w:top w:val="nil"/>
              <w:left w:val="nil"/>
              <w:bottom w:val="nil"/>
              <w:right w:val="nil"/>
            </w:tcBorders>
            <w:shd w:val="clear" w:color="auto" w:fill="auto"/>
            <w:vAlign w:val="center"/>
            <w:hideMark/>
          </w:tcPr>
          <w:p w14:paraId="3D2FB7A4" w14:textId="77777777" w:rsidR="00C413DD" w:rsidRDefault="00C413DD">
            <w:pPr>
              <w:rPr>
                <w:rFonts w:ascii="Arial" w:hAnsi="Arial" w:cs="Arial"/>
                <w:color w:val="000000"/>
                <w:sz w:val="20"/>
                <w:szCs w:val="20"/>
              </w:rPr>
            </w:pPr>
            <w:r>
              <w:rPr>
                <w:rFonts w:ascii="Arial" w:hAnsi="Arial" w:cs="Arial"/>
                <w:color w:val="000000"/>
                <w:sz w:val="20"/>
                <w:szCs w:val="20"/>
              </w:rPr>
              <w:t>Zhotovitel:</w:t>
            </w:r>
          </w:p>
        </w:tc>
        <w:tc>
          <w:tcPr>
            <w:tcW w:w="823" w:type="pct"/>
            <w:gridSpan w:val="2"/>
            <w:vMerge w:val="restart"/>
            <w:tcBorders>
              <w:top w:val="nil"/>
              <w:left w:val="nil"/>
              <w:bottom w:val="nil"/>
              <w:right w:val="nil"/>
            </w:tcBorders>
            <w:shd w:val="clear" w:color="auto" w:fill="auto"/>
            <w:vAlign w:val="center"/>
            <w:hideMark/>
          </w:tcPr>
          <w:p w14:paraId="6AA4D4A2" w14:textId="77777777" w:rsidR="00C413DD" w:rsidRDefault="00C413DD">
            <w:pPr>
              <w:rPr>
                <w:rFonts w:ascii="Arial" w:hAnsi="Arial" w:cs="Arial"/>
                <w:color w:val="000000"/>
                <w:sz w:val="20"/>
                <w:szCs w:val="20"/>
              </w:rPr>
            </w:pPr>
            <w:r>
              <w:rPr>
                <w:rFonts w:ascii="Arial" w:hAnsi="Arial" w:cs="Arial"/>
                <w:color w:val="000000"/>
                <w:sz w:val="20"/>
                <w:szCs w:val="20"/>
              </w:rPr>
              <w:t>WELLCO Brno s.r.o., Příkop 838/6, 602 00 Brno, IČ: 253 37 009</w:t>
            </w:r>
          </w:p>
        </w:tc>
        <w:tc>
          <w:tcPr>
            <w:tcW w:w="620" w:type="pct"/>
            <w:vMerge w:val="restart"/>
            <w:tcBorders>
              <w:top w:val="nil"/>
              <w:left w:val="nil"/>
              <w:bottom w:val="nil"/>
              <w:right w:val="nil"/>
            </w:tcBorders>
            <w:shd w:val="clear" w:color="auto" w:fill="auto"/>
            <w:vAlign w:val="center"/>
            <w:hideMark/>
          </w:tcPr>
          <w:p w14:paraId="507E44AF" w14:textId="77777777" w:rsidR="00C413DD" w:rsidRDefault="00C413DD">
            <w:pPr>
              <w:rPr>
                <w:rFonts w:ascii="Arial" w:hAnsi="Arial" w:cs="Arial"/>
                <w:color w:val="000000"/>
                <w:sz w:val="20"/>
                <w:szCs w:val="20"/>
              </w:rPr>
            </w:pPr>
            <w:r>
              <w:rPr>
                <w:rFonts w:ascii="Arial" w:hAnsi="Arial" w:cs="Arial"/>
                <w:color w:val="000000"/>
                <w:sz w:val="20"/>
                <w:szCs w:val="20"/>
              </w:rPr>
              <w:t>IČO/DIČ:</w:t>
            </w:r>
          </w:p>
        </w:tc>
        <w:tc>
          <w:tcPr>
            <w:tcW w:w="1011" w:type="pct"/>
            <w:vMerge w:val="restart"/>
            <w:tcBorders>
              <w:top w:val="nil"/>
              <w:left w:val="nil"/>
              <w:bottom w:val="nil"/>
              <w:right w:val="single" w:sz="4" w:space="0" w:color="000000"/>
            </w:tcBorders>
            <w:shd w:val="clear" w:color="auto" w:fill="auto"/>
            <w:noWrap/>
            <w:vAlign w:val="center"/>
            <w:hideMark/>
          </w:tcPr>
          <w:p w14:paraId="171DD4C1" w14:textId="77777777" w:rsidR="00C413DD" w:rsidRDefault="00C413DD">
            <w:pPr>
              <w:rPr>
                <w:rFonts w:ascii="Arial" w:hAnsi="Arial" w:cs="Arial"/>
                <w:color w:val="000000"/>
                <w:sz w:val="20"/>
                <w:szCs w:val="20"/>
              </w:rPr>
            </w:pPr>
            <w:r>
              <w:rPr>
                <w:rFonts w:ascii="Arial" w:hAnsi="Arial" w:cs="Arial"/>
                <w:color w:val="000000"/>
                <w:sz w:val="20"/>
                <w:szCs w:val="20"/>
              </w:rPr>
              <w:t> </w:t>
            </w:r>
          </w:p>
        </w:tc>
        <w:tc>
          <w:tcPr>
            <w:tcW w:w="356" w:type="pct"/>
            <w:tcBorders>
              <w:top w:val="nil"/>
              <w:left w:val="nil"/>
              <w:bottom w:val="nil"/>
              <w:right w:val="nil"/>
            </w:tcBorders>
            <w:shd w:val="clear" w:color="auto" w:fill="auto"/>
            <w:noWrap/>
            <w:vAlign w:val="bottom"/>
            <w:hideMark/>
          </w:tcPr>
          <w:p w14:paraId="6E77A828" w14:textId="77777777" w:rsidR="00C413DD" w:rsidRDefault="00C413DD">
            <w:pPr>
              <w:rPr>
                <w:rFonts w:ascii="Arial" w:hAnsi="Arial" w:cs="Arial"/>
                <w:color w:val="000000"/>
                <w:sz w:val="20"/>
                <w:szCs w:val="20"/>
              </w:rPr>
            </w:pPr>
          </w:p>
        </w:tc>
      </w:tr>
      <w:tr w:rsidR="0041579B" w14:paraId="50EC037C" w14:textId="77777777" w:rsidTr="0041579B">
        <w:trPr>
          <w:trHeight w:val="300"/>
        </w:trPr>
        <w:tc>
          <w:tcPr>
            <w:tcW w:w="776" w:type="pct"/>
            <w:gridSpan w:val="2"/>
            <w:vMerge/>
            <w:tcBorders>
              <w:top w:val="nil"/>
              <w:left w:val="single" w:sz="4" w:space="0" w:color="000000"/>
              <w:bottom w:val="nil"/>
              <w:right w:val="nil"/>
            </w:tcBorders>
            <w:vAlign w:val="center"/>
            <w:hideMark/>
          </w:tcPr>
          <w:p w14:paraId="2CFAB4D7" w14:textId="77777777" w:rsidR="00C413DD" w:rsidRDefault="00C413DD">
            <w:pPr>
              <w:rPr>
                <w:rFonts w:ascii="Arial" w:hAnsi="Arial" w:cs="Arial"/>
                <w:color w:val="000000"/>
                <w:sz w:val="20"/>
                <w:szCs w:val="20"/>
              </w:rPr>
            </w:pPr>
          </w:p>
        </w:tc>
        <w:tc>
          <w:tcPr>
            <w:tcW w:w="848" w:type="pct"/>
            <w:gridSpan w:val="2"/>
            <w:vMerge/>
            <w:tcBorders>
              <w:top w:val="nil"/>
              <w:left w:val="nil"/>
              <w:bottom w:val="nil"/>
              <w:right w:val="nil"/>
            </w:tcBorders>
            <w:vAlign w:val="center"/>
            <w:hideMark/>
          </w:tcPr>
          <w:p w14:paraId="28F861DE" w14:textId="77777777" w:rsidR="00C413DD" w:rsidRDefault="00C413DD">
            <w:pPr>
              <w:rPr>
                <w:rFonts w:ascii="Arial" w:hAnsi="Arial" w:cs="Arial"/>
                <w:color w:val="000000"/>
                <w:sz w:val="20"/>
                <w:szCs w:val="20"/>
              </w:rPr>
            </w:pPr>
          </w:p>
        </w:tc>
        <w:tc>
          <w:tcPr>
            <w:tcW w:w="566" w:type="pct"/>
            <w:vMerge/>
            <w:tcBorders>
              <w:top w:val="nil"/>
              <w:left w:val="nil"/>
              <w:bottom w:val="nil"/>
              <w:right w:val="nil"/>
            </w:tcBorders>
            <w:vAlign w:val="center"/>
            <w:hideMark/>
          </w:tcPr>
          <w:p w14:paraId="5BCF393E" w14:textId="77777777" w:rsidR="00C413DD" w:rsidRDefault="00C413DD">
            <w:pPr>
              <w:rPr>
                <w:rFonts w:ascii="Arial" w:hAnsi="Arial" w:cs="Arial"/>
                <w:color w:val="000000"/>
                <w:sz w:val="20"/>
                <w:szCs w:val="20"/>
              </w:rPr>
            </w:pPr>
          </w:p>
        </w:tc>
        <w:tc>
          <w:tcPr>
            <w:tcW w:w="823" w:type="pct"/>
            <w:gridSpan w:val="2"/>
            <w:vMerge/>
            <w:tcBorders>
              <w:top w:val="nil"/>
              <w:left w:val="nil"/>
              <w:bottom w:val="nil"/>
              <w:right w:val="nil"/>
            </w:tcBorders>
            <w:vAlign w:val="center"/>
            <w:hideMark/>
          </w:tcPr>
          <w:p w14:paraId="37D3F72F" w14:textId="77777777" w:rsidR="00C413DD" w:rsidRDefault="00C413DD">
            <w:pPr>
              <w:rPr>
                <w:rFonts w:ascii="Arial" w:hAnsi="Arial" w:cs="Arial"/>
                <w:color w:val="000000"/>
                <w:sz w:val="20"/>
                <w:szCs w:val="20"/>
              </w:rPr>
            </w:pPr>
          </w:p>
        </w:tc>
        <w:tc>
          <w:tcPr>
            <w:tcW w:w="620" w:type="pct"/>
            <w:vMerge/>
            <w:tcBorders>
              <w:top w:val="nil"/>
              <w:left w:val="nil"/>
              <w:bottom w:val="nil"/>
              <w:right w:val="nil"/>
            </w:tcBorders>
            <w:vAlign w:val="center"/>
            <w:hideMark/>
          </w:tcPr>
          <w:p w14:paraId="59BEA2FC" w14:textId="77777777" w:rsidR="00C413DD" w:rsidRDefault="00C413DD">
            <w:pPr>
              <w:rPr>
                <w:rFonts w:ascii="Arial" w:hAnsi="Arial" w:cs="Arial"/>
                <w:color w:val="000000"/>
                <w:sz w:val="20"/>
                <w:szCs w:val="20"/>
              </w:rPr>
            </w:pPr>
          </w:p>
        </w:tc>
        <w:tc>
          <w:tcPr>
            <w:tcW w:w="1011" w:type="pct"/>
            <w:vMerge/>
            <w:tcBorders>
              <w:top w:val="nil"/>
              <w:left w:val="nil"/>
              <w:bottom w:val="nil"/>
              <w:right w:val="single" w:sz="4" w:space="0" w:color="000000"/>
            </w:tcBorders>
            <w:vAlign w:val="center"/>
            <w:hideMark/>
          </w:tcPr>
          <w:p w14:paraId="017F8062" w14:textId="77777777" w:rsidR="00C413DD" w:rsidRDefault="00C413DD">
            <w:pPr>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14:paraId="136CD31F" w14:textId="77777777" w:rsidR="00C413DD" w:rsidRDefault="00C413DD">
            <w:pPr>
              <w:rPr>
                <w:sz w:val="20"/>
                <w:szCs w:val="20"/>
              </w:rPr>
            </w:pPr>
          </w:p>
        </w:tc>
      </w:tr>
      <w:tr w:rsidR="0041579B" w14:paraId="062B9004" w14:textId="77777777" w:rsidTr="0041579B">
        <w:trPr>
          <w:trHeight w:val="300"/>
        </w:trPr>
        <w:tc>
          <w:tcPr>
            <w:tcW w:w="776" w:type="pct"/>
            <w:gridSpan w:val="2"/>
            <w:vMerge w:val="restart"/>
            <w:tcBorders>
              <w:top w:val="nil"/>
              <w:left w:val="single" w:sz="4" w:space="0" w:color="000000"/>
              <w:bottom w:val="nil"/>
              <w:right w:val="nil"/>
            </w:tcBorders>
            <w:shd w:val="clear" w:color="auto" w:fill="auto"/>
            <w:vAlign w:val="center"/>
            <w:hideMark/>
          </w:tcPr>
          <w:p w14:paraId="094E8C5F" w14:textId="77777777" w:rsidR="00C413DD" w:rsidRDefault="00C413DD">
            <w:pPr>
              <w:rPr>
                <w:rFonts w:ascii="Arial" w:hAnsi="Arial" w:cs="Arial"/>
                <w:color w:val="000000"/>
                <w:sz w:val="20"/>
                <w:szCs w:val="20"/>
              </w:rPr>
            </w:pPr>
            <w:r>
              <w:rPr>
                <w:rFonts w:ascii="Arial" w:hAnsi="Arial" w:cs="Arial"/>
                <w:color w:val="000000"/>
                <w:sz w:val="20"/>
                <w:szCs w:val="20"/>
              </w:rPr>
              <w:t>Začátek výstavby:</w:t>
            </w:r>
          </w:p>
        </w:tc>
        <w:tc>
          <w:tcPr>
            <w:tcW w:w="848" w:type="pct"/>
            <w:gridSpan w:val="2"/>
            <w:vMerge w:val="restart"/>
            <w:tcBorders>
              <w:top w:val="nil"/>
              <w:left w:val="nil"/>
              <w:bottom w:val="nil"/>
              <w:right w:val="nil"/>
            </w:tcBorders>
            <w:shd w:val="clear" w:color="auto" w:fill="auto"/>
            <w:vAlign w:val="center"/>
            <w:hideMark/>
          </w:tcPr>
          <w:p w14:paraId="256BCBEA" w14:textId="77777777" w:rsidR="00C413DD" w:rsidRDefault="00C413DD">
            <w:pPr>
              <w:rPr>
                <w:rFonts w:ascii="Arial" w:hAnsi="Arial" w:cs="Arial"/>
                <w:color w:val="000000"/>
                <w:sz w:val="20"/>
                <w:szCs w:val="20"/>
              </w:rPr>
            </w:pPr>
            <w:r>
              <w:rPr>
                <w:rFonts w:ascii="Arial" w:hAnsi="Arial" w:cs="Arial"/>
                <w:color w:val="000000"/>
                <w:sz w:val="20"/>
                <w:szCs w:val="20"/>
              </w:rPr>
              <w:t xml:space="preserve"> </w:t>
            </w:r>
          </w:p>
        </w:tc>
        <w:tc>
          <w:tcPr>
            <w:tcW w:w="566" w:type="pct"/>
            <w:vMerge w:val="restart"/>
            <w:tcBorders>
              <w:top w:val="nil"/>
              <w:left w:val="nil"/>
              <w:bottom w:val="nil"/>
              <w:right w:val="nil"/>
            </w:tcBorders>
            <w:shd w:val="clear" w:color="auto" w:fill="auto"/>
            <w:vAlign w:val="center"/>
            <w:hideMark/>
          </w:tcPr>
          <w:p w14:paraId="337A9AB6" w14:textId="77777777" w:rsidR="00C413DD" w:rsidRDefault="00C413DD">
            <w:pPr>
              <w:rPr>
                <w:rFonts w:ascii="Arial" w:hAnsi="Arial" w:cs="Arial"/>
                <w:color w:val="000000"/>
                <w:sz w:val="20"/>
                <w:szCs w:val="20"/>
              </w:rPr>
            </w:pPr>
            <w:r>
              <w:rPr>
                <w:rFonts w:ascii="Arial" w:hAnsi="Arial" w:cs="Arial"/>
                <w:color w:val="000000"/>
                <w:sz w:val="20"/>
                <w:szCs w:val="20"/>
              </w:rPr>
              <w:t>Konec výstavby:</w:t>
            </w:r>
          </w:p>
        </w:tc>
        <w:tc>
          <w:tcPr>
            <w:tcW w:w="823" w:type="pct"/>
            <w:gridSpan w:val="2"/>
            <w:vMerge w:val="restart"/>
            <w:tcBorders>
              <w:top w:val="nil"/>
              <w:left w:val="nil"/>
              <w:bottom w:val="nil"/>
              <w:right w:val="nil"/>
            </w:tcBorders>
            <w:shd w:val="clear" w:color="auto" w:fill="auto"/>
            <w:vAlign w:val="center"/>
            <w:hideMark/>
          </w:tcPr>
          <w:p w14:paraId="018E15A2" w14:textId="77777777" w:rsidR="00C413DD" w:rsidRDefault="00C413DD">
            <w:pPr>
              <w:rPr>
                <w:rFonts w:ascii="Arial" w:hAnsi="Arial" w:cs="Arial"/>
                <w:color w:val="000000"/>
                <w:sz w:val="20"/>
                <w:szCs w:val="20"/>
              </w:rPr>
            </w:pPr>
            <w:r>
              <w:rPr>
                <w:rFonts w:ascii="Arial" w:hAnsi="Arial" w:cs="Arial"/>
                <w:color w:val="000000"/>
                <w:sz w:val="20"/>
                <w:szCs w:val="20"/>
              </w:rPr>
              <w:t xml:space="preserve"> </w:t>
            </w:r>
          </w:p>
        </w:tc>
        <w:tc>
          <w:tcPr>
            <w:tcW w:w="620" w:type="pct"/>
            <w:vMerge w:val="restart"/>
            <w:tcBorders>
              <w:top w:val="nil"/>
              <w:left w:val="nil"/>
              <w:bottom w:val="nil"/>
              <w:right w:val="nil"/>
            </w:tcBorders>
            <w:shd w:val="clear" w:color="auto" w:fill="auto"/>
            <w:noWrap/>
            <w:vAlign w:val="center"/>
            <w:hideMark/>
          </w:tcPr>
          <w:p w14:paraId="42E08F57" w14:textId="77777777" w:rsidR="00C413DD" w:rsidRDefault="00C413DD">
            <w:pPr>
              <w:rPr>
                <w:rFonts w:ascii="Arial" w:hAnsi="Arial" w:cs="Arial"/>
                <w:color w:val="000000"/>
                <w:sz w:val="20"/>
                <w:szCs w:val="20"/>
              </w:rPr>
            </w:pPr>
            <w:r>
              <w:rPr>
                <w:rFonts w:ascii="Arial" w:hAnsi="Arial" w:cs="Arial"/>
                <w:color w:val="000000"/>
                <w:sz w:val="20"/>
                <w:szCs w:val="20"/>
              </w:rPr>
              <w:t>Položek:</w:t>
            </w:r>
          </w:p>
        </w:tc>
        <w:tc>
          <w:tcPr>
            <w:tcW w:w="1011" w:type="pct"/>
            <w:vMerge w:val="restart"/>
            <w:tcBorders>
              <w:top w:val="nil"/>
              <w:left w:val="nil"/>
              <w:bottom w:val="nil"/>
              <w:right w:val="single" w:sz="4" w:space="0" w:color="000000"/>
            </w:tcBorders>
            <w:shd w:val="clear" w:color="auto" w:fill="auto"/>
            <w:noWrap/>
            <w:vAlign w:val="center"/>
            <w:hideMark/>
          </w:tcPr>
          <w:p w14:paraId="3BE7CBE2" w14:textId="77777777" w:rsidR="00C413DD" w:rsidRDefault="00C413DD">
            <w:pPr>
              <w:rPr>
                <w:rFonts w:ascii="Arial" w:hAnsi="Arial" w:cs="Arial"/>
                <w:color w:val="000000"/>
                <w:sz w:val="20"/>
                <w:szCs w:val="20"/>
              </w:rPr>
            </w:pPr>
            <w:r>
              <w:rPr>
                <w:rFonts w:ascii="Arial" w:hAnsi="Arial" w:cs="Arial"/>
                <w:color w:val="000000"/>
                <w:sz w:val="20"/>
                <w:szCs w:val="20"/>
              </w:rPr>
              <w:t>282</w:t>
            </w:r>
          </w:p>
        </w:tc>
        <w:tc>
          <w:tcPr>
            <w:tcW w:w="356" w:type="pct"/>
            <w:tcBorders>
              <w:top w:val="nil"/>
              <w:left w:val="nil"/>
              <w:bottom w:val="nil"/>
              <w:right w:val="nil"/>
            </w:tcBorders>
            <w:shd w:val="clear" w:color="auto" w:fill="auto"/>
            <w:noWrap/>
            <w:vAlign w:val="bottom"/>
            <w:hideMark/>
          </w:tcPr>
          <w:p w14:paraId="468562C9" w14:textId="77777777" w:rsidR="00C413DD" w:rsidRDefault="00C413DD">
            <w:pPr>
              <w:rPr>
                <w:rFonts w:ascii="Arial" w:hAnsi="Arial" w:cs="Arial"/>
                <w:color w:val="000000"/>
                <w:sz w:val="20"/>
                <w:szCs w:val="20"/>
              </w:rPr>
            </w:pPr>
          </w:p>
        </w:tc>
      </w:tr>
      <w:tr w:rsidR="0041579B" w14:paraId="280DBB76" w14:textId="77777777" w:rsidTr="0041579B">
        <w:trPr>
          <w:trHeight w:val="300"/>
        </w:trPr>
        <w:tc>
          <w:tcPr>
            <w:tcW w:w="776" w:type="pct"/>
            <w:gridSpan w:val="2"/>
            <w:vMerge/>
            <w:tcBorders>
              <w:top w:val="nil"/>
              <w:left w:val="single" w:sz="4" w:space="0" w:color="000000"/>
              <w:bottom w:val="nil"/>
              <w:right w:val="nil"/>
            </w:tcBorders>
            <w:vAlign w:val="center"/>
            <w:hideMark/>
          </w:tcPr>
          <w:p w14:paraId="50409882" w14:textId="77777777" w:rsidR="00C413DD" w:rsidRDefault="00C413DD">
            <w:pPr>
              <w:rPr>
                <w:rFonts w:ascii="Arial" w:hAnsi="Arial" w:cs="Arial"/>
                <w:color w:val="000000"/>
                <w:sz w:val="20"/>
                <w:szCs w:val="20"/>
              </w:rPr>
            </w:pPr>
          </w:p>
        </w:tc>
        <w:tc>
          <w:tcPr>
            <w:tcW w:w="848" w:type="pct"/>
            <w:gridSpan w:val="2"/>
            <w:vMerge/>
            <w:tcBorders>
              <w:top w:val="nil"/>
              <w:left w:val="nil"/>
              <w:bottom w:val="nil"/>
              <w:right w:val="nil"/>
            </w:tcBorders>
            <w:vAlign w:val="center"/>
            <w:hideMark/>
          </w:tcPr>
          <w:p w14:paraId="59278FC3" w14:textId="77777777" w:rsidR="00C413DD" w:rsidRDefault="00C413DD">
            <w:pPr>
              <w:rPr>
                <w:rFonts w:ascii="Arial" w:hAnsi="Arial" w:cs="Arial"/>
                <w:color w:val="000000"/>
                <w:sz w:val="20"/>
                <w:szCs w:val="20"/>
              </w:rPr>
            </w:pPr>
          </w:p>
        </w:tc>
        <w:tc>
          <w:tcPr>
            <w:tcW w:w="566" w:type="pct"/>
            <w:vMerge/>
            <w:tcBorders>
              <w:top w:val="nil"/>
              <w:left w:val="nil"/>
              <w:bottom w:val="nil"/>
              <w:right w:val="nil"/>
            </w:tcBorders>
            <w:vAlign w:val="center"/>
            <w:hideMark/>
          </w:tcPr>
          <w:p w14:paraId="5DC31231" w14:textId="77777777" w:rsidR="00C413DD" w:rsidRDefault="00C413DD">
            <w:pPr>
              <w:rPr>
                <w:rFonts w:ascii="Arial" w:hAnsi="Arial" w:cs="Arial"/>
                <w:color w:val="000000"/>
                <w:sz w:val="20"/>
                <w:szCs w:val="20"/>
              </w:rPr>
            </w:pPr>
          </w:p>
        </w:tc>
        <w:tc>
          <w:tcPr>
            <w:tcW w:w="823" w:type="pct"/>
            <w:gridSpan w:val="2"/>
            <w:vMerge/>
            <w:tcBorders>
              <w:top w:val="nil"/>
              <w:left w:val="nil"/>
              <w:bottom w:val="nil"/>
              <w:right w:val="nil"/>
            </w:tcBorders>
            <w:vAlign w:val="center"/>
            <w:hideMark/>
          </w:tcPr>
          <w:p w14:paraId="1F9DC04A" w14:textId="77777777" w:rsidR="00C413DD" w:rsidRDefault="00C413DD">
            <w:pPr>
              <w:rPr>
                <w:rFonts w:ascii="Arial" w:hAnsi="Arial" w:cs="Arial"/>
                <w:color w:val="000000"/>
                <w:sz w:val="20"/>
                <w:szCs w:val="20"/>
              </w:rPr>
            </w:pPr>
          </w:p>
        </w:tc>
        <w:tc>
          <w:tcPr>
            <w:tcW w:w="620" w:type="pct"/>
            <w:vMerge/>
            <w:tcBorders>
              <w:top w:val="nil"/>
              <w:left w:val="nil"/>
              <w:bottom w:val="nil"/>
              <w:right w:val="nil"/>
            </w:tcBorders>
            <w:vAlign w:val="center"/>
            <w:hideMark/>
          </w:tcPr>
          <w:p w14:paraId="01E68C3C" w14:textId="77777777" w:rsidR="00C413DD" w:rsidRDefault="00C413DD">
            <w:pPr>
              <w:rPr>
                <w:rFonts w:ascii="Arial" w:hAnsi="Arial" w:cs="Arial"/>
                <w:color w:val="000000"/>
                <w:sz w:val="20"/>
                <w:szCs w:val="20"/>
              </w:rPr>
            </w:pPr>
          </w:p>
        </w:tc>
        <w:tc>
          <w:tcPr>
            <w:tcW w:w="1011" w:type="pct"/>
            <w:vMerge/>
            <w:tcBorders>
              <w:top w:val="nil"/>
              <w:left w:val="nil"/>
              <w:bottom w:val="nil"/>
              <w:right w:val="single" w:sz="4" w:space="0" w:color="000000"/>
            </w:tcBorders>
            <w:vAlign w:val="center"/>
            <w:hideMark/>
          </w:tcPr>
          <w:p w14:paraId="049E99DD" w14:textId="77777777" w:rsidR="00C413DD" w:rsidRDefault="00C413DD">
            <w:pPr>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14:paraId="53817260" w14:textId="77777777" w:rsidR="00C413DD" w:rsidRDefault="00C413DD">
            <w:pPr>
              <w:rPr>
                <w:sz w:val="20"/>
                <w:szCs w:val="20"/>
              </w:rPr>
            </w:pPr>
          </w:p>
        </w:tc>
      </w:tr>
      <w:tr w:rsidR="0041579B" w14:paraId="0F3D2DF2" w14:textId="77777777" w:rsidTr="0041579B">
        <w:trPr>
          <w:trHeight w:val="300"/>
        </w:trPr>
        <w:tc>
          <w:tcPr>
            <w:tcW w:w="776" w:type="pct"/>
            <w:gridSpan w:val="2"/>
            <w:vMerge w:val="restart"/>
            <w:tcBorders>
              <w:top w:val="nil"/>
              <w:left w:val="single" w:sz="4" w:space="0" w:color="000000"/>
              <w:bottom w:val="single" w:sz="4" w:space="0" w:color="000000"/>
              <w:right w:val="nil"/>
            </w:tcBorders>
            <w:shd w:val="clear" w:color="auto" w:fill="auto"/>
            <w:vAlign w:val="center"/>
            <w:hideMark/>
          </w:tcPr>
          <w:p w14:paraId="31DD6C51" w14:textId="77777777" w:rsidR="00C413DD" w:rsidRDefault="00C413DD">
            <w:pPr>
              <w:rPr>
                <w:rFonts w:ascii="Arial" w:hAnsi="Arial" w:cs="Arial"/>
                <w:color w:val="000000"/>
                <w:sz w:val="20"/>
                <w:szCs w:val="20"/>
              </w:rPr>
            </w:pPr>
            <w:r>
              <w:rPr>
                <w:rFonts w:ascii="Arial" w:hAnsi="Arial" w:cs="Arial"/>
                <w:color w:val="000000"/>
                <w:sz w:val="20"/>
                <w:szCs w:val="20"/>
              </w:rPr>
              <w:t>JKSO:</w:t>
            </w:r>
          </w:p>
        </w:tc>
        <w:tc>
          <w:tcPr>
            <w:tcW w:w="848" w:type="pct"/>
            <w:gridSpan w:val="2"/>
            <w:vMerge w:val="restart"/>
            <w:tcBorders>
              <w:top w:val="nil"/>
              <w:left w:val="nil"/>
              <w:bottom w:val="single" w:sz="4" w:space="0" w:color="000000"/>
              <w:right w:val="nil"/>
            </w:tcBorders>
            <w:shd w:val="clear" w:color="auto" w:fill="auto"/>
            <w:vAlign w:val="center"/>
            <w:hideMark/>
          </w:tcPr>
          <w:p w14:paraId="16914016" w14:textId="77777777" w:rsidR="00C413DD" w:rsidRDefault="00C413DD">
            <w:pPr>
              <w:rPr>
                <w:rFonts w:ascii="Arial" w:hAnsi="Arial" w:cs="Arial"/>
                <w:color w:val="000000"/>
                <w:sz w:val="20"/>
                <w:szCs w:val="20"/>
              </w:rPr>
            </w:pPr>
            <w:r>
              <w:rPr>
                <w:rFonts w:ascii="Arial" w:hAnsi="Arial" w:cs="Arial"/>
                <w:color w:val="000000"/>
                <w:sz w:val="20"/>
                <w:szCs w:val="20"/>
              </w:rPr>
              <w:t xml:space="preserve"> </w:t>
            </w:r>
          </w:p>
        </w:tc>
        <w:tc>
          <w:tcPr>
            <w:tcW w:w="566" w:type="pct"/>
            <w:vMerge w:val="restart"/>
            <w:tcBorders>
              <w:top w:val="nil"/>
              <w:left w:val="nil"/>
              <w:bottom w:val="single" w:sz="4" w:space="0" w:color="000000"/>
              <w:right w:val="nil"/>
            </w:tcBorders>
            <w:shd w:val="clear" w:color="auto" w:fill="auto"/>
            <w:vAlign w:val="center"/>
            <w:hideMark/>
          </w:tcPr>
          <w:p w14:paraId="5D544B9B" w14:textId="77777777" w:rsidR="00C413DD" w:rsidRDefault="00C413DD">
            <w:pPr>
              <w:rPr>
                <w:rFonts w:ascii="Arial" w:hAnsi="Arial" w:cs="Arial"/>
                <w:color w:val="000000"/>
                <w:sz w:val="20"/>
                <w:szCs w:val="20"/>
              </w:rPr>
            </w:pPr>
            <w:r>
              <w:rPr>
                <w:rFonts w:ascii="Arial" w:hAnsi="Arial" w:cs="Arial"/>
                <w:color w:val="000000"/>
                <w:sz w:val="20"/>
                <w:szCs w:val="20"/>
              </w:rPr>
              <w:t>Zpracoval:</w:t>
            </w:r>
          </w:p>
        </w:tc>
        <w:tc>
          <w:tcPr>
            <w:tcW w:w="823" w:type="pct"/>
            <w:gridSpan w:val="2"/>
            <w:vMerge w:val="restart"/>
            <w:tcBorders>
              <w:top w:val="nil"/>
              <w:left w:val="nil"/>
              <w:bottom w:val="single" w:sz="4" w:space="0" w:color="000000"/>
              <w:right w:val="nil"/>
            </w:tcBorders>
            <w:shd w:val="clear" w:color="auto" w:fill="auto"/>
            <w:vAlign w:val="center"/>
            <w:hideMark/>
          </w:tcPr>
          <w:p w14:paraId="05E55B52" w14:textId="77777777" w:rsidR="00C413DD" w:rsidRDefault="00C413DD">
            <w:pPr>
              <w:rPr>
                <w:rFonts w:ascii="Arial" w:hAnsi="Arial" w:cs="Arial"/>
                <w:color w:val="000000"/>
                <w:sz w:val="20"/>
                <w:szCs w:val="20"/>
              </w:rPr>
            </w:pPr>
            <w:r>
              <w:rPr>
                <w:rFonts w:ascii="Arial" w:hAnsi="Arial" w:cs="Arial"/>
                <w:color w:val="000000"/>
                <w:sz w:val="20"/>
                <w:szCs w:val="20"/>
              </w:rPr>
              <w:t>WELLCO Brno s.r.o., Příkop 838/6, 602 00 Brno, IČ: 253 37 009</w:t>
            </w:r>
          </w:p>
        </w:tc>
        <w:tc>
          <w:tcPr>
            <w:tcW w:w="620" w:type="pct"/>
            <w:vMerge w:val="restart"/>
            <w:tcBorders>
              <w:top w:val="nil"/>
              <w:left w:val="nil"/>
              <w:bottom w:val="single" w:sz="4" w:space="0" w:color="000000"/>
              <w:right w:val="nil"/>
            </w:tcBorders>
            <w:shd w:val="clear" w:color="auto" w:fill="auto"/>
            <w:noWrap/>
            <w:vAlign w:val="center"/>
            <w:hideMark/>
          </w:tcPr>
          <w:p w14:paraId="4AECFC61" w14:textId="77777777" w:rsidR="00C413DD" w:rsidRDefault="00C413DD">
            <w:pPr>
              <w:rPr>
                <w:rFonts w:ascii="Arial" w:hAnsi="Arial" w:cs="Arial"/>
                <w:color w:val="000000"/>
                <w:sz w:val="20"/>
                <w:szCs w:val="20"/>
              </w:rPr>
            </w:pPr>
            <w:r>
              <w:rPr>
                <w:rFonts w:ascii="Arial" w:hAnsi="Arial" w:cs="Arial"/>
                <w:color w:val="000000"/>
                <w:sz w:val="20"/>
                <w:szCs w:val="20"/>
              </w:rPr>
              <w:t>Datum:</w:t>
            </w:r>
          </w:p>
        </w:tc>
        <w:tc>
          <w:tcPr>
            <w:tcW w:w="1011" w:type="pct"/>
            <w:vMerge w:val="restart"/>
            <w:tcBorders>
              <w:top w:val="nil"/>
              <w:left w:val="nil"/>
              <w:bottom w:val="single" w:sz="4" w:space="0" w:color="000000"/>
              <w:right w:val="single" w:sz="4" w:space="0" w:color="000000"/>
            </w:tcBorders>
            <w:shd w:val="clear" w:color="auto" w:fill="auto"/>
            <w:vAlign w:val="center"/>
            <w:hideMark/>
          </w:tcPr>
          <w:p w14:paraId="009AF9CC" w14:textId="77777777" w:rsidR="00C413DD" w:rsidRDefault="00C413DD">
            <w:pPr>
              <w:rPr>
                <w:rFonts w:ascii="Arial" w:hAnsi="Arial" w:cs="Arial"/>
                <w:color w:val="000000"/>
                <w:sz w:val="20"/>
                <w:szCs w:val="20"/>
              </w:rPr>
            </w:pPr>
            <w:r>
              <w:rPr>
                <w:rFonts w:ascii="Arial" w:hAnsi="Arial" w:cs="Arial"/>
                <w:color w:val="000000"/>
                <w:sz w:val="20"/>
                <w:szCs w:val="20"/>
              </w:rPr>
              <w:t>45219</w:t>
            </w:r>
          </w:p>
        </w:tc>
        <w:tc>
          <w:tcPr>
            <w:tcW w:w="356" w:type="pct"/>
            <w:tcBorders>
              <w:top w:val="nil"/>
              <w:left w:val="nil"/>
              <w:bottom w:val="nil"/>
              <w:right w:val="nil"/>
            </w:tcBorders>
            <w:shd w:val="clear" w:color="auto" w:fill="auto"/>
            <w:noWrap/>
            <w:vAlign w:val="bottom"/>
            <w:hideMark/>
          </w:tcPr>
          <w:p w14:paraId="546DB171" w14:textId="77777777" w:rsidR="00C413DD" w:rsidRDefault="00C413DD">
            <w:pPr>
              <w:rPr>
                <w:rFonts w:ascii="Arial" w:hAnsi="Arial" w:cs="Arial"/>
                <w:color w:val="000000"/>
                <w:sz w:val="20"/>
                <w:szCs w:val="20"/>
              </w:rPr>
            </w:pPr>
          </w:p>
        </w:tc>
      </w:tr>
      <w:tr w:rsidR="0041579B" w14:paraId="18DAE9AD" w14:textId="77777777" w:rsidTr="0041579B">
        <w:trPr>
          <w:trHeight w:val="300"/>
        </w:trPr>
        <w:tc>
          <w:tcPr>
            <w:tcW w:w="776" w:type="pct"/>
            <w:gridSpan w:val="2"/>
            <w:vMerge/>
            <w:tcBorders>
              <w:top w:val="nil"/>
              <w:left w:val="single" w:sz="4" w:space="0" w:color="000000"/>
              <w:bottom w:val="single" w:sz="4" w:space="0" w:color="000000"/>
              <w:right w:val="nil"/>
            </w:tcBorders>
            <w:vAlign w:val="center"/>
            <w:hideMark/>
          </w:tcPr>
          <w:p w14:paraId="39185F73" w14:textId="77777777" w:rsidR="00C413DD" w:rsidRDefault="00C413DD">
            <w:pPr>
              <w:rPr>
                <w:rFonts w:ascii="Arial" w:hAnsi="Arial" w:cs="Arial"/>
                <w:color w:val="000000"/>
                <w:sz w:val="20"/>
                <w:szCs w:val="20"/>
              </w:rPr>
            </w:pPr>
          </w:p>
        </w:tc>
        <w:tc>
          <w:tcPr>
            <w:tcW w:w="848" w:type="pct"/>
            <w:gridSpan w:val="2"/>
            <w:vMerge/>
            <w:tcBorders>
              <w:top w:val="nil"/>
              <w:left w:val="nil"/>
              <w:bottom w:val="single" w:sz="4" w:space="0" w:color="000000"/>
              <w:right w:val="nil"/>
            </w:tcBorders>
            <w:vAlign w:val="center"/>
            <w:hideMark/>
          </w:tcPr>
          <w:p w14:paraId="7712A401" w14:textId="77777777" w:rsidR="00C413DD" w:rsidRDefault="00C413DD">
            <w:pPr>
              <w:rPr>
                <w:rFonts w:ascii="Arial" w:hAnsi="Arial" w:cs="Arial"/>
                <w:color w:val="000000"/>
                <w:sz w:val="20"/>
                <w:szCs w:val="20"/>
              </w:rPr>
            </w:pPr>
          </w:p>
        </w:tc>
        <w:tc>
          <w:tcPr>
            <w:tcW w:w="566" w:type="pct"/>
            <w:vMerge/>
            <w:tcBorders>
              <w:top w:val="nil"/>
              <w:left w:val="nil"/>
              <w:bottom w:val="single" w:sz="4" w:space="0" w:color="000000"/>
              <w:right w:val="nil"/>
            </w:tcBorders>
            <w:vAlign w:val="center"/>
            <w:hideMark/>
          </w:tcPr>
          <w:p w14:paraId="212AA36A" w14:textId="77777777" w:rsidR="00C413DD" w:rsidRDefault="00C413DD">
            <w:pPr>
              <w:rPr>
                <w:rFonts w:ascii="Arial" w:hAnsi="Arial" w:cs="Arial"/>
                <w:color w:val="000000"/>
                <w:sz w:val="20"/>
                <w:szCs w:val="20"/>
              </w:rPr>
            </w:pPr>
          </w:p>
        </w:tc>
        <w:tc>
          <w:tcPr>
            <w:tcW w:w="823" w:type="pct"/>
            <w:gridSpan w:val="2"/>
            <w:vMerge/>
            <w:tcBorders>
              <w:top w:val="nil"/>
              <w:left w:val="nil"/>
              <w:bottom w:val="single" w:sz="4" w:space="0" w:color="000000"/>
              <w:right w:val="nil"/>
            </w:tcBorders>
            <w:vAlign w:val="center"/>
            <w:hideMark/>
          </w:tcPr>
          <w:p w14:paraId="7BCBE675" w14:textId="77777777" w:rsidR="00C413DD" w:rsidRDefault="00C413DD">
            <w:pPr>
              <w:rPr>
                <w:rFonts w:ascii="Arial" w:hAnsi="Arial" w:cs="Arial"/>
                <w:color w:val="000000"/>
                <w:sz w:val="20"/>
                <w:szCs w:val="20"/>
              </w:rPr>
            </w:pPr>
          </w:p>
        </w:tc>
        <w:tc>
          <w:tcPr>
            <w:tcW w:w="620" w:type="pct"/>
            <w:vMerge/>
            <w:tcBorders>
              <w:top w:val="nil"/>
              <w:left w:val="nil"/>
              <w:bottom w:val="single" w:sz="4" w:space="0" w:color="000000"/>
              <w:right w:val="nil"/>
            </w:tcBorders>
            <w:vAlign w:val="center"/>
            <w:hideMark/>
          </w:tcPr>
          <w:p w14:paraId="5855053F" w14:textId="77777777" w:rsidR="00C413DD" w:rsidRDefault="00C413DD">
            <w:pPr>
              <w:rPr>
                <w:rFonts w:ascii="Arial" w:hAnsi="Arial" w:cs="Arial"/>
                <w:color w:val="000000"/>
                <w:sz w:val="20"/>
                <w:szCs w:val="20"/>
              </w:rPr>
            </w:pPr>
          </w:p>
        </w:tc>
        <w:tc>
          <w:tcPr>
            <w:tcW w:w="1011" w:type="pct"/>
            <w:vMerge/>
            <w:tcBorders>
              <w:top w:val="nil"/>
              <w:left w:val="nil"/>
              <w:bottom w:val="single" w:sz="4" w:space="0" w:color="000000"/>
              <w:right w:val="single" w:sz="4" w:space="0" w:color="000000"/>
            </w:tcBorders>
            <w:vAlign w:val="center"/>
            <w:hideMark/>
          </w:tcPr>
          <w:p w14:paraId="50B72DB5" w14:textId="77777777" w:rsidR="00C413DD" w:rsidRDefault="00C413DD">
            <w:pPr>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14:paraId="1E616135" w14:textId="77777777" w:rsidR="00C413DD" w:rsidRDefault="00C413DD">
            <w:pPr>
              <w:rPr>
                <w:sz w:val="20"/>
                <w:szCs w:val="20"/>
              </w:rPr>
            </w:pPr>
          </w:p>
        </w:tc>
      </w:tr>
      <w:tr w:rsidR="00C413DD" w14:paraId="0187F1C0" w14:textId="77777777" w:rsidTr="0041579B">
        <w:trPr>
          <w:trHeight w:val="450"/>
        </w:trPr>
        <w:tc>
          <w:tcPr>
            <w:tcW w:w="4644" w:type="pct"/>
            <w:gridSpan w:val="9"/>
            <w:tcBorders>
              <w:top w:val="nil"/>
              <w:left w:val="nil"/>
              <w:bottom w:val="nil"/>
              <w:right w:val="nil"/>
            </w:tcBorders>
            <w:shd w:val="clear" w:color="auto" w:fill="auto"/>
            <w:noWrap/>
            <w:vAlign w:val="center"/>
            <w:hideMark/>
          </w:tcPr>
          <w:p w14:paraId="214346E6" w14:textId="77777777" w:rsidR="00C413DD" w:rsidRDefault="00C413DD">
            <w:pPr>
              <w:jc w:val="center"/>
              <w:rPr>
                <w:rFonts w:ascii="Arial" w:hAnsi="Arial" w:cs="Arial"/>
                <w:b/>
                <w:bCs/>
                <w:color w:val="000000"/>
                <w:sz w:val="36"/>
                <w:szCs w:val="36"/>
              </w:rPr>
            </w:pPr>
            <w:r>
              <w:rPr>
                <w:rFonts w:ascii="Arial" w:hAnsi="Arial" w:cs="Arial"/>
                <w:b/>
                <w:bCs/>
                <w:color w:val="000000"/>
                <w:sz w:val="36"/>
                <w:szCs w:val="36"/>
              </w:rPr>
              <w:t>Rozpočtové náklady v Kč</w:t>
            </w:r>
          </w:p>
        </w:tc>
        <w:tc>
          <w:tcPr>
            <w:tcW w:w="356" w:type="pct"/>
            <w:tcBorders>
              <w:top w:val="nil"/>
              <w:left w:val="nil"/>
              <w:bottom w:val="nil"/>
              <w:right w:val="nil"/>
            </w:tcBorders>
            <w:shd w:val="clear" w:color="auto" w:fill="auto"/>
            <w:noWrap/>
            <w:vAlign w:val="bottom"/>
            <w:hideMark/>
          </w:tcPr>
          <w:p w14:paraId="2D03B01C" w14:textId="77777777" w:rsidR="00C413DD" w:rsidRDefault="00C413DD">
            <w:pPr>
              <w:jc w:val="center"/>
              <w:rPr>
                <w:rFonts w:ascii="Arial" w:hAnsi="Arial" w:cs="Arial"/>
                <w:b/>
                <w:bCs/>
                <w:color w:val="000000"/>
                <w:sz w:val="36"/>
                <w:szCs w:val="36"/>
              </w:rPr>
            </w:pPr>
          </w:p>
        </w:tc>
      </w:tr>
      <w:tr w:rsidR="0041579B" w14:paraId="4FE0F3A0" w14:textId="77777777" w:rsidTr="0041579B">
        <w:trPr>
          <w:trHeight w:val="525"/>
        </w:trPr>
        <w:tc>
          <w:tcPr>
            <w:tcW w:w="355" w:type="pc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5752027A" w14:textId="77777777" w:rsidR="00C413DD" w:rsidRDefault="00C413DD">
            <w:pPr>
              <w:jc w:val="center"/>
              <w:rPr>
                <w:rFonts w:ascii="Arial" w:hAnsi="Arial" w:cs="Arial"/>
                <w:b/>
                <w:bCs/>
                <w:color w:val="000000"/>
                <w:sz w:val="40"/>
                <w:szCs w:val="40"/>
              </w:rPr>
            </w:pPr>
            <w:r>
              <w:rPr>
                <w:rFonts w:ascii="Arial" w:hAnsi="Arial" w:cs="Arial"/>
                <w:b/>
                <w:bCs/>
                <w:color w:val="000000"/>
                <w:sz w:val="40"/>
                <w:szCs w:val="40"/>
              </w:rPr>
              <w:t>A</w:t>
            </w:r>
          </w:p>
        </w:tc>
        <w:tc>
          <w:tcPr>
            <w:tcW w:w="1124"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0035F737" w14:textId="77777777" w:rsidR="00C413DD" w:rsidRDefault="00C413DD">
            <w:pPr>
              <w:rPr>
                <w:rFonts w:ascii="Arial" w:hAnsi="Arial" w:cs="Arial"/>
                <w:b/>
                <w:bCs/>
                <w:color w:val="000000"/>
                <w:sz w:val="22"/>
                <w:szCs w:val="22"/>
              </w:rPr>
            </w:pPr>
            <w:r>
              <w:rPr>
                <w:rFonts w:ascii="Arial" w:hAnsi="Arial" w:cs="Arial"/>
                <w:b/>
                <w:bCs/>
                <w:color w:val="000000"/>
                <w:sz w:val="22"/>
                <w:szCs w:val="22"/>
              </w:rPr>
              <w:t>Základní rozpočtové náklady</w:t>
            </w:r>
          </w:p>
        </w:tc>
        <w:tc>
          <w:tcPr>
            <w:tcW w:w="145" w:type="pct"/>
            <w:tcBorders>
              <w:top w:val="single" w:sz="4" w:space="0" w:color="000000"/>
              <w:left w:val="nil"/>
              <w:bottom w:val="single" w:sz="4" w:space="0" w:color="000000"/>
              <w:right w:val="single" w:sz="4" w:space="0" w:color="000000"/>
            </w:tcBorders>
            <w:shd w:val="clear" w:color="FFFFFF" w:fill="C0C0C0"/>
            <w:noWrap/>
            <w:vAlign w:val="center"/>
            <w:hideMark/>
          </w:tcPr>
          <w:p w14:paraId="31599F58" w14:textId="77777777" w:rsidR="00C413DD" w:rsidRDefault="00C413DD">
            <w:pPr>
              <w:jc w:val="center"/>
              <w:rPr>
                <w:rFonts w:ascii="Arial" w:hAnsi="Arial" w:cs="Arial"/>
                <w:b/>
                <w:bCs/>
                <w:color w:val="000000"/>
                <w:sz w:val="40"/>
                <w:szCs w:val="40"/>
              </w:rPr>
            </w:pPr>
            <w:r>
              <w:rPr>
                <w:rFonts w:ascii="Arial" w:hAnsi="Arial" w:cs="Arial"/>
                <w:b/>
                <w:bCs/>
                <w:color w:val="000000"/>
                <w:sz w:val="40"/>
                <w:szCs w:val="40"/>
              </w:rPr>
              <w:t>B</w:t>
            </w:r>
          </w:p>
        </w:tc>
        <w:tc>
          <w:tcPr>
            <w:tcW w:w="1205"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5642CCCF" w14:textId="77777777" w:rsidR="00C413DD" w:rsidRDefault="00C413DD">
            <w:pPr>
              <w:rPr>
                <w:rFonts w:ascii="Arial" w:hAnsi="Arial" w:cs="Arial"/>
                <w:b/>
                <w:bCs/>
                <w:color w:val="000000"/>
                <w:sz w:val="22"/>
                <w:szCs w:val="22"/>
              </w:rPr>
            </w:pPr>
            <w:r>
              <w:rPr>
                <w:rFonts w:ascii="Arial" w:hAnsi="Arial" w:cs="Arial"/>
                <w:b/>
                <w:bCs/>
                <w:color w:val="000000"/>
                <w:sz w:val="22"/>
                <w:szCs w:val="22"/>
              </w:rPr>
              <w:t>Doplňkové náklady</w:t>
            </w:r>
          </w:p>
        </w:tc>
        <w:tc>
          <w:tcPr>
            <w:tcW w:w="184" w:type="pct"/>
            <w:tcBorders>
              <w:top w:val="single" w:sz="4" w:space="0" w:color="000000"/>
              <w:left w:val="nil"/>
              <w:bottom w:val="single" w:sz="4" w:space="0" w:color="000000"/>
              <w:right w:val="single" w:sz="4" w:space="0" w:color="000000"/>
            </w:tcBorders>
            <w:shd w:val="clear" w:color="FFFFFF" w:fill="C0C0C0"/>
            <w:noWrap/>
            <w:vAlign w:val="center"/>
            <w:hideMark/>
          </w:tcPr>
          <w:p w14:paraId="5BB80142" w14:textId="77777777" w:rsidR="00C413DD" w:rsidRDefault="00C413DD">
            <w:pPr>
              <w:jc w:val="center"/>
              <w:rPr>
                <w:rFonts w:ascii="Arial" w:hAnsi="Arial" w:cs="Arial"/>
                <w:b/>
                <w:bCs/>
                <w:color w:val="000000"/>
                <w:sz w:val="40"/>
                <w:szCs w:val="40"/>
              </w:rPr>
            </w:pPr>
            <w:r>
              <w:rPr>
                <w:rFonts w:ascii="Arial" w:hAnsi="Arial" w:cs="Arial"/>
                <w:b/>
                <w:bCs/>
                <w:color w:val="000000"/>
                <w:sz w:val="40"/>
                <w:szCs w:val="40"/>
              </w:rPr>
              <w:t>C</w:t>
            </w:r>
          </w:p>
        </w:tc>
        <w:tc>
          <w:tcPr>
            <w:tcW w:w="1631"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3D151592" w14:textId="77777777" w:rsidR="00C413DD" w:rsidRDefault="00C413DD">
            <w:pPr>
              <w:rPr>
                <w:rFonts w:ascii="Arial" w:hAnsi="Arial" w:cs="Arial"/>
                <w:b/>
                <w:bCs/>
                <w:color w:val="000000"/>
                <w:sz w:val="22"/>
                <w:szCs w:val="22"/>
              </w:rPr>
            </w:pPr>
            <w:r>
              <w:rPr>
                <w:rFonts w:ascii="Arial" w:hAnsi="Arial" w:cs="Arial"/>
                <w:b/>
                <w:bCs/>
                <w:color w:val="000000"/>
                <w:sz w:val="22"/>
                <w:szCs w:val="22"/>
              </w:rPr>
              <w:t>Náklady na umístění stavby (NUS)</w:t>
            </w:r>
          </w:p>
        </w:tc>
        <w:tc>
          <w:tcPr>
            <w:tcW w:w="356" w:type="pct"/>
            <w:tcBorders>
              <w:top w:val="nil"/>
              <w:left w:val="nil"/>
              <w:bottom w:val="nil"/>
              <w:right w:val="nil"/>
            </w:tcBorders>
            <w:shd w:val="clear" w:color="auto" w:fill="auto"/>
            <w:noWrap/>
            <w:vAlign w:val="bottom"/>
            <w:hideMark/>
          </w:tcPr>
          <w:p w14:paraId="6CE95EA6" w14:textId="77777777" w:rsidR="00C413DD" w:rsidRDefault="00C413DD">
            <w:pPr>
              <w:rPr>
                <w:rFonts w:ascii="Arial" w:hAnsi="Arial" w:cs="Arial"/>
                <w:b/>
                <w:bCs/>
                <w:color w:val="000000"/>
                <w:sz w:val="22"/>
                <w:szCs w:val="22"/>
              </w:rPr>
            </w:pPr>
          </w:p>
        </w:tc>
      </w:tr>
      <w:tr w:rsidR="0041579B" w14:paraId="31F15026" w14:textId="77777777" w:rsidTr="0041579B">
        <w:trPr>
          <w:trHeight w:val="300"/>
        </w:trPr>
        <w:tc>
          <w:tcPr>
            <w:tcW w:w="355" w:type="pct"/>
            <w:tcBorders>
              <w:top w:val="nil"/>
              <w:left w:val="single" w:sz="4" w:space="0" w:color="000000"/>
              <w:bottom w:val="nil"/>
              <w:right w:val="single" w:sz="4" w:space="0" w:color="000000"/>
            </w:tcBorders>
            <w:shd w:val="clear" w:color="auto" w:fill="auto"/>
            <w:noWrap/>
            <w:vAlign w:val="center"/>
            <w:hideMark/>
          </w:tcPr>
          <w:p w14:paraId="03EF1B91" w14:textId="77777777" w:rsidR="00C413DD" w:rsidRDefault="00C413DD">
            <w:pPr>
              <w:rPr>
                <w:rFonts w:ascii="Arial" w:hAnsi="Arial" w:cs="Arial"/>
                <w:b/>
                <w:bCs/>
                <w:color w:val="000000"/>
              </w:rPr>
            </w:pPr>
            <w:r>
              <w:rPr>
                <w:rFonts w:ascii="Arial" w:hAnsi="Arial" w:cs="Arial"/>
                <w:b/>
                <w:bCs/>
                <w:color w:val="000000"/>
              </w:rPr>
              <w:t>HSV</w:t>
            </w:r>
          </w:p>
        </w:tc>
        <w:tc>
          <w:tcPr>
            <w:tcW w:w="421" w:type="pct"/>
            <w:tcBorders>
              <w:top w:val="nil"/>
              <w:left w:val="nil"/>
              <w:bottom w:val="single" w:sz="4" w:space="0" w:color="000000"/>
              <w:right w:val="single" w:sz="4" w:space="0" w:color="000000"/>
            </w:tcBorders>
            <w:shd w:val="clear" w:color="auto" w:fill="auto"/>
            <w:noWrap/>
            <w:vAlign w:val="center"/>
            <w:hideMark/>
          </w:tcPr>
          <w:p w14:paraId="0701465F" w14:textId="77777777" w:rsidR="00C413DD" w:rsidRDefault="00C413DD">
            <w:pPr>
              <w:rPr>
                <w:rFonts w:ascii="Arial" w:hAnsi="Arial" w:cs="Arial"/>
                <w:color w:val="000000"/>
              </w:rPr>
            </w:pPr>
            <w:r>
              <w:rPr>
                <w:rFonts w:ascii="Arial" w:hAnsi="Arial" w:cs="Arial"/>
                <w:color w:val="000000"/>
              </w:rPr>
              <w:t>Dodávky</w:t>
            </w:r>
          </w:p>
        </w:tc>
        <w:tc>
          <w:tcPr>
            <w:tcW w:w="703" w:type="pct"/>
            <w:tcBorders>
              <w:top w:val="nil"/>
              <w:left w:val="nil"/>
              <w:bottom w:val="single" w:sz="4" w:space="0" w:color="000000"/>
              <w:right w:val="single" w:sz="4" w:space="0" w:color="000000"/>
            </w:tcBorders>
            <w:shd w:val="clear" w:color="auto" w:fill="auto"/>
            <w:noWrap/>
            <w:vAlign w:val="center"/>
            <w:hideMark/>
          </w:tcPr>
          <w:p w14:paraId="56F562EF" w14:textId="77777777" w:rsidR="00C413DD" w:rsidRDefault="00C413DD">
            <w:pPr>
              <w:jc w:val="right"/>
              <w:rPr>
                <w:rFonts w:ascii="Arial" w:hAnsi="Arial" w:cs="Arial"/>
                <w:color w:val="000000"/>
              </w:rPr>
            </w:pPr>
            <w:r>
              <w:rPr>
                <w:rFonts w:ascii="Arial" w:hAnsi="Arial" w:cs="Arial"/>
                <w:color w:val="000000"/>
              </w:rPr>
              <w:t>1 801 644,99</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1EE13C0D" w14:textId="77777777" w:rsidR="00C413DD" w:rsidRDefault="00C413DD">
            <w:pPr>
              <w:rPr>
                <w:rFonts w:ascii="Arial" w:hAnsi="Arial" w:cs="Arial"/>
                <w:color w:val="000000"/>
              </w:rPr>
            </w:pPr>
            <w:r>
              <w:rPr>
                <w:rFonts w:ascii="Arial" w:hAnsi="Arial" w:cs="Arial"/>
                <w:color w:val="000000"/>
              </w:rPr>
              <w:t>Práce přesčas</w:t>
            </w:r>
          </w:p>
        </w:tc>
        <w:tc>
          <w:tcPr>
            <w:tcW w:w="639" w:type="pct"/>
            <w:tcBorders>
              <w:top w:val="nil"/>
              <w:left w:val="nil"/>
              <w:bottom w:val="single" w:sz="4" w:space="0" w:color="000000"/>
              <w:right w:val="single" w:sz="4" w:space="0" w:color="000000"/>
            </w:tcBorders>
            <w:shd w:val="clear" w:color="auto" w:fill="auto"/>
            <w:noWrap/>
            <w:vAlign w:val="center"/>
            <w:hideMark/>
          </w:tcPr>
          <w:p w14:paraId="41C96E4D" w14:textId="77777777" w:rsidR="00C413DD" w:rsidRDefault="00C413DD">
            <w:pPr>
              <w:jc w:val="right"/>
              <w:rPr>
                <w:rFonts w:ascii="Arial" w:hAnsi="Arial" w:cs="Arial"/>
                <w:color w:val="000000"/>
              </w:rPr>
            </w:pPr>
            <w:r>
              <w:rPr>
                <w:rFonts w:ascii="Arial" w:hAnsi="Arial" w:cs="Arial"/>
                <w:color w:val="000000"/>
              </w:rPr>
              <w:t>0,00</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679966EC" w14:textId="77777777" w:rsidR="00C413DD" w:rsidRDefault="00C413DD">
            <w:pPr>
              <w:rPr>
                <w:rFonts w:ascii="Arial" w:hAnsi="Arial" w:cs="Arial"/>
                <w:color w:val="000000"/>
              </w:rPr>
            </w:pPr>
            <w:r>
              <w:rPr>
                <w:rFonts w:ascii="Arial" w:hAnsi="Arial" w:cs="Arial"/>
                <w:color w:val="000000"/>
              </w:rPr>
              <w:t>Zařízení staveniště</w:t>
            </w:r>
          </w:p>
        </w:tc>
        <w:tc>
          <w:tcPr>
            <w:tcW w:w="1011" w:type="pct"/>
            <w:tcBorders>
              <w:top w:val="nil"/>
              <w:left w:val="nil"/>
              <w:bottom w:val="single" w:sz="4" w:space="0" w:color="000000"/>
              <w:right w:val="single" w:sz="4" w:space="0" w:color="000000"/>
            </w:tcBorders>
            <w:shd w:val="clear" w:color="auto" w:fill="auto"/>
            <w:noWrap/>
            <w:vAlign w:val="center"/>
            <w:hideMark/>
          </w:tcPr>
          <w:p w14:paraId="030E5B9B" w14:textId="77777777" w:rsidR="00C413DD" w:rsidRDefault="00C413DD">
            <w:pPr>
              <w:jc w:val="right"/>
              <w:rPr>
                <w:rFonts w:ascii="Arial" w:hAnsi="Arial" w:cs="Arial"/>
                <w:color w:val="000000"/>
              </w:rPr>
            </w:pPr>
            <w:r>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58DD040D" w14:textId="77777777" w:rsidR="00C413DD" w:rsidRDefault="00C413DD">
            <w:pPr>
              <w:jc w:val="right"/>
              <w:rPr>
                <w:rFonts w:ascii="Arial" w:hAnsi="Arial" w:cs="Arial"/>
                <w:color w:val="000000"/>
              </w:rPr>
            </w:pPr>
          </w:p>
        </w:tc>
      </w:tr>
      <w:tr w:rsidR="0041579B" w14:paraId="6B6E11CE" w14:textId="77777777" w:rsidTr="0041579B">
        <w:trPr>
          <w:trHeight w:val="30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14:paraId="119CA217" w14:textId="77777777" w:rsidR="00C413DD" w:rsidRDefault="00C413DD">
            <w:pPr>
              <w:rPr>
                <w:rFonts w:ascii="Arial" w:hAnsi="Arial" w:cs="Arial"/>
                <w:b/>
                <w:bCs/>
                <w:color w:val="000000"/>
              </w:rPr>
            </w:pPr>
            <w:r>
              <w:rPr>
                <w:rFonts w:ascii="Arial" w:hAnsi="Arial" w:cs="Arial"/>
                <w:b/>
                <w:bCs/>
                <w:color w:val="000000"/>
              </w:rPr>
              <w:t> </w:t>
            </w:r>
          </w:p>
        </w:tc>
        <w:tc>
          <w:tcPr>
            <w:tcW w:w="421" w:type="pct"/>
            <w:tcBorders>
              <w:top w:val="nil"/>
              <w:left w:val="nil"/>
              <w:bottom w:val="single" w:sz="4" w:space="0" w:color="000000"/>
              <w:right w:val="single" w:sz="4" w:space="0" w:color="000000"/>
            </w:tcBorders>
            <w:shd w:val="clear" w:color="auto" w:fill="auto"/>
            <w:noWrap/>
            <w:vAlign w:val="center"/>
            <w:hideMark/>
          </w:tcPr>
          <w:p w14:paraId="41030F7E" w14:textId="77777777" w:rsidR="00C413DD" w:rsidRDefault="00C413DD">
            <w:pPr>
              <w:rPr>
                <w:rFonts w:ascii="Arial" w:hAnsi="Arial" w:cs="Arial"/>
                <w:color w:val="000000"/>
              </w:rPr>
            </w:pPr>
            <w:r>
              <w:rPr>
                <w:rFonts w:ascii="Arial" w:hAnsi="Arial" w:cs="Arial"/>
                <w:color w:val="000000"/>
              </w:rPr>
              <w:t>Montáž</w:t>
            </w:r>
          </w:p>
        </w:tc>
        <w:tc>
          <w:tcPr>
            <w:tcW w:w="703" w:type="pct"/>
            <w:tcBorders>
              <w:top w:val="nil"/>
              <w:left w:val="nil"/>
              <w:bottom w:val="single" w:sz="4" w:space="0" w:color="000000"/>
              <w:right w:val="single" w:sz="4" w:space="0" w:color="000000"/>
            </w:tcBorders>
            <w:shd w:val="clear" w:color="auto" w:fill="auto"/>
            <w:noWrap/>
            <w:vAlign w:val="center"/>
            <w:hideMark/>
          </w:tcPr>
          <w:p w14:paraId="2D762506" w14:textId="77777777" w:rsidR="00C413DD" w:rsidRDefault="00C413DD">
            <w:pPr>
              <w:jc w:val="right"/>
              <w:rPr>
                <w:rFonts w:ascii="Arial" w:hAnsi="Arial" w:cs="Arial"/>
                <w:color w:val="000000"/>
              </w:rPr>
            </w:pPr>
            <w:r>
              <w:rPr>
                <w:rFonts w:ascii="Arial" w:hAnsi="Arial" w:cs="Arial"/>
                <w:color w:val="000000"/>
              </w:rPr>
              <w:t>2 551 406,45</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28771F43" w14:textId="77777777" w:rsidR="00C413DD" w:rsidRDefault="00C413DD">
            <w:pPr>
              <w:rPr>
                <w:rFonts w:ascii="Arial" w:hAnsi="Arial" w:cs="Arial"/>
                <w:color w:val="000000"/>
              </w:rPr>
            </w:pPr>
            <w:r>
              <w:rPr>
                <w:rFonts w:ascii="Arial" w:hAnsi="Arial" w:cs="Arial"/>
                <w:color w:val="000000"/>
              </w:rPr>
              <w:t xml:space="preserve">Bez pevné </w:t>
            </w:r>
            <w:proofErr w:type="spellStart"/>
            <w:r>
              <w:rPr>
                <w:rFonts w:ascii="Arial" w:hAnsi="Arial" w:cs="Arial"/>
                <w:color w:val="000000"/>
              </w:rPr>
              <w:t>podl</w:t>
            </w:r>
            <w:proofErr w:type="spellEnd"/>
            <w:r>
              <w:rPr>
                <w:rFonts w:ascii="Arial" w:hAnsi="Arial" w:cs="Arial"/>
                <w:color w:val="000000"/>
              </w:rPr>
              <w:t>.</w:t>
            </w:r>
          </w:p>
        </w:tc>
        <w:tc>
          <w:tcPr>
            <w:tcW w:w="639" w:type="pct"/>
            <w:tcBorders>
              <w:top w:val="nil"/>
              <w:left w:val="nil"/>
              <w:bottom w:val="single" w:sz="4" w:space="0" w:color="000000"/>
              <w:right w:val="single" w:sz="4" w:space="0" w:color="000000"/>
            </w:tcBorders>
            <w:shd w:val="clear" w:color="auto" w:fill="auto"/>
            <w:noWrap/>
            <w:vAlign w:val="center"/>
            <w:hideMark/>
          </w:tcPr>
          <w:p w14:paraId="7CF71D23" w14:textId="77777777" w:rsidR="00C413DD" w:rsidRDefault="00C413DD">
            <w:pPr>
              <w:jc w:val="right"/>
              <w:rPr>
                <w:rFonts w:ascii="Arial" w:hAnsi="Arial" w:cs="Arial"/>
                <w:color w:val="000000"/>
              </w:rPr>
            </w:pPr>
            <w:r>
              <w:rPr>
                <w:rFonts w:ascii="Arial" w:hAnsi="Arial" w:cs="Arial"/>
                <w:color w:val="000000"/>
              </w:rPr>
              <w:t>0,00</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2F25B2B7" w14:textId="77777777" w:rsidR="00C413DD" w:rsidRDefault="00C413DD">
            <w:pPr>
              <w:rPr>
                <w:rFonts w:ascii="Arial" w:hAnsi="Arial" w:cs="Arial"/>
                <w:color w:val="000000"/>
              </w:rPr>
            </w:pPr>
            <w:proofErr w:type="spellStart"/>
            <w:r>
              <w:rPr>
                <w:rFonts w:ascii="Arial" w:hAnsi="Arial" w:cs="Arial"/>
                <w:color w:val="000000"/>
              </w:rPr>
              <w:t>Mimostav</w:t>
            </w:r>
            <w:proofErr w:type="spellEnd"/>
            <w:r>
              <w:rPr>
                <w:rFonts w:ascii="Arial" w:hAnsi="Arial" w:cs="Arial"/>
                <w:color w:val="000000"/>
              </w:rPr>
              <w:t>. doprava</w:t>
            </w:r>
          </w:p>
        </w:tc>
        <w:tc>
          <w:tcPr>
            <w:tcW w:w="1011" w:type="pct"/>
            <w:tcBorders>
              <w:top w:val="nil"/>
              <w:left w:val="nil"/>
              <w:bottom w:val="single" w:sz="4" w:space="0" w:color="000000"/>
              <w:right w:val="single" w:sz="4" w:space="0" w:color="000000"/>
            </w:tcBorders>
            <w:shd w:val="clear" w:color="auto" w:fill="auto"/>
            <w:noWrap/>
            <w:vAlign w:val="center"/>
            <w:hideMark/>
          </w:tcPr>
          <w:p w14:paraId="5445D8A4" w14:textId="77777777" w:rsidR="00C413DD" w:rsidRDefault="00C413DD">
            <w:pPr>
              <w:jc w:val="right"/>
              <w:rPr>
                <w:rFonts w:ascii="Arial" w:hAnsi="Arial" w:cs="Arial"/>
                <w:color w:val="000000"/>
              </w:rPr>
            </w:pPr>
            <w:r>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1694F455" w14:textId="77777777" w:rsidR="00C413DD" w:rsidRDefault="00C413DD">
            <w:pPr>
              <w:jc w:val="right"/>
              <w:rPr>
                <w:rFonts w:ascii="Arial" w:hAnsi="Arial" w:cs="Arial"/>
                <w:color w:val="000000"/>
              </w:rPr>
            </w:pPr>
          </w:p>
        </w:tc>
      </w:tr>
      <w:tr w:rsidR="0041579B" w14:paraId="214D3561" w14:textId="77777777" w:rsidTr="0041579B">
        <w:trPr>
          <w:trHeight w:val="300"/>
        </w:trPr>
        <w:tc>
          <w:tcPr>
            <w:tcW w:w="355" w:type="pct"/>
            <w:tcBorders>
              <w:top w:val="nil"/>
              <w:left w:val="single" w:sz="4" w:space="0" w:color="000000"/>
              <w:bottom w:val="nil"/>
              <w:right w:val="single" w:sz="4" w:space="0" w:color="000000"/>
            </w:tcBorders>
            <w:shd w:val="clear" w:color="auto" w:fill="auto"/>
            <w:noWrap/>
            <w:vAlign w:val="center"/>
            <w:hideMark/>
          </w:tcPr>
          <w:p w14:paraId="78ADFD20" w14:textId="77777777" w:rsidR="00C413DD" w:rsidRDefault="00C413DD">
            <w:pPr>
              <w:rPr>
                <w:rFonts w:ascii="Arial" w:hAnsi="Arial" w:cs="Arial"/>
                <w:b/>
                <w:bCs/>
                <w:color w:val="000000"/>
              </w:rPr>
            </w:pPr>
            <w:r>
              <w:rPr>
                <w:rFonts w:ascii="Arial" w:hAnsi="Arial" w:cs="Arial"/>
                <w:b/>
                <w:bCs/>
                <w:color w:val="000000"/>
              </w:rPr>
              <w:t>PSV</w:t>
            </w:r>
          </w:p>
        </w:tc>
        <w:tc>
          <w:tcPr>
            <w:tcW w:w="421" w:type="pct"/>
            <w:tcBorders>
              <w:top w:val="nil"/>
              <w:left w:val="nil"/>
              <w:bottom w:val="single" w:sz="4" w:space="0" w:color="000000"/>
              <w:right w:val="single" w:sz="4" w:space="0" w:color="000000"/>
            </w:tcBorders>
            <w:shd w:val="clear" w:color="auto" w:fill="auto"/>
            <w:noWrap/>
            <w:vAlign w:val="center"/>
            <w:hideMark/>
          </w:tcPr>
          <w:p w14:paraId="45D4A70A" w14:textId="77777777" w:rsidR="00C413DD" w:rsidRDefault="00C413DD">
            <w:pPr>
              <w:rPr>
                <w:rFonts w:ascii="Arial" w:hAnsi="Arial" w:cs="Arial"/>
                <w:color w:val="000000"/>
              </w:rPr>
            </w:pPr>
            <w:r>
              <w:rPr>
                <w:rFonts w:ascii="Arial" w:hAnsi="Arial" w:cs="Arial"/>
                <w:color w:val="000000"/>
              </w:rPr>
              <w:t>Dodávky</w:t>
            </w:r>
          </w:p>
        </w:tc>
        <w:tc>
          <w:tcPr>
            <w:tcW w:w="703" w:type="pct"/>
            <w:tcBorders>
              <w:top w:val="nil"/>
              <w:left w:val="nil"/>
              <w:bottom w:val="single" w:sz="4" w:space="0" w:color="000000"/>
              <w:right w:val="single" w:sz="4" w:space="0" w:color="000000"/>
            </w:tcBorders>
            <w:shd w:val="clear" w:color="auto" w:fill="auto"/>
            <w:noWrap/>
            <w:vAlign w:val="center"/>
            <w:hideMark/>
          </w:tcPr>
          <w:p w14:paraId="0A191290" w14:textId="77777777" w:rsidR="00C413DD" w:rsidRDefault="00C413DD">
            <w:pPr>
              <w:jc w:val="right"/>
              <w:rPr>
                <w:rFonts w:ascii="Arial" w:hAnsi="Arial" w:cs="Arial"/>
                <w:color w:val="000000"/>
              </w:rPr>
            </w:pPr>
            <w:r>
              <w:rPr>
                <w:rFonts w:ascii="Arial" w:hAnsi="Arial" w:cs="Arial"/>
                <w:color w:val="000000"/>
              </w:rPr>
              <w:t>4 588 227,25</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7EE9CF50" w14:textId="77777777" w:rsidR="00C413DD" w:rsidRDefault="00C413DD">
            <w:pPr>
              <w:rPr>
                <w:rFonts w:ascii="Arial" w:hAnsi="Arial" w:cs="Arial"/>
                <w:color w:val="000000"/>
              </w:rPr>
            </w:pPr>
            <w:r>
              <w:rPr>
                <w:rFonts w:ascii="Arial" w:hAnsi="Arial" w:cs="Arial"/>
                <w:color w:val="000000"/>
              </w:rPr>
              <w:t>Kulturní památka</w:t>
            </w:r>
          </w:p>
        </w:tc>
        <w:tc>
          <w:tcPr>
            <w:tcW w:w="639" w:type="pct"/>
            <w:tcBorders>
              <w:top w:val="nil"/>
              <w:left w:val="nil"/>
              <w:bottom w:val="single" w:sz="4" w:space="0" w:color="000000"/>
              <w:right w:val="single" w:sz="4" w:space="0" w:color="000000"/>
            </w:tcBorders>
            <w:shd w:val="clear" w:color="auto" w:fill="auto"/>
            <w:noWrap/>
            <w:vAlign w:val="center"/>
            <w:hideMark/>
          </w:tcPr>
          <w:p w14:paraId="6AC32852" w14:textId="77777777" w:rsidR="00C413DD" w:rsidRDefault="00C413DD">
            <w:pPr>
              <w:jc w:val="right"/>
              <w:rPr>
                <w:rFonts w:ascii="Arial" w:hAnsi="Arial" w:cs="Arial"/>
                <w:color w:val="000000"/>
              </w:rPr>
            </w:pPr>
            <w:r>
              <w:rPr>
                <w:rFonts w:ascii="Arial" w:hAnsi="Arial" w:cs="Arial"/>
                <w:color w:val="000000"/>
              </w:rPr>
              <w:t>0,00</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5BEEC028" w14:textId="77777777" w:rsidR="00C413DD" w:rsidRDefault="00C413DD">
            <w:pPr>
              <w:rPr>
                <w:rFonts w:ascii="Arial" w:hAnsi="Arial" w:cs="Arial"/>
                <w:color w:val="000000"/>
              </w:rPr>
            </w:pPr>
            <w:r>
              <w:rPr>
                <w:rFonts w:ascii="Arial" w:hAnsi="Arial" w:cs="Arial"/>
                <w:color w:val="000000"/>
              </w:rPr>
              <w:t>Územní vlivy</w:t>
            </w:r>
          </w:p>
        </w:tc>
        <w:tc>
          <w:tcPr>
            <w:tcW w:w="1011" w:type="pct"/>
            <w:tcBorders>
              <w:top w:val="nil"/>
              <w:left w:val="nil"/>
              <w:bottom w:val="single" w:sz="4" w:space="0" w:color="000000"/>
              <w:right w:val="single" w:sz="4" w:space="0" w:color="000000"/>
            </w:tcBorders>
            <w:shd w:val="clear" w:color="auto" w:fill="auto"/>
            <w:noWrap/>
            <w:vAlign w:val="center"/>
            <w:hideMark/>
          </w:tcPr>
          <w:p w14:paraId="714EADB9" w14:textId="77777777" w:rsidR="00C413DD" w:rsidRDefault="00C413DD">
            <w:pPr>
              <w:jc w:val="right"/>
              <w:rPr>
                <w:rFonts w:ascii="Arial" w:hAnsi="Arial" w:cs="Arial"/>
                <w:color w:val="000000"/>
              </w:rPr>
            </w:pPr>
            <w:r>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726B8153" w14:textId="77777777" w:rsidR="00C413DD" w:rsidRDefault="00C413DD">
            <w:pPr>
              <w:jc w:val="right"/>
              <w:rPr>
                <w:rFonts w:ascii="Arial" w:hAnsi="Arial" w:cs="Arial"/>
                <w:color w:val="000000"/>
              </w:rPr>
            </w:pPr>
          </w:p>
        </w:tc>
      </w:tr>
      <w:tr w:rsidR="0041579B" w14:paraId="36916FC7" w14:textId="77777777" w:rsidTr="0041579B">
        <w:trPr>
          <w:trHeight w:val="30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14:paraId="2A059731" w14:textId="77777777" w:rsidR="00C413DD" w:rsidRDefault="00C413DD">
            <w:pPr>
              <w:rPr>
                <w:rFonts w:ascii="Arial" w:hAnsi="Arial" w:cs="Arial"/>
                <w:b/>
                <w:bCs/>
                <w:color w:val="000000"/>
              </w:rPr>
            </w:pPr>
            <w:r>
              <w:rPr>
                <w:rFonts w:ascii="Arial" w:hAnsi="Arial" w:cs="Arial"/>
                <w:b/>
                <w:bCs/>
                <w:color w:val="000000"/>
              </w:rPr>
              <w:t> </w:t>
            </w:r>
          </w:p>
        </w:tc>
        <w:tc>
          <w:tcPr>
            <w:tcW w:w="421" w:type="pct"/>
            <w:tcBorders>
              <w:top w:val="nil"/>
              <w:left w:val="nil"/>
              <w:bottom w:val="single" w:sz="4" w:space="0" w:color="000000"/>
              <w:right w:val="single" w:sz="4" w:space="0" w:color="000000"/>
            </w:tcBorders>
            <w:shd w:val="clear" w:color="auto" w:fill="auto"/>
            <w:noWrap/>
            <w:vAlign w:val="center"/>
            <w:hideMark/>
          </w:tcPr>
          <w:p w14:paraId="3385FB2F" w14:textId="77777777" w:rsidR="00C413DD" w:rsidRDefault="00C413DD">
            <w:pPr>
              <w:rPr>
                <w:rFonts w:ascii="Arial" w:hAnsi="Arial" w:cs="Arial"/>
                <w:color w:val="000000"/>
              </w:rPr>
            </w:pPr>
            <w:r>
              <w:rPr>
                <w:rFonts w:ascii="Arial" w:hAnsi="Arial" w:cs="Arial"/>
                <w:color w:val="000000"/>
              </w:rPr>
              <w:t>Montáž</w:t>
            </w:r>
          </w:p>
        </w:tc>
        <w:tc>
          <w:tcPr>
            <w:tcW w:w="703" w:type="pct"/>
            <w:tcBorders>
              <w:top w:val="nil"/>
              <w:left w:val="nil"/>
              <w:bottom w:val="single" w:sz="4" w:space="0" w:color="000000"/>
              <w:right w:val="single" w:sz="4" w:space="0" w:color="000000"/>
            </w:tcBorders>
            <w:shd w:val="clear" w:color="auto" w:fill="auto"/>
            <w:noWrap/>
            <w:vAlign w:val="center"/>
            <w:hideMark/>
          </w:tcPr>
          <w:p w14:paraId="3601FF62" w14:textId="77777777" w:rsidR="00C413DD" w:rsidRDefault="00C413DD">
            <w:pPr>
              <w:jc w:val="right"/>
              <w:rPr>
                <w:rFonts w:ascii="Arial" w:hAnsi="Arial" w:cs="Arial"/>
                <w:color w:val="000000"/>
              </w:rPr>
            </w:pPr>
            <w:r>
              <w:rPr>
                <w:rFonts w:ascii="Arial" w:hAnsi="Arial" w:cs="Arial"/>
                <w:color w:val="000000"/>
              </w:rPr>
              <w:t>3 205 907,35</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05AF2D1E" w14:textId="77777777" w:rsidR="00C413DD" w:rsidRDefault="00C413DD">
            <w:pPr>
              <w:rPr>
                <w:rFonts w:ascii="Arial" w:hAnsi="Arial" w:cs="Arial"/>
                <w:color w:val="000000"/>
              </w:rPr>
            </w:pPr>
            <w:r>
              <w:rPr>
                <w:rFonts w:ascii="Arial" w:hAnsi="Arial" w:cs="Arial"/>
                <w:color w:val="000000"/>
              </w:rPr>
              <w:t> </w:t>
            </w:r>
          </w:p>
        </w:tc>
        <w:tc>
          <w:tcPr>
            <w:tcW w:w="639" w:type="pct"/>
            <w:tcBorders>
              <w:top w:val="nil"/>
              <w:left w:val="nil"/>
              <w:bottom w:val="single" w:sz="4" w:space="0" w:color="000000"/>
              <w:right w:val="single" w:sz="4" w:space="0" w:color="000000"/>
            </w:tcBorders>
            <w:shd w:val="clear" w:color="auto" w:fill="auto"/>
            <w:noWrap/>
            <w:vAlign w:val="center"/>
            <w:hideMark/>
          </w:tcPr>
          <w:p w14:paraId="2C629B8F" w14:textId="77777777" w:rsidR="00C413DD" w:rsidRDefault="00C413DD">
            <w:pPr>
              <w:jc w:val="right"/>
              <w:rPr>
                <w:rFonts w:ascii="Arial" w:hAnsi="Arial" w:cs="Arial"/>
                <w:color w:val="000000"/>
              </w:rPr>
            </w:pPr>
            <w:r>
              <w:rPr>
                <w:rFonts w:ascii="Arial" w:hAnsi="Arial" w:cs="Arial"/>
                <w:color w:val="000000"/>
              </w:rPr>
              <w:t> </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5DF6979C" w14:textId="77777777" w:rsidR="00C413DD" w:rsidRDefault="00C413DD">
            <w:pPr>
              <w:rPr>
                <w:rFonts w:ascii="Arial" w:hAnsi="Arial" w:cs="Arial"/>
                <w:color w:val="000000"/>
              </w:rPr>
            </w:pPr>
            <w:r>
              <w:rPr>
                <w:rFonts w:ascii="Arial" w:hAnsi="Arial" w:cs="Arial"/>
                <w:color w:val="000000"/>
              </w:rPr>
              <w:t>Provozní vlivy</w:t>
            </w:r>
          </w:p>
        </w:tc>
        <w:tc>
          <w:tcPr>
            <w:tcW w:w="1011" w:type="pct"/>
            <w:tcBorders>
              <w:top w:val="nil"/>
              <w:left w:val="nil"/>
              <w:bottom w:val="single" w:sz="4" w:space="0" w:color="000000"/>
              <w:right w:val="single" w:sz="4" w:space="0" w:color="000000"/>
            </w:tcBorders>
            <w:shd w:val="clear" w:color="auto" w:fill="auto"/>
            <w:noWrap/>
            <w:vAlign w:val="center"/>
            <w:hideMark/>
          </w:tcPr>
          <w:p w14:paraId="582333A2" w14:textId="77777777" w:rsidR="00C413DD" w:rsidRDefault="00C413DD">
            <w:pPr>
              <w:jc w:val="right"/>
              <w:rPr>
                <w:rFonts w:ascii="Arial" w:hAnsi="Arial" w:cs="Arial"/>
                <w:color w:val="000000"/>
              </w:rPr>
            </w:pPr>
            <w:r>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5980A045" w14:textId="77777777" w:rsidR="00C413DD" w:rsidRDefault="00C413DD">
            <w:pPr>
              <w:jc w:val="right"/>
              <w:rPr>
                <w:rFonts w:ascii="Arial" w:hAnsi="Arial" w:cs="Arial"/>
                <w:color w:val="000000"/>
              </w:rPr>
            </w:pPr>
          </w:p>
        </w:tc>
      </w:tr>
      <w:tr w:rsidR="0041579B" w14:paraId="20D1A9D4" w14:textId="77777777" w:rsidTr="0041579B">
        <w:trPr>
          <w:trHeight w:val="300"/>
        </w:trPr>
        <w:tc>
          <w:tcPr>
            <w:tcW w:w="355" w:type="pct"/>
            <w:tcBorders>
              <w:top w:val="nil"/>
              <w:left w:val="single" w:sz="4" w:space="0" w:color="000000"/>
              <w:bottom w:val="nil"/>
              <w:right w:val="single" w:sz="4" w:space="0" w:color="000000"/>
            </w:tcBorders>
            <w:shd w:val="clear" w:color="auto" w:fill="auto"/>
            <w:noWrap/>
            <w:vAlign w:val="center"/>
            <w:hideMark/>
          </w:tcPr>
          <w:p w14:paraId="0479F0AD" w14:textId="77777777" w:rsidR="00C413DD" w:rsidRDefault="00C413DD">
            <w:pPr>
              <w:rPr>
                <w:rFonts w:ascii="Arial" w:hAnsi="Arial" w:cs="Arial"/>
                <w:b/>
                <w:bCs/>
                <w:color w:val="000000"/>
              </w:rPr>
            </w:pPr>
            <w:r>
              <w:rPr>
                <w:rFonts w:ascii="Arial" w:hAnsi="Arial" w:cs="Arial"/>
                <w:b/>
                <w:bCs/>
                <w:color w:val="000000"/>
              </w:rPr>
              <w:t>"M"</w:t>
            </w:r>
          </w:p>
        </w:tc>
        <w:tc>
          <w:tcPr>
            <w:tcW w:w="421" w:type="pct"/>
            <w:tcBorders>
              <w:top w:val="nil"/>
              <w:left w:val="nil"/>
              <w:bottom w:val="single" w:sz="4" w:space="0" w:color="000000"/>
              <w:right w:val="single" w:sz="4" w:space="0" w:color="000000"/>
            </w:tcBorders>
            <w:shd w:val="clear" w:color="auto" w:fill="auto"/>
            <w:noWrap/>
            <w:vAlign w:val="center"/>
            <w:hideMark/>
          </w:tcPr>
          <w:p w14:paraId="5512C5FB" w14:textId="77777777" w:rsidR="00C413DD" w:rsidRDefault="00C413DD">
            <w:pPr>
              <w:rPr>
                <w:rFonts w:ascii="Arial" w:hAnsi="Arial" w:cs="Arial"/>
                <w:color w:val="000000"/>
              </w:rPr>
            </w:pPr>
            <w:r>
              <w:rPr>
                <w:rFonts w:ascii="Arial" w:hAnsi="Arial" w:cs="Arial"/>
                <w:color w:val="000000"/>
              </w:rPr>
              <w:t>Dodávky</w:t>
            </w:r>
          </w:p>
        </w:tc>
        <w:tc>
          <w:tcPr>
            <w:tcW w:w="703" w:type="pct"/>
            <w:tcBorders>
              <w:top w:val="nil"/>
              <w:left w:val="nil"/>
              <w:bottom w:val="single" w:sz="4" w:space="0" w:color="000000"/>
              <w:right w:val="single" w:sz="4" w:space="0" w:color="000000"/>
            </w:tcBorders>
            <w:shd w:val="clear" w:color="auto" w:fill="auto"/>
            <w:noWrap/>
            <w:vAlign w:val="center"/>
            <w:hideMark/>
          </w:tcPr>
          <w:p w14:paraId="4C4223AC" w14:textId="77777777" w:rsidR="00C413DD" w:rsidRDefault="00C413DD">
            <w:pPr>
              <w:jc w:val="right"/>
              <w:rPr>
                <w:rFonts w:ascii="Arial" w:hAnsi="Arial" w:cs="Arial"/>
                <w:color w:val="000000"/>
              </w:rPr>
            </w:pPr>
            <w:r>
              <w:rPr>
                <w:rFonts w:ascii="Arial" w:hAnsi="Arial" w:cs="Arial"/>
                <w:color w:val="000000"/>
              </w:rPr>
              <w:t>524,34</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205F5022" w14:textId="77777777" w:rsidR="00C413DD" w:rsidRDefault="00C413DD">
            <w:pPr>
              <w:rPr>
                <w:rFonts w:ascii="Arial" w:hAnsi="Arial" w:cs="Arial"/>
                <w:color w:val="000000"/>
              </w:rPr>
            </w:pPr>
            <w:r>
              <w:rPr>
                <w:rFonts w:ascii="Arial" w:hAnsi="Arial" w:cs="Arial"/>
                <w:color w:val="000000"/>
              </w:rPr>
              <w:t> </w:t>
            </w:r>
          </w:p>
        </w:tc>
        <w:tc>
          <w:tcPr>
            <w:tcW w:w="639" w:type="pct"/>
            <w:tcBorders>
              <w:top w:val="nil"/>
              <w:left w:val="nil"/>
              <w:bottom w:val="single" w:sz="4" w:space="0" w:color="000000"/>
              <w:right w:val="single" w:sz="4" w:space="0" w:color="000000"/>
            </w:tcBorders>
            <w:shd w:val="clear" w:color="auto" w:fill="auto"/>
            <w:noWrap/>
            <w:vAlign w:val="center"/>
            <w:hideMark/>
          </w:tcPr>
          <w:p w14:paraId="0391E93E" w14:textId="77777777" w:rsidR="00C413DD" w:rsidRDefault="00C413DD">
            <w:pPr>
              <w:jc w:val="right"/>
              <w:rPr>
                <w:rFonts w:ascii="Arial" w:hAnsi="Arial" w:cs="Arial"/>
                <w:color w:val="000000"/>
              </w:rPr>
            </w:pPr>
            <w:r>
              <w:rPr>
                <w:rFonts w:ascii="Arial" w:hAnsi="Arial" w:cs="Arial"/>
                <w:color w:val="000000"/>
              </w:rPr>
              <w:t> </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0FADAE8B" w14:textId="77777777" w:rsidR="00C413DD" w:rsidRDefault="00C413DD">
            <w:pPr>
              <w:rPr>
                <w:rFonts w:ascii="Arial" w:hAnsi="Arial" w:cs="Arial"/>
                <w:color w:val="000000"/>
              </w:rPr>
            </w:pPr>
            <w:r>
              <w:rPr>
                <w:rFonts w:ascii="Arial" w:hAnsi="Arial" w:cs="Arial"/>
                <w:color w:val="000000"/>
              </w:rPr>
              <w:t>Ostatní</w:t>
            </w:r>
          </w:p>
        </w:tc>
        <w:tc>
          <w:tcPr>
            <w:tcW w:w="1011" w:type="pct"/>
            <w:tcBorders>
              <w:top w:val="nil"/>
              <w:left w:val="nil"/>
              <w:bottom w:val="single" w:sz="4" w:space="0" w:color="000000"/>
              <w:right w:val="single" w:sz="4" w:space="0" w:color="000000"/>
            </w:tcBorders>
            <w:shd w:val="clear" w:color="auto" w:fill="auto"/>
            <w:noWrap/>
            <w:vAlign w:val="center"/>
            <w:hideMark/>
          </w:tcPr>
          <w:p w14:paraId="150DB4C2" w14:textId="77777777" w:rsidR="00C413DD" w:rsidRDefault="00C413DD">
            <w:pPr>
              <w:jc w:val="right"/>
              <w:rPr>
                <w:rFonts w:ascii="Arial" w:hAnsi="Arial" w:cs="Arial"/>
                <w:color w:val="000000"/>
              </w:rPr>
            </w:pPr>
            <w:r>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49DC3B09" w14:textId="77777777" w:rsidR="00C413DD" w:rsidRDefault="00C413DD">
            <w:pPr>
              <w:jc w:val="right"/>
              <w:rPr>
                <w:rFonts w:ascii="Arial" w:hAnsi="Arial" w:cs="Arial"/>
                <w:color w:val="000000"/>
              </w:rPr>
            </w:pPr>
          </w:p>
        </w:tc>
      </w:tr>
      <w:tr w:rsidR="0041579B" w14:paraId="56E28FA3" w14:textId="77777777" w:rsidTr="0041579B">
        <w:trPr>
          <w:trHeight w:val="30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14:paraId="266CF086" w14:textId="77777777" w:rsidR="00C413DD" w:rsidRDefault="00C413DD">
            <w:pPr>
              <w:rPr>
                <w:rFonts w:ascii="Arial" w:hAnsi="Arial" w:cs="Arial"/>
                <w:b/>
                <w:bCs/>
                <w:color w:val="000000"/>
              </w:rPr>
            </w:pPr>
            <w:r>
              <w:rPr>
                <w:rFonts w:ascii="Arial" w:hAnsi="Arial" w:cs="Arial"/>
                <w:b/>
                <w:bCs/>
                <w:color w:val="000000"/>
              </w:rPr>
              <w:t> </w:t>
            </w:r>
          </w:p>
        </w:tc>
        <w:tc>
          <w:tcPr>
            <w:tcW w:w="421" w:type="pct"/>
            <w:tcBorders>
              <w:top w:val="nil"/>
              <w:left w:val="nil"/>
              <w:bottom w:val="single" w:sz="4" w:space="0" w:color="000000"/>
              <w:right w:val="single" w:sz="4" w:space="0" w:color="000000"/>
            </w:tcBorders>
            <w:shd w:val="clear" w:color="auto" w:fill="auto"/>
            <w:noWrap/>
            <w:vAlign w:val="center"/>
            <w:hideMark/>
          </w:tcPr>
          <w:p w14:paraId="3C541B99" w14:textId="77777777" w:rsidR="00C413DD" w:rsidRDefault="00C413DD">
            <w:pPr>
              <w:rPr>
                <w:rFonts w:ascii="Arial" w:hAnsi="Arial" w:cs="Arial"/>
                <w:color w:val="000000"/>
              </w:rPr>
            </w:pPr>
            <w:r>
              <w:rPr>
                <w:rFonts w:ascii="Arial" w:hAnsi="Arial" w:cs="Arial"/>
                <w:color w:val="000000"/>
              </w:rPr>
              <w:t>Montáž</w:t>
            </w:r>
          </w:p>
        </w:tc>
        <w:tc>
          <w:tcPr>
            <w:tcW w:w="703" w:type="pct"/>
            <w:tcBorders>
              <w:top w:val="nil"/>
              <w:left w:val="nil"/>
              <w:bottom w:val="single" w:sz="4" w:space="0" w:color="000000"/>
              <w:right w:val="single" w:sz="4" w:space="0" w:color="000000"/>
            </w:tcBorders>
            <w:shd w:val="clear" w:color="auto" w:fill="auto"/>
            <w:noWrap/>
            <w:vAlign w:val="center"/>
            <w:hideMark/>
          </w:tcPr>
          <w:p w14:paraId="01B38B09" w14:textId="77777777" w:rsidR="00C413DD" w:rsidRDefault="00C413DD">
            <w:pPr>
              <w:jc w:val="right"/>
              <w:rPr>
                <w:rFonts w:ascii="Arial" w:hAnsi="Arial" w:cs="Arial"/>
                <w:color w:val="000000"/>
              </w:rPr>
            </w:pPr>
            <w:r>
              <w:rPr>
                <w:rFonts w:ascii="Arial" w:hAnsi="Arial" w:cs="Arial"/>
                <w:color w:val="000000"/>
              </w:rPr>
              <w:t>3 436 535,30</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5FE99290" w14:textId="77777777" w:rsidR="00C413DD" w:rsidRDefault="00C413DD">
            <w:pPr>
              <w:rPr>
                <w:rFonts w:ascii="Arial" w:hAnsi="Arial" w:cs="Arial"/>
                <w:color w:val="000000"/>
              </w:rPr>
            </w:pPr>
            <w:r>
              <w:rPr>
                <w:rFonts w:ascii="Arial" w:hAnsi="Arial" w:cs="Arial"/>
                <w:color w:val="000000"/>
              </w:rPr>
              <w:t> </w:t>
            </w:r>
          </w:p>
        </w:tc>
        <w:tc>
          <w:tcPr>
            <w:tcW w:w="639" w:type="pct"/>
            <w:tcBorders>
              <w:top w:val="nil"/>
              <w:left w:val="nil"/>
              <w:bottom w:val="single" w:sz="4" w:space="0" w:color="000000"/>
              <w:right w:val="single" w:sz="4" w:space="0" w:color="000000"/>
            </w:tcBorders>
            <w:shd w:val="clear" w:color="auto" w:fill="auto"/>
            <w:noWrap/>
            <w:vAlign w:val="center"/>
            <w:hideMark/>
          </w:tcPr>
          <w:p w14:paraId="1EA8844B" w14:textId="77777777" w:rsidR="00C413DD" w:rsidRDefault="00C413DD">
            <w:pPr>
              <w:jc w:val="right"/>
              <w:rPr>
                <w:rFonts w:ascii="Arial" w:hAnsi="Arial" w:cs="Arial"/>
                <w:color w:val="000000"/>
              </w:rPr>
            </w:pPr>
            <w:r>
              <w:rPr>
                <w:rFonts w:ascii="Arial" w:hAnsi="Arial" w:cs="Arial"/>
                <w:color w:val="000000"/>
              </w:rPr>
              <w:t> </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41E803E4" w14:textId="77777777" w:rsidR="00C413DD" w:rsidRDefault="00C413DD">
            <w:pPr>
              <w:rPr>
                <w:rFonts w:ascii="Arial" w:hAnsi="Arial" w:cs="Arial"/>
                <w:color w:val="000000"/>
              </w:rPr>
            </w:pPr>
            <w:r>
              <w:rPr>
                <w:rFonts w:ascii="Arial" w:hAnsi="Arial" w:cs="Arial"/>
                <w:color w:val="000000"/>
              </w:rPr>
              <w:t>NUS z rozpočtu</w:t>
            </w:r>
          </w:p>
        </w:tc>
        <w:tc>
          <w:tcPr>
            <w:tcW w:w="1011" w:type="pct"/>
            <w:tcBorders>
              <w:top w:val="nil"/>
              <w:left w:val="nil"/>
              <w:bottom w:val="single" w:sz="4" w:space="0" w:color="000000"/>
              <w:right w:val="single" w:sz="4" w:space="0" w:color="000000"/>
            </w:tcBorders>
            <w:shd w:val="clear" w:color="auto" w:fill="auto"/>
            <w:noWrap/>
            <w:vAlign w:val="center"/>
            <w:hideMark/>
          </w:tcPr>
          <w:p w14:paraId="7CEA2913" w14:textId="77777777" w:rsidR="00C413DD" w:rsidRDefault="00C413DD">
            <w:pPr>
              <w:jc w:val="right"/>
              <w:rPr>
                <w:rFonts w:ascii="Arial" w:hAnsi="Arial" w:cs="Arial"/>
                <w:color w:val="000000"/>
              </w:rPr>
            </w:pPr>
            <w:r>
              <w:rPr>
                <w:rFonts w:ascii="Arial" w:hAnsi="Arial" w:cs="Arial"/>
                <w:color w:val="000000"/>
              </w:rPr>
              <w:t>0</w:t>
            </w:r>
          </w:p>
        </w:tc>
        <w:tc>
          <w:tcPr>
            <w:tcW w:w="356" w:type="pct"/>
            <w:tcBorders>
              <w:top w:val="nil"/>
              <w:left w:val="nil"/>
              <w:bottom w:val="nil"/>
              <w:right w:val="nil"/>
            </w:tcBorders>
            <w:shd w:val="clear" w:color="auto" w:fill="auto"/>
            <w:noWrap/>
            <w:vAlign w:val="bottom"/>
            <w:hideMark/>
          </w:tcPr>
          <w:p w14:paraId="3E36C9A5" w14:textId="77777777" w:rsidR="00C413DD" w:rsidRDefault="00C413DD">
            <w:pPr>
              <w:jc w:val="right"/>
              <w:rPr>
                <w:rFonts w:ascii="Arial" w:hAnsi="Arial" w:cs="Arial"/>
                <w:color w:val="000000"/>
              </w:rPr>
            </w:pPr>
          </w:p>
        </w:tc>
      </w:tr>
      <w:tr w:rsidR="0041579B" w14:paraId="7CB816DE" w14:textId="77777777" w:rsidTr="0041579B">
        <w:trPr>
          <w:trHeight w:val="300"/>
        </w:trPr>
        <w:tc>
          <w:tcPr>
            <w:tcW w:w="776"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4CAD521B" w14:textId="77777777" w:rsidR="00C413DD" w:rsidRDefault="00C413DD">
            <w:pPr>
              <w:rPr>
                <w:rFonts w:ascii="Arial" w:hAnsi="Arial" w:cs="Arial"/>
                <w:b/>
                <w:bCs/>
                <w:color w:val="000000"/>
              </w:rPr>
            </w:pPr>
            <w:r>
              <w:rPr>
                <w:rFonts w:ascii="Arial" w:hAnsi="Arial" w:cs="Arial"/>
                <w:b/>
                <w:bCs/>
                <w:color w:val="000000"/>
              </w:rPr>
              <w:t>Ostatní materiál</w:t>
            </w:r>
          </w:p>
        </w:tc>
        <w:tc>
          <w:tcPr>
            <w:tcW w:w="703" w:type="pct"/>
            <w:tcBorders>
              <w:top w:val="nil"/>
              <w:left w:val="nil"/>
              <w:bottom w:val="single" w:sz="4" w:space="0" w:color="000000"/>
              <w:right w:val="single" w:sz="4" w:space="0" w:color="000000"/>
            </w:tcBorders>
            <w:shd w:val="clear" w:color="auto" w:fill="auto"/>
            <w:noWrap/>
            <w:vAlign w:val="center"/>
            <w:hideMark/>
          </w:tcPr>
          <w:p w14:paraId="3033B33F" w14:textId="77777777" w:rsidR="00C413DD" w:rsidRDefault="00C413DD">
            <w:pPr>
              <w:jc w:val="right"/>
              <w:rPr>
                <w:rFonts w:ascii="Arial" w:hAnsi="Arial" w:cs="Arial"/>
                <w:color w:val="000000"/>
              </w:rPr>
            </w:pPr>
            <w:r>
              <w:rPr>
                <w:rFonts w:ascii="Arial" w:hAnsi="Arial" w:cs="Arial"/>
                <w:color w:val="000000"/>
              </w:rPr>
              <w:t>0,00</w:t>
            </w:r>
          </w:p>
        </w:tc>
        <w:tc>
          <w:tcPr>
            <w:tcW w:w="711" w:type="pct"/>
            <w:gridSpan w:val="2"/>
            <w:tcBorders>
              <w:top w:val="nil"/>
              <w:left w:val="nil"/>
              <w:bottom w:val="single" w:sz="4" w:space="0" w:color="000000"/>
              <w:right w:val="single" w:sz="4" w:space="0" w:color="000000"/>
            </w:tcBorders>
            <w:shd w:val="clear" w:color="auto" w:fill="auto"/>
            <w:noWrap/>
            <w:vAlign w:val="center"/>
            <w:hideMark/>
          </w:tcPr>
          <w:p w14:paraId="4A703EC5" w14:textId="77777777" w:rsidR="00C413DD" w:rsidRDefault="00C413DD">
            <w:pPr>
              <w:rPr>
                <w:rFonts w:ascii="Arial" w:hAnsi="Arial" w:cs="Arial"/>
                <w:color w:val="000000"/>
              </w:rPr>
            </w:pPr>
            <w:r>
              <w:rPr>
                <w:rFonts w:ascii="Arial" w:hAnsi="Arial" w:cs="Arial"/>
                <w:color w:val="000000"/>
              </w:rPr>
              <w:t> </w:t>
            </w:r>
          </w:p>
        </w:tc>
        <w:tc>
          <w:tcPr>
            <w:tcW w:w="639" w:type="pct"/>
            <w:tcBorders>
              <w:top w:val="nil"/>
              <w:left w:val="nil"/>
              <w:bottom w:val="single" w:sz="4" w:space="0" w:color="000000"/>
              <w:right w:val="single" w:sz="4" w:space="0" w:color="000000"/>
            </w:tcBorders>
            <w:shd w:val="clear" w:color="auto" w:fill="auto"/>
            <w:noWrap/>
            <w:vAlign w:val="center"/>
            <w:hideMark/>
          </w:tcPr>
          <w:p w14:paraId="4F24DEF6" w14:textId="77777777" w:rsidR="00C413DD" w:rsidRDefault="00C413DD">
            <w:pPr>
              <w:jc w:val="right"/>
              <w:rPr>
                <w:rFonts w:ascii="Arial" w:hAnsi="Arial" w:cs="Arial"/>
                <w:color w:val="000000"/>
              </w:rPr>
            </w:pPr>
            <w:r>
              <w:rPr>
                <w:rFonts w:ascii="Arial" w:hAnsi="Arial" w:cs="Arial"/>
                <w:color w:val="000000"/>
              </w:rPr>
              <w:t> </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548A6393" w14:textId="77777777" w:rsidR="00C413DD" w:rsidRDefault="00C413DD">
            <w:pPr>
              <w:rPr>
                <w:rFonts w:ascii="Arial" w:hAnsi="Arial" w:cs="Arial"/>
                <w:color w:val="000000"/>
              </w:rPr>
            </w:pPr>
            <w:r>
              <w:rPr>
                <w:rFonts w:ascii="Arial" w:hAnsi="Arial" w:cs="Arial"/>
                <w:color w:val="000000"/>
              </w:rPr>
              <w:t> </w:t>
            </w:r>
          </w:p>
        </w:tc>
        <w:tc>
          <w:tcPr>
            <w:tcW w:w="1011" w:type="pct"/>
            <w:tcBorders>
              <w:top w:val="nil"/>
              <w:left w:val="nil"/>
              <w:bottom w:val="single" w:sz="4" w:space="0" w:color="000000"/>
              <w:right w:val="single" w:sz="4" w:space="0" w:color="000000"/>
            </w:tcBorders>
            <w:shd w:val="clear" w:color="auto" w:fill="auto"/>
            <w:noWrap/>
            <w:vAlign w:val="center"/>
            <w:hideMark/>
          </w:tcPr>
          <w:p w14:paraId="5C1AE0EF" w14:textId="77777777" w:rsidR="00C413DD" w:rsidRDefault="00C413DD">
            <w:pPr>
              <w:jc w:val="right"/>
              <w:rPr>
                <w:rFonts w:ascii="Arial" w:hAnsi="Arial" w:cs="Arial"/>
                <w:color w:val="000000"/>
              </w:rPr>
            </w:pPr>
            <w:r>
              <w:rPr>
                <w:rFonts w:ascii="Arial" w:hAnsi="Arial" w:cs="Arial"/>
                <w:color w:val="000000"/>
              </w:rPr>
              <w:t> </w:t>
            </w:r>
          </w:p>
        </w:tc>
        <w:tc>
          <w:tcPr>
            <w:tcW w:w="356" w:type="pct"/>
            <w:tcBorders>
              <w:top w:val="nil"/>
              <w:left w:val="nil"/>
              <w:bottom w:val="nil"/>
              <w:right w:val="nil"/>
            </w:tcBorders>
            <w:shd w:val="clear" w:color="auto" w:fill="auto"/>
            <w:noWrap/>
            <w:vAlign w:val="bottom"/>
            <w:hideMark/>
          </w:tcPr>
          <w:p w14:paraId="0E340532" w14:textId="77777777" w:rsidR="00C413DD" w:rsidRDefault="00C413DD">
            <w:pPr>
              <w:jc w:val="right"/>
              <w:rPr>
                <w:rFonts w:ascii="Arial" w:hAnsi="Arial" w:cs="Arial"/>
                <w:color w:val="000000"/>
              </w:rPr>
            </w:pPr>
          </w:p>
        </w:tc>
      </w:tr>
      <w:tr w:rsidR="0041579B" w14:paraId="18FD2AFB" w14:textId="77777777" w:rsidTr="0041579B">
        <w:trPr>
          <w:trHeight w:val="300"/>
        </w:trPr>
        <w:tc>
          <w:tcPr>
            <w:tcW w:w="776" w:type="pct"/>
            <w:gridSpan w:val="2"/>
            <w:tcBorders>
              <w:top w:val="nil"/>
              <w:left w:val="single" w:sz="4" w:space="0" w:color="000000"/>
              <w:bottom w:val="nil"/>
              <w:right w:val="single" w:sz="4" w:space="0" w:color="000000"/>
            </w:tcBorders>
            <w:shd w:val="clear" w:color="auto" w:fill="auto"/>
            <w:noWrap/>
            <w:vAlign w:val="center"/>
            <w:hideMark/>
          </w:tcPr>
          <w:p w14:paraId="3D523C55" w14:textId="77777777" w:rsidR="00C413DD" w:rsidRDefault="00C413DD">
            <w:pPr>
              <w:rPr>
                <w:rFonts w:ascii="Arial" w:hAnsi="Arial" w:cs="Arial"/>
                <w:b/>
                <w:bCs/>
                <w:color w:val="000000"/>
              </w:rPr>
            </w:pPr>
            <w:r>
              <w:rPr>
                <w:rFonts w:ascii="Arial" w:hAnsi="Arial" w:cs="Arial"/>
                <w:b/>
                <w:bCs/>
                <w:color w:val="000000"/>
              </w:rPr>
              <w:t>Přesun hmot a sutí</w:t>
            </w:r>
          </w:p>
        </w:tc>
        <w:tc>
          <w:tcPr>
            <w:tcW w:w="703" w:type="pct"/>
            <w:tcBorders>
              <w:top w:val="nil"/>
              <w:left w:val="nil"/>
              <w:bottom w:val="nil"/>
              <w:right w:val="single" w:sz="4" w:space="0" w:color="000000"/>
            </w:tcBorders>
            <w:shd w:val="clear" w:color="auto" w:fill="auto"/>
            <w:noWrap/>
            <w:vAlign w:val="center"/>
            <w:hideMark/>
          </w:tcPr>
          <w:p w14:paraId="16E1621F" w14:textId="77777777" w:rsidR="00C413DD" w:rsidRDefault="00C413DD">
            <w:pPr>
              <w:jc w:val="right"/>
              <w:rPr>
                <w:rFonts w:ascii="Arial" w:hAnsi="Arial" w:cs="Arial"/>
                <w:color w:val="000000"/>
              </w:rPr>
            </w:pPr>
            <w:r>
              <w:rPr>
                <w:rFonts w:ascii="Arial" w:hAnsi="Arial" w:cs="Arial"/>
                <w:color w:val="000000"/>
              </w:rPr>
              <w:t>555 715,44</w:t>
            </w:r>
          </w:p>
        </w:tc>
        <w:tc>
          <w:tcPr>
            <w:tcW w:w="711" w:type="pct"/>
            <w:gridSpan w:val="2"/>
            <w:tcBorders>
              <w:top w:val="nil"/>
              <w:left w:val="nil"/>
              <w:bottom w:val="nil"/>
              <w:right w:val="single" w:sz="4" w:space="0" w:color="000000"/>
            </w:tcBorders>
            <w:shd w:val="clear" w:color="auto" w:fill="auto"/>
            <w:noWrap/>
            <w:vAlign w:val="center"/>
            <w:hideMark/>
          </w:tcPr>
          <w:p w14:paraId="5F7DFF8C" w14:textId="77777777" w:rsidR="00C413DD" w:rsidRDefault="00C413DD">
            <w:pPr>
              <w:jc w:val="right"/>
              <w:rPr>
                <w:rFonts w:ascii="Arial" w:hAnsi="Arial" w:cs="Arial"/>
                <w:color w:val="000000"/>
              </w:rPr>
            </w:pPr>
          </w:p>
        </w:tc>
        <w:tc>
          <w:tcPr>
            <w:tcW w:w="639" w:type="pct"/>
            <w:tcBorders>
              <w:top w:val="nil"/>
              <w:left w:val="nil"/>
              <w:bottom w:val="nil"/>
              <w:right w:val="single" w:sz="4" w:space="0" w:color="000000"/>
            </w:tcBorders>
            <w:shd w:val="clear" w:color="auto" w:fill="auto"/>
            <w:noWrap/>
            <w:vAlign w:val="center"/>
            <w:hideMark/>
          </w:tcPr>
          <w:p w14:paraId="7FC19837" w14:textId="77777777" w:rsidR="00C413DD" w:rsidRDefault="00C413DD">
            <w:pPr>
              <w:jc w:val="right"/>
              <w:rPr>
                <w:rFonts w:ascii="Arial" w:hAnsi="Arial" w:cs="Arial"/>
                <w:color w:val="000000"/>
              </w:rPr>
            </w:pPr>
            <w:r>
              <w:rPr>
                <w:rFonts w:ascii="Arial" w:hAnsi="Arial" w:cs="Arial"/>
                <w:color w:val="000000"/>
              </w:rPr>
              <w:t> </w:t>
            </w:r>
          </w:p>
        </w:tc>
        <w:tc>
          <w:tcPr>
            <w:tcW w:w="804" w:type="pct"/>
            <w:gridSpan w:val="2"/>
            <w:tcBorders>
              <w:top w:val="nil"/>
              <w:left w:val="nil"/>
              <w:bottom w:val="nil"/>
              <w:right w:val="single" w:sz="4" w:space="0" w:color="000000"/>
            </w:tcBorders>
            <w:shd w:val="clear" w:color="auto" w:fill="auto"/>
            <w:noWrap/>
            <w:vAlign w:val="center"/>
            <w:hideMark/>
          </w:tcPr>
          <w:p w14:paraId="40F96792" w14:textId="77777777" w:rsidR="00C413DD" w:rsidRDefault="00C413DD">
            <w:pPr>
              <w:jc w:val="right"/>
              <w:rPr>
                <w:rFonts w:ascii="Arial" w:hAnsi="Arial" w:cs="Arial"/>
                <w:color w:val="000000"/>
              </w:rPr>
            </w:pPr>
          </w:p>
        </w:tc>
        <w:tc>
          <w:tcPr>
            <w:tcW w:w="1011" w:type="pct"/>
            <w:tcBorders>
              <w:top w:val="nil"/>
              <w:left w:val="nil"/>
              <w:bottom w:val="nil"/>
              <w:right w:val="single" w:sz="4" w:space="0" w:color="000000"/>
            </w:tcBorders>
            <w:shd w:val="clear" w:color="auto" w:fill="auto"/>
            <w:noWrap/>
            <w:vAlign w:val="center"/>
            <w:hideMark/>
          </w:tcPr>
          <w:p w14:paraId="3B0733F7" w14:textId="77777777" w:rsidR="00C413DD" w:rsidRDefault="00C413DD">
            <w:pPr>
              <w:jc w:val="right"/>
              <w:rPr>
                <w:rFonts w:ascii="Arial" w:hAnsi="Arial" w:cs="Arial"/>
                <w:color w:val="000000"/>
              </w:rPr>
            </w:pPr>
            <w:r>
              <w:rPr>
                <w:rFonts w:ascii="Arial" w:hAnsi="Arial" w:cs="Arial"/>
                <w:color w:val="000000"/>
              </w:rPr>
              <w:t> </w:t>
            </w:r>
          </w:p>
        </w:tc>
        <w:tc>
          <w:tcPr>
            <w:tcW w:w="356" w:type="pct"/>
            <w:tcBorders>
              <w:top w:val="nil"/>
              <w:left w:val="nil"/>
              <w:bottom w:val="nil"/>
              <w:right w:val="nil"/>
            </w:tcBorders>
            <w:shd w:val="clear" w:color="auto" w:fill="auto"/>
            <w:noWrap/>
            <w:vAlign w:val="bottom"/>
            <w:hideMark/>
          </w:tcPr>
          <w:p w14:paraId="1E616219" w14:textId="77777777" w:rsidR="00C413DD" w:rsidRDefault="00C413DD">
            <w:pPr>
              <w:jc w:val="right"/>
              <w:rPr>
                <w:rFonts w:ascii="Arial" w:hAnsi="Arial" w:cs="Arial"/>
                <w:color w:val="000000"/>
              </w:rPr>
            </w:pPr>
          </w:p>
        </w:tc>
      </w:tr>
      <w:tr w:rsidR="0041579B" w14:paraId="79D6A425" w14:textId="77777777" w:rsidTr="0041579B">
        <w:trPr>
          <w:trHeight w:val="330"/>
        </w:trPr>
        <w:tc>
          <w:tcPr>
            <w:tcW w:w="77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6A71D" w14:textId="77777777" w:rsidR="00C413DD" w:rsidRDefault="00C413DD">
            <w:pPr>
              <w:rPr>
                <w:rFonts w:ascii="Arial" w:hAnsi="Arial" w:cs="Arial"/>
                <w:b/>
                <w:bCs/>
                <w:color w:val="000000"/>
              </w:rPr>
            </w:pPr>
            <w:r>
              <w:rPr>
                <w:rFonts w:ascii="Arial" w:hAnsi="Arial" w:cs="Arial"/>
                <w:b/>
                <w:bCs/>
                <w:color w:val="000000"/>
              </w:rPr>
              <w:t>ZRN celkem</w:t>
            </w:r>
          </w:p>
        </w:tc>
        <w:tc>
          <w:tcPr>
            <w:tcW w:w="703" w:type="pct"/>
            <w:tcBorders>
              <w:top w:val="single" w:sz="4" w:space="0" w:color="000000"/>
              <w:left w:val="nil"/>
              <w:bottom w:val="single" w:sz="4" w:space="0" w:color="000000"/>
              <w:right w:val="single" w:sz="4" w:space="0" w:color="000000"/>
            </w:tcBorders>
            <w:shd w:val="clear" w:color="auto" w:fill="auto"/>
            <w:noWrap/>
            <w:vAlign w:val="center"/>
            <w:hideMark/>
          </w:tcPr>
          <w:p w14:paraId="5425EBC2" w14:textId="77777777" w:rsidR="00C413DD" w:rsidRDefault="00C413DD">
            <w:pPr>
              <w:jc w:val="right"/>
              <w:rPr>
                <w:rFonts w:ascii="Arial" w:hAnsi="Arial" w:cs="Arial"/>
                <w:color w:val="000000"/>
              </w:rPr>
            </w:pPr>
            <w:r>
              <w:rPr>
                <w:rFonts w:ascii="Arial" w:hAnsi="Arial" w:cs="Arial"/>
                <w:color w:val="000000"/>
              </w:rPr>
              <w:t>16 139 961,12</w:t>
            </w:r>
          </w:p>
        </w:tc>
        <w:tc>
          <w:tcPr>
            <w:tcW w:w="711"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4DD264B7" w14:textId="77777777" w:rsidR="00C413DD" w:rsidRDefault="00C413DD">
            <w:pPr>
              <w:rPr>
                <w:rFonts w:ascii="Arial" w:hAnsi="Arial" w:cs="Arial"/>
                <w:b/>
                <w:bCs/>
                <w:color w:val="000000"/>
              </w:rPr>
            </w:pPr>
            <w:r>
              <w:rPr>
                <w:rFonts w:ascii="Arial" w:hAnsi="Arial" w:cs="Arial"/>
                <w:b/>
                <w:bCs/>
                <w:color w:val="000000"/>
              </w:rPr>
              <w:t>DN celkem</w:t>
            </w:r>
          </w:p>
        </w:tc>
        <w:tc>
          <w:tcPr>
            <w:tcW w:w="639" w:type="pct"/>
            <w:tcBorders>
              <w:top w:val="single" w:sz="4" w:space="0" w:color="000000"/>
              <w:left w:val="nil"/>
              <w:bottom w:val="single" w:sz="4" w:space="0" w:color="000000"/>
              <w:right w:val="single" w:sz="4" w:space="0" w:color="000000"/>
            </w:tcBorders>
            <w:shd w:val="clear" w:color="auto" w:fill="auto"/>
            <w:noWrap/>
            <w:vAlign w:val="center"/>
            <w:hideMark/>
          </w:tcPr>
          <w:p w14:paraId="1B6EA842" w14:textId="77777777" w:rsidR="00C413DD" w:rsidRDefault="00C413DD">
            <w:pPr>
              <w:jc w:val="right"/>
              <w:rPr>
                <w:rFonts w:ascii="Arial" w:hAnsi="Arial" w:cs="Arial"/>
                <w:color w:val="000000"/>
              </w:rPr>
            </w:pPr>
            <w:r>
              <w:rPr>
                <w:rFonts w:ascii="Arial" w:hAnsi="Arial" w:cs="Arial"/>
                <w:color w:val="000000"/>
              </w:rPr>
              <w:t>0,00</w:t>
            </w:r>
          </w:p>
        </w:tc>
        <w:tc>
          <w:tcPr>
            <w:tcW w:w="804"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F39B567" w14:textId="77777777" w:rsidR="00C413DD" w:rsidRDefault="00C413DD">
            <w:pPr>
              <w:rPr>
                <w:rFonts w:ascii="Arial" w:hAnsi="Arial" w:cs="Arial"/>
                <w:b/>
                <w:bCs/>
                <w:color w:val="000000"/>
              </w:rPr>
            </w:pPr>
            <w:r>
              <w:rPr>
                <w:rFonts w:ascii="Arial" w:hAnsi="Arial" w:cs="Arial"/>
                <w:b/>
                <w:bCs/>
                <w:color w:val="000000"/>
              </w:rPr>
              <w:t>NUS celkem</w:t>
            </w:r>
          </w:p>
        </w:tc>
        <w:tc>
          <w:tcPr>
            <w:tcW w:w="1011" w:type="pct"/>
            <w:tcBorders>
              <w:top w:val="single" w:sz="4" w:space="0" w:color="000000"/>
              <w:left w:val="nil"/>
              <w:bottom w:val="single" w:sz="4" w:space="0" w:color="000000"/>
              <w:right w:val="single" w:sz="4" w:space="0" w:color="000000"/>
            </w:tcBorders>
            <w:shd w:val="clear" w:color="auto" w:fill="auto"/>
            <w:noWrap/>
            <w:vAlign w:val="center"/>
            <w:hideMark/>
          </w:tcPr>
          <w:p w14:paraId="63F130EB" w14:textId="77777777" w:rsidR="00C413DD" w:rsidRDefault="00C413DD">
            <w:pPr>
              <w:jc w:val="right"/>
              <w:rPr>
                <w:rFonts w:ascii="Arial" w:hAnsi="Arial" w:cs="Arial"/>
                <w:color w:val="000000"/>
              </w:rPr>
            </w:pPr>
            <w:r>
              <w:rPr>
                <w:rFonts w:ascii="Arial" w:hAnsi="Arial" w:cs="Arial"/>
                <w:color w:val="000000"/>
              </w:rPr>
              <w:t>0,00</w:t>
            </w:r>
          </w:p>
        </w:tc>
        <w:tc>
          <w:tcPr>
            <w:tcW w:w="356" w:type="pct"/>
            <w:tcBorders>
              <w:top w:val="nil"/>
              <w:left w:val="nil"/>
              <w:bottom w:val="nil"/>
              <w:right w:val="nil"/>
            </w:tcBorders>
            <w:shd w:val="clear" w:color="auto" w:fill="auto"/>
            <w:noWrap/>
            <w:vAlign w:val="bottom"/>
            <w:hideMark/>
          </w:tcPr>
          <w:p w14:paraId="36EE94FE" w14:textId="77777777" w:rsidR="00C413DD" w:rsidRDefault="00C413DD">
            <w:pPr>
              <w:jc w:val="right"/>
              <w:rPr>
                <w:rFonts w:ascii="Arial" w:hAnsi="Arial" w:cs="Arial"/>
                <w:color w:val="000000"/>
              </w:rPr>
            </w:pPr>
          </w:p>
        </w:tc>
      </w:tr>
      <w:tr w:rsidR="0041579B" w14:paraId="480F0CD3" w14:textId="77777777" w:rsidTr="0041579B">
        <w:trPr>
          <w:trHeight w:val="300"/>
        </w:trPr>
        <w:tc>
          <w:tcPr>
            <w:tcW w:w="355" w:type="pct"/>
            <w:tcBorders>
              <w:top w:val="nil"/>
              <w:left w:val="nil"/>
              <w:bottom w:val="nil"/>
              <w:right w:val="nil"/>
            </w:tcBorders>
            <w:shd w:val="clear" w:color="auto" w:fill="auto"/>
            <w:noWrap/>
            <w:vAlign w:val="bottom"/>
            <w:hideMark/>
          </w:tcPr>
          <w:p w14:paraId="3A641168" w14:textId="77777777" w:rsidR="00C413DD" w:rsidRDefault="00C413DD">
            <w:pPr>
              <w:rPr>
                <w:sz w:val="20"/>
                <w:szCs w:val="20"/>
              </w:rPr>
            </w:pPr>
          </w:p>
        </w:tc>
        <w:tc>
          <w:tcPr>
            <w:tcW w:w="421" w:type="pct"/>
            <w:tcBorders>
              <w:top w:val="nil"/>
              <w:left w:val="nil"/>
              <w:bottom w:val="nil"/>
              <w:right w:val="nil"/>
            </w:tcBorders>
            <w:shd w:val="clear" w:color="auto" w:fill="auto"/>
            <w:noWrap/>
            <w:vAlign w:val="bottom"/>
            <w:hideMark/>
          </w:tcPr>
          <w:p w14:paraId="2BFCA743" w14:textId="77777777" w:rsidR="00C413DD" w:rsidRDefault="00C413DD">
            <w:pPr>
              <w:rPr>
                <w:sz w:val="20"/>
                <w:szCs w:val="20"/>
              </w:rPr>
            </w:pPr>
          </w:p>
        </w:tc>
        <w:tc>
          <w:tcPr>
            <w:tcW w:w="703" w:type="pct"/>
            <w:tcBorders>
              <w:top w:val="nil"/>
              <w:left w:val="nil"/>
              <w:bottom w:val="nil"/>
              <w:right w:val="nil"/>
            </w:tcBorders>
            <w:shd w:val="clear" w:color="auto" w:fill="auto"/>
            <w:noWrap/>
            <w:vAlign w:val="bottom"/>
            <w:hideMark/>
          </w:tcPr>
          <w:p w14:paraId="16A97F12" w14:textId="77777777" w:rsidR="00C413DD" w:rsidRDefault="00C413DD">
            <w:pPr>
              <w:rPr>
                <w:sz w:val="20"/>
                <w:szCs w:val="20"/>
              </w:rPr>
            </w:pPr>
          </w:p>
        </w:tc>
        <w:tc>
          <w:tcPr>
            <w:tcW w:w="711"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7F7CA52F" w14:textId="77777777" w:rsidR="00C413DD" w:rsidRDefault="00C413DD">
            <w:pPr>
              <w:rPr>
                <w:rFonts w:ascii="Arial" w:hAnsi="Arial" w:cs="Arial"/>
                <w:b/>
                <w:bCs/>
                <w:color w:val="000000"/>
              </w:rPr>
            </w:pPr>
            <w:r>
              <w:rPr>
                <w:rFonts w:ascii="Arial" w:hAnsi="Arial" w:cs="Arial"/>
                <w:b/>
                <w:bCs/>
                <w:color w:val="000000"/>
              </w:rPr>
              <w:t xml:space="preserve">DN celkem z </w:t>
            </w:r>
            <w:proofErr w:type="spellStart"/>
            <w:r>
              <w:rPr>
                <w:rFonts w:ascii="Arial" w:hAnsi="Arial" w:cs="Arial"/>
                <w:b/>
                <w:bCs/>
                <w:color w:val="000000"/>
              </w:rPr>
              <w:t>obj</w:t>
            </w:r>
            <w:proofErr w:type="spellEnd"/>
            <w:r>
              <w:rPr>
                <w:rFonts w:ascii="Arial" w:hAnsi="Arial" w:cs="Arial"/>
                <w:b/>
                <w:bCs/>
                <w:color w:val="000000"/>
              </w:rPr>
              <w:t>.</w:t>
            </w:r>
          </w:p>
        </w:tc>
        <w:tc>
          <w:tcPr>
            <w:tcW w:w="639" w:type="pct"/>
            <w:tcBorders>
              <w:top w:val="nil"/>
              <w:left w:val="nil"/>
              <w:bottom w:val="single" w:sz="8" w:space="0" w:color="000000"/>
              <w:right w:val="single" w:sz="4" w:space="0" w:color="000000"/>
            </w:tcBorders>
            <w:shd w:val="clear" w:color="auto" w:fill="auto"/>
            <w:noWrap/>
            <w:vAlign w:val="center"/>
            <w:hideMark/>
          </w:tcPr>
          <w:p w14:paraId="6BD9FF7F" w14:textId="77777777" w:rsidR="00C413DD" w:rsidRDefault="00C413DD">
            <w:pPr>
              <w:jc w:val="right"/>
              <w:rPr>
                <w:rFonts w:ascii="Arial" w:hAnsi="Arial" w:cs="Arial"/>
                <w:color w:val="000000"/>
              </w:rPr>
            </w:pPr>
            <w:r>
              <w:rPr>
                <w:rFonts w:ascii="Arial" w:hAnsi="Arial" w:cs="Arial"/>
                <w:color w:val="000000"/>
              </w:rPr>
              <w:t>0,00</w:t>
            </w:r>
          </w:p>
        </w:tc>
        <w:tc>
          <w:tcPr>
            <w:tcW w:w="804" w:type="pct"/>
            <w:gridSpan w:val="2"/>
            <w:tcBorders>
              <w:top w:val="nil"/>
              <w:left w:val="nil"/>
              <w:bottom w:val="single" w:sz="4" w:space="0" w:color="000000"/>
              <w:right w:val="single" w:sz="4" w:space="0" w:color="000000"/>
            </w:tcBorders>
            <w:shd w:val="clear" w:color="auto" w:fill="auto"/>
            <w:noWrap/>
            <w:vAlign w:val="center"/>
            <w:hideMark/>
          </w:tcPr>
          <w:p w14:paraId="252B9C0E" w14:textId="77777777" w:rsidR="00C413DD" w:rsidRDefault="00C413DD">
            <w:pPr>
              <w:rPr>
                <w:rFonts w:ascii="Arial" w:hAnsi="Arial" w:cs="Arial"/>
                <w:b/>
                <w:bCs/>
                <w:color w:val="000000"/>
              </w:rPr>
            </w:pPr>
            <w:r>
              <w:rPr>
                <w:rFonts w:ascii="Arial" w:hAnsi="Arial" w:cs="Arial"/>
                <w:b/>
                <w:bCs/>
                <w:color w:val="000000"/>
              </w:rPr>
              <w:t xml:space="preserve">NUS celkem z </w:t>
            </w:r>
            <w:proofErr w:type="spellStart"/>
            <w:r>
              <w:rPr>
                <w:rFonts w:ascii="Arial" w:hAnsi="Arial" w:cs="Arial"/>
                <w:b/>
                <w:bCs/>
                <w:color w:val="000000"/>
              </w:rPr>
              <w:t>obj</w:t>
            </w:r>
            <w:proofErr w:type="spellEnd"/>
            <w:r>
              <w:rPr>
                <w:rFonts w:ascii="Arial" w:hAnsi="Arial" w:cs="Arial"/>
                <w:b/>
                <w:bCs/>
                <w:color w:val="000000"/>
              </w:rPr>
              <w:t>.</w:t>
            </w:r>
          </w:p>
        </w:tc>
        <w:tc>
          <w:tcPr>
            <w:tcW w:w="1011" w:type="pct"/>
            <w:tcBorders>
              <w:top w:val="nil"/>
              <w:left w:val="nil"/>
              <w:bottom w:val="single" w:sz="4" w:space="0" w:color="000000"/>
              <w:right w:val="single" w:sz="4" w:space="0" w:color="000000"/>
            </w:tcBorders>
            <w:shd w:val="clear" w:color="auto" w:fill="auto"/>
            <w:noWrap/>
            <w:vAlign w:val="center"/>
            <w:hideMark/>
          </w:tcPr>
          <w:p w14:paraId="150E94BD" w14:textId="77777777" w:rsidR="00C413DD" w:rsidRDefault="00C413DD">
            <w:pPr>
              <w:jc w:val="right"/>
              <w:rPr>
                <w:rFonts w:ascii="Arial" w:hAnsi="Arial" w:cs="Arial"/>
                <w:color w:val="000000"/>
              </w:rPr>
            </w:pPr>
            <w:r>
              <w:rPr>
                <w:rFonts w:ascii="Arial" w:hAnsi="Arial" w:cs="Arial"/>
                <w:color w:val="000000"/>
              </w:rPr>
              <w:t>0,00</w:t>
            </w:r>
          </w:p>
        </w:tc>
        <w:tc>
          <w:tcPr>
            <w:tcW w:w="356" w:type="pct"/>
            <w:tcBorders>
              <w:top w:val="nil"/>
              <w:left w:val="nil"/>
              <w:bottom w:val="nil"/>
              <w:right w:val="nil"/>
            </w:tcBorders>
            <w:shd w:val="clear" w:color="auto" w:fill="auto"/>
            <w:noWrap/>
            <w:vAlign w:val="bottom"/>
            <w:hideMark/>
          </w:tcPr>
          <w:p w14:paraId="6B6CCD5B" w14:textId="77777777" w:rsidR="00C413DD" w:rsidRDefault="00C413DD">
            <w:pPr>
              <w:jc w:val="right"/>
              <w:rPr>
                <w:rFonts w:ascii="Arial" w:hAnsi="Arial" w:cs="Arial"/>
                <w:color w:val="000000"/>
              </w:rPr>
            </w:pPr>
          </w:p>
        </w:tc>
      </w:tr>
      <w:tr w:rsidR="0041579B" w14:paraId="07FBA888" w14:textId="77777777" w:rsidTr="0041579B">
        <w:trPr>
          <w:trHeight w:val="300"/>
        </w:trPr>
        <w:tc>
          <w:tcPr>
            <w:tcW w:w="355" w:type="pct"/>
            <w:tcBorders>
              <w:top w:val="nil"/>
              <w:left w:val="nil"/>
              <w:bottom w:val="nil"/>
              <w:right w:val="nil"/>
            </w:tcBorders>
            <w:shd w:val="clear" w:color="auto" w:fill="auto"/>
            <w:noWrap/>
            <w:vAlign w:val="bottom"/>
            <w:hideMark/>
          </w:tcPr>
          <w:p w14:paraId="046BE2BB" w14:textId="77777777" w:rsidR="00C413DD" w:rsidRDefault="00C413DD">
            <w:pPr>
              <w:rPr>
                <w:sz w:val="20"/>
                <w:szCs w:val="20"/>
              </w:rPr>
            </w:pPr>
          </w:p>
        </w:tc>
        <w:tc>
          <w:tcPr>
            <w:tcW w:w="421" w:type="pct"/>
            <w:tcBorders>
              <w:top w:val="nil"/>
              <w:left w:val="nil"/>
              <w:bottom w:val="nil"/>
              <w:right w:val="nil"/>
            </w:tcBorders>
            <w:shd w:val="clear" w:color="auto" w:fill="auto"/>
            <w:noWrap/>
            <w:vAlign w:val="bottom"/>
            <w:hideMark/>
          </w:tcPr>
          <w:p w14:paraId="39E5DEE0" w14:textId="77777777" w:rsidR="00C413DD" w:rsidRDefault="00C413DD">
            <w:pPr>
              <w:rPr>
                <w:sz w:val="20"/>
                <w:szCs w:val="20"/>
              </w:rPr>
            </w:pPr>
          </w:p>
        </w:tc>
        <w:tc>
          <w:tcPr>
            <w:tcW w:w="703" w:type="pct"/>
            <w:tcBorders>
              <w:top w:val="nil"/>
              <w:left w:val="nil"/>
              <w:bottom w:val="nil"/>
              <w:right w:val="nil"/>
            </w:tcBorders>
            <w:shd w:val="clear" w:color="auto" w:fill="auto"/>
            <w:noWrap/>
            <w:vAlign w:val="bottom"/>
            <w:hideMark/>
          </w:tcPr>
          <w:p w14:paraId="42A40108" w14:textId="77777777" w:rsidR="00C413DD" w:rsidRDefault="00C413DD">
            <w:pPr>
              <w:rPr>
                <w:sz w:val="20"/>
                <w:szCs w:val="20"/>
              </w:rPr>
            </w:pPr>
          </w:p>
        </w:tc>
        <w:tc>
          <w:tcPr>
            <w:tcW w:w="145" w:type="pct"/>
            <w:tcBorders>
              <w:top w:val="nil"/>
              <w:left w:val="nil"/>
              <w:bottom w:val="nil"/>
              <w:right w:val="nil"/>
            </w:tcBorders>
            <w:shd w:val="clear" w:color="auto" w:fill="auto"/>
            <w:noWrap/>
            <w:vAlign w:val="bottom"/>
            <w:hideMark/>
          </w:tcPr>
          <w:p w14:paraId="28C85897" w14:textId="77777777" w:rsidR="00C413DD" w:rsidRDefault="00C413DD">
            <w:pPr>
              <w:rPr>
                <w:sz w:val="20"/>
                <w:szCs w:val="20"/>
              </w:rPr>
            </w:pPr>
          </w:p>
        </w:tc>
        <w:tc>
          <w:tcPr>
            <w:tcW w:w="566" w:type="pct"/>
            <w:tcBorders>
              <w:top w:val="nil"/>
              <w:left w:val="nil"/>
              <w:bottom w:val="nil"/>
              <w:right w:val="nil"/>
            </w:tcBorders>
            <w:shd w:val="clear" w:color="auto" w:fill="auto"/>
            <w:noWrap/>
            <w:vAlign w:val="bottom"/>
            <w:hideMark/>
          </w:tcPr>
          <w:p w14:paraId="28FB53AD" w14:textId="77777777" w:rsidR="00C413DD" w:rsidRDefault="00C413DD">
            <w:pPr>
              <w:rPr>
                <w:sz w:val="20"/>
                <w:szCs w:val="20"/>
              </w:rPr>
            </w:pPr>
          </w:p>
        </w:tc>
        <w:tc>
          <w:tcPr>
            <w:tcW w:w="639" w:type="pct"/>
            <w:tcBorders>
              <w:top w:val="nil"/>
              <w:left w:val="nil"/>
              <w:bottom w:val="nil"/>
              <w:right w:val="nil"/>
            </w:tcBorders>
            <w:shd w:val="clear" w:color="auto" w:fill="auto"/>
            <w:noWrap/>
            <w:vAlign w:val="bottom"/>
            <w:hideMark/>
          </w:tcPr>
          <w:p w14:paraId="4CC5DDE0" w14:textId="77777777" w:rsidR="00C413DD" w:rsidRDefault="00C413DD">
            <w:pPr>
              <w:rPr>
                <w:sz w:val="20"/>
                <w:szCs w:val="20"/>
              </w:rPr>
            </w:pPr>
          </w:p>
        </w:tc>
        <w:tc>
          <w:tcPr>
            <w:tcW w:w="804"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5DDDC5E5" w14:textId="77777777" w:rsidR="00C413DD" w:rsidRDefault="00C413DD">
            <w:pPr>
              <w:rPr>
                <w:rFonts w:ascii="Arial" w:hAnsi="Arial" w:cs="Arial"/>
                <w:b/>
                <w:bCs/>
                <w:color w:val="000000"/>
              </w:rPr>
            </w:pPr>
            <w:r>
              <w:rPr>
                <w:rFonts w:ascii="Arial" w:hAnsi="Arial" w:cs="Arial"/>
                <w:b/>
                <w:bCs/>
                <w:color w:val="000000"/>
              </w:rPr>
              <w:t>ORN celkem</w:t>
            </w:r>
          </w:p>
        </w:tc>
        <w:tc>
          <w:tcPr>
            <w:tcW w:w="1011" w:type="pct"/>
            <w:tcBorders>
              <w:top w:val="nil"/>
              <w:left w:val="nil"/>
              <w:bottom w:val="nil"/>
              <w:right w:val="nil"/>
            </w:tcBorders>
            <w:shd w:val="clear" w:color="auto" w:fill="auto"/>
            <w:noWrap/>
            <w:vAlign w:val="bottom"/>
            <w:hideMark/>
          </w:tcPr>
          <w:p w14:paraId="1FFDD522" w14:textId="77777777" w:rsidR="00C413DD" w:rsidRDefault="00C413DD">
            <w:pPr>
              <w:rPr>
                <w:rFonts w:ascii="Arial" w:hAnsi="Arial" w:cs="Arial"/>
                <w:b/>
                <w:bCs/>
                <w:color w:val="000000"/>
              </w:rPr>
            </w:pPr>
          </w:p>
        </w:tc>
        <w:tc>
          <w:tcPr>
            <w:tcW w:w="356" w:type="pct"/>
            <w:tcBorders>
              <w:top w:val="nil"/>
              <w:left w:val="nil"/>
              <w:bottom w:val="nil"/>
              <w:right w:val="nil"/>
            </w:tcBorders>
            <w:shd w:val="clear" w:color="auto" w:fill="auto"/>
            <w:noWrap/>
            <w:vAlign w:val="bottom"/>
            <w:hideMark/>
          </w:tcPr>
          <w:p w14:paraId="67E64540" w14:textId="77777777" w:rsidR="00C413DD" w:rsidRDefault="00C413DD">
            <w:pPr>
              <w:rPr>
                <w:sz w:val="20"/>
                <w:szCs w:val="20"/>
              </w:rPr>
            </w:pPr>
          </w:p>
        </w:tc>
      </w:tr>
      <w:tr w:rsidR="0041579B" w14:paraId="1BD4D780" w14:textId="77777777" w:rsidTr="0041579B">
        <w:trPr>
          <w:trHeight w:val="300"/>
        </w:trPr>
        <w:tc>
          <w:tcPr>
            <w:tcW w:w="355" w:type="pct"/>
            <w:tcBorders>
              <w:top w:val="nil"/>
              <w:left w:val="nil"/>
              <w:bottom w:val="nil"/>
              <w:right w:val="nil"/>
            </w:tcBorders>
            <w:shd w:val="clear" w:color="auto" w:fill="auto"/>
            <w:noWrap/>
            <w:vAlign w:val="bottom"/>
            <w:hideMark/>
          </w:tcPr>
          <w:p w14:paraId="5C7D1BAF" w14:textId="77777777" w:rsidR="00C413DD" w:rsidRDefault="00C413DD">
            <w:pPr>
              <w:rPr>
                <w:sz w:val="20"/>
                <w:szCs w:val="20"/>
              </w:rPr>
            </w:pPr>
          </w:p>
        </w:tc>
        <w:tc>
          <w:tcPr>
            <w:tcW w:w="421" w:type="pct"/>
            <w:tcBorders>
              <w:top w:val="nil"/>
              <w:left w:val="nil"/>
              <w:bottom w:val="nil"/>
              <w:right w:val="nil"/>
            </w:tcBorders>
            <w:shd w:val="clear" w:color="auto" w:fill="auto"/>
            <w:noWrap/>
            <w:vAlign w:val="bottom"/>
            <w:hideMark/>
          </w:tcPr>
          <w:p w14:paraId="469BDDD8" w14:textId="77777777" w:rsidR="00C413DD" w:rsidRDefault="00C413DD">
            <w:pPr>
              <w:rPr>
                <w:sz w:val="20"/>
                <w:szCs w:val="20"/>
              </w:rPr>
            </w:pPr>
          </w:p>
        </w:tc>
        <w:tc>
          <w:tcPr>
            <w:tcW w:w="703" w:type="pct"/>
            <w:tcBorders>
              <w:top w:val="nil"/>
              <w:left w:val="nil"/>
              <w:bottom w:val="nil"/>
              <w:right w:val="nil"/>
            </w:tcBorders>
            <w:shd w:val="clear" w:color="auto" w:fill="auto"/>
            <w:noWrap/>
            <w:vAlign w:val="bottom"/>
            <w:hideMark/>
          </w:tcPr>
          <w:p w14:paraId="649A7611" w14:textId="77777777" w:rsidR="00C413DD" w:rsidRDefault="00C413DD">
            <w:pPr>
              <w:rPr>
                <w:sz w:val="20"/>
                <w:szCs w:val="20"/>
              </w:rPr>
            </w:pPr>
          </w:p>
        </w:tc>
        <w:tc>
          <w:tcPr>
            <w:tcW w:w="145" w:type="pct"/>
            <w:tcBorders>
              <w:top w:val="nil"/>
              <w:left w:val="nil"/>
              <w:bottom w:val="nil"/>
              <w:right w:val="nil"/>
            </w:tcBorders>
            <w:shd w:val="clear" w:color="auto" w:fill="auto"/>
            <w:noWrap/>
            <w:vAlign w:val="bottom"/>
            <w:hideMark/>
          </w:tcPr>
          <w:p w14:paraId="14B058C6" w14:textId="77777777" w:rsidR="00C413DD" w:rsidRDefault="00C413DD">
            <w:pPr>
              <w:rPr>
                <w:sz w:val="20"/>
                <w:szCs w:val="20"/>
              </w:rPr>
            </w:pPr>
          </w:p>
        </w:tc>
        <w:tc>
          <w:tcPr>
            <w:tcW w:w="566" w:type="pct"/>
            <w:tcBorders>
              <w:top w:val="nil"/>
              <w:left w:val="nil"/>
              <w:bottom w:val="nil"/>
              <w:right w:val="nil"/>
            </w:tcBorders>
            <w:shd w:val="clear" w:color="auto" w:fill="auto"/>
            <w:noWrap/>
            <w:vAlign w:val="bottom"/>
            <w:hideMark/>
          </w:tcPr>
          <w:p w14:paraId="4C4A5B4D" w14:textId="77777777" w:rsidR="00C413DD" w:rsidRDefault="00C413DD">
            <w:pPr>
              <w:rPr>
                <w:sz w:val="20"/>
                <w:szCs w:val="20"/>
              </w:rPr>
            </w:pPr>
          </w:p>
        </w:tc>
        <w:tc>
          <w:tcPr>
            <w:tcW w:w="639" w:type="pct"/>
            <w:tcBorders>
              <w:top w:val="nil"/>
              <w:left w:val="nil"/>
              <w:bottom w:val="nil"/>
              <w:right w:val="nil"/>
            </w:tcBorders>
            <w:shd w:val="clear" w:color="auto" w:fill="auto"/>
            <w:noWrap/>
            <w:vAlign w:val="bottom"/>
            <w:hideMark/>
          </w:tcPr>
          <w:p w14:paraId="5B9D7BBA" w14:textId="77777777" w:rsidR="00C413DD" w:rsidRDefault="00C413DD">
            <w:pPr>
              <w:rPr>
                <w:sz w:val="20"/>
                <w:szCs w:val="20"/>
              </w:rPr>
            </w:pPr>
          </w:p>
        </w:tc>
        <w:tc>
          <w:tcPr>
            <w:tcW w:w="804"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43A077D8" w14:textId="77777777" w:rsidR="00C413DD" w:rsidRDefault="00C413DD">
            <w:pPr>
              <w:rPr>
                <w:rFonts w:ascii="Arial" w:hAnsi="Arial" w:cs="Arial"/>
                <w:b/>
                <w:bCs/>
                <w:color w:val="000000"/>
              </w:rPr>
            </w:pPr>
            <w:r>
              <w:rPr>
                <w:rFonts w:ascii="Arial" w:hAnsi="Arial" w:cs="Arial"/>
                <w:b/>
                <w:bCs/>
                <w:color w:val="000000"/>
              </w:rPr>
              <w:t xml:space="preserve">ORN celkem z </w:t>
            </w:r>
            <w:proofErr w:type="spellStart"/>
            <w:r>
              <w:rPr>
                <w:rFonts w:ascii="Arial" w:hAnsi="Arial" w:cs="Arial"/>
                <w:b/>
                <w:bCs/>
                <w:color w:val="000000"/>
              </w:rPr>
              <w:t>obj</w:t>
            </w:r>
            <w:proofErr w:type="spellEnd"/>
            <w:r>
              <w:rPr>
                <w:rFonts w:ascii="Arial" w:hAnsi="Arial" w:cs="Arial"/>
                <w:b/>
                <w:bCs/>
                <w:color w:val="000000"/>
              </w:rPr>
              <w:t>.</w:t>
            </w:r>
          </w:p>
        </w:tc>
        <w:tc>
          <w:tcPr>
            <w:tcW w:w="1011" w:type="pct"/>
            <w:tcBorders>
              <w:top w:val="single" w:sz="4" w:space="0" w:color="000000"/>
              <w:left w:val="nil"/>
              <w:bottom w:val="single" w:sz="4" w:space="0" w:color="000000"/>
              <w:right w:val="single" w:sz="4" w:space="0" w:color="000000"/>
            </w:tcBorders>
            <w:shd w:val="clear" w:color="auto" w:fill="auto"/>
            <w:noWrap/>
            <w:vAlign w:val="center"/>
            <w:hideMark/>
          </w:tcPr>
          <w:p w14:paraId="7E227B2C" w14:textId="77777777" w:rsidR="00C413DD" w:rsidRDefault="00C413DD">
            <w:pPr>
              <w:jc w:val="right"/>
              <w:rPr>
                <w:rFonts w:ascii="Arial" w:hAnsi="Arial" w:cs="Arial"/>
                <w:color w:val="000000"/>
              </w:rPr>
            </w:pPr>
            <w:r>
              <w:rPr>
                <w:rFonts w:ascii="Arial" w:hAnsi="Arial" w:cs="Arial"/>
                <w:color w:val="000000"/>
              </w:rPr>
              <w:t>0,00</w:t>
            </w:r>
          </w:p>
        </w:tc>
        <w:tc>
          <w:tcPr>
            <w:tcW w:w="356" w:type="pct"/>
            <w:tcBorders>
              <w:top w:val="nil"/>
              <w:left w:val="nil"/>
              <w:bottom w:val="nil"/>
              <w:right w:val="nil"/>
            </w:tcBorders>
            <w:shd w:val="clear" w:color="auto" w:fill="auto"/>
            <w:noWrap/>
            <w:vAlign w:val="bottom"/>
            <w:hideMark/>
          </w:tcPr>
          <w:p w14:paraId="0BDC41CC" w14:textId="77777777" w:rsidR="00C413DD" w:rsidRDefault="00C413DD">
            <w:pPr>
              <w:jc w:val="right"/>
              <w:rPr>
                <w:rFonts w:ascii="Arial" w:hAnsi="Arial" w:cs="Arial"/>
                <w:color w:val="000000"/>
              </w:rPr>
            </w:pPr>
          </w:p>
        </w:tc>
      </w:tr>
      <w:tr w:rsidR="00C413DD" w14:paraId="241B5214" w14:textId="77777777" w:rsidTr="0041579B">
        <w:trPr>
          <w:trHeight w:val="300"/>
        </w:trPr>
        <w:tc>
          <w:tcPr>
            <w:tcW w:w="355" w:type="pct"/>
            <w:tcBorders>
              <w:top w:val="nil"/>
              <w:left w:val="nil"/>
              <w:bottom w:val="nil"/>
              <w:right w:val="nil"/>
            </w:tcBorders>
            <w:shd w:val="clear" w:color="auto" w:fill="auto"/>
            <w:noWrap/>
            <w:vAlign w:val="bottom"/>
            <w:hideMark/>
          </w:tcPr>
          <w:p w14:paraId="4F5BF94E" w14:textId="77777777" w:rsidR="00C413DD" w:rsidRDefault="00C413DD">
            <w:pPr>
              <w:rPr>
                <w:sz w:val="20"/>
                <w:szCs w:val="20"/>
              </w:rPr>
            </w:pPr>
          </w:p>
        </w:tc>
        <w:tc>
          <w:tcPr>
            <w:tcW w:w="421" w:type="pct"/>
            <w:tcBorders>
              <w:top w:val="nil"/>
              <w:left w:val="nil"/>
              <w:bottom w:val="nil"/>
              <w:right w:val="nil"/>
            </w:tcBorders>
            <w:shd w:val="clear" w:color="auto" w:fill="auto"/>
            <w:noWrap/>
            <w:vAlign w:val="bottom"/>
            <w:hideMark/>
          </w:tcPr>
          <w:p w14:paraId="1677FAD5" w14:textId="77777777" w:rsidR="00C413DD" w:rsidRDefault="00C413DD">
            <w:pPr>
              <w:rPr>
                <w:sz w:val="20"/>
                <w:szCs w:val="20"/>
              </w:rPr>
            </w:pPr>
          </w:p>
        </w:tc>
        <w:tc>
          <w:tcPr>
            <w:tcW w:w="703" w:type="pct"/>
            <w:tcBorders>
              <w:top w:val="nil"/>
              <w:left w:val="nil"/>
              <w:bottom w:val="nil"/>
              <w:right w:val="nil"/>
            </w:tcBorders>
            <w:shd w:val="clear" w:color="auto" w:fill="auto"/>
            <w:noWrap/>
            <w:vAlign w:val="bottom"/>
            <w:hideMark/>
          </w:tcPr>
          <w:p w14:paraId="13DE7A86" w14:textId="77777777" w:rsidR="00C413DD" w:rsidRDefault="00C413DD">
            <w:pPr>
              <w:rPr>
                <w:sz w:val="20"/>
                <w:szCs w:val="20"/>
              </w:rPr>
            </w:pPr>
          </w:p>
        </w:tc>
        <w:tc>
          <w:tcPr>
            <w:tcW w:w="145" w:type="pct"/>
            <w:tcBorders>
              <w:top w:val="nil"/>
              <w:left w:val="nil"/>
              <w:bottom w:val="nil"/>
              <w:right w:val="nil"/>
            </w:tcBorders>
            <w:shd w:val="clear" w:color="auto" w:fill="auto"/>
            <w:noWrap/>
            <w:vAlign w:val="bottom"/>
            <w:hideMark/>
          </w:tcPr>
          <w:p w14:paraId="590F228C" w14:textId="77777777" w:rsidR="00C413DD" w:rsidRDefault="00C413DD">
            <w:pPr>
              <w:rPr>
                <w:sz w:val="20"/>
                <w:szCs w:val="20"/>
              </w:rPr>
            </w:pPr>
          </w:p>
        </w:tc>
        <w:tc>
          <w:tcPr>
            <w:tcW w:w="566" w:type="pct"/>
            <w:tcBorders>
              <w:top w:val="nil"/>
              <w:left w:val="nil"/>
              <w:bottom w:val="nil"/>
              <w:right w:val="nil"/>
            </w:tcBorders>
            <w:shd w:val="clear" w:color="auto" w:fill="auto"/>
            <w:noWrap/>
            <w:vAlign w:val="bottom"/>
            <w:hideMark/>
          </w:tcPr>
          <w:p w14:paraId="34AD33B8" w14:textId="77777777" w:rsidR="00C413DD" w:rsidRDefault="00C413DD">
            <w:pPr>
              <w:rPr>
                <w:sz w:val="20"/>
                <w:szCs w:val="20"/>
              </w:rPr>
            </w:pPr>
          </w:p>
        </w:tc>
        <w:tc>
          <w:tcPr>
            <w:tcW w:w="639" w:type="pct"/>
            <w:tcBorders>
              <w:top w:val="nil"/>
              <w:left w:val="nil"/>
              <w:bottom w:val="nil"/>
              <w:right w:val="nil"/>
            </w:tcBorders>
            <w:shd w:val="clear" w:color="auto" w:fill="auto"/>
            <w:noWrap/>
            <w:vAlign w:val="bottom"/>
            <w:hideMark/>
          </w:tcPr>
          <w:p w14:paraId="73A5F208" w14:textId="77777777" w:rsidR="00C413DD" w:rsidRDefault="00C413DD">
            <w:pPr>
              <w:rPr>
                <w:sz w:val="20"/>
                <w:szCs w:val="20"/>
              </w:rPr>
            </w:pPr>
          </w:p>
        </w:tc>
        <w:tc>
          <w:tcPr>
            <w:tcW w:w="184" w:type="pct"/>
            <w:tcBorders>
              <w:top w:val="nil"/>
              <w:left w:val="nil"/>
              <w:bottom w:val="nil"/>
              <w:right w:val="nil"/>
            </w:tcBorders>
            <w:shd w:val="clear" w:color="auto" w:fill="auto"/>
            <w:noWrap/>
            <w:vAlign w:val="bottom"/>
            <w:hideMark/>
          </w:tcPr>
          <w:p w14:paraId="40431517" w14:textId="77777777" w:rsidR="00C413DD" w:rsidRDefault="00C413DD">
            <w:pPr>
              <w:rPr>
                <w:sz w:val="20"/>
                <w:szCs w:val="20"/>
              </w:rPr>
            </w:pPr>
          </w:p>
        </w:tc>
        <w:tc>
          <w:tcPr>
            <w:tcW w:w="620" w:type="pct"/>
            <w:tcBorders>
              <w:top w:val="nil"/>
              <w:left w:val="nil"/>
              <w:bottom w:val="nil"/>
              <w:right w:val="nil"/>
            </w:tcBorders>
            <w:shd w:val="clear" w:color="auto" w:fill="auto"/>
            <w:noWrap/>
            <w:vAlign w:val="bottom"/>
            <w:hideMark/>
          </w:tcPr>
          <w:p w14:paraId="688CFAAE" w14:textId="77777777" w:rsidR="00C413DD" w:rsidRDefault="00C413DD">
            <w:pPr>
              <w:rPr>
                <w:sz w:val="20"/>
                <w:szCs w:val="20"/>
              </w:rPr>
            </w:pPr>
          </w:p>
        </w:tc>
        <w:tc>
          <w:tcPr>
            <w:tcW w:w="1011" w:type="pct"/>
            <w:tcBorders>
              <w:top w:val="nil"/>
              <w:left w:val="nil"/>
              <w:bottom w:val="nil"/>
              <w:right w:val="nil"/>
            </w:tcBorders>
            <w:shd w:val="clear" w:color="auto" w:fill="auto"/>
            <w:noWrap/>
            <w:vAlign w:val="bottom"/>
            <w:hideMark/>
          </w:tcPr>
          <w:p w14:paraId="0379D190"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73692773" w14:textId="77777777" w:rsidR="00C413DD" w:rsidRDefault="00C413DD">
            <w:pPr>
              <w:rPr>
                <w:sz w:val="20"/>
                <w:szCs w:val="20"/>
              </w:rPr>
            </w:pPr>
          </w:p>
        </w:tc>
      </w:tr>
      <w:tr w:rsidR="00C413DD" w14:paraId="4B2DCB35" w14:textId="77777777" w:rsidTr="0041579B">
        <w:trPr>
          <w:trHeight w:val="300"/>
        </w:trPr>
        <w:tc>
          <w:tcPr>
            <w:tcW w:w="776" w:type="pct"/>
            <w:gridSpan w:val="2"/>
            <w:tcBorders>
              <w:top w:val="single" w:sz="4" w:space="0" w:color="000000"/>
              <w:left w:val="single" w:sz="4" w:space="0" w:color="000000"/>
              <w:bottom w:val="single" w:sz="4" w:space="0" w:color="000000"/>
              <w:right w:val="nil"/>
            </w:tcBorders>
            <w:shd w:val="clear" w:color="FFFFFF" w:fill="C0C0C0"/>
            <w:noWrap/>
            <w:vAlign w:val="center"/>
            <w:hideMark/>
          </w:tcPr>
          <w:p w14:paraId="472880F0" w14:textId="77777777" w:rsidR="00C413DD" w:rsidRDefault="00C413DD">
            <w:pPr>
              <w:rPr>
                <w:rFonts w:ascii="Arial" w:hAnsi="Arial" w:cs="Arial"/>
                <w:b/>
                <w:bCs/>
                <w:color w:val="000000"/>
              </w:rPr>
            </w:pPr>
            <w:r>
              <w:rPr>
                <w:rFonts w:ascii="Arial" w:hAnsi="Arial" w:cs="Arial"/>
                <w:b/>
                <w:bCs/>
                <w:color w:val="000000"/>
              </w:rPr>
              <w:t xml:space="preserve">Základ </w:t>
            </w:r>
            <w:proofErr w:type="gramStart"/>
            <w:r>
              <w:rPr>
                <w:rFonts w:ascii="Arial" w:hAnsi="Arial" w:cs="Arial"/>
                <w:b/>
                <w:bCs/>
                <w:color w:val="000000"/>
              </w:rPr>
              <w:t>0%</w:t>
            </w:r>
            <w:proofErr w:type="gramEnd"/>
          </w:p>
        </w:tc>
        <w:tc>
          <w:tcPr>
            <w:tcW w:w="703" w:type="pct"/>
            <w:tcBorders>
              <w:top w:val="single" w:sz="4" w:space="0" w:color="000000"/>
              <w:left w:val="nil"/>
              <w:bottom w:val="single" w:sz="4" w:space="0" w:color="000000"/>
              <w:right w:val="single" w:sz="4" w:space="0" w:color="000000"/>
            </w:tcBorders>
            <w:shd w:val="clear" w:color="FFFFFF" w:fill="C0C0C0"/>
            <w:noWrap/>
            <w:vAlign w:val="center"/>
            <w:hideMark/>
          </w:tcPr>
          <w:p w14:paraId="77E74F73" w14:textId="77777777" w:rsidR="00C413DD" w:rsidRDefault="00C413DD">
            <w:pPr>
              <w:jc w:val="right"/>
              <w:rPr>
                <w:rFonts w:ascii="Arial" w:hAnsi="Arial" w:cs="Arial"/>
                <w:b/>
                <w:bCs/>
                <w:color w:val="000000"/>
              </w:rPr>
            </w:pPr>
            <w:r>
              <w:rPr>
                <w:rFonts w:ascii="Arial" w:hAnsi="Arial" w:cs="Arial"/>
                <w:b/>
                <w:bCs/>
                <w:color w:val="000000"/>
              </w:rPr>
              <w:t>0,00</w:t>
            </w:r>
          </w:p>
        </w:tc>
        <w:tc>
          <w:tcPr>
            <w:tcW w:w="145" w:type="pct"/>
            <w:tcBorders>
              <w:top w:val="nil"/>
              <w:left w:val="nil"/>
              <w:bottom w:val="nil"/>
              <w:right w:val="nil"/>
            </w:tcBorders>
            <w:shd w:val="clear" w:color="auto" w:fill="auto"/>
            <w:noWrap/>
            <w:vAlign w:val="bottom"/>
            <w:hideMark/>
          </w:tcPr>
          <w:p w14:paraId="7FDFEDED" w14:textId="77777777" w:rsidR="00C413DD" w:rsidRDefault="00C413DD">
            <w:pPr>
              <w:jc w:val="right"/>
              <w:rPr>
                <w:rFonts w:ascii="Arial" w:hAnsi="Arial" w:cs="Arial"/>
                <w:b/>
                <w:bCs/>
                <w:color w:val="000000"/>
              </w:rPr>
            </w:pPr>
          </w:p>
        </w:tc>
        <w:tc>
          <w:tcPr>
            <w:tcW w:w="566" w:type="pct"/>
            <w:tcBorders>
              <w:top w:val="nil"/>
              <w:left w:val="nil"/>
              <w:bottom w:val="nil"/>
              <w:right w:val="nil"/>
            </w:tcBorders>
            <w:shd w:val="clear" w:color="auto" w:fill="auto"/>
            <w:noWrap/>
            <w:vAlign w:val="bottom"/>
            <w:hideMark/>
          </w:tcPr>
          <w:p w14:paraId="4CB7A6BE" w14:textId="77777777" w:rsidR="00C413DD" w:rsidRDefault="00C413DD">
            <w:pPr>
              <w:rPr>
                <w:sz w:val="20"/>
                <w:szCs w:val="20"/>
              </w:rPr>
            </w:pPr>
          </w:p>
        </w:tc>
        <w:tc>
          <w:tcPr>
            <w:tcW w:w="639" w:type="pct"/>
            <w:tcBorders>
              <w:top w:val="nil"/>
              <w:left w:val="nil"/>
              <w:bottom w:val="nil"/>
              <w:right w:val="nil"/>
            </w:tcBorders>
            <w:shd w:val="clear" w:color="auto" w:fill="auto"/>
            <w:noWrap/>
            <w:vAlign w:val="bottom"/>
            <w:hideMark/>
          </w:tcPr>
          <w:p w14:paraId="3C84946D" w14:textId="77777777" w:rsidR="00C413DD" w:rsidRDefault="00C413DD">
            <w:pPr>
              <w:rPr>
                <w:sz w:val="20"/>
                <w:szCs w:val="20"/>
              </w:rPr>
            </w:pPr>
          </w:p>
        </w:tc>
        <w:tc>
          <w:tcPr>
            <w:tcW w:w="184" w:type="pct"/>
            <w:tcBorders>
              <w:top w:val="nil"/>
              <w:left w:val="nil"/>
              <w:bottom w:val="nil"/>
              <w:right w:val="nil"/>
            </w:tcBorders>
            <w:shd w:val="clear" w:color="auto" w:fill="auto"/>
            <w:noWrap/>
            <w:vAlign w:val="bottom"/>
            <w:hideMark/>
          </w:tcPr>
          <w:p w14:paraId="453EE56D" w14:textId="77777777" w:rsidR="00C413DD" w:rsidRDefault="00C413DD">
            <w:pPr>
              <w:rPr>
                <w:sz w:val="20"/>
                <w:szCs w:val="20"/>
              </w:rPr>
            </w:pPr>
          </w:p>
        </w:tc>
        <w:tc>
          <w:tcPr>
            <w:tcW w:w="620" w:type="pct"/>
            <w:tcBorders>
              <w:top w:val="nil"/>
              <w:left w:val="nil"/>
              <w:bottom w:val="nil"/>
              <w:right w:val="nil"/>
            </w:tcBorders>
            <w:shd w:val="clear" w:color="auto" w:fill="auto"/>
            <w:noWrap/>
            <w:vAlign w:val="bottom"/>
            <w:hideMark/>
          </w:tcPr>
          <w:p w14:paraId="18F4598C" w14:textId="77777777" w:rsidR="00C413DD" w:rsidRDefault="00C413DD">
            <w:pPr>
              <w:rPr>
                <w:sz w:val="20"/>
                <w:szCs w:val="20"/>
              </w:rPr>
            </w:pPr>
          </w:p>
        </w:tc>
        <w:tc>
          <w:tcPr>
            <w:tcW w:w="1011" w:type="pct"/>
            <w:tcBorders>
              <w:top w:val="nil"/>
              <w:left w:val="nil"/>
              <w:bottom w:val="nil"/>
              <w:right w:val="nil"/>
            </w:tcBorders>
            <w:shd w:val="clear" w:color="auto" w:fill="auto"/>
            <w:noWrap/>
            <w:vAlign w:val="bottom"/>
            <w:hideMark/>
          </w:tcPr>
          <w:p w14:paraId="711C0641"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5B28E6DE" w14:textId="77777777" w:rsidR="00C413DD" w:rsidRDefault="00C413DD">
            <w:pPr>
              <w:rPr>
                <w:sz w:val="20"/>
                <w:szCs w:val="20"/>
              </w:rPr>
            </w:pPr>
          </w:p>
        </w:tc>
      </w:tr>
      <w:tr w:rsidR="00C413DD" w14:paraId="5E8DA017" w14:textId="77777777" w:rsidTr="0041579B">
        <w:trPr>
          <w:trHeight w:val="300"/>
        </w:trPr>
        <w:tc>
          <w:tcPr>
            <w:tcW w:w="776" w:type="pct"/>
            <w:gridSpan w:val="2"/>
            <w:tcBorders>
              <w:top w:val="nil"/>
              <w:left w:val="single" w:sz="4" w:space="0" w:color="000000"/>
              <w:bottom w:val="single" w:sz="4" w:space="0" w:color="000000"/>
              <w:right w:val="nil"/>
            </w:tcBorders>
            <w:shd w:val="clear" w:color="FFFFFF" w:fill="C0C0C0"/>
            <w:noWrap/>
            <w:vAlign w:val="center"/>
            <w:hideMark/>
          </w:tcPr>
          <w:p w14:paraId="36D9940F" w14:textId="77777777" w:rsidR="00C413DD" w:rsidRDefault="00C413DD">
            <w:pPr>
              <w:rPr>
                <w:rFonts w:ascii="Arial" w:hAnsi="Arial" w:cs="Arial"/>
                <w:b/>
                <w:bCs/>
                <w:color w:val="000000"/>
              </w:rPr>
            </w:pPr>
            <w:r>
              <w:rPr>
                <w:rFonts w:ascii="Arial" w:hAnsi="Arial" w:cs="Arial"/>
                <w:b/>
                <w:bCs/>
                <w:color w:val="000000"/>
              </w:rPr>
              <w:t xml:space="preserve">Základ </w:t>
            </w:r>
            <w:proofErr w:type="gramStart"/>
            <w:r>
              <w:rPr>
                <w:rFonts w:ascii="Arial" w:hAnsi="Arial" w:cs="Arial"/>
                <w:b/>
                <w:bCs/>
                <w:color w:val="000000"/>
              </w:rPr>
              <w:t>15%</w:t>
            </w:r>
            <w:proofErr w:type="gramEnd"/>
          </w:p>
        </w:tc>
        <w:tc>
          <w:tcPr>
            <w:tcW w:w="703" w:type="pct"/>
            <w:tcBorders>
              <w:top w:val="nil"/>
              <w:left w:val="nil"/>
              <w:bottom w:val="single" w:sz="4" w:space="0" w:color="000000"/>
              <w:right w:val="single" w:sz="4" w:space="0" w:color="000000"/>
            </w:tcBorders>
            <w:shd w:val="clear" w:color="FFFFFF" w:fill="C0C0C0"/>
            <w:noWrap/>
            <w:vAlign w:val="center"/>
            <w:hideMark/>
          </w:tcPr>
          <w:p w14:paraId="5411DB30" w14:textId="77777777" w:rsidR="00C413DD" w:rsidRDefault="00C413DD">
            <w:pPr>
              <w:jc w:val="right"/>
              <w:rPr>
                <w:rFonts w:ascii="Arial" w:hAnsi="Arial" w:cs="Arial"/>
                <w:b/>
                <w:bCs/>
                <w:color w:val="000000"/>
              </w:rPr>
            </w:pPr>
            <w:r>
              <w:rPr>
                <w:rFonts w:ascii="Arial" w:hAnsi="Arial" w:cs="Arial"/>
                <w:b/>
                <w:bCs/>
                <w:color w:val="000000"/>
              </w:rPr>
              <w:t>0,00</w:t>
            </w:r>
          </w:p>
        </w:tc>
        <w:tc>
          <w:tcPr>
            <w:tcW w:w="711" w:type="pct"/>
            <w:gridSpan w:val="2"/>
            <w:tcBorders>
              <w:top w:val="single" w:sz="4" w:space="0" w:color="000000"/>
              <w:left w:val="nil"/>
              <w:bottom w:val="single" w:sz="4" w:space="0" w:color="000000"/>
              <w:right w:val="nil"/>
            </w:tcBorders>
            <w:shd w:val="clear" w:color="FFFFFF" w:fill="C0C0C0"/>
            <w:noWrap/>
            <w:vAlign w:val="center"/>
            <w:hideMark/>
          </w:tcPr>
          <w:p w14:paraId="4C12B52D" w14:textId="77777777" w:rsidR="00C413DD" w:rsidRDefault="00C413DD">
            <w:pPr>
              <w:rPr>
                <w:rFonts w:ascii="Arial" w:hAnsi="Arial" w:cs="Arial"/>
                <w:b/>
                <w:bCs/>
                <w:color w:val="000000"/>
              </w:rPr>
            </w:pPr>
            <w:r>
              <w:rPr>
                <w:rFonts w:ascii="Arial" w:hAnsi="Arial" w:cs="Arial"/>
                <w:b/>
                <w:bCs/>
                <w:color w:val="000000"/>
              </w:rPr>
              <w:t xml:space="preserve">DPH </w:t>
            </w:r>
            <w:proofErr w:type="gramStart"/>
            <w:r>
              <w:rPr>
                <w:rFonts w:ascii="Arial" w:hAnsi="Arial" w:cs="Arial"/>
                <w:b/>
                <w:bCs/>
                <w:color w:val="000000"/>
              </w:rPr>
              <w:t>15%</w:t>
            </w:r>
            <w:proofErr w:type="gramEnd"/>
          </w:p>
        </w:tc>
        <w:tc>
          <w:tcPr>
            <w:tcW w:w="639" w:type="pct"/>
            <w:tcBorders>
              <w:top w:val="single" w:sz="4" w:space="0" w:color="000000"/>
              <w:left w:val="nil"/>
              <w:bottom w:val="single" w:sz="4" w:space="0" w:color="000000"/>
              <w:right w:val="single" w:sz="4" w:space="0" w:color="000000"/>
            </w:tcBorders>
            <w:shd w:val="clear" w:color="FFFFFF" w:fill="C0C0C0"/>
            <w:noWrap/>
            <w:vAlign w:val="center"/>
            <w:hideMark/>
          </w:tcPr>
          <w:p w14:paraId="04BD590A" w14:textId="77777777" w:rsidR="00C413DD" w:rsidRDefault="00C413DD">
            <w:pPr>
              <w:jc w:val="right"/>
              <w:rPr>
                <w:rFonts w:ascii="Arial" w:hAnsi="Arial" w:cs="Arial"/>
                <w:b/>
                <w:bCs/>
                <w:color w:val="000000"/>
              </w:rPr>
            </w:pPr>
            <w:r>
              <w:rPr>
                <w:rFonts w:ascii="Arial" w:hAnsi="Arial" w:cs="Arial"/>
                <w:b/>
                <w:bCs/>
                <w:color w:val="000000"/>
              </w:rPr>
              <w:t>0,00</w:t>
            </w:r>
          </w:p>
        </w:tc>
        <w:tc>
          <w:tcPr>
            <w:tcW w:w="804" w:type="pct"/>
            <w:gridSpan w:val="2"/>
            <w:tcBorders>
              <w:top w:val="single" w:sz="4" w:space="0" w:color="000000"/>
              <w:left w:val="nil"/>
              <w:bottom w:val="single" w:sz="4" w:space="0" w:color="000000"/>
              <w:right w:val="nil"/>
            </w:tcBorders>
            <w:shd w:val="clear" w:color="FFFFFF" w:fill="C0C0C0"/>
            <w:noWrap/>
            <w:vAlign w:val="center"/>
            <w:hideMark/>
          </w:tcPr>
          <w:p w14:paraId="6F0D985E" w14:textId="77777777" w:rsidR="00C413DD" w:rsidRDefault="00C413DD">
            <w:pPr>
              <w:rPr>
                <w:rFonts w:ascii="Arial" w:hAnsi="Arial" w:cs="Arial"/>
                <w:b/>
                <w:bCs/>
                <w:color w:val="000000"/>
              </w:rPr>
            </w:pPr>
            <w:r>
              <w:rPr>
                <w:rFonts w:ascii="Arial" w:hAnsi="Arial" w:cs="Arial"/>
                <w:b/>
                <w:bCs/>
                <w:color w:val="000000"/>
              </w:rPr>
              <w:t>Celkem bez DPH</w:t>
            </w:r>
          </w:p>
        </w:tc>
        <w:tc>
          <w:tcPr>
            <w:tcW w:w="1011" w:type="pct"/>
            <w:tcBorders>
              <w:top w:val="single" w:sz="4" w:space="0" w:color="000000"/>
              <w:left w:val="nil"/>
              <w:bottom w:val="single" w:sz="4" w:space="0" w:color="000000"/>
              <w:right w:val="single" w:sz="4" w:space="0" w:color="000000"/>
            </w:tcBorders>
            <w:shd w:val="clear" w:color="FFFFFF" w:fill="C0C0C0"/>
            <w:noWrap/>
            <w:vAlign w:val="center"/>
            <w:hideMark/>
          </w:tcPr>
          <w:p w14:paraId="779B2FC7" w14:textId="77777777" w:rsidR="00C413DD" w:rsidRDefault="00C413DD">
            <w:pPr>
              <w:jc w:val="right"/>
              <w:rPr>
                <w:rFonts w:ascii="Arial" w:hAnsi="Arial" w:cs="Arial"/>
                <w:b/>
                <w:bCs/>
                <w:color w:val="000000"/>
              </w:rPr>
            </w:pPr>
            <w:r>
              <w:rPr>
                <w:rFonts w:ascii="Arial" w:hAnsi="Arial" w:cs="Arial"/>
                <w:b/>
                <w:bCs/>
                <w:color w:val="000000"/>
              </w:rPr>
              <w:t>16 432 961,12</w:t>
            </w:r>
          </w:p>
        </w:tc>
        <w:tc>
          <w:tcPr>
            <w:tcW w:w="356" w:type="pct"/>
            <w:tcBorders>
              <w:top w:val="nil"/>
              <w:left w:val="nil"/>
              <w:bottom w:val="nil"/>
              <w:right w:val="nil"/>
            </w:tcBorders>
            <w:shd w:val="clear" w:color="auto" w:fill="auto"/>
            <w:noWrap/>
            <w:vAlign w:val="bottom"/>
            <w:hideMark/>
          </w:tcPr>
          <w:p w14:paraId="1784D936" w14:textId="77777777" w:rsidR="00C413DD" w:rsidRDefault="00C413DD">
            <w:pPr>
              <w:jc w:val="right"/>
              <w:rPr>
                <w:rFonts w:ascii="Arial" w:hAnsi="Arial" w:cs="Arial"/>
                <w:b/>
                <w:bCs/>
                <w:color w:val="000000"/>
              </w:rPr>
            </w:pPr>
          </w:p>
        </w:tc>
      </w:tr>
      <w:tr w:rsidR="00C413DD" w14:paraId="3CEEF66D" w14:textId="77777777" w:rsidTr="0041579B">
        <w:trPr>
          <w:trHeight w:val="300"/>
        </w:trPr>
        <w:tc>
          <w:tcPr>
            <w:tcW w:w="776" w:type="pct"/>
            <w:gridSpan w:val="2"/>
            <w:tcBorders>
              <w:top w:val="nil"/>
              <w:left w:val="single" w:sz="4" w:space="0" w:color="000000"/>
              <w:bottom w:val="single" w:sz="4" w:space="0" w:color="000000"/>
              <w:right w:val="nil"/>
            </w:tcBorders>
            <w:shd w:val="clear" w:color="FFFFFF" w:fill="C0C0C0"/>
            <w:noWrap/>
            <w:vAlign w:val="center"/>
            <w:hideMark/>
          </w:tcPr>
          <w:p w14:paraId="7A438A63" w14:textId="77777777" w:rsidR="00C413DD" w:rsidRDefault="00C413DD">
            <w:pPr>
              <w:rPr>
                <w:rFonts w:ascii="Arial" w:hAnsi="Arial" w:cs="Arial"/>
                <w:b/>
                <w:bCs/>
                <w:color w:val="000000"/>
              </w:rPr>
            </w:pPr>
            <w:r>
              <w:rPr>
                <w:rFonts w:ascii="Arial" w:hAnsi="Arial" w:cs="Arial"/>
                <w:b/>
                <w:bCs/>
                <w:color w:val="000000"/>
              </w:rPr>
              <w:t xml:space="preserve">Základ </w:t>
            </w:r>
            <w:proofErr w:type="gramStart"/>
            <w:r>
              <w:rPr>
                <w:rFonts w:ascii="Arial" w:hAnsi="Arial" w:cs="Arial"/>
                <w:b/>
                <w:bCs/>
                <w:color w:val="000000"/>
              </w:rPr>
              <w:t>21%</w:t>
            </w:r>
            <w:proofErr w:type="gramEnd"/>
          </w:p>
        </w:tc>
        <w:tc>
          <w:tcPr>
            <w:tcW w:w="703" w:type="pct"/>
            <w:tcBorders>
              <w:top w:val="nil"/>
              <w:left w:val="nil"/>
              <w:bottom w:val="single" w:sz="4" w:space="0" w:color="000000"/>
              <w:right w:val="single" w:sz="4" w:space="0" w:color="000000"/>
            </w:tcBorders>
            <w:shd w:val="clear" w:color="FFFFFF" w:fill="C0C0C0"/>
            <w:noWrap/>
            <w:vAlign w:val="center"/>
            <w:hideMark/>
          </w:tcPr>
          <w:p w14:paraId="0C20F7B9" w14:textId="77777777" w:rsidR="00C413DD" w:rsidRDefault="00C413DD">
            <w:pPr>
              <w:jc w:val="right"/>
              <w:rPr>
                <w:rFonts w:ascii="Arial" w:hAnsi="Arial" w:cs="Arial"/>
                <w:b/>
                <w:bCs/>
                <w:color w:val="000000"/>
              </w:rPr>
            </w:pPr>
            <w:r>
              <w:rPr>
                <w:rFonts w:ascii="Arial" w:hAnsi="Arial" w:cs="Arial"/>
                <w:b/>
                <w:bCs/>
                <w:color w:val="000000"/>
              </w:rPr>
              <w:t>16 432 961,12</w:t>
            </w:r>
          </w:p>
        </w:tc>
        <w:tc>
          <w:tcPr>
            <w:tcW w:w="711" w:type="pct"/>
            <w:gridSpan w:val="2"/>
            <w:tcBorders>
              <w:top w:val="nil"/>
              <w:left w:val="nil"/>
              <w:bottom w:val="single" w:sz="4" w:space="0" w:color="000000"/>
              <w:right w:val="nil"/>
            </w:tcBorders>
            <w:shd w:val="clear" w:color="FFFFFF" w:fill="C0C0C0"/>
            <w:noWrap/>
            <w:vAlign w:val="center"/>
            <w:hideMark/>
          </w:tcPr>
          <w:p w14:paraId="67CC1C24" w14:textId="77777777" w:rsidR="00C413DD" w:rsidRDefault="00C413DD">
            <w:pPr>
              <w:rPr>
                <w:rFonts w:ascii="Arial" w:hAnsi="Arial" w:cs="Arial"/>
                <w:b/>
                <w:bCs/>
                <w:color w:val="000000"/>
              </w:rPr>
            </w:pPr>
            <w:r>
              <w:rPr>
                <w:rFonts w:ascii="Arial" w:hAnsi="Arial" w:cs="Arial"/>
                <w:b/>
                <w:bCs/>
                <w:color w:val="000000"/>
              </w:rPr>
              <w:t xml:space="preserve">DPH </w:t>
            </w:r>
            <w:proofErr w:type="gramStart"/>
            <w:r>
              <w:rPr>
                <w:rFonts w:ascii="Arial" w:hAnsi="Arial" w:cs="Arial"/>
                <w:b/>
                <w:bCs/>
                <w:color w:val="000000"/>
              </w:rPr>
              <w:t>21%</w:t>
            </w:r>
            <w:proofErr w:type="gramEnd"/>
          </w:p>
        </w:tc>
        <w:tc>
          <w:tcPr>
            <w:tcW w:w="639" w:type="pct"/>
            <w:tcBorders>
              <w:top w:val="nil"/>
              <w:left w:val="nil"/>
              <w:bottom w:val="single" w:sz="4" w:space="0" w:color="000000"/>
              <w:right w:val="single" w:sz="4" w:space="0" w:color="000000"/>
            </w:tcBorders>
            <w:shd w:val="clear" w:color="FFFFFF" w:fill="C0C0C0"/>
            <w:noWrap/>
            <w:vAlign w:val="center"/>
            <w:hideMark/>
          </w:tcPr>
          <w:p w14:paraId="1C608A2A" w14:textId="77777777" w:rsidR="00C413DD" w:rsidRDefault="00C413DD">
            <w:pPr>
              <w:jc w:val="right"/>
              <w:rPr>
                <w:rFonts w:ascii="Arial" w:hAnsi="Arial" w:cs="Arial"/>
                <w:b/>
                <w:bCs/>
                <w:color w:val="000000"/>
              </w:rPr>
            </w:pPr>
            <w:r>
              <w:rPr>
                <w:rFonts w:ascii="Arial" w:hAnsi="Arial" w:cs="Arial"/>
                <w:b/>
                <w:bCs/>
                <w:color w:val="000000"/>
              </w:rPr>
              <w:t>3 450 921,83</w:t>
            </w:r>
          </w:p>
        </w:tc>
        <w:tc>
          <w:tcPr>
            <w:tcW w:w="804" w:type="pct"/>
            <w:gridSpan w:val="2"/>
            <w:tcBorders>
              <w:top w:val="nil"/>
              <w:left w:val="nil"/>
              <w:bottom w:val="single" w:sz="4" w:space="0" w:color="000000"/>
              <w:right w:val="nil"/>
            </w:tcBorders>
            <w:shd w:val="clear" w:color="FFFFFF" w:fill="C0C0C0"/>
            <w:noWrap/>
            <w:vAlign w:val="center"/>
            <w:hideMark/>
          </w:tcPr>
          <w:p w14:paraId="3EA1351D" w14:textId="77777777" w:rsidR="00C413DD" w:rsidRDefault="00C413DD">
            <w:pPr>
              <w:rPr>
                <w:rFonts w:ascii="Arial" w:hAnsi="Arial" w:cs="Arial"/>
                <w:b/>
                <w:bCs/>
                <w:color w:val="000000"/>
              </w:rPr>
            </w:pPr>
            <w:r>
              <w:rPr>
                <w:rFonts w:ascii="Arial" w:hAnsi="Arial" w:cs="Arial"/>
                <w:b/>
                <w:bCs/>
                <w:color w:val="000000"/>
              </w:rPr>
              <w:t>Celkem včetně DPH</w:t>
            </w:r>
          </w:p>
        </w:tc>
        <w:tc>
          <w:tcPr>
            <w:tcW w:w="1011" w:type="pct"/>
            <w:tcBorders>
              <w:top w:val="nil"/>
              <w:left w:val="nil"/>
              <w:bottom w:val="single" w:sz="4" w:space="0" w:color="000000"/>
              <w:right w:val="single" w:sz="4" w:space="0" w:color="000000"/>
            </w:tcBorders>
            <w:shd w:val="clear" w:color="FFFFFF" w:fill="C0C0C0"/>
            <w:noWrap/>
            <w:vAlign w:val="center"/>
            <w:hideMark/>
          </w:tcPr>
          <w:p w14:paraId="497F7ACB" w14:textId="77777777" w:rsidR="00C413DD" w:rsidRDefault="00C413DD">
            <w:pPr>
              <w:jc w:val="right"/>
              <w:rPr>
                <w:rFonts w:ascii="Arial" w:hAnsi="Arial" w:cs="Arial"/>
                <w:b/>
                <w:bCs/>
                <w:color w:val="000000"/>
              </w:rPr>
            </w:pPr>
            <w:r>
              <w:rPr>
                <w:rFonts w:ascii="Arial" w:hAnsi="Arial" w:cs="Arial"/>
                <w:b/>
                <w:bCs/>
                <w:color w:val="000000"/>
              </w:rPr>
              <w:t>19 883 882,95</w:t>
            </w:r>
          </w:p>
        </w:tc>
        <w:tc>
          <w:tcPr>
            <w:tcW w:w="356" w:type="pct"/>
            <w:tcBorders>
              <w:top w:val="nil"/>
              <w:left w:val="nil"/>
              <w:bottom w:val="nil"/>
              <w:right w:val="nil"/>
            </w:tcBorders>
            <w:shd w:val="clear" w:color="auto" w:fill="auto"/>
            <w:noWrap/>
            <w:vAlign w:val="bottom"/>
            <w:hideMark/>
          </w:tcPr>
          <w:p w14:paraId="3A968EBF" w14:textId="77777777" w:rsidR="00C413DD" w:rsidRDefault="00C413DD">
            <w:pPr>
              <w:jc w:val="right"/>
              <w:rPr>
                <w:rFonts w:ascii="Arial" w:hAnsi="Arial" w:cs="Arial"/>
                <w:b/>
                <w:bCs/>
                <w:color w:val="000000"/>
              </w:rPr>
            </w:pPr>
          </w:p>
        </w:tc>
      </w:tr>
      <w:tr w:rsidR="00C413DD" w14:paraId="71BB7D84" w14:textId="77777777" w:rsidTr="0041579B">
        <w:trPr>
          <w:trHeight w:val="300"/>
        </w:trPr>
        <w:tc>
          <w:tcPr>
            <w:tcW w:w="355" w:type="pct"/>
            <w:tcBorders>
              <w:top w:val="nil"/>
              <w:left w:val="nil"/>
              <w:bottom w:val="nil"/>
              <w:right w:val="nil"/>
            </w:tcBorders>
            <w:shd w:val="clear" w:color="auto" w:fill="auto"/>
            <w:noWrap/>
            <w:vAlign w:val="bottom"/>
            <w:hideMark/>
          </w:tcPr>
          <w:p w14:paraId="3670808D" w14:textId="77777777" w:rsidR="00C413DD" w:rsidRDefault="00C413DD">
            <w:pPr>
              <w:rPr>
                <w:sz w:val="20"/>
                <w:szCs w:val="20"/>
              </w:rPr>
            </w:pPr>
          </w:p>
        </w:tc>
        <w:tc>
          <w:tcPr>
            <w:tcW w:w="421" w:type="pct"/>
            <w:tcBorders>
              <w:top w:val="nil"/>
              <w:left w:val="nil"/>
              <w:bottom w:val="nil"/>
              <w:right w:val="nil"/>
            </w:tcBorders>
            <w:shd w:val="clear" w:color="auto" w:fill="auto"/>
            <w:noWrap/>
            <w:vAlign w:val="bottom"/>
            <w:hideMark/>
          </w:tcPr>
          <w:p w14:paraId="1500699B" w14:textId="77777777" w:rsidR="00C413DD" w:rsidRDefault="00C413DD">
            <w:pPr>
              <w:rPr>
                <w:sz w:val="20"/>
                <w:szCs w:val="20"/>
              </w:rPr>
            </w:pPr>
          </w:p>
        </w:tc>
        <w:tc>
          <w:tcPr>
            <w:tcW w:w="703" w:type="pct"/>
            <w:tcBorders>
              <w:top w:val="nil"/>
              <w:left w:val="nil"/>
              <w:bottom w:val="nil"/>
              <w:right w:val="nil"/>
            </w:tcBorders>
            <w:shd w:val="clear" w:color="auto" w:fill="auto"/>
            <w:noWrap/>
            <w:vAlign w:val="bottom"/>
            <w:hideMark/>
          </w:tcPr>
          <w:p w14:paraId="4BE0249E" w14:textId="77777777" w:rsidR="00C413DD" w:rsidRDefault="00C413DD">
            <w:pPr>
              <w:rPr>
                <w:sz w:val="20"/>
                <w:szCs w:val="20"/>
              </w:rPr>
            </w:pPr>
          </w:p>
        </w:tc>
        <w:tc>
          <w:tcPr>
            <w:tcW w:w="145" w:type="pct"/>
            <w:tcBorders>
              <w:top w:val="nil"/>
              <w:left w:val="nil"/>
              <w:bottom w:val="nil"/>
              <w:right w:val="nil"/>
            </w:tcBorders>
            <w:shd w:val="clear" w:color="auto" w:fill="auto"/>
            <w:noWrap/>
            <w:vAlign w:val="bottom"/>
            <w:hideMark/>
          </w:tcPr>
          <w:p w14:paraId="70E99BE9" w14:textId="77777777" w:rsidR="00C413DD" w:rsidRDefault="00C413DD">
            <w:pPr>
              <w:rPr>
                <w:sz w:val="20"/>
                <w:szCs w:val="20"/>
              </w:rPr>
            </w:pPr>
          </w:p>
        </w:tc>
        <w:tc>
          <w:tcPr>
            <w:tcW w:w="566" w:type="pct"/>
            <w:tcBorders>
              <w:top w:val="nil"/>
              <w:left w:val="nil"/>
              <w:bottom w:val="nil"/>
              <w:right w:val="nil"/>
            </w:tcBorders>
            <w:shd w:val="clear" w:color="auto" w:fill="auto"/>
            <w:noWrap/>
            <w:vAlign w:val="bottom"/>
            <w:hideMark/>
          </w:tcPr>
          <w:p w14:paraId="4D0F23AB" w14:textId="77777777" w:rsidR="00C413DD" w:rsidRDefault="00C413DD">
            <w:pPr>
              <w:rPr>
                <w:sz w:val="20"/>
                <w:szCs w:val="20"/>
              </w:rPr>
            </w:pPr>
          </w:p>
        </w:tc>
        <w:tc>
          <w:tcPr>
            <w:tcW w:w="639" w:type="pct"/>
            <w:tcBorders>
              <w:top w:val="nil"/>
              <w:left w:val="nil"/>
              <w:bottom w:val="nil"/>
              <w:right w:val="nil"/>
            </w:tcBorders>
            <w:shd w:val="clear" w:color="auto" w:fill="auto"/>
            <w:noWrap/>
            <w:vAlign w:val="bottom"/>
            <w:hideMark/>
          </w:tcPr>
          <w:p w14:paraId="58D831DC" w14:textId="77777777" w:rsidR="00C413DD" w:rsidRDefault="00C413DD">
            <w:pPr>
              <w:rPr>
                <w:sz w:val="20"/>
                <w:szCs w:val="20"/>
              </w:rPr>
            </w:pPr>
          </w:p>
        </w:tc>
        <w:tc>
          <w:tcPr>
            <w:tcW w:w="184" w:type="pct"/>
            <w:tcBorders>
              <w:top w:val="nil"/>
              <w:left w:val="nil"/>
              <w:bottom w:val="nil"/>
              <w:right w:val="nil"/>
            </w:tcBorders>
            <w:shd w:val="clear" w:color="auto" w:fill="auto"/>
            <w:noWrap/>
            <w:vAlign w:val="bottom"/>
            <w:hideMark/>
          </w:tcPr>
          <w:p w14:paraId="78FD9D7C" w14:textId="77777777" w:rsidR="00C413DD" w:rsidRDefault="00C413DD">
            <w:pPr>
              <w:rPr>
                <w:sz w:val="20"/>
                <w:szCs w:val="20"/>
              </w:rPr>
            </w:pPr>
          </w:p>
        </w:tc>
        <w:tc>
          <w:tcPr>
            <w:tcW w:w="620" w:type="pct"/>
            <w:tcBorders>
              <w:top w:val="nil"/>
              <w:left w:val="nil"/>
              <w:bottom w:val="nil"/>
              <w:right w:val="nil"/>
            </w:tcBorders>
            <w:shd w:val="clear" w:color="auto" w:fill="auto"/>
            <w:noWrap/>
            <w:vAlign w:val="bottom"/>
            <w:hideMark/>
          </w:tcPr>
          <w:p w14:paraId="348F92B6" w14:textId="77777777" w:rsidR="00C413DD" w:rsidRDefault="00C413DD">
            <w:pPr>
              <w:rPr>
                <w:sz w:val="20"/>
                <w:szCs w:val="20"/>
              </w:rPr>
            </w:pPr>
          </w:p>
        </w:tc>
        <w:tc>
          <w:tcPr>
            <w:tcW w:w="1011" w:type="pct"/>
            <w:tcBorders>
              <w:top w:val="nil"/>
              <w:left w:val="nil"/>
              <w:bottom w:val="nil"/>
              <w:right w:val="nil"/>
            </w:tcBorders>
            <w:shd w:val="clear" w:color="auto" w:fill="auto"/>
            <w:noWrap/>
            <w:vAlign w:val="bottom"/>
            <w:hideMark/>
          </w:tcPr>
          <w:p w14:paraId="02FC22EB"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1DD439D6" w14:textId="77777777" w:rsidR="00C413DD" w:rsidRDefault="00C413DD">
            <w:pPr>
              <w:rPr>
                <w:sz w:val="20"/>
                <w:szCs w:val="20"/>
              </w:rPr>
            </w:pPr>
          </w:p>
        </w:tc>
      </w:tr>
      <w:tr w:rsidR="00C413DD" w14:paraId="077F5138" w14:textId="77777777" w:rsidTr="0041579B">
        <w:trPr>
          <w:trHeight w:val="300"/>
        </w:trPr>
        <w:tc>
          <w:tcPr>
            <w:tcW w:w="1479" w:type="pct"/>
            <w:gridSpan w:val="3"/>
            <w:tcBorders>
              <w:top w:val="single" w:sz="8" w:space="0" w:color="000000"/>
              <w:left w:val="single" w:sz="8" w:space="0" w:color="000000"/>
              <w:bottom w:val="nil"/>
              <w:right w:val="single" w:sz="8" w:space="0" w:color="000000"/>
            </w:tcBorders>
            <w:shd w:val="clear" w:color="auto" w:fill="auto"/>
            <w:noWrap/>
            <w:vAlign w:val="center"/>
            <w:hideMark/>
          </w:tcPr>
          <w:p w14:paraId="40CB1954" w14:textId="77777777" w:rsidR="00C413DD" w:rsidRDefault="00C413DD">
            <w:pPr>
              <w:rPr>
                <w:rFonts w:ascii="Arial" w:hAnsi="Arial" w:cs="Arial"/>
                <w:color w:val="000000"/>
              </w:rPr>
            </w:pPr>
            <w:r>
              <w:rPr>
                <w:rFonts w:ascii="Arial" w:hAnsi="Arial" w:cs="Arial"/>
                <w:color w:val="000000"/>
              </w:rPr>
              <w:t>Projektant</w:t>
            </w:r>
          </w:p>
        </w:tc>
        <w:tc>
          <w:tcPr>
            <w:tcW w:w="1350" w:type="pct"/>
            <w:gridSpan w:val="3"/>
            <w:tcBorders>
              <w:top w:val="single" w:sz="8" w:space="0" w:color="000000"/>
              <w:left w:val="nil"/>
              <w:bottom w:val="nil"/>
              <w:right w:val="single" w:sz="8" w:space="0" w:color="000000"/>
            </w:tcBorders>
            <w:shd w:val="clear" w:color="auto" w:fill="auto"/>
            <w:noWrap/>
            <w:vAlign w:val="center"/>
            <w:hideMark/>
          </w:tcPr>
          <w:p w14:paraId="4A978667" w14:textId="77777777" w:rsidR="00C413DD" w:rsidRDefault="00C413DD">
            <w:pPr>
              <w:rPr>
                <w:rFonts w:ascii="Arial" w:hAnsi="Arial" w:cs="Arial"/>
                <w:color w:val="000000"/>
              </w:rPr>
            </w:pPr>
            <w:r>
              <w:rPr>
                <w:rFonts w:ascii="Arial" w:hAnsi="Arial" w:cs="Arial"/>
                <w:color w:val="000000"/>
              </w:rPr>
              <w:t>Objednatel</w:t>
            </w:r>
          </w:p>
        </w:tc>
        <w:tc>
          <w:tcPr>
            <w:tcW w:w="1815" w:type="pct"/>
            <w:gridSpan w:val="3"/>
            <w:tcBorders>
              <w:top w:val="single" w:sz="8" w:space="0" w:color="000000"/>
              <w:left w:val="nil"/>
              <w:bottom w:val="nil"/>
              <w:right w:val="single" w:sz="8" w:space="0" w:color="000000"/>
            </w:tcBorders>
            <w:shd w:val="clear" w:color="auto" w:fill="auto"/>
            <w:noWrap/>
            <w:vAlign w:val="center"/>
            <w:hideMark/>
          </w:tcPr>
          <w:p w14:paraId="320C03EC" w14:textId="77777777" w:rsidR="00C413DD" w:rsidRDefault="00C413DD">
            <w:pPr>
              <w:rPr>
                <w:rFonts w:ascii="Arial" w:hAnsi="Arial" w:cs="Arial"/>
                <w:color w:val="000000"/>
              </w:rPr>
            </w:pPr>
            <w:r>
              <w:rPr>
                <w:rFonts w:ascii="Arial" w:hAnsi="Arial" w:cs="Arial"/>
                <w:color w:val="000000"/>
              </w:rPr>
              <w:t>Zhotovitel</w:t>
            </w:r>
          </w:p>
        </w:tc>
        <w:tc>
          <w:tcPr>
            <w:tcW w:w="356" w:type="pct"/>
            <w:tcBorders>
              <w:top w:val="nil"/>
              <w:left w:val="nil"/>
              <w:bottom w:val="nil"/>
              <w:right w:val="nil"/>
            </w:tcBorders>
            <w:shd w:val="clear" w:color="auto" w:fill="auto"/>
            <w:noWrap/>
            <w:vAlign w:val="bottom"/>
            <w:hideMark/>
          </w:tcPr>
          <w:p w14:paraId="11FF3ACC" w14:textId="77777777" w:rsidR="00C413DD" w:rsidRDefault="00C413DD">
            <w:pPr>
              <w:rPr>
                <w:rFonts w:ascii="Arial" w:hAnsi="Arial" w:cs="Arial"/>
                <w:color w:val="000000"/>
              </w:rPr>
            </w:pPr>
          </w:p>
        </w:tc>
      </w:tr>
      <w:tr w:rsidR="00C413DD" w14:paraId="6691FBD3" w14:textId="77777777" w:rsidTr="0041579B">
        <w:trPr>
          <w:trHeight w:val="300"/>
        </w:trPr>
        <w:tc>
          <w:tcPr>
            <w:tcW w:w="1479" w:type="pct"/>
            <w:gridSpan w:val="3"/>
            <w:tcBorders>
              <w:top w:val="nil"/>
              <w:left w:val="single" w:sz="8" w:space="0" w:color="000000"/>
              <w:bottom w:val="nil"/>
              <w:right w:val="single" w:sz="8" w:space="0" w:color="000000"/>
            </w:tcBorders>
            <w:shd w:val="clear" w:color="auto" w:fill="auto"/>
            <w:noWrap/>
            <w:vAlign w:val="center"/>
            <w:hideMark/>
          </w:tcPr>
          <w:p w14:paraId="3A5B9228" w14:textId="77777777" w:rsidR="00C413DD" w:rsidRDefault="00C413DD">
            <w:pPr>
              <w:rPr>
                <w:rFonts w:ascii="Arial" w:hAnsi="Arial" w:cs="Arial"/>
                <w:color w:val="000000"/>
              </w:rPr>
            </w:pPr>
            <w:r>
              <w:rPr>
                <w:rFonts w:ascii="Arial" w:hAnsi="Arial" w:cs="Arial"/>
                <w:color w:val="000000"/>
              </w:rPr>
              <w:t> </w:t>
            </w:r>
          </w:p>
        </w:tc>
        <w:tc>
          <w:tcPr>
            <w:tcW w:w="1350" w:type="pct"/>
            <w:gridSpan w:val="3"/>
            <w:tcBorders>
              <w:top w:val="nil"/>
              <w:left w:val="nil"/>
              <w:bottom w:val="nil"/>
              <w:right w:val="single" w:sz="8" w:space="0" w:color="000000"/>
            </w:tcBorders>
            <w:shd w:val="clear" w:color="auto" w:fill="auto"/>
            <w:noWrap/>
            <w:vAlign w:val="center"/>
            <w:hideMark/>
          </w:tcPr>
          <w:p w14:paraId="6602E6F0" w14:textId="77777777" w:rsidR="00C413DD" w:rsidRDefault="00C413DD">
            <w:pPr>
              <w:rPr>
                <w:rFonts w:ascii="Arial" w:hAnsi="Arial" w:cs="Arial"/>
                <w:color w:val="000000"/>
              </w:rPr>
            </w:pPr>
          </w:p>
        </w:tc>
        <w:tc>
          <w:tcPr>
            <w:tcW w:w="1815" w:type="pct"/>
            <w:gridSpan w:val="3"/>
            <w:tcBorders>
              <w:top w:val="nil"/>
              <w:left w:val="nil"/>
              <w:bottom w:val="nil"/>
              <w:right w:val="single" w:sz="8" w:space="0" w:color="000000"/>
            </w:tcBorders>
            <w:shd w:val="clear" w:color="auto" w:fill="auto"/>
            <w:noWrap/>
            <w:vAlign w:val="center"/>
            <w:hideMark/>
          </w:tcPr>
          <w:p w14:paraId="1862804C"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15E0A7CC" w14:textId="77777777" w:rsidR="00C413DD" w:rsidRDefault="00C413DD">
            <w:pPr>
              <w:rPr>
                <w:sz w:val="20"/>
                <w:szCs w:val="20"/>
              </w:rPr>
            </w:pPr>
          </w:p>
        </w:tc>
      </w:tr>
      <w:tr w:rsidR="00C413DD" w14:paraId="07050BD7" w14:textId="77777777" w:rsidTr="0041579B">
        <w:trPr>
          <w:trHeight w:val="300"/>
        </w:trPr>
        <w:tc>
          <w:tcPr>
            <w:tcW w:w="1479" w:type="pct"/>
            <w:gridSpan w:val="3"/>
            <w:tcBorders>
              <w:top w:val="nil"/>
              <w:left w:val="single" w:sz="8" w:space="0" w:color="000000"/>
              <w:bottom w:val="nil"/>
              <w:right w:val="single" w:sz="8" w:space="0" w:color="000000"/>
            </w:tcBorders>
            <w:shd w:val="clear" w:color="auto" w:fill="auto"/>
            <w:noWrap/>
            <w:vAlign w:val="center"/>
            <w:hideMark/>
          </w:tcPr>
          <w:p w14:paraId="0976A8C5" w14:textId="77777777" w:rsidR="00C413DD" w:rsidRDefault="00C413DD">
            <w:pPr>
              <w:rPr>
                <w:rFonts w:ascii="Arial" w:hAnsi="Arial" w:cs="Arial"/>
                <w:color w:val="000000"/>
              </w:rPr>
            </w:pPr>
            <w:r>
              <w:rPr>
                <w:rFonts w:ascii="Arial" w:hAnsi="Arial" w:cs="Arial"/>
                <w:color w:val="000000"/>
              </w:rPr>
              <w:t> </w:t>
            </w:r>
          </w:p>
        </w:tc>
        <w:tc>
          <w:tcPr>
            <w:tcW w:w="1350" w:type="pct"/>
            <w:gridSpan w:val="3"/>
            <w:tcBorders>
              <w:top w:val="nil"/>
              <w:left w:val="nil"/>
              <w:bottom w:val="nil"/>
              <w:right w:val="single" w:sz="8" w:space="0" w:color="000000"/>
            </w:tcBorders>
            <w:shd w:val="clear" w:color="auto" w:fill="auto"/>
            <w:noWrap/>
            <w:vAlign w:val="center"/>
            <w:hideMark/>
          </w:tcPr>
          <w:p w14:paraId="28353C40" w14:textId="77777777" w:rsidR="00C413DD" w:rsidRDefault="00C413DD">
            <w:pPr>
              <w:rPr>
                <w:rFonts w:ascii="Arial" w:hAnsi="Arial" w:cs="Arial"/>
                <w:color w:val="000000"/>
              </w:rPr>
            </w:pPr>
          </w:p>
        </w:tc>
        <w:tc>
          <w:tcPr>
            <w:tcW w:w="1815" w:type="pct"/>
            <w:gridSpan w:val="3"/>
            <w:tcBorders>
              <w:top w:val="nil"/>
              <w:left w:val="nil"/>
              <w:bottom w:val="nil"/>
              <w:right w:val="single" w:sz="8" w:space="0" w:color="000000"/>
            </w:tcBorders>
            <w:shd w:val="clear" w:color="auto" w:fill="auto"/>
            <w:noWrap/>
            <w:vAlign w:val="center"/>
            <w:hideMark/>
          </w:tcPr>
          <w:p w14:paraId="1D551CF2"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65444482" w14:textId="77777777" w:rsidR="00C413DD" w:rsidRDefault="00C413DD">
            <w:pPr>
              <w:rPr>
                <w:sz w:val="20"/>
                <w:szCs w:val="20"/>
              </w:rPr>
            </w:pPr>
          </w:p>
        </w:tc>
      </w:tr>
      <w:tr w:rsidR="00C413DD" w14:paraId="01038149" w14:textId="77777777" w:rsidTr="0041579B">
        <w:trPr>
          <w:trHeight w:val="300"/>
        </w:trPr>
        <w:tc>
          <w:tcPr>
            <w:tcW w:w="1479" w:type="pct"/>
            <w:gridSpan w:val="3"/>
            <w:tcBorders>
              <w:top w:val="nil"/>
              <w:left w:val="single" w:sz="8" w:space="0" w:color="000000"/>
              <w:bottom w:val="nil"/>
              <w:right w:val="single" w:sz="8" w:space="0" w:color="000000"/>
            </w:tcBorders>
            <w:shd w:val="clear" w:color="auto" w:fill="auto"/>
            <w:noWrap/>
            <w:vAlign w:val="center"/>
            <w:hideMark/>
          </w:tcPr>
          <w:p w14:paraId="67A3FE0F" w14:textId="77777777" w:rsidR="00C413DD" w:rsidRDefault="00C413DD">
            <w:pPr>
              <w:rPr>
                <w:rFonts w:ascii="Arial" w:hAnsi="Arial" w:cs="Arial"/>
                <w:color w:val="000000"/>
              </w:rPr>
            </w:pPr>
            <w:r>
              <w:rPr>
                <w:rFonts w:ascii="Arial" w:hAnsi="Arial" w:cs="Arial"/>
                <w:color w:val="000000"/>
              </w:rPr>
              <w:t> </w:t>
            </w:r>
          </w:p>
        </w:tc>
        <w:tc>
          <w:tcPr>
            <w:tcW w:w="1350" w:type="pct"/>
            <w:gridSpan w:val="3"/>
            <w:tcBorders>
              <w:top w:val="nil"/>
              <w:left w:val="nil"/>
              <w:bottom w:val="nil"/>
              <w:right w:val="single" w:sz="8" w:space="0" w:color="000000"/>
            </w:tcBorders>
            <w:shd w:val="clear" w:color="auto" w:fill="auto"/>
            <w:noWrap/>
            <w:vAlign w:val="center"/>
            <w:hideMark/>
          </w:tcPr>
          <w:p w14:paraId="1956862E" w14:textId="77777777" w:rsidR="00C413DD" w:rsidRDefault="00C413DD">
            <w:pPr>
              <w:rPr>
                <w:rFonts w:ascii="Arial" w:hAnsi="Arial" w:cs="Arial"/>
                <w:color w:val="000000"/>
              </w:rPr>
            </w:pPr>
          </w:p>
        </w:tc>
        <w:tc>
          <w:tcPr>
            <w:tcW w:w="1815" w:type="pct"/>
            <w:gridSpan w:val="3"/>
            <w:tcBorders>
              <w:top w:val="nil"/>
              <w:left w:val="nil"/>
              <w:bottom w:val="nil"/>
              <w:right w:val="single" w:sz="8" w:space="0" w:color="000000"/>
            </w:tcBorders>
            <w:shd w:val="clear" w:color="auto" w:fill="auto"/>
            <w:noWrap/>
            <w:vAlign w:val="center"/>
            <w:hideMark/>
          </w:tcPr>
          <w:p w14:paraId="27664870"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19F5AD3B" w14:textId="77777777" w:rsidR="00C413DD" w:rsidRDefault="00C413DD">
            <w:pPr>
              <w:rPr>
                <w:sz w:val="20"/>
                <w:szCs w:val="20"/>
              </w:rPr>
            </w:pPr>
          </w:p>
        </w:tc>
      </w:tr>
      <w:tr w:rsidR="00C413DD" w14:paraId="7D752016" w14:textId="77777777" w:rsidTr="0041579B">
        <w:trPr>
          <w:trHeight w:val="300"/>
        </w:trPr>
        <w:tc>
          <w:tcPr>
            <w:tcW w:w="1479" w:type="pct"/>
            <w:gridSpan w:val="3"/>
            <w:tcBorders>
              <w:top w:val="nil"/>
              <w:left w:val="single" w:sz="8" w:space="0" w:color="000000"/>
              <w:bottom w:val="single" w:sz="8" w:space="0" w:color="000000"/>
              <w:right w:val="single" w:sz="8" w:space="0" w:color="000000"/>
            </w:tcBorders>
            <w:shd w:val="clear" w:color="auto" w:fill="auto"/>
            <w:noWrap/>
            <w:vAlign w:val="center"/>
            <w:hideMark/>
          </w:tcPr>
          <w:p w14:paraId="7E83809E" w14:textId="77777777" w:rsidR="00C413DD" w:rsidRDefault="00C413DD">
            <w:pPr>
              <w:rPr>
                <w:rFonts w:ascii="Arial" w:hAnsi="Arial" w:cs="Arial"/>
                <w:color w:val="000000"/>
              </w:rPr>
            </w:pPr>
            <w:r>
              <w:rPr>
                <w:rFonts w:ascii="Arial" w:hAnsi="Arial" w:cs="Arial"/>
                <w:color w:val="000000"/>
              </w:rPr>
              <w:t>Datum, razítko a podpis</w:t>
            </w:r>
          </w:p>
        </w:tc>
        <w:tc>
          <w:tcPr>
            <w:tcW w:w="1350" w:type="pct"/>
            <w:gridSpan w:val="3"/>
            <w:tcBorders>
              <w:top w:val="nil"/>
              <w:left w:val="nil"/>
              <w:bottom w:val="single" w:sz="8" w:space="0" w:color="000000"/>
              <w:right w:val="single" w:sz="8" w:space="0" w:color="000000"/>
            </w:tcBorders>
            <w:shd w:val="clear" w:color="auto" w:fill="auto"/>
            <w:noWrap/>
            <w:vAlign w:val="center"/>
            <w:hideMark/>
          </w:tcPr>
          <w:p w14:paraId="15EA28F6" w14:textId="77777777" w:rsidR="00C413DD" w:rsidRDefault="00C413DD">
            <w:pPr>
              <w:rPr>
                <w:rFonts w:ascii="Arial" w:hAnsi="Arial" w:cs="Arial"/>
                <w:color w:val="000000"/>
              </w:rPr>
            </w:pPr>
            <w:r>
              <w:rPr>
                <w:rFonts w:ascii="Arial" w:hAnsi="Arial" w:cs="Arial"/>
                <w:color w:val="000000"/>
              </w:rPr>
              <w:t>Datum, razítko a podpis</w:t>
            </w:r>
          </w:p>
        </w:tc>
        <w:tc>
          <w:tcPr>
            <w:tcW w:w="1815" w:type="pct"/>
            <w:gridSpan w:val="3"/>
            <w:tcBorders>
              <w:top w:val="nil"/>
              <w:left w:val="nil"/>
              <w:bottom w:val="single" w:sz="8" w:space="0" w:color="000000"/>
              <w:right w:val="single" w:sz="8" w:space="0" w:color="000000"/>
            </w:tcBorders>
            <w:shd w:val="clear" w:color="auto" w:fill="auto"/>
            <w:noWrap/>
            <w:vAlign w:val="center"/>
            <w:hideMark/>
          </w:tcPr>
          <w:p w14:paraId="53321240" w14:textId="77777777" w:rsidR="00C413DD" w:rsidRDefault="00C413DD">
            <w:pPr>
              <w:rPr>
                <w:rFonts w:ascii="Arial" w:hAnsi="Arial" w:cs="Arial"/>
                <w:color w:val="000000"/>
              </w:rPr>
            </w:pPr>
            <w:r>
              <w:rPr>
                <w:rFonts w:ascii="Arial" w:hAnsi="Arial" w:cs="Arial"/>
                <w:color w:val="000000"/>
              </w:rPr>
              <w:t>Datum, razítko a podpis</w:t>
            </w:r>
          </w:p>
        </w:tc>
        <w:tc>
          <w:tcPr>
            <w:tcW w:w="356" w:type="pct"/>
            <w:tcBorders>
              <w:top w:val="nil"/>
              <w:left w:val="nil"/>
              <w:bottom w:val="nil"/>
              <w:right w:val="nil"/>
            </w:tcBorders>
            <w:shd w:val="clear" w:color="auto" w:fill="auto"/>
            <w:noWrap/>
            <w:vAlign w:val="bottom"/>
            <w:hideMark/>
          </w:tcPr>
          <w:p w14:paraId="42F2F385" w14:textId="77777777" w:rsidR="00C413DD" w:rsidRDefault="00C413DD">
            <w:pPr>
              <w:rPr>
                <w:rFonts w:ascii="Arial" w:hAnsi="Arial" w:cs="Arial"/>
                <w:color w:val="000000"/>
              </w:rPr>
            </w:pPr>
          </w:p>
        </w:tc>
      </w:tr>
      <w:tr w:rsidR="00C413DD" w14:paraId="7C96663D" w14:textId="77777777" w:rsidTr="0041579B">
        <w:trPr>
          <w:trHeight w:val="300"/>
        </w:trPr>
        <w:tc>
          <w:tcPr>
            <w:tcW w:w="355" w:type="pct"/>
            <w:tcBorders>
              <w:top w:val="nil"/>
              <w:left w:val="nil"/>
              <w:bottom w:val="nil"/>
              <w:right w:val="nil"/>
            </w:tcBorders>
            <w:shd w:val="clear" w:color="auto" w:fill="auto"/>
            <w:noWrap/>
            <w:vAlign w:val="center"/>
            <w:hideMark/>
          </w:tcPr>
          <w:p w14:paraId="115CE5FB" w14:textId="77777777" w:rsidR="00C413DD" w:rsidRDefault="00C413DD">
            <w:pPr>
              <w:rPr>
                <w:rFonts w:ascii="Arial" w:hAnsi="Arial" w:cs="Arial"/>
                <w:i/>
                <w:iCs/>
                <w:color w:val="000000"/>
                <w:sz w:val="16"/>
                <w:szCs w:val="16"/>
              </w:rPr>
            </w:pPr>
            <w:r>
              <w:rPr>
                <w:rFonts w:ascii="Arial" w:hAnsi="Arial" w:cs="Arial"/>
                <w:i/>
                <w:iCs/>
                <w:color w:val="000000"/>
                <w:sz w:val="16"/>
                <w:szCs w:val="16"/>
              </w:rPr>
              <w:t>Poznámka:</w:t>
            </w:r>
          </w:p>
        </w:tc>
        <w:tc>
          <w:tcPr>
            <w:tcW w:w="421" w:type="pct"/>
            <w:tcBorders>
              <w:top w:val="nil"/>
              <w:left w:val="nil"/>
              <w:bottom w:val="nil"/>
              <w:right w:val="nil"/>
            </w:tcBorders>
            <w:shd w:val="clear" w:color="auto" w:fill="auto"/>
            <w:noWrap/>
            <w:vAlign w:val="bottom"/>
            <w:hideMark/>
          </w:tcPr>
          <w:p w14:paraId="33EF7692" w14:textId="77777777" w:rsidR="00C413DD" w:rsidRDefault="00C413DD">
            <w:pPr>
              <w:rPr>
                <w:rFonts w:ascii="Arial" w:hAnsi="Arial" w:cs="Arial"/>
                <w:i/>
                <w:iCs/>
                <w:color w:val="000000"/>
                <w:sz w:val="16"/>
                <w:szCs w:val="16"/>
              </w:rPr>
            </w:pPr>
          </w:p>
        </w:tc>
        <w:tc>
          <w:tcPr>
            <w:tcW w:w="703" w:type="pct"/>
            <w:tcBorders>
              <w:top w:val="nil"/>
              <w:left w:val="nil"/>
              <w:bottom w:val="nil"/>
              <w:right w:val="nil"/>
            </w:tcBorders>
            <w:shd w:val="clear" w:color="auto" w:fill="auto"/>
            <w:noWrap/>
            <w:vAlign w:val="bottom"/>
            <w:hideMark/>
          </w:tcPr>
          <w:p w14:paraId="04A49536" w14:textId="77777777" w:rsidR="00C413DD" w:rsidRDefault="00C413DD">
            <w:pPr>
              <w:rPr>
                <w:sz w:val="20"/>
                <w:szCs w:val="20"/>
              </w:rPr>
            </w:pPr>
          </w:p>
        </w:tc>
        <w:tc>
          <w:tcPr>
            <w:tcW w:w="145" w:type="pct"/>
            <w:tcBorders>
              <w:top w:val="nil"/>
              <w:left w:val="nil"/>
              <w:bottom w:val="nil"/>
              <w:right w:val="nil"/>
            </w:tcBorders>
            <w:shd w:val="clear" w:color="auto" w:fill="auto"/>
            <w:noWrap/>
            <w:vAlign w:val="bottom"/>
            <w:hideMark/>
          </w:tcPr>
          <w:p w14:paraId="38FCE7BF" w14:textId="77777777" w:rsidR="00C413DD" w:rsidRDefault="00C413DD">
            <w:pPr>
              <w:rPr>
                <w:sz w:val="20"/>
                <w:szCs w:val="20"/>
              </w:rPr>
            </w:pPr>
          </w:p>
        </w:tc>
        <w:tc>
          <w:tcPr>
            <w:tcW w:w="566" w:type="pct"/>
            <w:tcBorders>
              <w:top w:val="nil"/>
              <w:left w:val="nil"/>
              <w:bottom w:val="nil"/>
              <w:right w:val="nil"/>
            </w:tcBorders>
            <w:shd w:val="clear" w:color="auto" w:fill="auto"/>
            <w:noWrap/>
            <w:vAlign w:val="bottom"/>
            <w:hideMark/>
          </w:tcPr>
          <w:p w14:paraId="59536DE4" w14:textId="77777777" w:rsidR="00C413DD" w:rsidRDefault="00C413DD">
            <w:pPr>
              <w:rPr>
                <w:sz w:val="20"/>
                <w:szCs w:val="20"/>
              </w:rPr>
            </w:pPr>
          </w:p>
        </w:tc>
        <w:tc>
          <w:tcPr>
            <w:tcW w:w="639" w:type="pct"/>
            <w:tcBorders>
              <w:top w:val="nil"/>
              <w:left w:val="nil"/>
              <w:bottom w:val="nil"/>
              <w:right w:val="nil"/>
            </w:tcBorders>
            <w:shd w:val="clear" w:color="auto" w:fill="auto"/>
            <w:noWrap/>
            <w:vAlign w:val="bottom"/>
            <w:hideMark/>
          </w:tcPr>
          <w:p w14:paraId="70ABA60E" w14:textId="77777777" w:rsidR="00C413DD" w:rsidRDefault="00C413DD">
            <w:pPr>
              <w:rPr>
                <w:sz w:val="20"/>
                <w:szCs w:val="20"/>
              </w:rPr>
            </w:pPr>
          </w:p>
        </w:tc>
        <w:tc>
          <w:tcPr>
            <w:tcW w:w="184" w:type="pct"/>
            <w:tcBorders>
              <w:top w:val="nil"/>
              <w:left w:val="nil"/>
              <w:bottom w:val="nil"/>
              <w:right w:val="nil"/>
            </w:tcBorders>
            <w:shd w:val="clear" w:color="auto" w:fill="auto"/>
            <w:noWrap/>
            <w:vAlign w:val="bottom"/>
            <w:hideMark/>
          </w:tcPr>
          <w:p w14:paraId="040E6C50" w14:textId="77777777" w:rsidR="00C413DD" w:rsidRDefault="00C413DD">
            <w:pPr>
              <w:rPr>
                <w:sz w:val="20"/>
                <w:szCs w:val="20"/>
              </w:rPr>
            </w:pPr>
          </w:p>
        </w:tc>
        <w:tc>
          <w:tcPr>
            <w:tcW w:w="620" w:type="pct"/>
            <w:tcBorders>
              <w:top w:val="nil"/>
              <w:left w:val="nil"/>
              <w:bottom w:val="nil"/>
              <w:right w:val="nil"/>
            </w:tcBorders>
            <w:shd w:val="clear" w:color="auto" w:fill="auto"/>
            <w:noWrap/>
            <w:vAlign w:val="bottom"/>
            <w:hideMark/>
          </w:tcPr>
          <w:p w14:paraId="385DEB0A" w14:textId="77777777" w:rsidR="00C413DD" w:rsidRDefault="00C413DD">
            <w:pPr>
              <w:rPr>
                <w:sz w:val="20"/>
                <w:szCs w:val="20"/>
              </w:rPr>
            </w:pPr>
          </w:p>
        </w:tc>
        <w:tc>
          <w:tcPr>
            <w:tcW w:w="1011" w:type="pct"/>
            <w:tcBorders>
              <w:top w:val="nil"/>
              <w:left w:val="nil"/>
              <w:bottom w:val="nil"/>
              <w:right w:val="nil"/>
            </w:tcBorders>
            <w:shd w:val="clear" w:color="auto" w:fill="auto"/>
            <w:noWrap/>
            <w:vAlign w:val="bottom"/>
            <w:hideMark/>
          </w:tcPr>
          <w:p w14:paraId="060EBE65" w14:textId="77777777" w:rsidR="00C413DD" w:rsidRDefault="00C413DD">
            <w:pPr>
              <w:rPr>
                <w:sz w:val="20"/>
                <w:szCs w:val="20"/>
              </w:rPr>
            </w:pPr>
          </w:p>
        </w:tc>
        <w:tc>
          <w:tcPr>
            <w:tcW w:w="356" w:type="pct"/>
            <w:tcBorders>
              <w:top w:val="nil"/>
              <w:left w:val="nil"/>
              <w:bottom w:val="nil"/>
              <w:right w:val="nil"/>
            </w:tcBorders>
            <w:shd w:val="clear" w:color="auto" w:fill="auto"/>
            <w:noWrap/>
            <w:vAlign w:val="bottom"/>
            <w:hideMark/>
          </w:tcPr>
          <w:p w14:paraId="7EAAE169" w14:textId="77777777" w:rsidR="00C413DD" w:rsidRDefault="00C413DD">
            <w:pPr>
              <w:rPr>
                <w:sz w:val="20"/>
                <w:szCs w:val="20"/>
              </w:rPr>
            </w:pPr>
          </w:p>
        </w:tc>
      </w:tr>
    </w:tbl>
    <w:p w14:paraId="79E1B125" w14:textId="6255D02D" w:rsidR="000C5EE6" w:rsidRDefault="000C5EE6"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11203261" w14:textId="532A5AA1" w:rsidR="000C5EE6" w:rsidRDefault="000C5EE6"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1AE3C535" w14:textId="2F113941"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42CE3287" w14:textId="7B753C8E"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5BA119C8" w14:textId="4E66F3C8"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5EA32F99" w14:textId="3565E8A9"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219B5A56" w14:textId="5FE55EE5"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7D76663B" w14:textId="423CECFB"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365C234A" w14:textId="07C29A04"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4F9B2D8B" w14:textId="0F2F2024"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1DF0B51C" w14:textId="3660B735"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37614365" w14:textId="29635D0C"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63F569A7" w14:textId="58E312C5"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1A53E703" w14:textId="1FD21098"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58D35B07" w14:textId="3F580425"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2EA3C8CC" w14:textId="5C5B0D47"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2C194E76" w14:textId="61E3CD65"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0CFD9C68" w14:textId="77777777" w:rsidR="008D0FB0" w:rsidRDefault="008D0FB0" w:rsidP="008D0FB0">
      <w:pPr>
        <w:autoSpaceDE w:val="0"/>
        <w:autoSpaceDN w:val="0"/>
        <w:adjustRightInd w:val="0"/>
        <w:jc w:val="center"/>
        <w:rPr>
          <w:rFonts w:ascii="Garamond" w:hAnsi="Garamond" w:cs="Verdana"/>
          <w:b/>
          <w:bCs/>
          <w:sz w:val="28"/>
          <w:szCs w:val="28"/>
        </w:rPr>
        <w:sectPr w:rsidR="008D0FB0" w:rsidSect="00C413DD">
          <w:footerReference w:type="default" r:id="rId10"/>
          <w:footerReference w:type="first" r:id="rId11"/>
          <w:pgSz w:w="16838" w:h="11906" w:orient="landscape"/>
          <w:pgMar w:top="1418" w:right="816" w:bottom="1418" w:left="1134" w:header="709" w:footer="408" w:gutter="0"/>
          <w:cols w:space="708"/>
          <w:titlePg/>
          <w:docGrid w:linePitch="360"/>
        </w:sectPr>
      </w:pPr>
    </w:p>
    <w:p w14:paraId="73350C47" w14:textId="77777777" w:rsidR="008D0FB0" w:rsidRPr="008D0FB0" w:rsidRDefault="008D0FB0" w:rsidP="008D0FB0">
      <w:pPr>
        <w:autoSpaceDE w:val="0"/>
        <w:autoSpaceDN w:val="0"/>
        <w:adjustRightInd w:val="0"/>
        <w:jc w:val="center"/>
        <w:rPr>
          <w:rFonts w:ascii="Garamond" w:hAnsi="Garamond" w:cs="Verdana"/>
          <w:b/>
          <w:bCs/>
          <w:sz w:val="28"/>
          <w:szCs w:val="28"/>
        </w:rPr>
      </w:pPr>
      <w:r w:rsidRPr="008D0FB0">
        <w:rPr>
          <w:rFonts w:ascii="Garamond" w:hAnsi="Garamond" w:cs="Verdana"/>
          <w:b/>
          <w:bCs/>
          <w:sz w:val="28"/>
          <w:szCs w:val="28"/>
        </w:rPr>
        <w:lastRenderedPageBreak/>
        <w:t>Popis budovy</w:t>
      </w:r>
    </w:p>
    <w:p w14:paraId="5524FC9F" w14:textId="77777777" w:rsidR="008D0FB0" w:rsidRPr="008D0FB0" w:rsidRDefault="008D0FB0" w:rsidP="008D0FB0">
      <w:pPr>
        <w:autoSpaceDE w:val="0"/>
        <w:autoSpaceDN w:val="0"/>
        <w:adjustRightInd w:val="0"/>
        <w:jc w:val="center"/>
        <w:rPr>
          <w:rFonts w:ascii="Garamond" w:hAnsi="Garamond" w:cs="Verdana-Bold"/>
          <w:b/>
          <w:bCs/>
          <w:sz w:val="28"/>
          <w:szCs w:val="28"/>
        </w:rPr>
      </w:pPr>
      <w:r w:rsidRPr="008D0FB0">
        <w:rPr>
          <w:rFonts w:ascii="Garamond" w:hAnsi="Garamond" w:cs="Verdana"/>
          <w:b/>
          <w:bCs/>
          <w:sz w:val="28"/>
          <w:szCs w:val="28"/>
        </w:rPr>
        <w:t xml:space="preserve">Požadavky na rozsah </w:t>
      </w:r>
      <w:r w:rsidRPr="008D0FB0">
        <w:rPr>
          <w:rFonts w:ascii="Garamond" w:hAnsi="Garamond" w:cs="Verdana-Bold"/>
          <w:b/>
          <w:bCs/>
          <w:sz w:val="28"/>
          <w:szCs w:val="28"/>
        </w:rPr>
        <w:t>úprav půdních prostor</w:t>
      </w:r>
    </w:p>
    <w:p w14:paraId="06FC5148" w14:textId="77777777" w:rsidR="008D0FB0" w:rsidRPr="008D0FB0" w:rsidRDefault="008D0FB0" w:rsidP="008D0FB0">
      <w:pPr>
        <w:autoSpaceDE w:val="0"/>
        <w:autoSpaceDN w:val="0"/>
        <w:adjustRightInd w:val="0"/>
        <w:jc w:val="center"/>
        <w:rPr>
          <w:rFonts w:ascii="Garamond" w:hAnsi="Garamond" w:cs="Verdana-Bold"/>
          <w:b/>
          <w:bCs/>
          <w:sz w:val="28"/>
          <w:szCs w:val="28"/>
        </w:rPr>
      </w:pPr>
      <w:r w:rsidRPr="008D0FB0">
        <w:rPr>
          <w:rFonts w:ascii="Garamond" w:hAnsi="Garamond" w:cs="Verdana-Bold"/>
          <w:b/>
          <w:bCs/>
          <w:sz w:val="28"/>
          <w:szCs w:val="28"/>
        </w:rPr>
        <w:t>Provozní podmínky provádění díla</w:t>
      </w:r>
    </w:p>
    <w:p w14:paraId="18C6F1C1" w14:textId="77777777" w:rsidR="008D0FB0" w:rsidRPr="008D0FB0" w:rsidRDefault="008D0FB0" w:rsidP="008D0FB0">
      <w:pPr>
        <w:autoSpaceDE w:val="0"/>
        <w:autoSpaceDN w:val="0"/>
        <w:adjustRightInd w:val="0"/>
        <w:rPr>
          <w:rFonts w:ascii="Garamond" w:hAnsi="Garamond" w:cs="Verdana-Bold"/>
          <w:b/>
          <w:bCs/>
        </w:rPr>
      </w:pPr>
    </w:p>
    <w:p w14:paraId="23352E3D" w14:textId="77777777" w:rsidR="008D0FB0" w:rsidRPr="008D0FB0" w:rsidRDefault="008D0FB0" w:rsidP="008D0FB0">
      <w:pPr>
        <w:spacing w:before="120"/>
        <w:jc w:val="both"/>
        <w:rPr>
          <w:rFonts w:ascii="Garamond" w:hAnsi="Garamond"/>
          <w:b/>
          <w:i/>
        </w:rPr>
      </w:pPr>
      <w:r w:rsidRPr="008D0FB0">
        <w:rPr>
          <w:rFonts w:ascii="Garamond" w:hAnsi="Garamond"/>
          <w:b/>
          <w:i/>
        </w:rPr>
        <w:t xml:space="preserve">Popis budovy: </w:t>
      </w:r>
    </w:p>
    <w:p w14:paraId="4A3BABAF" w14:textId="77777777" w:rsidR="008D0FB0" w:rsidRPr="008D0FB0" w:rsidRDefault="008D0FB0" w:rsidP="008D0FB0">
      <w:pPr>
        <w:spacing w:before="120"/>
        <w:jc w:val="both"/>
        <w:rPr>
          <w:rFonts w:ascii="Garamond" w:hAnsi="Garamond"/>
          <w:b/>
          <w:i/>
        </w:rPr>
      </w:pPr>
    </w:p>
    <w:p w14:paraId="6E362406" w14:textId="77777777" w:rsidR="008D0FB0" w:rsidRPr="008D0FB0" w:rsidRDefault="008D0FB0" w:rsidP="008D0FB0">
      <w:pPr>
        <w:contextualSpacing/>
        <w:jc w:val="both"/>
        <w:outlineLvl w:val="0"/>
        <w:rPr>
          <w:rFonts w:ascii="Garamond" w:hAnsi="Garamond"/>
          <w:bCs/>
        </w:rPr>
      </w:pPr>
      <w:r w:rsidRPr="008D0FB0">
        <w:rPr>
          <w:rFonts w:ascii="Garamond" w:hAnsi="Garamond"/>
          <w:bCs/>
        </w:rPr>
        <w:t xml:space="preserve">Budova sídla Nejvyššího správního soudu č.p. 611 je součástí pozemku </w:t>
      </w:r>
      <w:proofErr w:type="spellStart"/>
      <w:r w:rsidRPr="008D0FB0">
        <w:rPr>
          <w:rFonts w:ascii="Garamond" w:hAnsi="Garamond"/>
          <w:bCs/>
        </w:rPr>
        <w:t>p.č</w:t>
      </w:r>
      <w:proofErr w:type="spellEnd"/>
      <w:r w:rsidRPr="008D0FB0">
        <w:rPr>
          <w:rFonts w:ascii="Garamond" w:hAnsi="Garamond"/>
          <w:bCs/>
        </w:rPr>
        <w:t>. 570 v </w:t>
      </w:r>
      <w:proofErr w:type="spellStart"/>
      <w:r w:rsidRPr="008D0FB0">
        <w:rPr>
          <w:rFonts w:ascii="Garamond" w:hAnsi="Garamond"/>
          <w:bCs/>
        </w:rPr>
        <w:t>k.ú</w:t>
      </w:r>
      <w:proofErr w:type="spellEnd"/>
      <w:r w:rsidRPr="008D0FB0">
        <w:rPr>
          <w:rFonts w:ascii="Garamond" w:hAnsi="Garamond"/>
          <w:bCs/>
        </w:rPr>
        <w:t xml:space="preserve">. Město Brno, vše zapsáno na LV č. 633 u Katastrálního úřadu pro Jihomoravský kraj. </w:t>
      </w:r>
    </w:p>
    <w:p w14:paraId="2E10F703" w14:textId="77777777" w:rsidR="008D0FB0" w:rsidRPr="008D0FB0" w:rsidRDefault="008D0FB0" w:rsidP="008D0FB0">
      <w:pPr>
        <w:contextualSpacing/>
        <w:jc w:val="both"/>
        <w:outlineLvl w:val="0"/>
        <w:rPr>
          <w:rFonts w:ascii="Garamond" w:hAnsi="Garamond"/>
          <w:bCs/>
        </w:rPr>
      </w:pPr>
      <w:r w:rsidRPr="008D0FB0">
        <w:rPr>
          <w:rFonts w:ascii="Garamond" w:hAnsi="Garamond"/>
          <w:bCs/>
        </w:rPr>
        <w:t>Uvedené nemovitosti jsou ve vlastnictví ČR, právo hospodaření má Nejvyšší správní soud. Budova se nachází v Městské památkové rezervaci a je památkově chráněná.</w:t>
      </w:r>
    </w:p>
    <w:p w14:paraId="5BE0F93E" w14:textId="77777777" w:rsidR="008D0FB0" w:rsidRPr="008D0FB0" w:rsidRDefault="008D0FB0" w:rsidP="008D0FB0">
      <w:pPr>
        <w:contextualSpacing/>
        <w:jc w:val="both"/>
        <w:outlineLvl w:val="0"/>
        <w:rPr>
          <w:rFonts w:ascii="Garamond" w:hAnsi="Garamond"/>
          <w:bCs/>
        </w:rPr>
      </w:pPr>
      <w:r w:rsidRPr="008D0FB0">
        <w:rPr>
          <w:rFonts w:ascii="Garamond" w:hAnsi="Garamond"/>
          <w:bCs/>
        </w:rPr>
        <w:t xml:space="preserve"> </w:t>
      </w:r>
    </w:p>
    <w:p w14:paraId="60C6A07B" w14:textId="77777777" w:rsidR="008D0FB0" w:rsidRPr="008D0FB0" w:rsidRDefault="008D0FB0" w:rsidP="008D0FB0">
      <w:pPr>
        <w:contextualSpacing/>
        <w:jc w:val="both"/>
        <w:outlineLvl w:val="0"/>
        <w:rPr>
          <w:rFonts w:ascii="Garamond" w:hAnsi="Garamond"/>
          <w:bCs/>
        </w:rPr>
      </w:pPr>
      <w:r w:rsidRPr="008D0FB0">
        <w:rPr>
          <w:rFonts w:ascii="Garamond" w:hAnsi="Garamond"/>
        </w:rPr>
        <w:t xml:space="preserve">Cílem projektu stavebních úprav půdních prostor je </w:t>
      </w:r>
      <w:r w:rsidRPr="008D0FB0">
        <w:rPr>
          <w:rFonts w:ascii="Garamond" w:hAnsi="Garamond"/>
          <w:bCs/>
        </w:rPr>
        <w:t>navýšení kapacity kancelářských prostor pro nové soudce a zaměstnance soudu.</w:t>
      </w:r>
    </w:p>
    <w:p w14:paraId="3F076A2C" w14:textId="77777777" w:rsidR="008D0FB0" w:rsidRPr="008D0FB0" w:rsidRDefault="008D0FB0" w:rsidP="008D0FB0">
      <w:pPr>
        <w:contextualSpacing/>
        <w:jc w:val="both"/>
        <w:outlineLvl w:val="0"/>
        <w:rPr>
          <w:rFonts w:ascii="Garamond" w:hAnsi="Garamond"/>
          <w:bCs/>
        </w:rPr>
      </w:pPr>
    </w:p>
    <w:p w14:paraId="1A80EB82" w14:textId="77777777" w:rsidR="008D0FB0" w:rsidRPr="008D0FB0" w:rsidRDefault="008D0FB0" w:rsidP="008D0FB0">
      <w:pPr>
        <w:contextualSpacing/>
        <w:jc w:val="both"/>
        <w:outlineLvl w:val="0"/>
        <w:rPr>
          <w:rFonts w:ascii="Garamond" w:hAnsi="Garamond"/>
          <w:bCs/>
        </w:rPr>
      </w:pPr>
      <w:r w:rsidRPr="008D0FB0">
        <w:rPr>
          <w:rFonts w:ascii="Garamond" w:hAnsi="Garamond"/>
          <w:bCs/>
        </w:rPr>
        <w:t>Pro umístění nových kancelářských prostor je uvažováno využití dvou půdních prostorů v budově Nejvyššího správního soudu. První prostor je umístěn nad jižním nárožím budovy Moravské náměstí (nároží Moravského nám. a ul. Solniční, dále uváděn jako „A“). Druhý prostor je umístěn nad křídlem do ulice Solniční (dále uváděn jako „B“). V části půdního prostoru A objektu Moravské nám. je umístěna strojovna VZT, strojovna výtahu a technický prostor metropolitní sítě. Půdní prostor B nad křídlem do ul. Solniční není nijak využíván.</w:t>
      </w:r>
    </w:p>
    <w:p w14:paraId="5ED7A5AE" w14:textId="77777777" w:rsidR="008D0FB0" w:rsidRPr="008D0FB0" w:rsidRDefault="008D0FB0" w:rsidP="008D0FB0">
      <w:pPr>
        <w:contextualSpacing/>
        <w:jc w:val="both"/>
        <w:outlineLvl w:val="0"/>
        <w:rPr>
          <w:rFonts w:ascii="Garamond" w:hAnsi="Garamond"/>
          <w:bCs/>
        </w:rPr>
      </w:pPr>
    </w:p>
    <w:p w14:paraId="11FBDAAE" w14:textId="77777777" w:rsidR="008D0FB0" w:rsidRPr="008D0FB0" w:rsidRDefault="008D0FB0" w:rsidP="008D0FB0">
      <w:pPr>
        <w:contextualSpacing/>
        <w:jc w:val="both"/>
        <w:outlineLvl w:val="0"/>
        <w:rPr>
          <w:rFonts w:ascii="Garamond" w:hAnsi="Garamond"/>
          <w:bCs/>
        </w:rPr>
      </w:pPr>
      <w:r w:rsidRPr="008D0FB0">
        <w:rPr>
          <w:rFonts w:ascii="Garamond" w:hAnsi="Garamond"/>
          <w:bCs/>
        </w:rPr>
        <w:t xml:space="preserve">Na zamýšlenou vestavbu kanceláří do půdních prostor bylo stavebním úřadem ÚMČ Brno-střed vydáno dne 4. 5. 2023 Stavební povolení. </w:t>
      </w:r>
    </w:p>
    <w:p w14:paraId="06011038" w14:textId="77777777" w:rsidR="008D0FB0" w:rsidRPr="008D0FB0" w:rsidRDefault="008D0FB0" w:rsidP="008D0FB0">
      <w:pPr>
        <w:contextualSpacing/>
        <w:jc w:val="both"/>
        <w:outlineLvl w:val="0"/>
        <w:rPr>
          <w:rFonts w:ascii="Garamond" w:hAnsi="Garamond"/>
          <w:bCs/>
        </w:rPr>
      </w:pPr>
    </w:p>
    <w:p w14:paraId="71D7E100" w14:textId="77777777" w:rsidR="008D0FB0" w:rsidRPr="008D0FB0" w:rsidRDefault="008D0FB0" w:rsidP="008D0FB0">
      <w:pPr>
        <w:contextualSpacing/>
        <w:jc w:val="both"/>
        <w:outlineLvl w:val="0"/>
        <w:rPr>
          <w:rFonts w:ascii="Garamond" w:hAnsi="Garamond"/>
          <w:b/>
          <w:bCs/>
          <w:i/>
        </w:rPr>
      </w:pPr>
      <w:r w:rsidRPr="008D0FB0">
        <w:rPr>
          <w:rFonts w:ascii="Garamond" w:hAnsi="Garamond"/>
          <w:b/>
          <w:bCs/>
          <w:i/>
        </w:rPr>
        <w:t>Požadavky na rozsah úprav půdních prostor pro umístění kanceláří:</w:t>
      </w:r>
    </w:p>
    <w:p w14:paraId="01DFA0BC" w14:textId="77777777" w:rsidR="008D0FB0" w:rsidRPr="008D0FB0" w:rsidRDefault="008D0FB0" w:rsidP="008D0FB0">
      <w:pPr>
        <w:contextualSpacing/>
        <w:jc w:val="both"/>
        <w:outlineLvl w:val="0"/>
        <w:rPr>
          <w:rFonts w:ascii="Garamond" w:hAnsi="Garamond"/>
          <w:bCs/>
        </w:rPr>
      </w:pPr>
    </w:p>
    <w:p w14:paraId="7B25F6C7" w14:textId="77777777" w:rsidR="008D0FB0" w:rsidRPr="008D0FB0" w:rsidRDefault="008D0FB0" w:rsidP="008D0FB0">
      <w:pPr>
        <w:contextualSpacing/>
        <w:jc w:val="both"/>
        <w:outlineLvl w:val="0"/>
        <w:rPr>
          <w:rFonts w:ascii="Garamond" w:hAnsi="Garamond"/>
          <w:bCs/>
          <w:highlight w:val="green"/>
        </w:rPr>
      </w:pPr>
      <w:r w:rsidRPr="008D0FB0">
        <w:rPr>
          <w:rFonts w:ascii="Garamond" w:hAnsi="Garamond"/>
          <w:bCs/>
        </w:rPr>
        <w:t>Dispoziční, provozní a stavebně – konstrukční řešení vyplývá z projektové dokumentace pro provedení stavby, vypracované společností Projekční kancelář atelier DWG s.r.o., Jana Babáka 2733/11, 612 00 Brno (dále jen „PD“).</w:t>
      </w:r>
    </w:p>
    <w:p w14:paraId="7A79301F" w14:textId="77777777" w:rsidR="008D0FB0" w:rsidRPr="008D0FB0" w:rsidRDefault="008D0FB0" w:rsidP="008D0FB0">
      <w:pPr>
        <w:spacing w:before="120"/>
        <w:jc w:val="both"/>
        <w:rPr>
          <w:rFonts w:ascii="Garamond" w:hAnsi="Garamond"/>
          <w:bCs/>
        </w:rPr>
      </w:pPr>
      <w:r w:rsidRPr="008D0FB0">
        <w:rPr>
          <w:rFonts w:ascii="Garamond" w:hAnsi="Garamond"/>
          <w:bCs/>
        </w:rPr>
        <w:t>Předpokládá se umístění 15 zaměstnanců v prostoru „A“ a 18 zaměstnanců v prostoru „B“.</w:t>
      </w:r>
    </w:p>
    <w:p w14:paraId="16380189" w14:textId="77777777" w:rsidR="008D0FB0" w:rsidRPr="008D0FB0" w:rsidRDefault="008D0FB0" w:rsidP="008D0FB0">
      <w:pPr>
        <w:spacing w:before="120"/>
        <w:jc w:val="both"/>
        <w:rPr>
          <w:rFonts w:ascii="Garamond" w:hAnsi="Garamond"/>
          <w:bCs/>
        </w:rPr>
      </w:pPr>
      <w:r w:rsidRPr="008D0FB0">
        <w:rPr>
          <w:rFonts w:ascii="Garamond" w:hAnsi="Garamond"/>
          <w:bCs/>
        </w:rPr>
        <w:t>Nová kancelářská pracoviště budou řešena jako kombinace open-</w:t>
      </w:r>
      <w:proofErr w:type="spellStart"/>
      <w:r w:rsidRPr="008D0FB0">
        <w:rPr>
          <w:rFonts w:ascii="Garamond" w:hAnsi="Garamond"/>
          <w:bCs/>
        </w:rPr>
        <w:t>space</w:t>
      </w:r>
      <w:proofErr w:type="spellEnd"/>
      <w:r w:rsidRPr="008D0FB0">
        <w:rPr>
          <w:rFonts w:ascii="Garamond" w:hAnsi="Garamond"/>
          <w:bCs/>
        </w:rPr>
        <w:t xml:space="preserve"> prostorů a samostatných kanceláří.</w:t>
      </w:r>
    </w:p>
    <w:p w14:paraId="7D9FAA60" w14:textId="77777777" w:rsidR="008D0FB0" w:rsidRPr="008D0FB0" w:rsidRDefault="008D0FB0" w:rsidP="008D0FB0">
      <w:pPr>
        <w:spacing w:before="120"/>
        <w:jc w:val="both"/>
        <w:rPr>
          <w:rFonts w:ascii="Garamond" w:hAnsi="Garamond"/>
          <w:bCs/>
        </w:rPr>
      </w:pPr>
      <w:r w:rsidRPr="008D0FB0">
        <w:rPr>
          <w:rFonts w:ascii="Garamond" w:hAnsi="Garamond"/>
          <w:bCs/>
        </w:rPr>
        <w:t xml:space="preserve">Oba prostory A </w:t>
      </w:r>
      <w:proofErr w:type="spellStart"/>
      <w:r w:rsidRPr="008D0FB0">
        <w:rPr>
          <w:rFonts w:ascii="Garamond" w:hAnsi="Garamond"/>
          <w:bCs/>
        </w:rPr>
        <w:t>a</w:t>
      </w:r>
      <w:proofErr w:type="spellEnd"/>
      <w:r w:rsidRPr="008D0FB0">
        <w:rPr>
          <w:rFonts w:ascii="Garamond" w:hAnsi="Garamond"/>
          <w:bCs/>
        </w:rPr>
        <w:t xml:space="preserve"> B budou doplněny zázemím v podobě kuchyňky, zajišťující mimo jiné zásobení pitnou a teplou tekoucí vodou.</w:t>
      </w:r>
    </w:p>
    <w:p w14:paraId="71581B42" w14:textId="77777777" w:rsidR="008D0FB0" w:rsidRPr="008D0FB0" w:rsidRDefault="008D0FB0" w:rsidP="008D0FB0">
      <w:pPr>
        <w:spacing w:before="120"/>
        <w:jc w:val="both"/>
        <w:rPr>
          <w:rFonts w:ascii="Garamond" w:hAnsi="Garamond"/>
          <w:bCs/>
        </w:rPr>
      </w:pPr>
      <w:r w:rsidRPr="008D0FB0">
        <w:rPr>
          <w:rFonts w:ascii="Garamond" w:hAnsi="Garamond"/>
          <w:bCs/>
        </w:rPr>
        <w:t>Z dispozičních a stavebně – technických důvodů není možné v rámci řešených prostor zřídit samostatné toalety.</w:t>
      </w:r>
    </w:p>
    <w:p w14:paraId="5C1AB2E1" w14:textId="77777777" w:rsidR="008D0FB0" w:rsidRPr="008D0FB0" w:rsidRDefault="008D0FB0" w:rsidP="008D0FB0">
      <w:pPr>
        <w:contextualSpacing/>
        <w:jc w:val="both"/>
        <w:outlineLvl w:val="0"/>
        <w:rPr>
          <w:rFonts w:ascii="Garamond" w:hAnsi="Garamond"/>
          <w:bCs/>
        </w:rPr>
      </w:pPr>
    </w:p>
    <w:p w14:paraId="074D3DFB" w14:textId="77777777" w:rsidR="008D0FB0" w:rsidRPr="008D0FB0" w:rsidRDefault="008D0FB0" w:rsidP="008D0FB0">
      <w:pPr>
        <w:contextualSpacing/>
        <w:jc w:val="both"/>
        <w:outlineLvl w:val="0"/>
        <w:rPr>
          <w:rFonts w:ascii="Garamond" w:hAnsi="Garamond"/>
          <w:bCs/>
        </w:rPr>
      </w:pPr>
      <w:r w:rsidRPr="008D0FB0">
        <w:rPr>
          <w:rFonts w:ascii="Garamond" w:hAnsi="Garamond"/>
          <w:bCs/>
        </w:rPr>
        <w:t xml:space="preserve">Nově budované kancelářské prostory budou vzhledem k umístění v podkroví a vzhledem k dodržení stávajícího standardu vybaveny klimatizací. </w:t>
      </w:r>
    </w:p>
    <w:p w14:paraId="394F6A4D" w14:textId="77777777" w:rsidR="008D0FB0" w:rsidRPr="008D0FB0" w:rsidRDefault="008D0FB0" w:rsidP="008D0FB0">
      <w:pPr>
        <w:contextualSpacing/>
        <w:jc w:val="both"/>
        <w:outlineLvl w:val="0"/>
        <w:rPr>
          <w:rFonts w:ascii="Garamond" w:hAnsi="Garamond"/>
          <w:bCs/>
        </w:rPr>
      </w:pPr>
    </w:p>
    <w:p w14:paraId="36ADD494" w14:textId="77777777" w:rsidR="008D0FB0" w:rsidRPr="008D0FB0" w:rsidRDefault="008D0FB0" w:rsidP="008D0FB0">
      <w:pPr>
        <w:contextualSpacing/>
        <w:jc w:val="both"/>
        <w:outlineLvl w:val="0"/>
        <w:rPr>
          <w:rFonts w:ascii="Garamond" w:hAnsi="Garamond"/>
          <w:bCs/>
        </w:rPr>
      </w:pPr>
      <w:r w:rsidRPr="008D0FB0">
        <w:rPr>
          <w:rFonts w:ascii="Garamond" w:hAnsi="Garamond"/>
          <w:bCs/>
        </w:rPr>
        <w:t xml:space="preserve">Navrhované kancelářské prostory nebudou obsluhované výtahy, přístup do prostoru A bude po schodišti, které bude prodlouženo na úroveň nové podlahy, prostor B je na úrovni stávající podlahy 6. NP. </w:t>
      </w:r>
    </w:p>
    <w:p w14:paraId="45C10BFB" w14:textId="77777777" w:rsidR="008D0FB0" w:rsidRPr="008D0FB0" w:rsidRDefault="008D0FB0" w:rsidP="008D0FB0">
      <w:pPr>
        <w:spacing w:before="120"/>
        <w:jc w:val="both"/>
        <w:rPr>
          <w:rFonts w:ascii="Garamond" w:hAnsi="Garamond"/>
          <w:bCs/>
        </w:rPr>
      </w:pPr>
      <w:r w:rsidRPr="008D0FB0">
        <w:rPr>
          <w:rFonts w:ascii="Garamond" w:hAnsi="Garamond"/>
          <w:bCs/>
        </w:rPr>
        <w:t>Navrhovanou úpravou budou dotčena technická a technologická zařízení nacházející se v/na budově soudu, rozsah úprav je uveden v PD.</w:t>
      </w:r>
    </w:p>
    <w:p w14:paraId="19F56A56" w14:textId="77777777" w:rsidR="008D0FB0" w:rsidRPr="008D0FB0" w:rsidRDefault="008D0FB0" w:rsidP="008D0FB0">
      <w:pPr>
        <w:spacing w:before="120"/>
        <w:jc w:val="both"/>
        <w:rPr>
          <w:rFonts w:ascii="Garamond" w:hAnsi="Garamond"/>
          <w:bCs/>
        </w:rPr>
      </w:pPr>
      <w:r w:rsidRPr="008D0FB0">
        <w:rPr>
          <w:rFonts w:ascii="Garamond" w:hAnsi="Garamond"/>
          <w:bCs/>
        </w:rPr>
        <w:t xml:space="preserve">V/na budově soudu se nacházejí i systémy jiných subjektů, a to: </w:t>
      </w:r>
    </w:p>
    <w:p w14:paraId="76FD2A06" w14:textId="77777777" w:rsidR="008D0FB0" w:rsidRPr="008D0FB0" w:rsidRDefault="008D0FB0" w:rsidP="008D0FB0">
      <w:pPr>
        <w:numPr>
          <w:ilvl w:val="0"/>
          <w:numId w:val="49"/>
        </w:numPr>
        <w:spacing w:before="120"/>
        <w:jc w:val="both"/>
        <w:rPr>
          <w:rFonts w:ascii="Garamond" w:hAnsi="Garamond"/>
          <w:bCs/>
        </w:rPr>
      </w:pPr>
      <w:r w:rsidRPr="008D0FB0">
        <w:rPr>
          <w:rFonts w:ascii="Garamond" w:hAnsi="Garamond"/>
          <w:bCs/>
        </w:rPr>
        <w:t xml:space="preserve">metropolitní </w:t>
      </w:r>
      <w:proofErr w:type="spellStart"/>
      <w:r w:rsidRPr="008D0FB0">
        <w:rPr>
          <w:rFonts w:ascii="Garamond" w:hAnsi="Garamond"/>
          <w:bCs/>
        </w:rPr>
        <w:t>optokabelová</w:t>
      </w:r>
      <w:proofErr w:type="spellEnd"/>
      <w:r w:rsidRPr="008D0FB0">
        <w:rPr>
          <w:rFonts w:ascii="Garamond" w:hAnsi="Garamond"/>
          <w:bCs/>
        </w:rPr>
        <w:t xml:space="preserve"> síť Masarykovy univerzity Brno (z 1. PP na půdu 7. NP a střecha Mor. nám.)</w:t>
      </w:r>
    </w:p>
    <w:p w14:paraId="69421EA4" w14:textId="77777777" w:rsidR="008D0FB0" w:rsidRPr="008D0FB0" w:rsidRDefault="008D0FB0" w:rsidP="008D0FB0">
      <w:pPr>
        <w:numPr>
          <w:ilvl w:val="0"/>
          <w:numId w:val="49"/>
        </w:numPr>
        <w:spacing w:before="120"/>
        <w:jc w:val="both"/>
        <w:rPr>
          <w:rFonts w:ascii="Garamond" w:hAnsi="Garamond"/>
          <w:bCs/>
        </w:rPr>
      </w:pPr>
      <w:r w:rsidRPr="008D0FB0">
        <w:rPr>
          <w:rFonts w:ascii="Garamond" w:hAnsi="Garamond"/>
          <w:bCs/>
        </w:rPr>
        <w:t>optická síť Ministerstva vnitra (z 1. PP do 5. NP)</w:t>
      </w:r>
    </w:p>
    <w:p w14:paraId="289E5A2A" w14:textId="77777777" w:rsidR="008D0FB0" w:rsidRPr="008D0FB0" w:rsidRDefault="008D0FB0" w:rsidP="008D0FB0">
      <w:pPr>
        <w:numPr>
          <w:ilvl w:val="0"/>
          <w:numId w:val="49"/>
        </w:numPr>
        <w:spacing w:before="120"/>
        <w:jc w:val="both"/>
        <w:rPr>
          <w:rFonts w:ascii="Garamond" w:hAnsi="Garamond"/>
          <w:bCs/>
        </w:rPr>
      </w:pPr>
      <w:r w:rsidRPr="008D0FB0">
        <w:rPr>
          <w:rFonts w:ascii="Garamond" w:hAnsi="Garamond"/>
          <w:bCs/>
        </w:rPr>
        <w:lastRenderedPageBreak/>
        <w:t>anténa a kabelové vedení radiové datové sítě Systému centralizované ochrany PČR (z 1. NP na střechu Mor. nám.)</w:t>
      </w:r>
    </w:p>
    <w:p w14:paraId="5DF5B5E7" w14:textId="77777777" w:rsidR="008D0FB0" w:rsidRPr="008D0FB0" w:rsidRDefault="008D0FB0" w:rsidP="008D0FB0">
      <w:pPr>
        <w:spacing w:before="120"/>
        <w:ind w:left="720"/>
        <w:jc w:val="both"/>
        <w:rPr>
          <w:rFonts w:ascii="Garamond" w:hAnsi="Garamond"/>
          <w:bCs/>
        </w:rPr>
      </w:pPr>
    </w:p>
    <w:p w14:paraId="4075A6F0" w14:textId="77777777" w:rsidR="008D0FB0" w:rsidRPr="008D0FB0" w:rsidRDefault="008D0FB0" w:rsidP="008D0FB0">
      <w:pPr>
        <w:autoSpaceDE w:val="0"/>
        <w:autoSpaceDN w:val="0"/>
        <w:adjustRightInd w:val="0"/>
        <w:rPr>
          <w:rFonts w:ascii="Garamond" w:hAnsi="Garamond" w:cs="Verdana"/>
          <w:b/>
          <w:bCs/>
          <w:i/>
          <w:iCs/>
        </w:rPr>
      </w:pPr>
      <w:r w:rsidRPr="008D0FB0">
        <w:rPr>
          <w:rFonts w:ascii="Garamond" w:hAnsi="Garamond" w:cs="Verdana"/>
          <w:b/>
          <w:bCs/>
          <w:i/>
          <w:iCs/>
        </w:rPr>
        <w:t xml:space="preserve">Provozní podmínky objednatele, které je nutné dodržovat při provádění díla: </w:t>
      </w:r>
    </w:p>
    <w:p w14:paraId="7C922D42" w14:textId="77777777" w:rsidR="008D0FB0" w:rsidRPr="008D0FB0" w:rsidRDefault="008D0FB0" w:rsidP="008D0FB0">
      <w:pPr>
        <w:autoSpaceDE w:val="0"/>
        <w:autoSpaceDN w:val="0"/>
        <w:adjustRightInd w:val="0"/>
        <w:rPr>
          <w:rFonts w:ascii="Garamond" w:hAnsi="Garamond" w:cs="Verdana"/>
          <w:b/>
          <w:bCs/>
        </w:rPr>
      </w:pPr>
    </w:p>
    <w:p w14:paraId="0EDF48A5" w14:textId="77777777" w:rsidR="008D0FB0" w:rsidRPr="008D0FB0" w:rsidRDefault="008D0FB0" w:rsidP="008D0FB0">
      <w:pPr>
        <w:numPr>
          <w:ilvl w:val="0"/>
          <w:numId w:val="50"/>
        </w:numPr>
        <w:spacing w:before="120" w:after="120"/>
        <w:ind w:left="284" w:hanging="284"/>
        <w:jc w:val="both"/>
        <w:outlineLvl w:val="1"/>
        <w:rPr>
          <w:rFonts w:ascii="Garamond" w:hAnsi="Garamond" w:cs="Calibri"/>
        </w:rPr>
      </w:pPr>
      <w:r w:rsidRPr="008D0FB0">
        <w:rPr>
          <w:rFonts w:ascii="Garamond" w:hAnsi="Garamond" w:cs="Verdana"/>
        </w:rPr>
        <w:t xml:space="preserve">Veškeré práce spojené s realizací díla budou prováděny </w:t>
      </w:r>
      <w:r w:rsidRPr="008D0FB0">
        <w:rPr>
          <w:rFonts w:ascii="Garamond" w:hAnsi="Garamond" w:cs="Calibri"/>
        </w:rPr>
        <w:t xml:space="preserve">za provozu objednatele; zhotovitel nesmí při plnění povinností podle Smlouvy nadměrně omezit provoz objednatele. </w:t>
      </w:r>
    </w:p>
    <w:p w14:paraId="26F2AB99"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Prostor staveniště bude od prostoru soudu oddělen provizorními protiprašnými SDK příčkami:</w:t>
      </w:r>
    </w:p>
    <w:p w14:paraId="46ADD543" w14:textId="77777777" w:rsidR="008D0FB0" w:rsidRPr="008D0FB0" w:rsidRDefault="008D0FB0" w:rsidP="008D0FB0">
      <w:pPr>
        <w:numPr>
          <w:ilvl w:val="0"/>
          <w:numId w:val="49"/>
        </w:numPr>
        <w:jc w:val="both"/>
        <w:outlineLvl w:val="1"/>
        <w:rPr>
          <w:rFonts w:ascii="Garamond" w:hAnsi="Garamond" w:cs="Verdana"/>
        </w:rPr>
      </w:pPr>
      <w:r w:rsidRPr="008D0FB0">
        <w:rPr>
          <w:rFonts w:ascii="Garamond" w:hAnsi="Garamond" w:cs="Verdana"/>
        </w:rPr>
        <w:t>mezi chodbou 6.14 a halou 6.26</w:t>
      </w:r>
    </w:p>
    <w:p w14:paraId="15DB4C86" w14:textId="77777777" w:rsidR="008D0FB0" w:rsidRPr="008D0FB0" w:rsidRDefault="008D0FB0" w:rsidP="008D0FB0">
      <w:pPr>
        <w:numPr>
          <w:ilvl w:val="0"/>
          <w:numId w:val="49"/>
        </w:numPr>
        <w:ind w:left="714" w:hanging="357"/>
        <w:jc w:val="both"/>
        <w:outlineLvl w:val="1"/>
        <w:rPr>
          <w:rFonts w:ascii="Garamond" w:hAnsi="Garamond" w:cs="Verdana"/>
        </w:rPr>
      </w:pPr>
      <w:r w:rsidRPr="008D0FB0">
        <w:rPr>
          <w:rFonts w:ascii="Garamond" w:hAnsi="Garamond" w:cs="Verdana"/>
        </w:rPr>
        <w:t>na schodišti 5.07</w:t>
      </w:r>
    </w:p>
    <w:p w14:paraId="19137AB6" w14:textId="77777777" w:rsidR="008D0FB0" w:rsidRPr="008D0FB0" w:rsidRDefault="008D0FB0" w:rsidP="008D0FB0">
      <w:pPr>
        <w:spacing w:before="120" w:after="120"/>
        <w:ind w:left="360"/>
        <w:jc w:val="both"/>
        <w:outlineLvl w:val="1"/>
        <w:rPr>
          <w:rFonts w:ascii="Garamond" w:hAnsi="Garamond" w:cs="Verdana"/>
        </w:rPr>
      </w:pPr>
      <w:r w:rsidRPr="008D0FB0">
        <w:rPr>
          <w:rFonts w:ascii="Garamond" w:hAnsi="Garamond" w:cs="Calibri"/>
        </w:rPr>
        <w:t xml:space="preserve">Případně dle potřeby v průběhu stavebních prací i v nižších podlažích tak, aby byl provoz stavby zcela oddělen od provozu soudu. </w:t>
      </w:r>
    </w:p>
    <w:p w14:paraId="1B575D47"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 xml:space="preserve">Po celou dobu provádění díla musí být zachován kontinuální provoz stávajících protipožárních a zabezpečovacích systémů EPS, PZTS, EZS a NZS, informačních systémů a energií.  </w:t>
      </w:r>
    </w:p>
    <w:p w14:paraId="01A23960"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 xml:space="preserve">Dobu provádění hlučných prací a prací vyžadujících zvláštní požárně – bezpečnostní </w:t>
      </w:r>
      <w:proofErr w:type="gramStart"/>
      <w:r w:rsidRPr="008D0FB0">
        <w:rPr>
          <w:rFonts w:ascii="Garamond" w:hAnsi="Garamond" w:cs="Verdana"/>
        </w:rPr>
        <w:t>opatření  je</w:t>
      </w:r>
      <w:proofErr w:type="gramEnd"/>
      <w:r w:rsidRPr="008D0FB0">
        <w:rPr>
          <w:rFonts w:ascii="Garamond" w:hAnsi="Garamond" w:cs="Verdana"/>
        </w:rPr>
        <w:t xml:space="preserve"> povinností zhotovitele nechat si předem od objednatele schválit, aby nebyla hlukem narušována důstojnost soudních jednání, případně samotný provoz Nejvyššího správního soudu.</w:t>
      </w:r>
    </w:p>
    <w:p w14:paraId="477FBD6A" w14:textId="77777777" w:rsidR="008D0FB0" w:rsidRPr="008D0FB0" w:rsidRDefault="008D0FB0" w:rsidP="008D0FB0">
      <w:pPr>
        <w:numPr>
          <w:ilvl w:val="0"/>
          <w:numId w:val="50"/>
        </w:numPr>
        <w:spacing w:before="120" w:after="120"/>
        <w:ind w:left="284" w:hanging="284"/>
        <w:jc w:val="both"/>
        <w:outlineLvl w:val="1"/>
        <w:rPr>
          <w:rFonts w:ascii="Garamond" w:hAnsi="Garamond" w:cs="Calibri"/>
        </w:rPr>
      </w:pPr>
      <w:r w:rsidRPr="008D0FB0">
        <w:rPr>
          <w:rFonts w:ascii="Garamond" w:hAnsi="Garamond" w:cs="Verdana"/>
        </w:rPr>
        <w:t xml:space="preserve">Provádění prací v budově Nejvyššího správního soudu je možné v pondělí až pátek od 7.00 do 21.00 hod. a v sobotu, v neděli a ve svátek od 8.00 do 20.00 hod. </w:t>
      </w:r>
    </w:p>
    <w:p w14:paraId="0A92656D" w14:textId="77777777" w:rsidR="008D0FB0" w:rsidRPr="008D0FB0" w:rsidRDefault="008D0FB0" w:rsidP="008D0FB0">
      <w:pPr>
        <w:numPr>
          <w:ilvl w:val="0"/>
          <w:numId w:val="50"/>
        </w:numPr>
        <w:spacing w:before="120" w:after="120"/>
        <w:ind w:left="284" w:hanging="284"/>
        <w:jc w:val="both"/>
        <w:outlineLvl w:val="1"/>
        <w:rPr>
          <w:rFonts w:ascii="Garamond" w:hAnsi="Garamond" w:cs="Calibri"/>
        </w:rPr>
      </w:pPr>
      <w:r w:rsidRPr="008D0FB0">
        <w:rPr>
          <w:rFonts w:ascii="Garamond" w:hAnsi="Garamond" w:cs="Verdana"/>
        </w:rPr>
        <w:t xml:space="preserve">Je dána povinnost zhotovitele přerušit stavební práce v rozsahu 1-2 dny měsíčně, např. z důvodů konání významných akcí v budově soudu na žádost objednatele. Žádost o přerušení prací bude projednána se zhotovitelem v dostatečném předstihu. </w:t>
      </w:r>
    </w:p>
    <w:p w14:paraId="2D49C457"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Zákaz používání výtahů v budově soudu pracovníky zhotovitele i pracovníky poddodavatelů.</w:t>
      </w:r>
    </w:p>
    <w:p w14:paraId="01FE0ADC"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Zákaz používání sociálních zařízení v budově soudu pracovníky zhotovitele i pracovníky poddodavatelů.</w:t>
      </w:r>
    </w:p>
    <w:p w14:paraId="09F357D1"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Zákaz skladování veškerého materiálu, vybavení, stavebních odpadů apod. v prostorách soudu.</w:t>
      </w:r>
    </w:p>
    <w:p w14:paraId="577CA1C0" w14:textId="77777777" w:rsidR="008D0FB0" w:rsidRPr="008D0FB0" w:rsidRDefault="008D0FB0" w:rsidP="008D0FB0">
      <w:pPr>
        <w:numPr>
          <w:ilvl w:val="0"/>
          <w:numId w:val="50"/>
        </w:numPr>
        <w:spacing w:before="120" w:after="120"/>
        <w:ind w:left="284" w:hanging="284"/>
        <w:jc w:val="both"/>
        <w:outlineLvl w:val="1"/>
        <w:rPr>
          <w:rFonts w:ascii="Garamond" w:hAnsi="Garamond" w:cs="Verdana"/>
        </w:rPr>
      </w:pPr>
      <w:r w:rsidRPr="008D0FB0">
        <w:rPr>
          <w:rFonts w:ascii="Garamond" w:hAnsi="Garamond" w:cs="Verdana"/>
        </w:rPr>
        <w:t xml:space="preserve">Další provozní podmínky provádění díla vyplývají ze zadávací dokumentace stavby a budou upřesněny při podpisu Smlouvy o dílo. </w:t>
      </w:r>
    </w:p>
    <w:p w14:paraId="7B4B954C" w14:textId="1DAB7D3F"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56F09E72" w14:textId="67FB5CF8"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312A82F7" w14:textId="46EF14A6"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5CF7F2C1" w14:textId="2F28B6C6"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47F8898B" w14:textId="24C17B81"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2DABCDD2" w14:textId="3303AF7B"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2F6FD262" w14:textId="6FE6C520"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0325606E" w14:textId="4BF0FC8E" w:rsidR="00D2672C"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p w14:paraId="7715ADF3" w14:textId="77777777" w:rsidR="00D2672C" w:rsidRPr="00771667" w:rsidRDefault="00D2672C" w:rsidP="000C5EE6">
      <w:pPr>
        <w:tabs>
          <w:tab w:val="center" w:pos="2040"/>
          <w:tab w:val="left" w:pos="5387"/>
          <w:tab w:val="center" w:pos="7080"/>
        </w:tabs>
        <w:spacing w:before="240" w:after="240" w:line="276" w:lineRule="auto"/>
        <w:ind w:left="-142"/>
        <w:contextualSpacing/>
        <w:jc w:val="both"/>
        <w:rPr>
          <w:rFonts w:ascii="Garamond" w:hAnsi="Garamond" w:cs="Garamond"/>
          <w:i/>
          <w:color w:val="000000"/>
        </w:rPr>
      </w:pPr>
    </w:p>
    <w:sectPr w:rsidR="00D2672C" w:rsidRPr="00771667" w:rsidSect="008D0FB0">
      <w:pgSz w:w="11906" w:h="16838"/>
      <w:pgMar w:top="816" w:right="1418" w:bottom="1134" w:left="1418"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0DFB" w14:textId="77777777" w:rsidR="00B96D34" w:rsidRDefault="00B96D34" w:rsidP="005572DB">
      <w:r>
        <w:separator/>
      </w:r>
    </w:p>
  </w:endnote>
  <w:endnote w:type="continuationSeparator" w:id="0">
    <w:p w14:paraId="5EF9F402" w14:textId="77777777" w:rsidR="00B96D34" w:rsidRDefault="00B96D34"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4826" w14:textId="77777777" w:rsidR="00D2672C" w:rsidRPr="0045735B" w:rsidRDefault="00D2672C" w:rsidP="004573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AEC5" w14:textId="77777777" w:rsidR="0041579B" w:rsidRDefault="004157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D92C" w14:textId="77777777" w:rsidR="00B96D34" w:rsidRDefault="00B96D34" w:rsidP="005572DB">
      <w:r>
        <w:separator/>
      </w:r>
    </w:p>
  </w:footnote>
  <w:footnote w:type="continuationSeparator" w:id="0">
    <w:p w14:paraId="79562089" w14:textId="77777777" w:rsidR="00B96D34" w:rsidRDefault="00B96D34"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68A9" w14:textId="77777777" w:rsidR="00B96D34" w:rsidRPr="0054755D" w:rsidRDefault="00B96D34" w:rsidP="0054755D">
    <w:pPr>
      <w:pStyle w:val="Zhlav"/>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2181304"/>
    <w:multiLevelType w:val="hybridMultilevel"/>
    <w:tmpl w:val="42E489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E82B04"/>
    <w:multiLevelType w:val="hybridMultilevel"/>
    <w:tmpl w:val="EBC22E66"/>
    <w:lvl w:ilvl="0" w:tplc="59162E6A">
      <w:numFmt w:val="bullet"/>
      <w:lvlText w:val="-"/>
      <w:lvlJc w:val="left"/>
      <w:pPr>
        <w:ind w:left="720" w:hanging="360"/>
      </w:pPr>
      <w:rPr>
        <w:rFonts w:ascii="Garamond" w:eastAsia="Times New Roman"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586E2D"/>
    <w:multiLevelType w:val="hybridMultilevel"/>
    <w:tmpl w:val="D0222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732" w:hanging="360"/>
      </w:pPr>
      <w:rPr>
        <w:rFonts w:ascii="Courier New" w:hAnsi="Courier New" w:cs="Courier New"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abstractNum w:abstractNumId="4" w15:restartNumberingAfterBreak="0">
    <w:nsid w:val="09367D95"/>
    <w:multiLevelType w:val="hybridMultilevel"/>
    <w:tmpl w:val="B58431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56F01"/>
    <w:multiLevelType w:val="hybridMultilevel"/>
    <w:tmpl w:val="749AD692"/>
    <w:lvl w:ilvl="0" w:tplc="FD986E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8C5FBD"/>
    <w:multiLevelType w:val="hybridMultilevel"/>
    <w:tmpl w:val="3C7853C6"/>
    <w:lvl w:ilvl="0" w:tplc="0405000F">
      <w:start w:val="1"/>
      <w:numFmt w:val="decimal"/>
      <w:lvlText w:val="%1."/>
      <w:lvlJc w:val="left"/>
      <w:pPr>
        <w:tabs>
          <w:tab w:val="num" w:pos="360"/>
        </w:tabs>
        <w:ind w:left="360" w:hanging="36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7" w15:restartNumberingAfterBreak="0">
    <w:nsid w:val="18CB5F18"/>
    <w:multiLevelType w:val="hybridMultilevel"/>
    <w:tmpl w:val="A9EE84CA"/>
    <w:lvl w:ilvl="0" w:tplc="DD6E5C42">
      <w:start w:val="1"/>
      <w:numFmt w:val="upperRoman"/>
      <w:suff w:val="nothing"/>
      <w:lvlText w:val="%1."/>
      <w:lvlJc w:val="right"/>
      <w:pPr>
        <w:ind w:left="291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8" w15:restartNumberingAfterBreak="0">
    <w:nsid w:val="19272FDE"/>
    <w:multiLevelType w:val="hybridMultilevel"/>
    <w:tmpl w:val="C3A08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24460"/>
    <w:multiLevelType w:val="hybridMultilevel"/>
    <w:tmpl w:val="8CD8A0A8"/>
    <w:lvl w:ilvl="0" w:tplc="7A28B74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95180"/>
    <w:multiLevelType w:val="hybridMultilevel"/>
    <w:tmpl w:val="D664664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1C937CB2"/>
    <w:multiLevelType w:val="hybridMultilevel"/>
    <w:tmpl w:val="443AEC26"/>
    <w:lvl w:ilvl="0" w:tplc="1772C8D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624B85"/>
    <w:multiLevelType w:val="hybridMultilevel"/>
    <w:tmpl w:val="F4B8BD04"/>
    <w:lvl w:ilvl="0" w:tplc="BAE8FF72">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40AE1"/>
    <w:multiLevelType w:val="hybridMultilevel"/>
    <w:tmpl w:val="13A4F64A"/>
    <w:lvl w:ilvl="0" w:tplc="CEB8071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DA292D"/>
    <w:multiLevelType w:val="hybridMultilevel"/>
    <w:tmpl w:val="C5246CFE"/>
    <w:lvl w:ilvl="0" w:tplc="04050001">
      <w:start w:val="1"/>
      <w:numFmt w:val="bullet"/>
      <w:lvlText w:val=""/>
      <w:lvlJc w:val="left"/>
      <w:pPr>
        <w:tabs>
          <w:tab w:val="num" w:pos="1077"/>
        </w:tabs>
        <w:ind w:left="1077" w:hanging="720"/>
      </w:pPr>
      <w:rPr>
        <w:rFonts w:ascii="Symbol" w:hAnsi="Symbol" w:hint="default"/>
      </w:rPr>
    </w:lvl>
    <w:lvl w:ilvl="1" w:tplc="7A28B74E">
      <w:numFmt w:val="bullet"/>
      <w:lvlText w:val="-"/>
      <w:lvlJc w:val="left"/>
      <w:pPr>
        <w:tabs>
          <w:tab w:val="num" w:pos="1437"/>
        </w:tabs>
        <w:ind w:left="1437" w:hanging="360"/>
      </w:pPr>
      <w:rPr>
        <w:rFonts w:ascii="Arial" w:eastAsia="Times New Roman" w:hAnsi="Arial" w:cs="Arial" w:hint="default"/>
      </w:rPr>
    </w:lvl>
    <w:lvl w:ilvl="2" w:tplc="0405001B">
      <w:start w:val="1"/>
      <w:numFmt w:val="decimal"/>
      <w:lvlText w:val="%3."/>
      <w:lvlJc w:val="left"/>
      <w:pPr>
        <w:tabs>
          <w:tab w:val="num" w:pos="1377"/>
        </w:tabs>
        <w:ind w:left="1377" w:hanging="360"/>
      </w:pPr>
    </w:lvl>
    <w:lvl w:ilvl="3" w:tplc="0405000F">
      <w:start w:val="1"/>
      <w:numFmt w:val="decimal"/>
      <w:lvlText w:val="%4."/>
      <w:lvlJc w:val="left"/>
      <w:pPr>
        <w:tabs>
          <w:tab w:val="num" w:pos="2097"/>
        </w:tabs>
        <w:ind w:left="2097" w:hanging="360"/>
      </w:pPr>
    </w:lvl>
    <w:lvl w:ilvl="4" w:tplc="04050019">
      <w:start w:val="1"/>
      <w:numFmt w:val="lowerLetter"/>
      <w:lvlText w:val="%5."/>
      <w:lvlJc w:val="left"/>
      <w:pPr>
        <w:tabs>
          <w:tab w:val="num" w:pos="3597"/>
        </w:tabs>
        <w:ind w:left="3597" w:hanging="360"/>
      </w:pPr>
    </w:lvl>
    <w:lvl w:ilvl="5" w:tplc="0405001B">
      <w:start w:val="1"/>
      <w:numFmt w:val="decimal"/>
      <w:lvlText w:val="%6."/>
      <w:lvlJc w:val="left"/>
      <w:pPr>
        <w:tabs>
          <w:tab w:val="num" w:pos="3537"/>
        </w:tabs>
        <w:ind w:left="3537" w:hanging="360"/>
      </w:pPr>
    </w:lvl>
    <w:lvl w:ilvl="6" w:tplc="0405000F">
      <w:start w:val="1"/>
      <w:numFmt w:val="decimal"/>
      <w:lvlText w:val="%7."/>
      <w:lvlJc w:val="left"/>
      <w:pPr>
        <w:tabs>
          <w:tab w:val="num" w:pos="4257"/>
        </w:tabs>
        <w:ind w:left="4257" w:hanging="360"/>
      </w:pPr>
    </w:lvl>
    <w:lvl w:ilvl="7" w:tplc="04050019">
      <w:start w:val="1"/>
      <w:numFmt w:val="decimal"/>
      <w:lvlText w:val="%8."/>
      <w:lvlJc w:val="left"/>
      <w:pPr>
        <w:tabs>
          <w:tab w:val="num" w:pos="4977"/>
        </w:tabs>
        <w:ind w:left="4977" w:hanging="360"/>
      </w:pPr>
    </w:lvl>
    <w:lvl w:ilvl="8" w:tplc="0405001B">
      <w:start w:val="1"/>
      <w:numFmt w:val="decimal"/>
      <w:lvlText w:val="%9."/>
      <w:lvlJc w:val="left"/>
      <w:pPr>
        <w:tabs>
          <w:tab w:val="num" w:pos="5697"/>
        </w:tabs>
        <w:ind w:left="5697" w:hanging="36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A27FAF"/>
    <w:multiLevelType w:val="hybridMultilevel"/>
    <w:tmpl w:val="5A4685F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094661"/>
    <w:multiLevelType w:val="hybridMultilevel"/>
    <w:tmpl w:val="7FC66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756DB"/>
    <w:multiLevelType w:val="multilevel"/>
    <w:tmpl w:val="43B87E1C"/>
    <w:lvl w:ilvl="0">
      <w:start w:val="3"/>
      <w:numFmt w:val="decimal"/>
      <w:lvlText w:val="%1."/>
      <w:lvlJc w:val="left"/>
      <w:pPr>
        <w:tabs>
          <w:tab w:val="num" w:pos="1800"/>
        </w:tabs>
        <w:ind w:left="1800" w:hanging="360"/>
      </w:pPr>
    </w:lvl>
    <w:lvl w:ilvl="1">
      <w:start w:val="1"/>
      <w:numFmt w:val="decimal"/>
      <w:lvlText w:val="%1.%2."/>
      <w:lvlJc w:val="left"/>
      <w:pPr>
        <w:tabs>
          <w:tab w:val="num" w:pos="1495"/>
        </w:tabs>
        <w:ind w:left="1495" w:hanging="360"/>
      </w:pPr>
      <w:rPr>
        <w:rFonts w:ascii="Times New Roman" w:hAnsi="Times New Roman" w:cs="Times New Roman" w:hint="default"/>
        <w:strike w:val="0"/>
        <w:dstrike w:val="0"/>
        <w:sz w:val="24"/>
        <w:szCs w:val="24"/>
        <w:u w:val="none"/>
        <w:effect w:val="none"/>
      </w:rPr>
    </w:lvl>
    <w:lvl w:ilvl="2">
      <w:start w:val="1"/>
      <w:numFmt w:val="decimal"/>
      <w:lvlText w:val="%1.%2.%3."/>
      <w:lvlJc w:val="left"/>
      <w:pPr>
        <w:tabs>
          <w:tab w:val="num" w:pos="2160"/>
        </w:tabs>
        <w:ind w:left="2160" w:hanging="720"/>
      </w:pPr>
      <w:rPr>
        <w:i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15:restartNumberingAfterBreak="0">
    <w:nsid w:val="2F714B46"/>
    <w:multiLevelType w:val="hybridMultilevel"/>
    <w:tmpl w:val="E46E0D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045748B"/>
    <w:multiLevelType w:val="hybridMultilevel"/>
    <w:tmpl w:val="FCC0DE84"/>
    <w:lvl w:ilvl="0" w:tplc="4936FD1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331D04"/>
    <w:multiLevelType w:val="hybridMultilevel"/>
    <w:tmpl w:val="3FB8F13C"/>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97B6513"/>
    <w:multiLevelType w:val="hybridMultilevel"/>
    <w:tmpl w:val="B9FC94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7F7BE3"/>
    <w:multiLevelType w:val="hybridMultilevel"/>
    <w:tmpl w:val="FAFAE810"/>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15:restartNumberingAfterBreak="0">
    <w:nsid w:val="3F142BC3"/>
    <w:multiLevelType w:val="hybridMultilevel"/>
    <w:tmpl w:val="00E6B0F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F3E01B9"/>
    <w:multiLevelType w:val="multilevel"/>
    <w:tmpl w:val="19DA3064"/>
    <w:lvl w:ilvl="0">
      <w:start w:val="1"/>
      <w:numFmt w:val="decimal"/>
      <w:lvlText w:val="%1."/>
      <w:lvlJc w:val="left"/>
      <w:pPr>
        <w:ind w:left="360" w:hanging="360"/>
      </w:pPr>
      <w:rPr>
        <w:b w:val="0"/>
        <w:bCs/>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6" w15:restartNumberingAfterBreak="0">
    <w:nsid w:val="41FF1B84"/>
    <w:multiLevelType w:val="hybridMultilevel"/>
    <w:tmpl w:val="99BE87C4"/>
    <w:lvl w:ilvl="0" w:tplc="BA70D6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FA4CB2"/>
    <w:multiLevelType w:val="hybridMultilevel"/>
    <w:tmpl w:val="A32E96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7704F68"/>
    <w:multiLevelType w:val="hybridMultilevel"/>
    <w:tmpl w:val="3AC28572"/>
    <w:lvl w:ilvl="0" w:tplc="04050003">
      <w:start w:val="1"/>
      <w:numFmt w:val="decimal"/>
      <w:lvlText w:val="%1."/>
      <w:lvlJc w:val="left"/>
      <w:pPr>
        <w:tabs>
          <w:tab w:val="num" w:pos="360"/>
        </w:tabs>
        <w:ind w:left="360" w:hanging="360"/>
      </w:p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29" w15:restartNumberingAfterBreak="0">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BF07316"/>
    <w:multiLevelType w:val="hybridMultilevel"/>
    <w:tmpl w:val="E0BE828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54300689"/>
    <w:multiLevelType w:val="hybridMultilevel"/>
    <w:tmpl w:val="7FD2FB8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5B666EA"/>
    <w:multiLevelType w:val="hybridMultilevel"/>
    <w:tmpl w:val="D3201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D05CD6"/>
    <w:multiLevelType w:val="singleLevel"/>
    <w:tmpl w:val="DF160B14"/>
    <w:lvl w:ilvl="0">
      <w:start w:val="1"/>
      <w:numFmt w:val="bullet"/>
      <w:pStyle w:val="Odsazensetvercem"/>
      <w:lvlText w:val=""/>
      <w:lvlJc w:val="left"/>
      <w:pPr>
        <w:tabs>
          <w:tab w:val="num" w:pos="360"/>
        </w:tabs>
        <w:ind w:left="360" w:hanging="360"/>
      </w:pPr>
      <w:rPr>
        <w:rFonts w:ascii="Wingdings" w:hAnsi="Wingdings" w:hint="default"/>
        <w:sz w:val="16"/>
      </w:rPr>
    </w:lvl>
  </w:abstractNum>
  <w:abstractNum w:abstractNumId="34" w15:restartNumberingAfterBreak="0">
    <w:nsid w:val="570C35BB"/>
    <w:multiLevelType w:val="multilevel"/>
    <w:tmpl w:val="9C9C90C6"/>
    <w:lvl w:ilvl="0">
      <w:start w:val="2"/>
      <w:numFmt w:val="decimal"/>
      <w:lvlText w:val="%1."/>
      <w:lvlJc w:val="left"/>
      <w:pPr>
        <w:ind w:left="360" w:hanging="360"/>
      </w:pPr>
      <w:rPr>
        <w:rFonts w:hint="default"/>
        <w:b w:val="0"/>
        <w:bCs/>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5" w15:restartNumberingAfterBreak="0">
    <w:nsid w:val="5DFE2C94"/>
    <w:multiLevelType w:val="hybridMultilevel"/>
    <w:tmpl w:val="BAFCF0D6"/>
    <w:lvl w:ilvl="0" w:tplc="0405000F">
      <w:start w:val="1"/>
      <w:numFmt w:val="decimal"/>
      <w:lvlText w:val="%1."/>
      <w:lvlJc w:val="left"/>
      <w:pPr>
        <w:tabs>
          <w:tab w:val="num" w:pos="360"/>
        </w:tabs>
        <w:ind w:left="360" w:hanging="36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36" w15:restartNumberingAfterBreak="0">
    <w:nsid w:val="622F73B9"/>
    <w:multiLevelType w:val="multilevel"/>
    <w:tmpl w:val="BAFABAC2"/>
    <w:lvl w:ilvl="0">
      <w:start w:val="1"/>
      <w:numFmt w:val="decimal"/>
      <w:lvlText w:val="%1."/>
      <w:lvlJc w:val="left"/>
      <w:pPr>
        <w:ind w:left="360" w:hanging="360"/>
      </w:pPr>
      <w:rPr>
        <w:rFonts w:hint="default"/>
        <w:b w:val="0"/>
        <w:bCs/>
      </w:rPr>
    </w:lvl>
    <w:lvl w:ilvl="1">
      <w:start w:val="1"/>
      <w:numFmt w:val="decimal"/>
      <w:isLgl/>
      <w:lvlText w:val="%1.%2"/>
      <w:lvlJc w:val="left"/>
      <w:pPr>
        <w:ind w:left="1080" w:hanging="72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7" w15:restartNumberingAfterBreak="0">
    <w:nsid w:val="646301A8"/>
    <w:multiLevelType w:val="hybridMultilevel"/>
    <w:tmpl w:val="85AA51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64E97D89"/>
    <w:multiLevelType w:val="hybridMultilevel"/>
    <w:tmpl w:val="84C4B1A6"/>
    <w:lvl w:ilvl="0" w:tplc="7A28B74E">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298" w:hanging="360"/>
      </w:pPr>
      <w:rPr>
        <w:rFonts w:ascii="Courier New" w:hAnsi="Courier New" w:cs="Courier New" w:hint="default"/>
      </w:rPr>
    </w:lvl>
    <w:lvl w:ilvl="2" w:tplc="04050005">
      <w:start w:val="1"/>
      <w:numFmt w:val="bullet"/>
      <w:lvlText w:val=""/>
      <w:lvlJc w:val="left"/>
      <w:pPr>
        <w:ind w:left="2018" w:hanging="360"/>
      </w:pPr>
      <w:rPr>
        <w:rFonts w:ascii="Wingdings" w:hAnsi="Wingdings" w:hint="default"/>
      </w:rPr>
    </w:lvl>
    <w:lvl w:ilvl="3" w:tplc="0405000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9" w15:restartNumberingAfterBreak="0">
    <w:nsid w:val="67C71433"/>
    <w:multiLevelType w:val="hybridMultilevel"/>
    <w:tmpl w:val="42E489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9E67A2A"/>
    <w:multiLevelType w:val="hybridMultilevel"/>
    <w:tmpl w:val="9FD417C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A0C1F27"/>
    <w:multiLevelType w:val="hybridMultilevel"/>
    <w:tmpl w:val="C95A0B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C7519F7"/>
    <w:multiLevelType w:val="hybridMultilevel"/>
    <w:tmpl w:val="7EFE5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1213D0"/>
    <w:multiLevelType w:val="hybridMultilevel"/>
    <w:tmpl w:val="5C9C294C"/>
    <w:lvl w:ilvl="0" w:tplc="C6BCB90E">
      <w:start w:val="1"/>
      <w:numFmt w:val="lowerLetter"/>
      <w:lvlText w:val="%1)"/>
      <w:lvlJc w:val="left"/>
      <w:pPr>
        <w:ind w:left="106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382F3A"/>
    <w:multiLevelType w:val="hybridMultilevel"/>
    <w:tmpl w:val="0B18E918"/>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060C1E"/>
    <w:multiLevelType w:val="multilevel"/>
    <w:tmpl w:val="31FCEBB0"/>
    <w:lvl w:ilvl="0">
      <w:start w:val="1"/>
      <w:numFmt w:val="decimal"/>
      <w:pStyle w:val="Nadpis1"/>
      <w:lvlText w:val="%1."/>
      <w:lvlJc w:val="left"/>
      <w:pPr>
        <w:tabs>
          <w:tab w:val="num" w:pos="284"/>
        </w:tabs>
        <w:ind w:left="284" w:hanging="567"/>
      </w:pPr>
      <w:rPr>
        <w:i w:val="0"/>
      </w:rPr>
    </w:lvl>
    <w:lvl w:ilvl="1">
      <w:start w:val="1"/>
      <w:numFmt w:val="decimal"/>
      <w:lvlText w:val="%1.%2."/>
      <w:lvlJc w:val="left"/>
      <w:pPr>
        <w:tabs>
          <w:tab w:val="num" w:pos="993"/>
        </w:tabs>
        <w:ind w:left="993"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46" w15:restartNumberingAfterBreak="0">
    <w:nsid w:val="7A916EA7"/>
    <w:multiLevelType w:val="multilevel"/>
    <w:tmpl w:val="A830ADEE"/>
    <w:styleLink w:val="Styl2"/>
    <w:lvl w:ilvl="0">
      <w:start w:val="4"/>
      <w:numFmt w:val="decimal"/>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CD9587C"/>
    <w:multiLevelType w:val="hybridMultilevel"/>
    <w:tmpl w:val="C36E0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822731"/>
    <w:multiLevelType w:val="hybridMultilevel"/>
    <w:tmpl w:val="63A2AD14"/>
    <w:lvl w:ilvl="0" w:tplc="FFFFFFFF">
      <w:start w:val="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40702159">
    <w:abstractNumId w:val="45"/>
  </w:num>
  <w:num w:numId="2" w16cid:durableId="945235378">
    <w:abstractNumId w:val="0"/>
  </w:num>
  <w:num w:numId="3" w16cid:durableId="182282143">
    <w:abstractNumId w:val="15"/>
  </w:num>
  <w:num w:numId="4" w16cid:durableId="1073771523">
    <w:abstractNumId w:val="38"/>
  </w:num>
  <w:num w:numId="5" w16cid:durableId="1515194287">
    <w:abstractNumId w:val="41"/>
  </w:num>
  <w:num w:numId="6" w16cid:durableId="93863377">
    <w:abstractNumId w:val="25"/>
  </w:num>
  <w:num w:numId="7" w16cid:durableId="1153721918">
    <w:abstractNumId w:val="7"/>
  </w:num>
  <w:num w:numId="8" w16cid:durableId="1790931732">
    <w:abstractNumId w:val="20"/>
  </w:num>
  <w:num w:numId="9" w16cid:durableId="841118711">
    <w:abstractNumId w:val="40"/>
  </w:num>
  <w:num w:numId="10" w16cid:durableId="1439523323">
    <w:abstractNumId w:val="33"/>
  </w:num>
  <w:num w:numId="11" w16cid:durableId="580410075">
    <w:abstractNumId w:val="26"/>
  </w:num>
  <w:num w:numId="12" w16cid:durableId="1009909979">
    <w:abstractNumId w:val="46"/>
  </w:num>
  <w:num w:numId="13" w16cid:durableId="552353903">
    <w:abstractNumId w:val="2"/>
  </w:num>
  <w:num w:numId="14" w16cid:durableId="441339693">
    <w:abstractNumId w:val="44"/>
  </w:num>
  <w:num w:numId="15" w16cid:durableId="34820711">
    <w:abstractNumId w:val="8"/>
  </w:num>
  <w:num w:numId="16" w16cid:durableId="2095465719">
    <w:abstractNumId w:val="43"/>
  </w:num>
  <w:num w:numId="17" w16cid:durableId="2021198452">
    <w:abstractNumId w:val="17"/>
  </w:num>
  <w:num w:numId="18" w16cid:durableId="735322041">
    <w:abstractNumId w:val="12"/>
  </w:num>
  <w:num w:numId="19" w16cid:durableId="743337112">
    <w:abstractNumId w:val="37"/>
  </w:num>
  <w:num w:numId="20" w16cid:durableId="1214610645">
    <w:abstractNumId w:val="30"/>
  </w:num>
  <w:num w:numId="21" w16cid:durableId="172183374">
    <w:abstractNumId w:val="31"/>
  </w:num>
  <w:num w:numId="22" w16cid:durableId="500849646">
    <w:abstractNumId w:val="28"/>
  </w:num>
  <w:num w:numId="23" w16cid:durableId="1972400501">
    <w:abstractNumId w:val="21"/>
  </w:num>
  <w:num w:numId="24" w16cid:durableId="1598709020">
    <w:abstractNumId w:val="29"/>
  </w:num>
  <w:num w:numId="25" w16cid:durableId="900480463">
    <w:abstractNumId w:val="24"/>
  </w:num>
  <w:num w:numId="26" w16cid:durableId="1806463490">
    <w:abstractNumId w:val="35"/>
  </w:num>
  <w:num w:numId="27" w16cid:durableId="2122456882">
    <w:abstractNumId w:val="19"/>
  </w:num>
  <w:num w:numId="28" w16cid:durableId="191193534">
    <w:abstractNumId w:val="6"/>
  </w:num>
  <w:num w:numId="29" w16cid:durableId="98718499">
    <w:abstractNumId w:val="10"/>
  </w:num>
  <w:num w:numId="30" w16cid:durableId="803042751">
    <w:abstractNumId w:val="23"/>
  </w:num>
  <w:num w:numId="31" w16cid:durableId="1591961281">
    <w:abstractNumId w:val="14"/>
  </w:num>
  <w:num w:numId="32" w16cid:durableId="972951246">
    <w:abstractNumId w:val="47"/>
  </w:num>
  <w:num w:numId="33" w16cid:durableId="403458727">
    <w:abstractNumId w:val="42"/>
  </w:num>
  <w:num w:numId="34" w16cid:durableId="826943230">
    <w:abstractNumId w:val="3"/>
  </w:num>
  <w:num w:numId="35" w16cid:durableId="675839295">
    <w:abstractNumId w:val="22"/>
  </w:num>
  <w:num w:numId="36" w16cid:durableId="668025750">
    <w:abstractNumId w:val="1"/>
  </w:num>
  <w:num w:numId="37" w16cid:durableId="276448755">
    <w:abstractNumId w:val="4"/>
  </w:num>
  <w:num w:numId="38" w16cid:durableId="1321234425">
    <w:abstractNumId w:val="39"/>
  </w:num>
  <w:num w:numId="39" w16cid:durableId="2103598714">
    <w:abstractNumId w:val="48"/>
  </w:num>
  <w:num w:numId="40" w16cid:durableId="546450083">
    <w:abstractNumId w:val="11"/>
  </w:num>
  <w:num w:numId="41" w16cid:durableId="814488327">
    <w:abstractNumId w:val="27"/>
  </w:num>
  <w:num w:numId="42" w16cid:durableId="870530950">
    <w:abstractNumId w:val="13"/>
  </w:num>
  <w:num w:numId="43" w16cid:durableId="459615215">
    <w:abstractNumId w:val="38"/>
  </w:num>
  <w:num w:numId="44" w16cid:durableId="524254832">
    <w:abstractNumId w:val="36"/>
  </w:num>
  <w:num w:numId="45" w16cid:durableId="1103964104">
    <w:abstractNumId w:val="34"/>
  </w:num>
  <w:num w:numId="46" w16cid:durableId="301353060">
    <w:abstractNumId w:val="5"/>
  </w:num>
  <w:num w:numId="47" w16cid:durableId="1527401516">
    <w:abstractNumId w:val="16"/>
  </w:num>
  <w:num w:numId="48" w16cid:durableId="9926818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6358058">
    <w:abstractNumId w:val="9"/>
  </w:num>
  <w:num w:numId="50" w16cid:durableId="54205788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2C"/>
    <w:rsid w:val="0000286A"/>
    <w:rsid w:val="000071B5"/>
    <w:rsid w:val="000074DC"/>
    <w:rsid w:val="00007675"/>
    <w:rsid w:val="00007F2C"/>
    <w:rsid w:val="00010064"/>
    <w:rsid w:val="0001144B"/>
    <w:rsid w:val="0001256D"/>
    <w:rsid w:val="00012A5A"/>
    <w:rsid w:val="00012C9B"/>
    <w:rsid w:val="00012D2A"/>
    <w:rsid w:val="0001614D"/>
    <w:rsid w:val="000203B0"/>
    <w:rsid w:val="00020438"/>
    <w:rsid w:val="0002107D"/>
    <w:rsid w:val="000224F4"/>
    <w:rsid w:val="00022501"/>
    <w:rsid w:val="00022969"/>
    <w:rsid w:val="00023C7F"/>
    <w:rsid w:val="00027492"/>
    <w:rsid w:val="0003157C"/>
    <w:rsid w:val="00031EFF"/>
    <w:rsid w:val="00033087"/>
    <w:rsid w:val="0003340B"/>
    <w:rsid w:val="00035354"/>
    <w:rsid w:val="00035CAB"/>
    <w:rsid w:val="000435ED"/>
    <w:rsid w:val="0004637C"/>
    <w:rsid w:val="00046C13"/>
    <w:rsid w:val="0004760E"/>
    <w:rsid w:val="000504E0"/>
    <w:rsid w:val="00050B95"/>
    <w:rsid w:val="000512BE"/>
    <w:rsid w:val="00052CEF"/>
    <w:rsid w:val="0005483B"/>
    <w:rsid w:val="00055B48"/>
    <w:rsid w:val="00055C4E"/>
    <w:rsid w:val="000577C1"/>
    <w:rsid w:val="00057D0A"/>
    <w:rsid w:val="00061296"/>
    <w:rsid w:val="00061947"/>
    <w:rsid w:val="00062E6D"/>
    <w:rsid w:val="00062F77"/>
    <w:rsid w:val="00063ABD"/>
    <w:rsid w:val="00065419"/>
    <w:rsid w:val="00067D38"/>
    <w:rsid w:val="0007133E"/>
    <w:rsid w:val="0007217B"/>
    <w:rsid w:val="000744C9"/>
    <w:rsid w:val="000751A8"/>
    <w:rsid w:val="00075DFC"/>
    <w:rsid w:val="00075FE7"/>
    <w:rsid w:val="00076FD7"/>
    <w:rsid w:val="000776C2"/>
    <w:rsid w:val="000820FD"/>
    <w:rsid w:val="00082857"/>
    <w:rsid w:val="0008389C"/>
    <w:rsid w:val="00084995"/>
    <w:rsid w:val="00084BC4"/>
    <w:rsid w:val="00084C46"/>
    <w:rsid w:val="00085791"/>
    <w:rsid w:val="0008597B"/>
    <w:rsid w:val="00086EA5"/>
    <w:rsid w:val="000964C1"/>
    <w:rsid w:val="000970AB"/>
    <w:rsid w:val="00097391"/>
    <w:rsid w:val="000A07A6"/>
    <w:rsid w:val="000A2687"/>
    <w:rsid w:val="000A2BC9"/>
    <w:rsid w:val="000A3675"/>
    <w:rsid w:val="000A46F4"/>
    <w:rsid w:val="000A58E4"/>
    <w:rsid w:val="000A59A4"/>
    <w:rsid w:val="000A5E1C"/>
    <w:rsid w:val="000A7773"/>
    <w:rsid w:val="000B2E6A"/>
    <w:rsid w:val="000B3A98"/>
    <w:rsid w:val="000B63AD"/>
    <w:rsid w:val="000B6400"/>
    <w:rsid w:val="000C0218"/>
    <w:rsid w:val="000C1C1A"/>
    <w:rsid w:val="000C2598"/>
    <w:rsid w:val="000C2E2C"/>
    <w:rsid w:val="000C3165"/>
    <w:rsid w:val="000C4840"/>
    <w:rsid w:val="000C4BDD"/>
    <w:rsid w:val="000C5155"/>
    <w:rsid w:val="000C51C6"/>
    <w:rsid w:val="000C5EE6"/>
    <w:rsid w:val="000D12D7"/>
    <w:rsid w:val="000D1348"/>
    <w:rsid w:val="000D1784"/>
    <w:rsid w:val="000D2AAC"/>
    <w:rsid w:val="000D3C4F"/>
    <w:rsid w:val="000D765D"/>
    <w:rsid w:val="000D7DEE"/>
    <w:rsid w:val="000E2276"/>
    <w:rsid w:val="000E47EC"/>
    <w:rsid w:val="000E6208"/>
    <w:rsid w:val="000F2770"/>
    <w:rsid w:val="000F4C08"/>
    <w:rsid w:val="000F50A6"/>
    <w:rsid w:val="000F5781"/>
    <w:rsid w:val="00102C89"/>
    <w:rsid w:val="0010313E"/>
    <w:rsid w:val="00103350"/>
    <w:rsid w:val="0010575F"/>
    <w:rsid w:val="001067CD"/>
    <w:rsid w:val="0011127E"/>
    <w:rsid w:val="00111A6C"/>
    <w:rsid w:val="00111BC1"/>
    <w:rsid w:val="001127D7"/>
    <w:rsid w:val="001135DF"/>
    <w:rsid w:val="00114C92"/>
    <w:rsid w:val="00115068"/>
    <w:rsid w:val="001156A3"/>
    <w:rsid w:val="00115910"/>
    <w:rsid w:val="00117A5B"/>
    <w:rsid w:val="00123122"/>
    <w:rsid w:val="00123666"/>
    <w:rsid w:val="00125026"/>
    <w:rsid w:val="00131D28"/>
    <w:rsid w:val="00131E4D"/>
    <w:rsid w:val="00132320"/>
    <w:rsid w:val="00132B52"/>
    <w:rsid w:val="00132DE3"/>
    <w:rsid w:val="00132FC7"/>
    <w:rsid w:val="00133DDC"/>
    <w:rsid w:val="00135BF6"/>
    <w:rsid w:val="00136100"/>
    <w:rsid w:val="00136886"/>
    <w:rsid w:val="001369ED"/>
    <w:rsid w:val="00136BE7"/>
    <w:rsid w:val="001400D7"/>
    <w:rsid w:val="00140E31"/>
    <w:rsid w:val="00141FCC"/>
    <w:rsid w:val="00142A44"/>
    <w:rsid w:val="001441EF"/>
    <w:rsid w:val="00144A62"/>
    <w:rsid w:val="001450AD"/>
    <w:rsid w:val="00147913"/>
    <w:rsid w:val="00147D4E"/>
    <w:rsid w:val="00151967"/>
    <w:rsid w:val="00153062"/>
    <w:rsid w:val="00153418"/>
    <w:rsid w:val="0015351E"/>
    <w:rsid w:val="001544AE"/>
    <w:rsid w:val="00155B6E"/>
    <w:rsid w:val="00155E3F"/>
    <w:rsid w:val="001571E4"/>
    <w:rsid w:val="00162A77"/>
    <w:rsid w:val="00164FB3"/>
    <w:rsid w:val="001652B7"/>
    <w:rsid w:val="00165DBE"/>
    <w:rsid w:val="00167735"/>
    <w:rsid w:val="00167923"/>
    <w:rsid w:val="00167C94"/>
    <w:rsid w:val="0017280E"/>
    <w:rsid w:val="001744D6"/>
    <w:rsid w:val="00175D72"/>
    <w:rsid w:val="00176139"/>
    <w:rsid w:val="0017716D"/>
    <w:rsid w:val="001803AC"/>
    <w:rsid w:val="001824A4"/>
    <w:rsid w:val="001827EF"/>
    <w:rsid w:val="00185671"/>
    <w:rsid w:val="001907C3"/>
    <w:rsid w:val="001910FF"/>
    <w:rsid w:val="00193AE3"/>
    <w:rsid w:val="001965F1"/>
    <w:rsid w:val="00196C5E"/>
    <w:rsid w:val="00197A6D"/>
    <w:rsid w:val="001A35DC"/>
    <w:rsid w:val="001A368D"/>
    <w:rsid w:val="001A391B"/>
    <w:rsid w:val="001A3FF1"/>
    <w:rsid w:val="001A6720"/>
    <w:rsid w:val="001B2CFD"/>
    <w:rsid w:val="001B3F7D"/>
    <w:rsid w:val="001B4DD2"/>
    <w:rsid w:val="001B5A7A"/>
    <w:rsid w:val="001B60D8"/>
    <w:rsid w:val="001B7DD2"/>
    <w:rsid w:val="001C1B32"/>
    <w:rsid w:val="001C1E50"/>
    <w:rsid w:val="001C527D"/>
    <w:rsid w:val="001C58A8"/>
    <w:rsid w:val="001C5F3C"/>
    <w:rsid w:val="001C6C5D"/>
    <w:rsid w:val="001D0EAA"/>
    <w:rsid w:val="001D359E"/>
    <w:rsid w:val="001D461B"/>
    <w:rsid w:val="001D49E7"/>
    <w:rsid w:val="001D52C6"/>
    <w:rsid w:val="001D544A"/>
    <w:rsid w:val="001E39CA"/>
    <w:rsid w:val="001E3D62"/>
    <w:rsid w:val="001E4775"/>
    <w:rsid w:val="001F070C"/>
    <w:rsid w:val="001F095C"/>
    <w:rsid w:val="001F0DD4"/>
    <w:rsid w:val="001F10AC"/>
    <w:rsid w:val="001F195D"/>
    <w:rsid w:val="001F254F"/>
    <w:rsid w:val="001F3829"/>
    <w:rsid w:val="001F6A26"/>
    <w:rsid w:val="001F6D2D"/>
    <w:rsid w:val="001F7383"/>
    <w:rsid w:val="00201FC2"/>
    <w:rsid w:val="00202A3C"/>
    <w:rsid w:val="0020336C"/>
    <w:rsid w:val="00204341"/>
    <w:rsid w:val="002056AE"/>
    <w:rsid w:val="00206F62"/>
    <w:rsid w:val="0020743F"/>
    <w:rsid w:val="00211FB7"/>
    <w:rsid w:val="00212E9C"/>
    <w:rsid w:val="0021334A"/>
    <w:rsid w:val="0022170A"/>
    <w:rsid w:val="0022251E"/>
    <w:rsid w:val="002258A6"/>
    <w:rsid w:val="00226638"/>
    <w:rsid w:val="0022667D"/>
    <w:rsid w:val="00226DDD"/>
    <w:rsid w:val="00226F11"/>
    <w:rsid w:val="002275B6"/>
    <w:rsid w:val="002317C4"/>
    <w:rsid w:val="0023299C"/>
    <w:rsid w:val="00233DD7"/>
    <w:rsid w:val="00234B7F"/>
    <w:rsid w:val="0023692D"/>
    <w:rsid w:val="002374C9"/>
    <w:rsid w:val="00240660"/>
    <w:rsid w:val="002419A7"/>
    <w:rsid w:val="0024264F"/>
    <w:rsid w:val="002430E2"/>
    <w:rsid w:val="00253C8C"/>
    <w:rsid w:val="0025743B"/>
    <w:rsid w:val="002619EB"/>
    <w:rsid w:val="00267767"/>
    <w:rsid w:val="00267D7B"/>
    <w:rsid w:val="00270BE9"/>
    <w:rsid w:val="0027184A"/>
    <w:rsid w:val="0027194A"/>
    <w:rsid w:val="0027232D"/>
    <w:rsid w:val="00273512"/>
    <w:rsid w:val="00277F38"/>
    <w:rsid w:val="00280D11"/>
    <w:rsid w:val="00281808"/>
    <w:rsid w:val="0028191E"/>
    <w:rsid w:val="00281C52"/>
    <w:rsid w:val="00282C4F"/>
    <w:rsid w:val="00283563"/>
    <w:rsid w:val="00285363"/>
    <w:rsid w:val="00285D22"/>
    <w:rsid w:val="00285E53"/>
    <w:rsid w:val="0028623D"/>
    <w:rsid w:val="00286630"/>
    <w:rsid w:val="0029125D"/>
    <w:rsid w:val="0029241D"/>
    <w:rsid w:val="00292BA9"/>
    <w:rsid w:val="0029351D"/>
    <w:rsid w:val="00295994"/>
    <w:rsid w:val="002966BA"/>
    <w:rsid w:val="00296C42"/>
    <w:rsid w:val="00297050"/>
    <w:rsid w:val="00297E57"/>
    <w:rsid w:val="002A0985"/>
    <w:rsid w:val="002A25EE"/>
    <w:rsid w:val="002A2653"/>
    <w:rsid w:val="002A397D"/>
    <w:rsid w:val="002A50E3"/>
    <w:rsid w:val="002A53A5"/>
    <w:rsid w:val="002A5973"/>
    <w:rsid w:val="002A668E"/>
    <w:rsid w:val="002A7D3E"/>
    <w:rsid w:val="002B1038"/>
    <w:rsid w:val="002B175D"/>
    <w:rsid w:val="002B46D6"/>
    <w:rsid w:val="002B54DD"/>
    <w:rsid w:val="002B5B3A"/>
    <w:rsid w:val="002B7273"/>
    <w:rsid w:val="002B7474"/>
    <w:rsid w:val="002B74D8"/>
    <w:rsid w:val="002B75B9"/>
    <w:rsid w:val="002B7A39"/>
    <w:rsid w:val="002C0D76"/>
    <w:rsid w:val="002C28BC"/>
    <w:rsid w:val="002C3DB9"/>
    <w:rsid w:val="002C44CE"/>
    <w:rsid w:val="002C5E94"/>
    <w:rsid w:val="002C5EA5"/>
    <w:rsid w:val="002D092A"/>
    <w:rsid w:val="002D0ACB"/>
    <w:rsid w:val="002D18A1"/>
    <w:rsid w:val="002D362E"/>
    <w:rsid w:val="002D407A"/>
    <w:rsid w:val="002D4815"/>
    <w:rsid w:val="002D6BFF"/>
    <w:rsid w:val="002D767F"/>
    <w:rsid w:val="002E4DF1"/>
    <w:rsid w:val="002E5857"/>
    <w:rsid w:val="002E5AFB"/>
    <w:rsid w:val="002F1616"/>
    <w:rsid w:val="002F2064"/>
    <w:rsid w:val="002F28CA"/>
    <w:rsid w:val="002F2E05"/>
    <w:rsid w:val="002F3639"/>
    <w:rsid w:val="002F4993"/>
    <w:rsid w:val="002F4ED4"/>
    <w:rsid w:val="002F528B"/>
    <w:rsid w:val="00300047"/>
    <w:rsid w:val="00300089"/>
    <w:rsid w:val="0030310B"/>
    <w:rsid w:val="00303654"/>
    <w:rsid w:val="003064E3"/>
    <w:rsid w:val="00306900"/>
    <w:rsid w:val="003107DA"/>
    <w:rsid w:val="003120DE"/>
    <w:rsid w:val="003127F4"/>
    <w:rsid w:val="00313BA0"/>
    <w:rsid w:val="003158D5"/>
    <w:rsid w:val="00320D42"/>
    <w:rsid w:val="0032149F"/>
    <w:rsid w:val="00321FC6"/>
    <w:rsid w:val="0032330A"/>
    <w:rsid w:val="00325329"/>
    <w:rsid w:val="00325D81"/>
    <w:rsid w:val="00326AA2"/>
    <w:rsid w:val="003271C9"/>
    <w:rsid w:val="00327B53"/>
    <w:rsid w:val="00331B7C"/>
    <w:rsid w:val="003351F3"/>
    <w:rsid w:val="00337763"/>
    <w:rsid w:val="0034017B"/>
    <w:rsid w:val="003401B8"/>
    <w:rsid w:val="00340221"/>
    <w:rsid w:val="003407BD"/>
    <w:rsid w:val="00340B99"/>
    <w:rsid w:val="00340CD4"/>
    <w:rsid w:val="00343B88"/>
    <w:rsid w:val="00343EF3"/>
    <w:rsid w:val="0035017E"/>
    <w:rsid w:val="003501F0"/>
    <w:rsid w:val="00351ED0"/>
    <w:rsid w:val="0035296A"/>
    <w:rsid w:val="00353849"/>
    <w:rsid w:val="00354697"/>
    <w:rsid w:val="00356374"/>
    <w:rsid w:val="0035731A"/>
    <w:rsid w:val="0036077A"/>
    <w:rsid w:val="00360A1E"/>
    <w:rsid w:val="00362FC9"/>
    <w:rsid w:val="003642A4"/>
    <w:rsid w:val="0036600B"/>
    <w:rsid w:val="0037292E"/>
    <w:rsid w:val="003736A9"/>
    <w:rsid w:val="00373897"/>
    <w:rsid w:val="00373EF1"/>
    <w:rsid w:val="00374657"/>
    <w:rsid w:val="00375244"/>
    <w:rsid w:val="00375EA7"/>
    <w:rsid w:val="00376CC4"/>
    <w:rsid w:val="00376DC4"/>
    <w:rsid w:val="00380BC4"/>
    <w:rsid w:val="00382239"/>
    <w:rsid w:val="00382B34"/>
    <w:rsid w:val="00384E00"/>
    <w:rsid w:val="00386127"/>
    <w:rsid w:val="0038767C"/>
    <w:rsid w:val="00387C31"/>
    <w:rsid w:val="0039037E"/>
    <w:rsid w:val="00393500"/>
    <w:rsid w:val="00393FD2"/>
    <w:rsid w:val="00394E5D"/>
    <w:rsid w:val="0039536D"/>
    <w:rsid w:val="00396105"/>
    <w:rsid w:val="003A0F9C"/>
    <w:rsid w:val="003A1CDD"/>
    <w:rsid w:val="003A3505"/>
    <w:rsid w:val="003A49B5"/>
    <w:rsid w:val="003A5C89"/>
    <w:rsid w:val="003A6FE0"/>
    <w:rsid w:val="003A74DE"/>
    <w:rsid w:val="003A79DD"/>
    <w:rsid w:val="003A7A77"/>
    <w:rsid w:val="003B36E9"/>
    <w:rsid w:val="003B54C6"/>
    <w:rsid w:val="003B58B5"/>
    <w:rsid w:val="003B5F22"/>
    <w:rsid w:val="003B6DCB"/>
    <w:rsid w:val="003C0B9A"/>
    <w:rsid w:val="003C0C5D"/>
    <w:rsid w:val="003C3EF4"/>
    <w:rsid w:val="003C5523"/>
    <w:rsid w:val="003C558E"/>
    <w:rsid w:val="003C5A90"/>
    <w:rsid w:val="003C7F74"/>
    <w:rsid w:val="003D1416"/>
    <w:rsid w:val="003D16E3"/>
    <w:rsid w:val="003D2413"/>
    <w:rsid w:val="003D30D8"/>
    <w:rsid w:val="003D4B27"/>
    <w:rsid w:val="003D7A30"/>
    <w:rsid w:val="003E1565"/>
    <w:rsid w:val="003E15B3"/>
    <w:rsid w:val="003E19D9"/>
    <w:rsid w:val="003E1C22"/>
    <w:rsid w:val="003E35DF"/>
    <w:rsid w:val="003E72B2"/>
    <w:rsid w:val="003E7C14"/>
    <w:rsid w:val="003F0FA8"/>
    <w:rsid w:val="003F3118"/>
    <w:rsid w:val="003F5EFB"/>
    <w:rsid w:val="003F6D04"/>
    <w:rsid w:val="003F75F4"/>
    <w:rsid w:val="00402DCB"/>
    <w:rsid w:val="00405F3D"/>
    <w:rsid w:val="0040614E"/>
    <w:rsid w:val="00406303"/>
    <w:rsid w:val="004078A3"/>
    <w:rsid w:val="004102D3"/>
    <w:rsid w:val="0041090A"/>
    <w:rsid w:val="00410BCA"/>
    <w:rsid w:val="00410DA7"/>
    <w:rsid w:val="00411D44"/>
    <w:rsid w:val="00413E69"/>
    <w:rsid w:val="00413F06"/>
    <w:rsid w:val="00414B25"/>
    <w:rsid w:val="0041579B"/>
    <w:rsid w:val="00415F5B"/>
    <w:rsid w:val="00417601"/>
    <w:rsid w:val="00420373"/>
    <w:rsid w:val="004205FF"/>
    <w:rsid w:val="00420FEC"/>
    <w:rsid w:val="004210C6"/>
    <w:rsid w:val="004212FB"/>
    <w:rsid w:val="00422556"/>
    <w:rsid w:val="0042292F"/>
    <w:rsid w:val="00423442"/>
    <w:rsid w:val="00423508"/>
    <w:rsid w:val="00423B43"/>
    <w:rsid w:val="004252C5"/>
    <w:rsid w:val="00425A76"/>
    <w:rsid w:val="00426383"/>
    <w:rsid w:val="00430BC3"/>
    <w:rsid w:val="00432C01"/>
    <w:rsid w:val="00436A0A"/>
    <w:rsid w:val="00436BD4"/>
    <w:rsid w:val="004371FB"/>
    <w:rsid w:val="00437B25"/>
    <w:rsid w:val="00443B92"/>
    <w:rsid w:val="00445909"/>
    <w:rsid w:val="00445FDE"/>
    <w:rsid w:val="00451A64"/>
    <w:rsid w:val="0045279A"/>
    <w:rsid w:val="004532D3"/>
    <w:rsid w:val="0045410F"/>
    <w:rsid w:val="0045719E"/>
    <w:rsid w:val="0045735B"/>
    <w:rsid w:val="0046072A"/>
    <w:rsid w:val="004614BE"/>
    <w:rsid w:val="00461BF5"/>
    <w:rsid w:val="00465635"/>
    <w:rsid w:val="004663BD"/>
    <w:rsid w:val="004666B0"/>
    <w:rsid w:val="00471298"/>
    <w:rsid w:val="00475A43"/>
    <w:rsid w:val="004760E2"/>
    <w:rsid w:val="00476281"/>
    <w:rsid w:val="00481E46"/>
    <w:rsid w:val="0048272B"/>
    <w:rsid w:val="00485437"/>
    <w:rsid w:val="00485FF6"/>
    <w:rsid w:val="00490563"/>
    <w:rsid w:val="00492C4E"/>
    <w:rsid w:val="00494D18"/>
    <w:rsid w:val="00495B9B"/>
    <w:rsid w:val="004A066E"/>
    <w:rsid w:val="004A66C6"/>
    <w:rsid w:val="004A6BE7"/>
    <w:rsid w:val="004A7485"/>
    <w:rsid w:val="004B36E4"/>
    <w:rsid w:val="004B4EAE"/>
    <w:rsid w:val="004B4F8E"/>
    <w:rsid w:val="004B53BC"/>
    <w:rsid w:val="004B78D1"/>
    <w:rsid w:val="004C0D71"/>
    <w:rsid w:val="004C0FD2"/>
    <w:rsid w:val="004C11B2"/>
    <w:rsid w:val="004C3F8E"/>
    <w:rsid w:val="004C5D8A"/>
    <w:rsid w:val="004C60C0"/>
    <w:rsid w:val="004C79A2"/>
    <w:rsid w:val="004D3E02"/>
    <w:rsid w:val="004E189E"/>
    <w:rsid w:val="004E3607"/>
    <w:rsid w:val="004E3A16"/>
    <w:rsid w:val="004E4F30"/>
    <w:rsid w:val="004E52CA"/>
    <w:rsid w:val="004E6CD8"/>
    <w:rsid w:val="004E778F"/>
    <w:rsid w:val="004F1900"/>
    <w:rsid w:val="004F3981"/>
    <w:rsid w:val="004F3A31"/>
    <w:rsid w:val="004F53FB"/>
    <w:rsid w:val="004F5C4B"/>
    <w:rsid w:val="004F6BBB"/>
    <w:rsid w:val="0050504F"/>
    <w:rsid w:val="005071D2"/>
    <w:rsid w:val="00507DC0"/>
    <w:rsid w:val="00510999"/>
    <w:rsid w:val="00511B3D"/>
    <w:rsid w:val="00511BF6"/>
    <w:rsid w:val="00512E63"/>
    <w:rsid w:val="00513054"/>
    <w:rsid w:val="00516C97"/>
    <w:rsid w:val="00517C81"/>
    <w:rsid w:val="00517F79"/>
    <w:rsid w:val="00521213"/>
    <w:rsid w:val="005240E6"/>
    <w:rsid w:val="00525A58"/>
    <w:rsid w:val="005314BA"/>
    <w:rsid w:val="00533373"/>
    <w:rsid w:val="00534A86"/>
    <w:rsid w:val="00535328"/>
    <w:rsid w:val="00536171"/>
    <w:rsid w:val="005363B3"/>
    <w:rsid w:val="00542476"/>
    <w:rsid w:val="005434B3"/>
    <w:rsid w:val="00544248"/>
    <w:rsid w:val="0054438A"/>
    <w:rsid w:val="0054444D"/>
    <w:rsid w:val="00545EE4"/>
    <w:rsid w:val="0054681C"/>
    <w:rsid w:val="00546C11"/>
    <w:rsid w:val="005472F2"/>
    <w:rsid w:val="0054755D"/>
    <w:rsid w:val="0055108A"/>
    <w:rsid w:val="005533A9"/>
    <w:rsid w:val="00553DF6"/>
    <w:rsid w:val="00554A4F"/>
    <w:rsid w:val="005550D6"/>
    <w:rsid w:val="005559CB"/>
    <w:rsid w:val="00555A4C"/>
    <w:rsid w:val="005572DB"/>
    <w:rsid w:val="005574DF"/>
    <w:rsid w:val="0056002E"/>
    <w:rsid w:val="0056234D"/>
    <w:rsid w:val="00562591"/>
    <w:rsid w:val="00564650"/>
    <w:rsid w:val="00564A85"/>
    <w:rsid w:val="00566AC5"/>
    <w:rsid w:val="005702FE"/>
    <w:rsid w:val="00574990"/>
    <w:rsid w:val="005754C6"/>
    <w:rsid w:val="005759E9"/>
    <w:rsid w:val="005770EA"/>
    <w:rsid w:val="00577189"/>
    <w:rsid w:val="00580C4A"/>
    <w:rsid w:val="005818ED"/>
    <w:rsid w:val="00582D0F"/>
    <w:rsid w:val="00583E05"/>
    <w:rsid w:val="00585568"/>
    <w:rsid w:val="00585B69"/>
    <w:rsid w:val="00585C61"/>
    <w:rsid w:val="005866C1"/>
    <w:rsid w:val="005876EB"/>
    <w:rsid w:val="005903A7"/>
    <w:rsid w:val="005905D0"/>
    <w:rsid w:val="00591753"/>
    <w:rsid w:val="00591F4D"/>
    <w:rsid w:val="0059354C"/>
    <w:rsid w:val="00595AAC"/>
    <w:rsid w:val="00595EF7"/>
    <w:rsid w:val="005A0BFC"/>
    <w:rsid w:val="005A0CEA"/>
    <w:rsid w:val="005A12C4"/>
    <w:rsid w:val="005A1685"/>
    <w:rsid w:val="005A45CB"/>
    <w:rsid w:val="005A4C00"/>
    <w:rsid w:val="005A7971"/>
    <w:rsid w:val="005B0ECE"/>
    <w:rsid w:val="005B2144"/>
    <w:rsid w:val="005B296F"/>
    <w:rsid w:val="005B302E"/>
    <w:rsid w:val="005B46C5"/>
    <w:rsid w:val="005B66F5"/>
    <w:rsid w:val="005B6B7C"/>
    <w:rsid w:val="005B7247"/>
    <w:rsid w:val="005C5B02"/>
    <w:rsid w:val="005C6640"/>
    <w:rsid w:val="005C7900"/>
    <w:rsid w:val="005D055E"/>
    <w:rsid w:val="005D1E09"/>
    <w:rsid w:val="005D3EAE"/>
    <w:rsid w:val="005D46F8"/>
    <w:rsid w:val="005D5272"/>
    <w:rsid w:val="005E0C5D"/>
    <w:rsid w:val="005E202B"/>
    <w:rsid w:val="005E3B82"/>
    <w:rsid w:val="005E4766"/>
    <w:rsid w:val="005E48BC"/>
    <w:rsid w:val="005E6E18"/>
    <w:rsid w:val="005F0E78"/>
    <w:rsid w:val="005F160F"/>
    <w:rsid w:val="005F288D"/>
    <w:rsid w:val="005F2F8A"/>
    <w:rsid w:val="005F46A8"/>
    <w:rsid w:val="005F536C"/>
    <w:rsid w:val="005F791A"/>
    <w:rsid w:val="006007FE"/>
    <w:rsid w:val="006009A3"/>
    <w:rsid w:val="00601BCF"/>
    <w:rsid w:val="006034A9"/>
    <w:rsid w:val="00605841"/>
    <w:rsid w:val="00610A0F"/>
    <w:rsid w:val="00611878"/>
    <w:rsid w:val="00612150"/>
    <w:rsid w:val="00612CCC"/>
    <w:rsid w:val="00613236"/>
    <w:rsid w:val="00614763"/>
    <w:rsid w:val="00614D46"/>
    <w:rsid w:val="00615009"/>
    <w:rsid w:val="0061631D"/>
    <w:rsid w:val="00616581"/>
    <w:rsid w:val="006225A8"/>
    <w:rsid w:val="00630E0B"/>
    <w:rsid w:val="0063180B"/>
    <w:rsid w:val="00631F71"/>
    <w:rsid w:val="00632650"/>
    <w:rsid w:val="006327CD"/>
    <w:rsid w:val="006328B3"/>
    <w:rsid w:val="00633261"/>
    <w:rsid w:val="00633329"/>
    <w:rsid w:val="00633936"/>
    <w:rsid w:val="00636F3E"/>
    <w:rsid w:val="0063724B"/>
    <w:rsid w:val="00641364"/>
    <w:rsid w:val="006454B3"/>
    <w:rsid w:val="00645CFC"/>
    <w:rsid w:val="00647704"/>
    <w:rsid w:val="00647DAF"/>
    <w:rsid w:val="00650BEB"/>
    <w:rsid w:val="00651E14"/>
    <w:rsid w:val="00652F61"/>
    <w:rsid w:val="00653C7D"/>
    <w:rsid w:val="006540C5"/>
    <w:rsid w:val="0065451C"/>
    <w:rsid w:val="006558E3"/>
    <w:rsid w:val="006603C6"/>
    <w:rsid w:val="006610F3"/>
    <w:rsid w:val="00661C74"/>
    <w:rsid w:val="00666BF6"/>
    <w:rsid w:val="00666E3C"/>
    <w:rsid w:val="00667870"/>
    <w:rsid w:val="0066788A"/>
    <w:rsid w:val="00670591"/>
    <w:rsid w:val="00670FFE"/>
    <w:rsid w:val="006726F2"/>
    <w:rsid w:val="006746D7"/>
    <w:rsid w:val="00675549"/>
    <w:rsid w:val="006761DB"/>
    <w:rsid w:val="00676548"/>
    <w:rsid w:val="00676C0C"/>
    <w:rsid w:val="0067709E"/>
    <w:rsid w:val="00677762"/>
    <w:rsid w:val="00682881"/>
    <w:rsid w:val="00686161"/>
    <w:rsid w:val="0068653B"/>
    <w:rsid w:val="00686BD3"/>
    <w:rsid w:val="006875E0"/>
    <w:rsid w:val="0068774B"/>
    <w:rsid w:val="00691526"/>
    <w:rsid w:val="00691D14"/>
    <w:rsid w:val="00691DCE"/>
    <w:rsid w:val="00694108"/>
    <w:rsid w:val="00694F41"/>
    <w:rsid w:val="00695F92"/>
    <w:rsid w:val="00697A04"/>
    <w:rsid w:val="006A04D6"/>
    <w:rsid w:val="006A1ED6"/>
    <w:rsid w:val="006A2DD3"/>
    <w:rsid w:val="006A3C87"/>
    <w:rsid w:val="006A4824"/>
    <w:rsid w:val="006A6B4C"/>
    <w:rsid w:val="006A6F05"/>
    <w:rsid w:val="006B4611"/>
    <w:rsid w:val="006B4C3E"/>
    <w:rsid w:val="006B539F"/>
    <w:rsid w:val="006B5823"/>
    <w:rsid w:val="006B6144"/>
    <w:rsid w:val="006B6A1B"/>
    <w:rsid w:val="006B7B30"/>
    <w:rsid w:val="006C0FB4"/>
    <w:rsid w:val="006C17C3"/>
    <w:rsid w:val="006C1AC8"/>
    <w:rsid w:val="006C296A"/>
    <w:rsid w:val="006C38F1"/>
    <w:rsid w:val="006C437C"/>
    <w:rsid w:val="006C6750"/>
    <w:rsid w:val="006C73DA"/>
    <w:rsid w:val="006C7A4E"/>
    <w:rsid w:val="006D1C76"/>
    <w:rsid w:val="006D5A9E"/>
    <w:rsid w:val="006E16C9"/>
    <w:rsid w:val="006E1AA2"/>
    <w:rsid w:val="006E37EF"/>
    <w:rsid w:val="006E5378"/>
    <w:rsid w:val="006F04A2"/>
    <w:rsid w:val="006F23A1"/>
    <w:rsid w:val="006F328C"/>
    <w:rsid w:val="006F50E8"/>
    <w:rsid w:val="006F5C26"/>
    <w:rsid w:val="006F66F1"/>
    <w:rsid w:val="006F6E16"/>
    <w:rsid w:val="0070084A"/>
    <w:rsid w:val="00701967"/>
    <w:rsid w:val="007030B7"/>
    <w:rsid w:val="00704DDF"/>
    <w:rsid w:val="00704E60"/>
    <w:rsid w:val="007055DE"/>
    <w:rsid w:val="00705BE6"/>
    <w:rsid w:val="00706D43"/>
    <w:rsid w:val="00707A8C"/>
    <w:rsid w:val="00710F01"/>
    <w:rsid w:val="007114BC"/>
    <w:rsid w:val="00711EDD"/>
    <w:rsid w:val="0071401D"/>
    <w:rsid w:val="00715718"/>
    <w:rsid w:val="00716238"/>
    <w:rsid w:val="00717249"/>
    <w:rsid w:val="007174B9"/>
    <w:rsid w:val="0072075E"/>
    <w:rsid w:val="0072299A"/>
    <w:rsid w:val="0072343F"/>
    <w:rsid w:val="007235E6"/>
    <w:rsid w:val="007249E4"/>
    <w:rsid w:val="00724C5E"/>
    <w:rsid w:val="00730038"/>
    <w:rsid w:val="007341E7"/>
    <w:rsid w:val="0073501D"/>
    <w:rsid w:val="0073639A"/>
    <w:rsid w:val="0073657B"/>
    <w:rsid w:val="00741020"/>
    <w:rsid w:val="007410DB"/>
    <w:rsid w:val="00741A83"/>
    <w:rsid w:val="007435A2"/>
    <w:rsid w:val="00743699"/>
    <w:rsid w:val="007441FE"/>
    <w:rsid w:val="00744F72"/>
    <w:rsid w:val="00745AC6"/>
    <w:rsid w:val="0074776C"/>
    <w:rsid w:val="0074782F"/>
    <w:rsid w:val="0075430E"/>
    <w:rsid w:val="00756347"/>
    <w:rsid w:val="007603C9"/>
    <w:rsid w:val="00762EA2"/>
    <w:rsid w:val="00766576"/>
    <w:rsid w:val="007666FF"/>
    <w:rsid w:val="00767884"/>
    <w:rsid w:val="00771667"/>
    <w:rsid w:val="00771C11"/>
    <w:rsid w:val="007724BC"/>
    <w:rsid w:val="007727F3"/>
    <w:rsid w:val="00773ED7"/>
    <w:rsid w:val="0077627E"/>
    <w:rsid w:val="00776528"/>
    <w:rsid w:val="00777982"/>
    <w:rsid w:val="00780336"/>
    <w:rsid w:val="00780F46"/>
    <w:rsid w:val="007813EB"/>
    <w:rsid w:val="00781524"/>
    <w:rsid w:val="007818F0"/>
    <w:rsid w:val="00783D11"/>
    <w:rsid w:val="007840FE"/>
    <w:rsid w:val="0078518C"/>
    <w:rsid w:val="00790A6F"/>
    <w:rsid w:val="007946CE"/>
    <w:rsid w:val="00796470"/>
    <w:rsid w:val="00797990"/>
    <w:rsid w:val="007A41B7"/>
    <w:rsid w:val="007A4FF4"/>
    <w:rsid w:val="007A56B4"/>
    <w:rsid w:val="007A5B77"/>
    <w:rsid w:val="007A669C"/>
    <w:rsid w:val="007B24F6"/>
    <w:rsid w:val="007B3A31"/>
    <w:rsid w:val="007B4CD3"/>
    <w:rsid w:val="007B5F8E"/>
    <w:rsid w:val="007B6DC2"/>
    <w:rsid w:val="007B7F11"/>
    <w:rsid w:val="007C03C1"/>
    <w:rsid w:val="007C04D3"/>
    <w:rsid w:val="007C25AB"/>
    <w:rsid w:val="007C2759"/>
    <w:rsid w:val="007C2CE2"/>
    <w:rsid w:val="007C5BEB"/>
    <w:rsid w:val="007C7AA6"/>
    <w:rsid w:val="007D036B"/>
    <w:rsid w:val="007D0723"/>
    <w:rsid w:val="007D0CD5"/>
    <w:rsid w:val="007D0D6B"/>
    <w:rsid w:val="007D4595"/>
    <w:rsid w:val="007D46EA"/>
    <w:rsid w:val="007D4CAF"/>
    <w:rsid w:val="007D51AE"/>
    <w:rsid w:val="007D549E"/>
    <w:rsid w:val="007D5BAB"/>
    <w:rsid w:val="007D71B2"/>
    <w:rsid w:val="007D7CA1"/>
    <w:rsid w:val="007E08A0"/>
    <w:rsid w:val="007E2829"/>
    <w:rsid w:val="007E2ADD"/>
    <w:rsid w:val="007E2ECA"/>
    <w:rsid w:val="007E3BDA"/>
    <w:rsid w:val="007E5246"/>
    <w:rsid w:val="007E551A"/>
    <w:rsid w:val="007E5C59"/>
    <w:rsid w:val="007E6919"/>
    <w:rsid w:val="007F0409"/>
    <w:rsid w:val="007F18A7"/>
    <w:rsid w:val="007F41CE"/>
    <w:rsid w:val="007F47DA"/>
    <w:rsid w:val="007F4C8A"/>
    <w:rsid w:val="007F4CAE"/>
    <w:rsid w:val="008008B5"/>
    <w:rsid w:val="008015D0"/>
    <w:rsid w:val="00802070"/>
    <w:rsid w:val="0080405A"/>
    <w:rsid w:val="008055BA"/>
    <w:rsid w:val="00805904"/>
    <w:rsid w:val="00807A36"/>
    <w:rsid w:val="008104D6"/>
    <w:rsid w:val="00810B51"/>
    <w:rsid w:val="00811D36"/>
    <w:rsid w:val="008121AF"/>
    <w:rsid w:val="008134AD"/>
    <w:rsid w:val="00813849"/>
    <w:rsid w:val="00813FBB"/>
    <w:rsid w:val="008160EE"/>
    <w:rsid w:val="008169D8"/>
    <w:rsid w:val="00816F91"/>
    <w:rsid w:val="00820180"/>
    <w:rsid w:val="00820C0C"/>
    <w:rsid w:val="00822E10"/>
    <w:rsid w:val="008233C5"/>
    <w:rsid w:val="00824317"/>
    <w:rsid w:val="008255BB"/>
    <w:rsid w:val="0083162E"/>
    <w:rsid w:val="00831FC9"/>
    <w:rsid w:val="008342D3"/>
    <w:rsid w:val="008363B9"/>
    <w:rsid w:val="00837AB5"/>
    <w:rsid w:val="00841076"/>
    <w:rsid w:val="0084117E"/>
    <w:rsid w:val="00841EF4"/>
    <w:rsid w:val="008424E0"/>
    <w:rsid w:val="00842AD2"/>
    <w:rsid w:val="008508B9"/>
    <w:rsid w:val="00853CA2"/>
    <w:rsid w:val="008610AC"/>
    <w:rsid w:val="00861E58"/>
    <w:rsid w:val="008626BD"/>
    <w:rsid w:val="008662E7"/>
    <w:rsid w:val="008701C2"/>
    <w:rsid w:val="0087098A"/>
    <w:rsid w:val="008712B9"/>
    <w:rsid w:val="00871C71"/>
    <w:rsid w:val="00873F70"/>
    <w:rsid w:val="00875231"/>
    <w:rsid w:val="0088003A"/>
    <w:rsid w:val="008824DA"/>
    <w:rsid w:val="0088260C"/>
    <w:rsid w:val="00884209"/>
    <w:rsid w:val="008846E1"/>
    <w:rsid w:val="0088572C"/>
    <w:rsid w:val="00886A41"/>
    <w:rsid w:val="00887BE0"/>
    <w:rsid w:val="0089130C"/>
    <w:rsid w:val="00891C21"/>
    <w:rsid w:val="00891D3A"/>
    <w:rsid w:val="00894BE6"/>
    <w:rsid w:val="00896067"/>
    <w:rsid w:val="008A3EBC"/>
    <w:rsid w:val="008B081B"/>
    <w:rsid w:val="008B2913"/>
    <w:rsid w:val="008B5E80"/>
    <w:rsid w:val="008B6219"/>
    <w:rsid w:val="008B6E95"/>
    <w:rsid w:val="008B768C"/>
    <w:rsid w:val="008B7F3C"/>
    <w:rsid w:val="008C4C7B"/>
    <w:rsid w:val="008C58F9"/>
    <w:rsid w:val="008D0C27"/>
    <w:rsid w:val="008D0FB0"/>
    <w:rsid w:val="008D1228"/>
    <w:rsid w:val="008D1CB6"/>
    <w:rsid w:val="008D38C3"/>
    <w:rsid w:val="008D4575"/>
    <w:rsid w:val="008D476B"/>
    <w:rsid w:val="008D77E5"/>
    <w:rsid w:val="008E068B"/>
    <w:rsid w:val="008E1014"/>
    <w:rsid w:val="008E17F7"/>
    <w:rsid w:val="008E1C83"/>
    <w:rsid w:val="008E3A4D"/>
    <w:rsid w:val="008E528E"/>
    <w:rsid w:val="008E595C"/>
    <w:rsid w:val="008E64AA"/>
    <w:rsid w:val="008E7F32"/>
    <w:rsid w:val="008F018A"/>
    <w:rsid w:val="008F1AA9"/>
    <w:rsid w:val="008F2E72"/>
    <w:rsid w:val="008F3160"/>
    <w:rsid w:val="008F3407"/>
    <w:rsid w:val="008F356A"/>
    <w:rsid w:val="008F53B9"/>
    <w:rsid w:val="008F5E35"/>
    <w:rsid w:val="00903196"/>
    <w:rsid w:val="009034F5"/>
    <w:rsid w:val="00905155"/>
    <w:rsid w:val="009057EE"/>
    <w:rsid w:val="00906488"/>
    <w:rsid w:val="00907644"/>
    <w:rsid w:val="00907755"/>
    <w:rsid w:val="0091423F"/>
    <w:rsid w:val="009145B7"/>
    <w:rsid w:val="00914765"/>
    <w:rsid w:val="00915111"/>
    <w:rsid w:val="00915F32"/>
    <w:rsid w:val="00916F0F"/>
    <w:rsid w:val="009170C7"/>
    <w:rsid w:val="00917EE9"/>
    <w:rsid w:val="009212FF"/>
    <w:rsid w:val="00923AA0"/>
    <w:rsid w:val="00923AB5"/>
    <w:rsid w:val="00923B72"/>
    <w:rsid w:val="00924B77"/>
    <w:rsid w:val="00925FBD"/>
    <w:rsid w:val="00927501"/>
    <w:rsid w:val="009301D8"/>
    <w:rsid w:val="00931394"/>
    <w:rsid w:val="0093295C"/>
    <w:rsid w:val="00934A92"/>
    <w:rsid w:val="00937D95"/>
    <w:rsid w:val="00943919"/>
    <w:rsid w:val="0094471A"/>
    <w:rsid w:val="009464CC"/>
    <w:rsid w:val="00946748"/>
    <w:rsid w:val="00946B16"/>
    <w:rsid w:val="009502C7"/>
    <w:rsid w:val="00950D52"/>
    <w:rsid w:val="009515A1"/>
    <w:rsid w:val="00951D0F"/>
    <w:rsid w:val="009520C2"/>
    <w:rsid w:val="00953A9C"/>
    <w:rsid w:val="00953D9B"/>
    <w:rsid w:val="00955458"/>
    <w:rsid w:val="00955A11"/>
    <w:rsid w:val="00955DB5"/>
    <w:rsid w:val="009626AE"/>
    <w:rsid w:val="00962A29"/>
    <w:rsid w:val="00965BF5"/>
    <w:rsid w:val="00966AC2"/>
    <w:rsid w:val="00967504"/>
    <w:rsid w:val="00970B9E"/>
    <w:rsid w:val="009717F6"/>
    <w:rsid w:val="00972DF5"/>
    <w:rsid w:val="0097310B"/>
    <w:rsid w:val="009731AD"/>
    <w:rsid w:val="0097518B"/>
    <w:rsid w:val="00975FC7"/>
    <w:rsid w:val="0098069B"/>
    <w:rsid w:val="00980C2A"/>
    <w:rsid w:val="009829D3"/>
    <w:rsid w:val="00984217"/>
    <w:rsid w:val="00986117"/>
    <w:rsid w:val="009865FE"/>
    <w:rsid w:val="00986750"/>
    <w:rsid w:val="00987055"/>
    <w:rsid w:val="00990ADE"/>
    <w:rsid w:val="0099169B"/>
    <w:rsid w:val="00993D69"/>
    <w:rsid w:val="00994F2F"/>
    <w:rsid w:val="00997C1E"/>
    <w:rsid w:val="009A0216"/>
    <w:rsid w:val="009A3E33"/>
    <w:rsid w:val="009A53BB"/>
    <w:rsid w:val="009A7196"/>
    <w:rsid w:val="009B0160"/>
    <w:rsid w:val="009B13D9"/>
    <w:rsid w:val="009B1EAC"/>
    <w:rsid w:val="009B274C"/>
    <w:rsid w:val="009B7915"/>
    <w:rsid w:val="009C0B03"/>
    <w:rsid w:val="009C0C6A"/>
    <w:rsid w:val="009C3824"/>
    <w:rsid w:val="009C39F4"/>
    <w:rsid w:val="009C50D4"/>
    <w:rsid w:val="009D0227"/>
    <w:rsid w:val="009D192F"/>
    <w:rsid w:val="009D2416"/>
    <w:rsid w:val="009D2E6A"/>
    <w:rsid w:val="009D48DF"/>
    <w:rsid w:val="009D5BE3"/>
    <w:rsid w:val="009E0FA3"/>
    <w:rsid w:val="009E2382"/>
    <w:rsid w:val="009E2A8B"/>
    <w:rsid w:val="009E2ECB"/>
    <w:rsid w:val="009E5DE1"/>
    <w:rsid w:val="009E6486"/>
    <w:rsid w:val="009F1DDA"/>
    <w:rsid w:val="009F40F0"/>
    <w:rsid w:val="009F7863"/>
    <w:rsid w:val="00A00F36"/>
    <w:rsid w:val="00A01F57"/>
    <w:rsid w:val="00A03D5D"/>
    <w:rsid w:val="00A04F4B"/>
    <w:rsid w:val="00A05066"/>
    <w:rsid w:val="00A05FCE"/>
    <w:rsid w:val="00A10926"/>
    <w:rsid w:val="00A10A9B"/>
    <w:rsid w:val="00A1209D"/>
    <w:rsid w:val="00A132EA"/>
    <w:rsid w:val="00A13D01"/>
    <w:rsid w:val="00A156F9"/>
    <w:rsid w:val="00A15CEF"/>
    <w:rsid w:val="00A15E66"/>
    <w:rsid w:val="00A20F20"/>
    <w:rsid w:val="00A23B69"/>
    <w:rsid w:val="00A24845"/>
    <w:rsid w:val="00A26745"/>
    <w:rsid w:val="00A26875"/>
    <w:rsid w:val="00A26AD1"/>
    <w:rsid w:val="00A27FC5"/>
    <w:rsid w:val="00A31AAA"/>
    <w:rsid w:val="00A320D6"/>
    <w:rsid w:val="00A3288F"/>
    <w:rsid w:val="00A33317"/>
    <w:rsid w:val="00A34908"/>
    <w:rsid w:val="00A34F32"/>
    <w:rsid w:val="00A37FCE"/>
    <w:rsid w:val="00A40D2A"/>
    <w:rsid w:val="00A4158A"/>
    <w:rsid w:val="00A42275"/>
    <w:rsid w:val="00A4367D"/>
    <w:rsid w:val="00A4394A"/>
    <w:rsid w:val="00A442BF"/>
    <w:rsid w:val="00A44513"/>
    <w:rsid w:val="00A447D6"/>
    <w:rsid w:val="00A44980"/>
    <w:rsid w:val="00A44A0B"/>
    <w:rsid w:val="00A44E3D"/>
    <w:rsid w:val="00A45FC3"/>
    <w:rsid w:val="00A47A4E"/>
    <w:rsid w:val="00A47C63"/>
    <w:rsid w:val="00A514AA"/>
    <w:rsid w:val="00A52323"/>
    <w:rsid w:val="00A54639"/>
    <w:rsid w:val="00A54EC5"/>
    <w:rsid w:val="00A557C5"/>
    <w:rsid w:val="00A601F5"/>
    <w:rsid w:val="00A60584"/>
    <w:rsid w:val="00A621BB"/>
    <w:rsid w:val="00A6260D"/>
    <w:rsid w:val="00A62A17"/>
    <w:rsid w:val="00A63164"/>
    <w:rsid w:val="00A636E3"/>
    <w:rsid w:val="00A6467C"/>
    <w:rsid w:val="00A64E9E"/>
    <w:rsid w:val="00A650DB"/>
    <w:rsid w:val="00A67517"/>
    <w:rsid w:val="00A72F1B"/>
    <w:rsid w:val="00A74453"/>
    <w:rsid w:val="00A747DB"/>
    <w:rsid w:val="00A75909"/>
    <w:rsid w:val="00A776D2"/>
    <w:rsid w:val="00A81098"/>
    <w:rsid w:val="00A84438"/>
    <w:rsid w:val="00A87FF9"/>
    <w:rsid w:val="00A90871"/>
    <w:rsid w:val="00A92198"/>
    <w:rsid w:val="00A92BF0"/>
    <w:rsid w:val="00A96ACA"/>
    <w:rsid w:val="00AA1C66"/>
    <w:rsid w:val="00AA1E64"/>
    <w:rsid w:val="00AA26BE"/>
    <w:rsid w:val="00AA40E8"/>
    <w:rsid w:val="00AA4E93"/>
    <w:rsid w:val="00AA54EF"/>
    <w:rsid w:val="00AA729F"/>
    <w:rsid w:val="00AB22BF"/>
    <w:rsid w:val="00AB61E5"/>
    <w:rsid w:val="00AB7F9C"/>
    <w:rsid w:val="00AC0139"/>
    <w:rsid w:val="00AC49DC"/>
    <w:rsid w:val="00AC58EE"/>
    <w:rsid w:val="00AC5CC7"/>
    <w:rsid w:val="00AC731A"/>
    <w:rsid w:val="00AC75A8"/>
    <w:rsid w:val="00AC78C0"/>
    <w:rsid w:val="00AD0C43"/>
    <w:rsid w:val="00AD1DD9"/>
    <w:rsid w:val="00AD2659"/>
    <w:rsid w:val="00AD40CC"/>
    <w:rsid w:val="00AD433D"/>
    <w:rsid w:val="00AD4C71"/>
    <w:rsid w:val="00AD5031"/>
    <w:rsid w:val="00AD5334"/>
    <w:rsid w:val="00AE0D3F"/>
    <w:rsid w:val="00AE2C8C"/>
    <w:rsid w:val="00AE56E5"/>
    <w:rsid w:val="00AE7B99"/>
    <w:rsid w:val="00AF2BCF"/>
    <w:rsid w:val="00AF4C82"/>
    <w:rsid w:val="00AF50C0"/>
    <w:rsid w:val="00AF5416"/>
    <w:rsid w:val="00AF5AF8"/>
    <w:rsid w:val="00AF7124"/>
    <w:rsid w:val="00B00E4B"/>
    <w:rsid w:val="00B02E8E"/>
    <w:rsid w:val="00B030D8"/>
    <w:rsid w:val="00B06530"/>
    <w:rsid w:val="00B0659C"/>
    <w:rsid w:val="00B078D6"/>
    <w:rsid w:val="00B10F4A"/>
    <w:rsid w:val="00B11AED"/>
    <w:rsid w:val="00B13D78"/>
    <w:rsid w:val="00B14E7B"/>
    <w:rsid w:val="00B15986"/>
    <w:rsid w:val="00B214F6"/>
    <w:rsid w:val="00B2205D"/>
    <w:rsid w:val="00B2563C"/>
    <w:rsid w:val="00B26A23"/>
    <w:rsid w:val="00B26E7B"/>
    <w:rsid w:val="00B2748B"/>
    <w:rsid w:val="00B36701"/>
    <w:rsid w:val="00B42190"/>
    <w:rsid w:val="00B4377B"/>
    <w:rsid w:val="00B43C8C"/>
    <w:rsid w:val="00B4633A"/>
    <w:rsid w:val="00B4777A"/>
    <w:rsid w:val="00B47955"/>
    <w:rsid w:val="00B5048C"/>
    <w:rsid w:val="00B541E7"/>
    <w:rsid w:val="00B57D5F"/>
    <w:rsid w:val="00B6437D"/>
    <w:rsid w:val="00B6541B"/>
    <w:rsid w:val="00B665C5"/>
    <w:rsid w:val="00B666E7"/>
    <w:rsid w:val="00B66977"/>
    <w:rsid w:val="00B66F09"/>
    <w:rsid w:val="00B70A6C"/>
    <w:rsid w:val="00B72922"/>
    <w:rsid w:val="00B735D8"/>
    <w:rsid w:val="00B807DC"/>
    <w:rsid w:val="00B808C0"/>
    <w:rsid w:val="00B8150E"/>
    <w:rsid w:val="00B81D1D"/>
    <w:rsid w:val="00B82A19"/>
    <w:rsid w:val="00B82CEE"/>
    <w:rsid w:val="00B8300E"/>
    <w:rsid w:val="00B831C2"/>
    <w:rsid w:val="00B83BA3"/>
    <w:rsid w:val="00B84769"/>
    <w:rsid w:val="00B8577F"/>
    <w:rsid w:val="00B8617F"/>
    <w:rsid w:val="00B87A13"/>
    <w:rsid w:val="00B901A8"/>
    <w:rsid w:val="00B925F5"/>
    <w:rsid w:val="00B9335C"/>
    <w:rsid w:val="00B94A58"/>
    <w:rsid w:val="00B95EED"/>
    <w:rsid w:val="00B96603"/>
    <w:rsid w:val="00B96D34"/>
    <w:rsid w:val="00B96DD4"/>
    <w:rsid w:val="00B97DA7"/>
    <w:rsid w:val="00BA0774"/>
    <w:rsid w:val="00BA609D"/>
    <w:rsid w:val="00BA6FA6"/>
    <w:rsid w:val="00BB24B2"/>
    <w:rsid w:val="00BB5EAB"/>
    <w:rsid w:val="00BB6176"/>
    <w:rsid w:val="00BB7BFF"/>
    <w:rsid w:val="00BC0DA5"/>
    <w:rsid w:val="00BC247D"/>
    <w:rsid w:val="00BC2BE2"/>
    <w:rsid w:val="00BC49C6"/>
    <w:rsid w:val="00BC6FAE"/>
    <w:rsid w:val="00BC7697"/>
    <w:rsid w:val="00BC7B97"/>
    <w:rsid w:val="00BD0271"/>
    <w:rsid w:val="00BD12EE"/>
    <w:rsid w:val="00BD2FCF"/>
    <w:rsid w:val="00BD3348"/>
    <w:rsid w:val="00BD35C8"/>
    <w:rsid w:val="00BE003D"/>
    <w:rsid w:val="00BE186F"/>
    <w:rsid w:val="00BE3EA2"/>
    <w:rsid w:val="00BF01E1"/>
    <w:rsid w:val="00BF058D"/>
    <w:rsid w:val="00BF079C"/>
    <w:rsid w:val="00BF49CA"/>
    <w:rsid w:val="00BF4D5C"/>
    <w:rsid w:val="00C00BE1"/>
    <w:rsid w:val="00C02E41"/>
    <w:rsid w:val="00C039CA"/>
    <w:rsid w:val="00C0652D"/>
    <w:rsid w:val="00C07A12"/>
    <w:rsid w:val="00C10873"/>
    <w:rsid w:val="00C109C8"/>
    <w:rsid w:val="00C10D13"/>
    <w:rsid w:val="00C120B4"/>
    <w:rsid w:val="00C12DC1"/>
    <w:rsid w:val="00C14CEB"/>
    <w:rsid w:val="00C16E11"/>
    <w:rsid w:val="00C2243A"/>
    <w:rsid w:val="00C23344"/>
    <w:rsid w:val="00C31577"/>
    <w:rsid w:val="00C33DF0"/>
    <w:rsid w:val="00C3567D"/>
    <w:rsid w:val="00C359C5"/>
    <w:rsid w:val="00C40440"/>
    <w:rsid w:val="00C413DD"/>
    <w:rsid w:val="00C41440"/>
    <w:rsid w:val="00C432D6"/>
    <w:rsid w:val="00C434B1"/>
    <w:rsid w:val="00C45DC6"/>
    <w:rsid w:val="00C50454"/>
    <w:rsid w:val="00C50AF9"/>
    <w:rsid w:val="00C51AC2"/>
    <w:rsid w:val="00C52A22"/>
    <w:rsid w:val="00C52EF7"/>
    <w:rsid w:val="00C55376"/>
    <w:rsid w:val="00C5683E"/>
    <w:rsid w:val="00C57C18"/>
    <w:rsid w:val="00C61CF4"/>
    <w:rsid w:val="00C621F3"/>
    <w:rsid w:val="00C64591"/>
    <w:rsid w:val="00C64D5D"/>
    <w:rsid w:val="00C65897"/>
    <w:rsid w:val="00C71233"/>
    <w:rsid w:val="00C72A5C"/>
    <w:rsid w:val="00C73259"/>
    <w:rsid w:val="00C74BF5"/>
    <w:rsid w:val="00C76412"/>
    <w:rsid w:val="00C8313F"/>
    <w:rsid w:val="00C84760"/>
    <w:rsid w:val="00C8553F"/>
    <w:rsid w:val="00C85957"/>
    <w:rsid w:val="00C86B69"/>
    <w:rsid w:val="00C90C4C"/>
    <w:rsid w:val="00C90E24"/>
    <w:rsid w:val="00C921CA"/>
    <w:rsid w:val="00C92CC4"/>
    <w:rsid w:val="00C95055"/>
    <w:rsid w:val="00C97918"/>
    <w:rsid w:val="00C97A3C"/>
    <w:rsid w:val="00CA154D"/>
    <w:rsid w:val="00CA1754"/>
    <w:rsid w:val="00CA2069"/>
    <w:rsid w:val="00CA3B83"/>
    <w:rsid w:val="00CA4694"/>
    <w:rsid w:val="00CA5B3C"/>
    <w:rsid w:val="00CB0926"/>
    <w:rsid w:val="00CB0ECE"/>
    <w:rsid w:val="00CB2541"/>
    <w:rsid w:val="00CB4A04"/>
    <w:rsid w:val="00CB56CC"/>
    <w:rsid w:val="00CC1709"/>
    <w:rsid w:val="00CC207C"/>
    <w:rsid w:val="00CC2CB9"/>
    <w:rsid w:val="00CC3D2A"/>
    <w:rsid w:val="00CC42AD"/>
    <w:rsid w:val="00CC5205"/>
    <w:rsid w:val="00CC5234"/>
    <w:rsid w:val="00CC6F1D"/>
    <w:rsid w:val="00CC7976"/>
    <w:rsid w:val="00CD0CC1"/>
    <w:rsid w:val="00CD1C0D"/>
    <w:rsid w:val="00CD2057"/>
    <w:rsid w:val="00CD6476"/>
    <w:rsid w:val="00CE12BC"/>
    <w:rsid w:val="00CE2FED"/>
    <w:rsid w:val="00CE4414"/>
    <w:rsid w:val="00CE65F4"/>
    <w:rsid w:val="00CE6664"/>
    <w:rsid w:val="00CE687F"/>
    <w:rsid w:val="00CE7005"/>
    <w:rsid w:val="00CF0499"/>
    <w:rsid w:val="00CF083C"/>
    <w:rsid w:val="00CF0F84"/>
    <w:rsid w:val="00CF17C3"/>
    <w:rsid w:val="00CF24B7"/>
    <w:rsid w:val="00CF4D04"/>
    <w:rsid w:val="00CF5333"/>
    <w:rsid w:val="00CF63C6"/>
    <w:rsid w:val="00D03D39"/>
    <w:rsid w:val="00D0503A"/>
    <w:rsid w:val="00D051F0"/>
    <w:rsid w:val="00D05E45"/>
    <w:rsid w:val="00D06244"/>
    <w:rsid w:val="00D12697"/>
    <w:rsid w:val="00D14744"/>
    <w:rsid w:val="00D14AB0"/>
    <w:rsid w:val="00D151D1"/>
    <w:rsid w:val="00D15F3A"/>
    <w:rsid w:val="00D16E7C"/>
    <w:rsid w:val="00D17AAD"/>
    <w:rsid w:val="00D20301"/>
    <w:rsid w:val="00D240D5"/>
    <w:rsid w:val="00D2416E"/>
    <w:rsid w:val="00D2672C"/>
    <w:rsid w:val="00D372CE"/>
    <w:rsid w:val="00D423C1"/>
    <w:rsid w:val="00D442F1"/>
    <w:rsid w:val="00D465D2"/>
    <w:rsid w:val="00D46CD0"/>
    <w:rsid w:val="00D50924"/>
    <w:rsid w:val="00D51117"/>
    <w:rsid w:val="00D52F92"/>
    <w:rsid w:val="00D53904"/>
    <w:rsid w:val="00D570DA"/>
    <w:rsid w:val="00D57C7E"/>
    <w:rsid w:val="00D60A08"/>
    <w:rsid w:val="00D62205"/>
    <w:rsid w:val="00D628AF"/>
    <w:rsid w:val="00D6391C"/>
    <w:rsid w:val="00D63E6E"/>
    <w:rsid w:val="00D652E7"/>
    <w:rsid w:val="00D653FC"/>
    <w:rsid w:val="00D65BDA"/>
    <w:rsid w:val="00D66BB1"/>
    <w:rsid w:val="00D67C3B"/>
    <w:rsid w:val="00D73C28"/>
    <w:rsid w:val="00D741B1"/>
    <w:rsid w:val="00D74570"/>
    <w:rsid w:val="00D747C3"/>
    <w:rsid w:val="00D76544"/>
    <w:rsid w:val="00D77BB3"/>
    <w:rsid w:val="00D77FBE"/>
    <w:rsid w:val="00D80A01"/>
    <w:rsid w:val="00D824DB"/>
    <w:rsid w:val="00D8405E"/>
    <w:rsid w:val="00D85129"/>
    <w:rsid w:val="00D85625"/>
    <w:rsid w:val="00D86AB1"/>
    <w:rsid w:val="00D87E7A"/>
    <w:rsid w:val="00D924A3"/>
    <w:rsid w:val="00D939B8"/>
    <w:rsid w:val="00D9500D"/>
    <w:rsid w:val="00D95DF1"/>
    <w:rsid w:val="00D95F8F"/>
    <w:rsid w:val="00D97D8C"/>
    <w:rsid w:val="00DA03D6"/>
    <w:rsid w:val="00DA07C5"/>
    <w:rsid w:val="00DA2BFA"/>
    <w:rsid w:val="00DA3CA9"/>
    <w:rsid w:val="00DA3FEF"/>
    <w:rsid w:val="00DA7787"/>
    <w:rsid w:val="00DA77CD"/>
    <w:rsid w:val="00DB08E8"/>
    <w:rsid w:val="00DB1F19"/>
    <w:rsid w:val="00DB1F2B"/>
    <w:rsid w:val="00DB4A5E"/>
    <w:rsid w:val="00DB555F"/>
    <w:rsid w:val="00DB7812"/>
    <w:rsid w:val="00DB7F8A"/>
    <w:rsid w:val="00DC1FD2"/>
    <w:rsid w:val="00DC3529"/>
    <w:rsid w:val="00DC3B6E"/>
    <w:rsid w:val="00DC4FB2"/>
    <w:rsid w:val="00DC5196"/>
    <w:rsid w:val="00DC6854"/>
    <w:rsid w:val="00DD0199"/>
    <w:rsid w:val="00DD472B"/>
    <w:rsid w:val="00DD5642"/>
    <w:rsid w:val="00DE019E"/>
    <w:rsid w:val="00DE3082"/>
    <w:rsid w:val="00DE3815"/>
    <w:rsid w:val="00DE4566"/>
    <w:rsid w:val="00DE521F"/>
    <w:rsid w:val="00DE68F9"/>
    <w:rsid w:val="00DE6CD8"/>
    <w:rsid w:val="00DE7B49"/>
    <w:rsid w:val="00DE7F42"/>
    <w:rsid w:val="00DF071E"/>
    <w:rsid w:val="00DF4CB2"/>
    <w:rsid w:val="00DF5E81"/>
    <w:rsid w:val="00DF6750"/>
    <w:rsid w:val="00E01263"/>
    <w:rsid w:val="00E034A4"/>
    <w:rsid w:val="00E04751"/>
    <w:rsid w:val="00E0498E"/>
    <w:rsid w:val="00E04EBC"/>
    <w:rsid w:val="00E1012B"/>
    <w:rsid w:val="00E10211"/>
    <w:rsid w:val="00E116C2"/>
    <w:rsid w:val="00E11F72"/>
    <w:rsid w:val="00E11FCD"/>
    <w:rsid w:val="00E12640"/>
    <w:rsid w:val="00E13616"/>
    <w:rsid w:val="00E150A9"/>
    <w:rsid w:val="00E16008"/>
    <w:rsid w:val="00E169BB"/>
    <w:rsid w:val="00E16E98"/>
    <w:rsid w:val="00E17882"/>
    <w:rsid w:val="00E22507"/>
    <w:rsid w:val="00E241F4"/>
    <w:rsid w:val="00E25EC9"/>
    <w:rsid w:val="00E30B97"/>
    <w:rsid w:val="00E33195"/>
    <w:rsid w:val="00E3424F"/>
    <w:rsid w:val="00E35669"/>
    <w:rsid w:val="00E36B6F"/>
    <w:rsid w:val="00E43475"/>
    <w:rsid w:val="00E43E33"/>
    <w:rsid w:val="00E47DA3"/>
    <w:rsid w:val="00E50EAF"/>
    <w:rsid w:val="00E513E2"/>
    <w:rsid w:val="00E52BEA"/>
    <w:rsid w:val="00E5468C"/>
    <w:rsid w:val="00E55CD6"/>
    <w:rsid w:val="00E568F6"/>
    <w:rsid w:val="00E62C80"/>
    <w:rsid w:val="00E65673"/>
    <w:rsid w:val="00E65B0B"/>
    <w:rsid w:val="00E701F8"/>
    <w:rsid w:val="00E71262"/>
    <w:rsid w:val="00E7151F"/>
    <w:rsid w:val="00E71EE5"/>
    <w:rsid w:val="00E723BF"/>
    <w:rsid w:val="00E73CA8"/>
    <w:rsid w:val="00E75050"/>
    <w:rsid w:val="00E77121"/>
    <w:rsid w:val="00E80923"/>
    <w:rsid w:val="00E80AE9"/>
    <w:rsid w:val="00E80F1F"/>
    <w:rsid w:val="00E81873"/>
    <w:rsid w:val="00E84D8B"/>
    <w:rsid w:val="00E85CC4"/>
    <w:rsid w:val="00E8610C"/>
    <w:rsid w:val="00E8644D"/>
    <w:rsid w:val="00E921CC"/>
    <w:rsid w:val="00E92E9D"/>
    <w:rsid w:val="00E94203"/>
    <w:rsid w:val="00E945B6"/>
    <w:rsid w:val="00E94989"/>
    <w:rsid w:val="00E9598B"/>
    <w:rsid w:val="00E95CC4"/>
    <w:rsid w:val="00EA207F"/>
    <w:rsid w:val="00EA23C5"/>
    <w:rsid w:val="00EA3922"/>
    <w:rsid w:val="00EA49CF"/>
    <w:rsid w:val="00EA4F48"/>
    <w:rsid w:val="00EA7A38"/>
    <w:rsid w:val="00EA7B1B"/>
    <w:rsid w:val="00EB0033"/>
    <w:rsid w:val="00EB0A8C"/>
    <w:rsid w:val="00EB1525"/>
    <w:rsid w:val="00EB2E9F"/>
    <w:rsid w:val="00EB3DC9"/>
    <w:rsid w:val="00EB465C"/>
    <w:rsid w:val="00EB492C"/>
    <w:rsid w:val="00EB4996"/>
    <w:rsid w:val="00EB4AA6"/>
    <w:rsid w:val="00EB7DB9"/>
    <w:rsid w:val="00EC01D1"/>
    <w:rsid w:val="00EC038A"/>
    <w:rsid w:val="00EC1CF8"/>
    <w:rsid w:val="00EC21D5"/>
    <w:rsid w:val="00EC4177"/>
    <w:rsid w:val="00EC4B5D"/>
    <w:rsid w:val="00EC5ECC"/>
    <w:rsid w:val="00EC754F"/>
    <w:rsid w:val="00EC7F42"/>
    <w:rsid w:val="00ED0262"/>
    <w:rsid w:val="00ED043C"/>
    <w:rsid w:val="00ED05DC"/>
    <w:rsid w:val="00ED07D5"/>
    <w:rsid w:val="00ED0850"/>
    <w:rsid w:val="00ED0C36"/>
    <w:rsid w:val="00ED1EB2"/>
    <w:rsid w:val="00ED5F53"/>
    <w:rsid w:val="00ED6382"/>
    <w:rsid w:val="00ED638B"/>
    <w:rsid w:val="00ED6611"/>
    <w:rsid w:val="00EE0AFB"/>
    <w:rsid w:val="00EE1BA7"/>
    <w:rsid w:val="00EE1CEE"/>
    <w:rsid w:val="00EE2BEC"/>
    <w:rsid w:val="00EE3F04"/>
    <w:rsid w:val="00EE43B1"/>
    <w:rsid w:val="00EE7B77"/>
    <w:rsid w:val="00EF1C51"/>
    <w:rsid w:val="00EF285D"/>
    <w:rsid w:val="00EF6497"/>
    <w:rsid w:val="00EF70F2"/>
    <w:rsid w:val="00F013AF"/>
    <w:rsid w:val="00F01AEF"/>
    <w:rsid w:val="00F0383F"/>
    <w:rsid w:val="00F03B1A"/>
    <w:rsid w:val="00F04525"/>
    <w:rsid w:val="00F0484D"/>
    <w:rsid w:val="00F05A25"/>
    <w:rsid w:val="00F077C0"/>
    <w:rsid w:val="00F10A8A"/>
    <w:rsid w:val="00F11E75"/>
    <w:rsid w:val="00F13F33"/>
    <w:rsid w:val="00F15350"/>
    <w:rsid w:val="00F171C0"/>
    <w:rsid w:val="00F20E95"/>
    <w:rsid w:val="00F2155F"/>
    <w:rsid w:val="00F21592"/>
    <w:rsid w:val="00F23164"/>
    <w:rsid w:val="00F2372D"/>
    <w:rsid w:val="00F250FA"/>
    <w:rsid w:val="00F25826"/>
    <w:rsid w:val="00F26B07"/>
    <w:rsid w:val="00F27D2A"/>
    <w:rsid w:val="00F33BE3"/>
    <w:rsid w:val="00F34964"/>
    <w:rsid w:val="00F34BEB"/>
    <w:rsid w:val="00F3505F"/>
    <w:rsid w:val="00F35EAE"/>
    <w:rsid w:val="00F372EB"/>
    <w:rsid w:val="00F40501"/>
    <w:rsid w:val="00F407FE"/>
    <w:rsid w:val="00F40BC8"/>
    <w:rsid w:val="00F40CC8"/>
    <w:rsid w:val="00F40D51"/>
    <w:rsid w:val="00F4113B"/>
    <w:rsid w:val="00F42FFE"/>
    <w:rsid w:val="00F43697"/>
    <w:rsid w:val="00F44B91"/>
    <w:rsid w:val="00F45DEB"/>
    <w:rsid w:val="00F5364D"/>
    <w:rsid w:val="00F53B50"/>
    <w:rsid w:val="00F600F4"/>
    <w:rsid w:val="00F61014"/>
    <w:rsid w:val="00F61C20"/>
    <w:rsid w:val="00F61DB1"/>
    <w:rsid w:val="00F6302E"/>
    <w:rsid w:val="00F63763"/>
    <w:rsid w:val="00F64CF1"/>
    <w:rsid w:val="00F64EA5"/>
    <w:rsid w:val="00F64EBC"/>
    <w:rsid w:val="00F65660"/>
    <w:rsid w:val="00F65FDF"/>
    <w:rsid w:val="00F673B8"/>
    <w:rsid w:val="00F67729"/>
    <w:rsid w:val="00F72A41"/>
    <w:rsid w:val="00F73142"/>
    <w:rsid w:val="00F73E53"/>
    <w:rsid w:val="00F74F10"/>
    <w:rsid w:val="00F80131"/>
    <w:rsid w:val="00F80F5A"/>
    <w:rsid w:val="00F82616"/>
    <w:rsid w:val="00F82E84"/>
    <w:rsid w:val="00F84936"/>
    <w:rsid w:val="00F84C07"/>
    <w:rsid w:val="00F86746"/>
    <w:rsid w:val="00F878A5"/>
    <w:rsid w:val="00F9210E"/>
    <w:rsid w:val="00F9293E"/>
    <w:rsid w:val="00F966E9"/>
    <w:rsid w:val="00F96EF6"/>
    <w:rsid w:val="00FA01B2"/>
    <w:rsid w:val="00FA02F9"/>
    <w:rsid w:val="00FA0343"/>
    <w:rsid w:val="00FA036D"/>
    <w:rsid w:val="00FA0E6B"/>
    <w:rsid w:val="00FA1114"/>
    <w:rsid w:val="00FA3EE5"/>
    <w:rsid w:val="00FA448F"/>
    <w:rsid w:val="00FA5B5C"/>
    <w:rsid w:val="00FA7725"/>
    <w:rsid w:val="00FB1DA3"/>
    <w:rsid w:val="00FB2EDC"/>
    <w:rsid w:val="00FB3C10"/>
    <w:rsid w:val="00FB3D2D"/>
    <w:rsid w:val="00FB679B"/>
    <w:rsid w:val="00FB6AE5"/>
    <w:rsid w:val="00FC2C6F"/>
    <w:rsid w:val="00FC4635"/>
    <w:rsid w:val="00FC4947"/>
    <w:rsid w:val="00FC49A6"/>
    <w:rsid w:val="00FC52BF"/>
    <w:rsid w:val="00FC5B33"/>
    <w:rsid w:val="00FC6112"/>
    <w:rsid w:val="00FC7323"/>
    <w:rsid w:val="00FD01B4"/>
    <w:rsid w:val="00FD024C"/>
    <w:rsid w:val="00FD2837"/>
    <w:rsid w:val="00FD337F"/>
    <w:rsid w:val="00FD3F78"/>
    <w:rsid w:val="00FD400E"/>
    <w:rsid w:val="00FD7251"/>
    <w:rsid w:val="00FD7AE6"/>
    <w:rsid w:val="00FE0029"/>
    <w:rsid w:val="00FE0166"/>
    <w:rsid w:val="00FE3973"/>
    <w:rsid w:val="00FE437E"/>
    <w:rsid w:val="00FE587F"/>
    <w:rsid w:val="00FE6250"/>
    <w:rsid w:val="00FE6A9E"/>
    <w:rsid w:val="00FF003D"/>
    <w:rsid w:val="00FF0910"/>
    <w:rsid w:val="00FF1B51"/>
    <w:rsid w:val="00FF2CE7"/>
    <w:rsid w:val="00FF2E93"/>
    <w:rsid w:val="00FF571F"/>
    <w:rsid w:val="00FF6C03"/>
    <w:rsid w:val="00FF7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0A8E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423C1"/>
    <w:rPr>
      <w:sz w:val="24"/>
      <w:szCs w:val="24"/>
    </w:rPr>
  </w:style>
  <w:style w:type="paragraph" w:styleId="Nadpis1">
    <w:name w:val="heading 1"/>
    <w:basedOn w:val="Normln"/>
    <w:next w:val="Nadpis2"/>
    <w:link w:val="Nadpis1Char"/>
    <w:qFormat/>
    <w:rsid w:val="006C17C3"/>
    <w:pPr>
      <w:keepNext/>
      <w:numPr>
        <w:numId w:val="1"/>
      </w:numPr>
      <w:spacing w:before="240" w:after="60"/>
      <w:outlineLvl w:val="0"/>
    </w:pPr>
    <w:rPr>
      <w:b/>
      <w:i/>
      <w:kern w:val="28"/>
      <w:sz w:val="22"/>
      <w:szCs w:val="20"/>
    </w:rPr>
  </w:style>
  <w:style w:type="paragraph" w:styleId="Nadpis2">
    <w:name w:val="heading 2"/>
    <w:basedOn w:val="Normln"/>
    <w:link w:val="Nadpis2Char"/>
    <w:qFormat/>
    <w:rsid w:val="00022969"/>
    <w:pPr>
      <w:ind w:left="360"/>
      <w:jc w:val="both"/>
      <w:outlineLvl w:val="1"/>
    </w:pPr>
    <w:rPr>
      <w:rFonts w:ascii="Garamond" w:hAnsi="Garamond"/>
    </w:rPr>
  </w:style>
  <w:style w:type="paragraph" w:styleId="Nadpis3">
    <w:name w:val="heading 3"/>
    <w:basedOn w:val="Normln"/>
    <w:link w:val="Nadpis3Char"/>
    <w:qFormat/>
    <w:rsid w:val="006C17C3"/>
    <w:pPr>
      <w:numPr>
        <w:ilvl w:val="2"/>
        <w:numId w:val="1"/>
      </w:numPr>
      <w:spacing w:before="240" w:after="60"/>
      <w:outlineLvl w:val="2"/>
    </w:pPr>
    <w:rPr>
      <w:sz w:val="22"/>
      <w:szCs w:val="20"/>
    </w:rPr>
  </w:style>
  <w:style w:type="paragraph" w:styleId="Nadpis4">
    <w:name w:val="heading 4"/>
    <w:basedOn w:val="Normln"/>
    <w:link w:val="Nadpis4Char"/>
    <w:qFormat/>
    <w:rsid w:val="006C17C3"/>
    <w:pPr>
      <w:numPr>
        <w:ilvl w:val="3"/>
        <w:numId w:val="1"/>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1"/>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022969"/>
    <w:rPr>
      <w:rFonts w:ascii="Garamond" w:hAnsi="Garamond"/>
      <w:sz w:val="24"/>
      <w:szCs w:val="24"/>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Zkladntext">
    <w:name w:val="Body Text"/>
    <w:basedOn w:val="Normln"/>
    <w:link w:val="ZkladntextChar"/>
    <w:uiPriority w:val="99"/>
    <w:unhideWhenUsed/>
    <w:rsid w:val="00820180"/>
    <w:pPr>
      <w:suppressAutoHyphens/>
      <w:spacing w:after="120"/>
    </w:pPr>
    <w:rPr>
      <w:lang w:eastAsia="ar-SA"/>
    </w:rPr>
  </w:style>
  <w:style w:type="character" w:customStyle="1" w:styleId="ZkladntextChar">
    <w:name w:val="Základní text Char"/>
    <w:basedOn w:val="Standardnpsmoodstavce"/>
    <w:link w:val="Zkladntext"/>
    <w:uiPriority w:val="99"/>
    <w:rsid w:val="00820180"/>
    <w:rPr>
      <w:sz w:val="24"/>
      <w:szCs w:val="24"/>
      <w:lang w:eastAsia="ar-SA"/>
    </w:rPr>
  </w:style>
  <w:style w:type="character" w:styleId="Hypertextovodkaz">
    <w:name w:val="Hyperlink"/>
    <w:basedOn w:val="Standardnpsmoodstavce"/>
    <w:uiPriority w:val="99"/>
    <w:rsid w:val="00FC5B33"/>
    <w:rPr>
      <w:color w:val="0000FF" w:themeColor="hyperlink"/>
      <w:u w:val="single"/>
    </w:rPr>
  </w:style>
  <w:style w:type="paragraph" w:styleId="Odstavecseseznamem">
    <w:name w:val="List Paragraph"/>
    <w:aliases w:val="Odstavec pro web,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EC01D1"/>
    <w:pPr>
      <w:spacing w:after="200" w:line="276" w:lineRule="auto"/>
      <w:ind w:left="720"/>
      <w:contextualSpacing/>
    </w:pPr>
    <w:rPr>
      <w:rFonts w:ascii="Calibri" w:eastAsia="Calibri" w:hAnsi="Calibri"/>
      <w:sz w:val="22"/>
      <w:szCs w:val="22"/>
      <w:lang w:eastAsia="en-US"/>
    </w:rPr>
  </w:style>
  <w:style w:type="paragraph" w:styleId="Rozloendokumentu">
    <w:name w:val="Document Map"/>
    <w:basedOn w:val="Normln"/>
    <w:link w:val="RozloendokumentuChar"/>
    <w:rsid w:val="0041090A"/>
    <w:rPr>
      <w:rFonts w:ascii="Tahoma" w:hAnsi="Tahoma" w:cs="Tahoma"/>
      <w:sz w:val="16"/>
      <w:szCs w:val="16"/>
    </w:rPr>
  </w:style>
  <w:style w:type="character" w:customStyle="1" w:styleId="RozloendokumentuChar">
    <w:name w:val="Rozložení dokumentu Char"/>
    <w:basedOn w:val="Standardnpsmoodstavce"/>
    <w:link w:val="Rozloendokumentu"/>
    <w:rsid w:val="0041090A"/>
    <w:rPr>
      <w:rFonts w:ascii="Tahoma" w:hAnsi="Tahoma" w:cs="Tahoma"/>
      <w:sz w:val="16"/>
      <w:szCs w:val="16"/>
    </w:rPr>
  </w:style>
  <w:style w:type="paragraph" w:styleId="Revize">
    <w:name w:val="Revision"/>
    <w:hidden/>
    <w:uiPriority w:val="99"/>
    <w:semiHidden/>
    <w:rsid w:val="00E35669"/>
    <w:rPr>
      <w:sz w:val="24"/>
      <w:szCs w:val="24"/>
    </w:rPr>
  </w:style>
  <w:style w:type="paragraph" w:styleId="Textvysvtlivek">
    <w:name w:val="endnote text"/>
    <w:basedOn w:val="Normln"/>
    <w:link w:val="TextvysvtlivekChar"/>
    <w:rsid w:val="00B4633A"/>
    <w:rPr>
      <w:sz w:val="20"/>
      <w:szCs w:val="20"/>
    </w:rPr>
  </w:style>
  <w:style w:type="character" w:customStyle="1" w:styleId="TextvysvtlivekChar">
    <w:name w:val="Text vysvětlivek Char"/>
    <w:basedOn w:val="Standardnpsmoodstavce"/>
    <w:link w:val="Textvysvtlivek"/>
    <w:rsid w:val="00B4633A"/>
  </w:style>
  <w:style w:type="character" w:styleId="Odkaznavysvtlivky">
    <w:name w:val="endnote reference"/>
    <w:basedOn w:val="Standardnpsmoodstavce"/>
    <w:rsid w:val="00B4633A"/>
    <w:rPr>
      <w:vertAlign w:val="superscript"/>
    </w:rPr>
  </w:style>
  <w:style w:type="paragraph" w:customStyle="1" w:styleId="Odsazensetvercem">
    <w:name w:val="Odsazený se čtvercem"/>
    <w:basedOn w:val="Normln"/>
    <w:autoRedefine/>
    <w:uiPriority w:val="99"/>
    <w:rsid w:val="004C79A2"/>
    <w:pPr>
      <w:numPr>
        <w:numId w:val="10"/>
      </w:numPr>
      <w:tabs>
        <w:tab w:val="clear" w:pos="360"/>
      </w:tabs>
      <w:spacing w:after="40"/>
      <w:ind w:left="709" w:hanging="425"/>
      <w:jc w:val="both"/>
    </w:pPr>
    <w:rPr>
      <w:color w:val="000000"/>
      <w:sz w:val="20"/>
      <w:szCs w:val="20"/>
    </w:rPr>
  </w:style>
  <w:style w:type="character" w:customStyle="1" w:styleId="OdstavecseseznamemChar">
    <w:name w:val="Odstavec se seznamem Char"/>
    <w:aliases w:val="Odstavec pro web Char,cp_Odstavec se seznamem Char,Bullet Number Char,Bullet List Char,FooterText Char,numbered Char,Paragraphe de liste1 Char,Bulletr List Paragraph Char,列出段落 Char,列出段落1 Char,List Paragraph2 Char,リスト段落1 Char"/>
    <w:basedOn w:val="Standardnpsmoodstavce"/>
    <w:link w:val="Odstavecseseznamem"/>
    <w:uiPriority w:val="34"/>
    <w:qFormat/>
    <w:locked/>
    <w:rsid w:val="001571E4"/>
    <w:rPr>
      <w:rFonts w:ascii="Calibri" w:eastAsia="Calibri" w:hAnsi="Calibri"/>
      <w:sz w:val="22"/>
      <w:szCs w:val="22"/>
      <w:lang w:eastAsia="en-US"/>
    </w:rPr>
  </w:style>
  <w:style w:type="paragraph" w:styleId="Zkladntextodsazen3">
    <w:name w:val="Body Text Indent 3"/>
    <w:basedOn w:val="Normln"/>
    <w:link w:val="Zkladntextodsazen3Char"/>
    <w:semiHidden/>
    <w:unhideWhenUsed/>
    <w:rsid w:val="008662E7"/>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8662E7"/>
    <w:rPr>
      <w:sz w:val="16"/>
      <w:szCs w:val="16"/>
    </w:rPr>
  </w:style>
  <w:style w:type="numbering" w:customStyle="1" w:styleId="Styl2">
    <w:name w:val="Styl2"/>
    <w:uiPriority w:val="99"/>
    <w:rsid w:val="0045279A"/>
    <w:pPr>
      <w:numPr>
        <w:numId w:val="12"/>
      </w:numPr>
    </w:pPr>
  </w:style>
  <w:style w:type="paragraph" w:customStyle="1" w:styleId="Default">
    <w:name w:val="Default"/>
    <w:rsid w:val="00FA7725"/>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ED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321">
      <w:bodyDiv w:val="1"/>
      <w:marLeft w:val="0"/>
      <w:marRight w:val="0"/>
      <w:marTop w:val="0"/>
      <w:marBottom w:val="0"/>
      <w:divBdr>
        <w:top w:val="none" w:sz="0" w:space="0" w:color="auto"/>
        <w:left w:val="none" w:sz="0" w:space="0" w:color="auto"/>
        <w:bottom w:val="none" w:sz="0" w:space="0" w:color="auto"/>
        <w:right w:val="none" w:sz="0" w:space="0" w:color="auto"/>
      </w:divBdr>
    </w:div>
    <w:div w:id="60955989">
      <w:bodyDiv w:val="1"/>
      <w:marLeft w:val="0"/>
      <w:marRight w:val="0"/>
      <w:marTop w:val="0"/>
      <w:marBottom w:val="0"/>
      <w:divBdr>
        <w:top w:val="none" w:sz="0" w:space="0" w:color="auto"/>
        <w:left w:val="none" w:sz="0" w:space="0" w:color="auto"/>
        <w:bottom w:val="none" w:sz="0" w:space="0" w:color="auto"/>
        <w:right w:val="none" w:sz="0" w:space="0" w:color="auto"/>
      </w:divBdr>
    </w:div>
    <w:div w:id="62682493">
      <w:bodyDiv w:val="1"/>
      <w:marLeft w:val="0"/>
      <w:marRight w:val="0"/>
      <w:marTop w:val="0"/>
      <w:marBottom w:val="0"/>
      <w:divBdr>
        <w:top w:val="none" w:sz="0" w:space="0" w:color="auto"/>
        <w:left w:val="none" w:sz="0" w:space="0" w:color="auto"/>
        <w:bottom w:val="none" w:sz="0" w:space="0" w:color="auto"/>
        <w:right w:val="none" w:sz="0" w:space="0" w:color="auto"/>
      </w:divBdr>
    </w:div>
    <w:div w:id="187792100">
      <w:bodyDiv w:val="1"/>
      <w:marLeft w:val="0"/>
      <w:marRight w:val="0"/>
      <w:marTop w:val="0"/>
      <w:marBottom w:val="0"/>
      <w:divBdr>
        <w:top w:val="none" w:sz="0" w:space="0" w:color="auto"/>
        <w:left w:val="none" w:sz="0" w:space="0" w:color="auto"/>
        <w:bottom w:val="none" w:sz="0" w:space="0" w:color="auto"/>
        <w:right w:val="none" w:sz="0" w:space="0" w:color="auto"/>
      </w:divBdr>
    </w:div>
    <w:div w:id="203759796">
      <w:bodyDiv w:val="1"/>
      <w:marLeft w:val="0"/>
      <w:marRight w:val="0"/>
      <w:marTop w:val="0"/>
      <w:marBottom w:val="0"/>
      <w:divBdr>
        <w:top w:val="none" w:sz="0" w:space="0" w:color="auto"/>
        <w:left w:val="none" w:sz="0" w:space="0" w:color="auto"/>
        <w:bottom w:val="none" w:sz="0" w:space="0" w:color="auto"/>
        <w:right w:val="none" w:sz="0" w:space="0" w:color="auto"/>
      </w:divBdr>
    </w:div>
    <w:div w:id="258805408">
      <w:bodyDiv w:val="1"/>
      <w:marLeft w:val="0"/>
      <w:marRight w:val="0"/>
      <w:marTop w:val="0"/>
      <w:marBottom w:val="0"/>
      <w:divBdr>
        <w:top w:val="none" w:sz="0" w:space="0" w:color="auto"/>
        <w:left w:val="none" w:sz="0" w:space="0" w:color="auto"/>
        <w:bottom w:val="none" w:sz="0" w:space="0" w:color="auto"/>
        <w:right w:val="none" w:sz="0" w:space="0" w:color="auto"/>
      </w:divBdr>
    </w:div>
    <w:div w:id="267547092">
      <w:bodyDiv w:val="1"/>
      <w:marLeft w:val="0"/>
      <w:marRight w:val="0"/>
      <w:marTop w:val="0"/>
      <w:marBottom w:val="0"/>
      <w:divBdr>
        <w:top w:val="none" w:sz="0" w:space="0" w:color="auto"/>
        <w:left w:val="none" w:sz="0" w:space="0" w:color="auto"/>
        <w:bottom w:val="none" w:sz="0" w:space="0" w:color="auto"/>
        <w:right w:val="none" w:sz="0" w:space="0" w:color="auto"/>
      </w:divBdr>
    </w:div>
    <w:div w:id="268779422">
      <w:bodyDiv w:val="1"/>
      <w:marLeft w:val="0"/>
      <w:marRight w:val="0"/>
      <w:marTop w:val="0"/>
      <w:marBottom w:val="0"/>
      <w:divBdr>
        <w:top w:val="none" w:sz="0" w:space="0" w:color="auto"/>
        <w:left w:val="none" w:sz="0" w:space="0" w:color="auto"/>
        <w:bottom w:val="none" w:sz="0" w:space="0" w:color="auto"/>
        <w:right w:val="none" w:sz="0" w:space="0" w:color="auto"/>
      </w:divBdr>
    </w:div>
    <w:div w:id="274295911">
      <w:bodyDiv w:val="1"/>
      <w:marLeft w:val="0"/>
      <w:marRight w:val="0"/>
      <w:marTop w:val="0"/>
      <w:marBottom w:val="0"/>
      <w:divBdr>
        <w:top w:val="none" w:sz="0" w:space="0" w:color="auto"/>
        <w:left w:val="none" w:sz="0" w:space="0" w:color="auto"/>
        <w:bottom w:val="none" w:sz="0" w:space="0" w:color="auto"/>
        <w:right w:val="none" w:sz="0" w:space="0" w:color="auto"/>
      </w:divBdr>
    </w:div>
    <w:div w:id="313528955">
      <w:bodyDiv w:val="1"/>
      <w:marLeft w:val="0"/>
      <w:marRight w:val="0"/>
      <w:marTop w:val="0"/>
      <w:marBottom w:val="0"/>
      <w:divBdr>
        <w:top w:val="none" w:sz="0" w:space="0" w:color="auto"/>
        <w:left w:val="none" w:sz="0" w:space="0" w:color="auto"/>
        <w:bottom w:val="none" w:sz="0" w:space="0" w:color="auto"/>
        <w:right w:val="none" w:sz="0" w:space="0" w:color="auto"/>
      </w:divBdr>
    </w:div>
    <w:div w:id="334040310">
      <w:bodyDiv w:val="1"/>
      <w:marLeft w:val="0"/>
      <w:marRight w:val="0"/>
      <w:marTop w:val="0"/>
      <w:marBottom w:val="0"/>
      <w:divBdr>
        <w:top w:val="none" w:sz="0" w:space="0" w:color="auto"/>
        <w:left w:val="none" w:sz="0" w:space="0" w:color="auto"/>
        <w:bottom w:val="none" w:sz="0" w:space="0" w:color="auto"/>
        <w:right w:val="none" w:sz="0" w:space="0" w:color="auto"/>
      </w:divBdr>
    </w:div>
    <w:div w:id="377168094">
      <w:bodyDiv w:val="1"/>
      <w:marLeft w:val="0"/>
      <w:marRight w:val="0"/>
      <w:marTop w:val="0"/>
      <w:marBottom w:val="0"/>
      <w:divBdr>
        <w:top w:val="none" w:sz="0" w:space="0" w:color="auto"/>
        <w:left w:val="none" w:sz="0" w:space="0" w:color="auto"/>
        <w:bottom w:val="none" w:sz="0" w:space="0" w:color="auto"/>
        <w:right w:val="none" w:sz="0" w:space="0" w:color="auto"/>
      </w:divBdr>
    </w:div>
    <w:div w:id="432433830">
      <w:bodyDiv w:val="1"/>
      <w:marLeft w:val="0"/>
      <w:marRight w:val="0"/>
      <w:marTop w:val="0"/>
      <w:marBottom w:val="0"/>
      <w:divBdr>
        <w:top w:val="none" w:sz="0" w:space="0" w:color="auto"/>
        <w:left w:val="none" w:sz="0" w:space="0" w:color="auto"/>
        <w:bottom w:val="none" w:sz="0" w:space="0" w:color="auto"/>
        <w:right w:val="none" w:sz="0" w:space="0" w:color="auto"/>
      </w:divBdr>
    </w:div>
    <w:div w:id="448201264">
      <w:bodyDiv w:val="1"/>
      <w:marLeft w:val="0"/>
      <w:marRight w:val="0"/>
      <w:marTop w:val="0"/>
      <w:marBottom w:val="0"/>
      <w:divBdr>
        <w:top w:val="none" w:sz="0" w:space="0" w:color="auto"/>
        <w:left w:val="none" w:sz="0" w:space="0" w:color="auto"/>
        <w:bottom w:val="none" w:sz="0" w:space="0" w:color="auto"/>
        <w:right w:val="none" w:sz="0" w:space="0" w:color="auto"/>
      </w:divBdr>
    </w:div>
    <w:div w:id="502816344">
      <w:bodyDiv w:val="1"/>
      <w:marLeft w:val="0"/>
      <w:marRight w:val="0"/>
      <w:marTop w:val="0"/>
      <w:marBottom w:val="0"/>
      <w:divBdr>
        <w:top w:val="none" w:sz="0" w:space="0" w:color="auto"/>
        <w:left w:val="none" w:sz="0" w:space="0" w:color="auto"/>
        <w:bottom w:val="none" w:sz="0" w:space="0" w:color="auto"/>
        <w:right w:val="none" w:sz="0" w:space="0" w:color="auto"/>
      </w:divBdr>
    </w:div>
    <w:div w:id="589241614">
      <w:bodyDiv w:val="1"/>
      <w:marLeft w:val="0"/>
      <w:marRight w:val="0"/>
      <w:marTop w:val="0"/>
      <w:marBottom w:val="0"/>
      <w:divBdr>
        <w:top w:val="none" w:sz="0" w:space="0" w:color="auto"/>
        <w:left w:val="none" w:sz="0" w:space="0" w:color="auto"/>
        <w:bottom w:val="none" w:sz="0" w:space="0" w:color="auto"/>
        <w:right w:val="none" w:sz="0" w:space="0" w:color="auto"/>
      </w:divBdr>
    </w:div>
    <w:div w:id="610167158">
      <w:bodyDiv w:val="1"/>
      <w:marLeft w:val="0"/>
      <w:marRight w:val="0"/>
      <w:marTop w:val="0"/>
      <w:marBottom w:val="0"/>
      <w:divBdr>
        <w:top w:val="none" w:sz="0" w:space="0" w:color="auto"/>
        <w:left w:val="none" w:sz="0" w:space="0" w:color="auto"/>
        <w:bottom w:val="none" w:sz="0" w:space="0" w:color="auto"/>
        <w:right w:val="none" w:sz="0" w:space="0" w:color="auto"/>
      </w:divBdr>
    </w:div>
    <w:div w:id="625239826">
      <w:bodyDiv w:val="1"/>
      <w:marLeft w:val="0"/>
      <w:marRight w:val="0"/>
      <w:marTop w:val="0"/>
      <w:marBottom w:val="0"/>
      <w:divBdr>
        <w:top w:val="none" w:sz="0" w:space="0" w:color="auto"/>
        <w:left w:val="none" w:sz="0" w:space="0" w:color="auto"/>
        <w:bottom w:val="none" w:sz="0" w:space="0" w:color="auto"/>
        <w:right w:val="none" w:sz="0" w:space="0" w:color="auto"/>
      </w:divBdr>
    </w:div>
    <w:div w:id="674265628">
      <w:bodyDiv w:val="1"/>
      <w:marLeft w:val="0"/>
      <w:marRight w:val="0"/>
      <w:marTop w:val="0"/>
      <w:marBottom w:val="0"/>
      <w:divBdr>
        <w:top w:val="none" w:sz="0" w:space="0" w:color="auto"/>
        <w:left w:val="none" w:sz="0" w:space="0" w:color="auto"/>
        <w:bottom w:val="none" w:sz="0" w:space="0" w:color="auto"/>
        <w:right w:val="none" w:sz="0" w:space="0" w:color="auto"/>
      </w:divBdr>
    </w:div>
    <w:div w:id="715276240">
      <w:bodyDiv w:val="1"/>
      <w:marLeft w:val="0"/>
      <w:marRight w:val="0"/>
      <w:marTop w:val="0"/>
      <w:marBottom w:val="0"/>
      <w:divBdr>
        <w:top w:val="none" w:sz="0" w:space="0" w:color="auto"/>
        <w:left w:val="none" w:sz="0" w:space="0" w:color="auto"/>
        <w:bottom w:val="none" w:sz="0" w:space="0" w:color="auto"/>
        <w:right w:val="none" w:sz="0" w:space="0" w:color="auto"/>
      </w:divBdr>
    </w:div>
    <w:div w:id="783040008">
      <w:bodyDiv w:val="1"/>
      <w:marLeft w:val="0"/>
      <w:marRight w:val="0"/>
      <w:marTop w:val="0"/>
      <w:marBottom w:val="0"/>
      <w:divBdr>
        <w:top w:val="none" w:sz="0" w:space="0" w:color="auto"/>
        <w:left w:val="none" w:sz="0" w:space="0" w:color="auto"/>
        <w:bottom w:val="none" w:sz="0" w:space="0" w:color="auto"/>
        <w:right w:val="none" w:sz="0" w:space="0" w:color="auto"/>
      </w:divBdr>
    </w:div>
    <w:div w:id="788285369">
      <w:bodyDiv w:val="1"/>
      <w:marLeft w:val="0"/>
      <w:marRight w:val="0"/>
      <w:marTop w:val="0"/>
      <w:marBottom w:val="0"/>
      <w:divBdr>
        <w:top w:val="none" w:sz="0" w:space="0" w:color="auto"/>
        <w:left w:val="none" w:sz="0" w:space="0" w:color="auto"/>
        <w:bottom w:val="none" w:sz="0" w:space="0" w:color="auto"/>
        <w:right w:val="none" w:sz="0" w:space="0" w:color="auto"/>
      </w:divBdr>
    </w:div>
    <w:div w:id="802767191">
      <w:bodyDiv w:val="1"/>
      <w:marLeft w:val="0"/>
      <w:marRight w:val="0"/>
      <w:marTop w:val="0"/>
      <w:marBottom w:val="0"/>
      <w:divBdr>
        <w:top w:val="none" w:sz="0" w:space="0" w:color="auto"/>
        <w:left w:val="none" w:sz="0" w:space="0" w:color="auto"/>
        <w:bottom w:val="none" w:sz="0" w:space="0" w:color="auto"/>
        <w:right w:val="none" w:sz="0" w:space="0" w:color="auto"/>
      </w:divBdr>
    </w:div>
    <w:div w:id="803234210">
      <w:bodyDiv w:val="1"/>
      <w:marLeft w:val="0"/>
      <w:marRight w:val="0"/>
      <w:marTop w:val="0"/>
      <w:marBottom w:val="0"/>
      <w:divBdr>
        <w:top w:val="none" w:sz="0" w:space="0" w:color="auto"/>
        <w:left w:val="none" w:sz="0" w:space="0" w:color="auto"/>
        <w:bottom w:val="none" w:sz="0" w:space="0" w:color="auto"/>
        <w:right w:val="none" w:sz="0" w:space="0" w:color="auto"/>
      </w:divBdr>
    </w:div>
    <w:div w:id="838620612">
      <w:bodyDiv w:val="1"/>
      <w:marLeft w:val="0"/>
      <w:marRight w:val="0"/>
      <w:marTop w:val="0"/>
      <w:marBottom w:val="0"/>
      <w:divBdr>
        <w:top w:val="none" w:sz="0" w:space="0" w:color="auto"/>
        <w:left w:val="none" w:sz="0" w:space="0" w:color="auto"/>
        <w:bottom w:val="none" w:sz="0" w:space="0" w:color="auto"/>
        <w:right w:val="none" w:sz="0" w:space="0" w:color="auto"/>
      </w:divBdr>
    </w:div>
    <w:div w:id="846942998">
      <w:bodyDiv w:val="1"/>
      <w:marLeft w:val="0"/>
      <w:marRight w:val="0"/>
      <w:marTop w:val="0"/>
      <w:marBottom w:val="0"/>
      <w:divBdr>
        <w:top w:val="none" w:sz="0" w:space="0" w:color="auto"/>
        <w:left w:val="none" w:sz="0" w:space="0" w:color="auto"/>
        <w:bottom w:val="none" w:sz="0" w:space="0" w:color="auto"/>
        <w:right w:val="none" w:sz="0" w:space="0" w:color="auto"/>
      </w:divBdr>
    </w:div>
    <w:div w:id="891162221">
      <w:bodyDiv w:val="1"/>
      <w:marLeft w:val="0"/>
      <w:marRight w:val="0"/>
      <w:marTop w:val="0"/>
      <w:marBottom w:val="0"/>
      <w:divBdr>
        <w:top w:val="none" w:sz="0" w:space="0" w:color="auto"/>
        <w:left w:val="none" w:sz="0" w:space="0" w:color="auto"/>
        <w:bottom w:val="none" w:sz="0" w:space="0" w:color="auto"/>
        <w:right w:val="none" w:sz="0" w:space="0" w:color="auto"/>
      </w:divBdr>
    </w:div>
    <w:div w:id="899948033">
      <w:bodyDiv w:val="1"/>
      <w:marLeft w:val="0"/>
      <w:marRight w:val="0"/>
      <w:marTop w:val="0"/>
      <w:marBottom w:val="0"/>
      <w:divBdr>
        <w:top w:val="none" w:sz="0" w:space="0" w:color="auto"/>
        <w:left w:val="none" w:sz="0" w:space="0" w:color="auto"/>
        <w:bottom w:val="none" w:sz="0" w:space="0" w:color="auto"/>
        <w:right w:val="none" w:sz="0" w:space="0" w:color="auto"/>
      </w:divBdr>
    </w:div>
    <w:div w:id="931402962">
      <w:bodyDiv w:val="1"/>
      <w:marLeft w:val="0"/>
      <w:marRight w:val="0"/>
      <w:marTop w:val="0"/>
      <w:marBottom w:val="0"/>
      <w:divBdr>
        <w:top w:val="none" w:sz="0" w:space="0" w:color="auto"/>
        <w:left w:val="none" w:sz="0" w:space="0" w:color="auto"/>
        <w:bottom w:val="none" w:sz="0" w:space="0" w:color="auto"/>
        <w:right w:val="none" w:sz="0" w:space="0" w:color="auto"/>
      </w:divBdr>
    </w:div>
    <w:div w:id="1026102545">
      <w:bodyDiv w:val="1"/>
      <w:marLeft w:val="0"/>
      <w:marRight w:val="0"/>
      <w:marTop w:val="0"/>
      <w:marBottom w:val="0"/>
      <w:divBdr>
        <w:top w:val="none" w:sz="0" w:space="0" w:color="auto"/>
        <w:left w:val="none" w:sz="0" w:space="0" w:color="auto"/>
        <w:bottom w:val="none" w:sz="0" w:space="0" w:color="auto"/>
        <w:right w:val="none" w:sz="0" w:space="0" w:color="auto"/>
      </w:divBdr>
    </w:div>
    <w:div w:id="1063337871">
      <w:bodyDiv w:val="1"/>
      <w:marLeft w:val="0"/>
      <w:marRight w:val="0"/>
      <w:marTop w:val="0"/>
      <w:marBottom w:val="0"/>
      <w:divBdr>
        <w:top w:val="none" w:sz="0" w:space="0" w:color="auto"/>
        <w:left w:val="none" w:sz="0" w:space="0" w:color="auto"/>
        <w:bottom w:val="none" w:sz="0" w:space="0" w:color="auto"/>
        <w:right w:val="none" w:sz="0" w:space="0" w:color="auto"/>
      </w:divBdr>
    </w:div>
    <w:div w:id="1201552074">
      <w:bodyDiv w:val="1"/>
      <w:marLeft w:val="0"/>
      <w:marRight w:val="0"/>
      <w:marTop w:val="0"/>
      <w:marBottom w:val="0"/>
      <w:divBdr>
        <w:top w:val="none" w:sz="0" w:space="0" w:color="auto"/>
        <w:left w:val="none" w:sz="0" w:space="0" w:color="auto"/>
        <w:bottom w:val="none" w:sz="0" w:space="0" w:color="auto"/>
        <w:right w:val="none" w:sz="0" w:space="0" w:color="auto"/>
      </w:divBdr>
    </w:div>
    <w:div w:id="1212232067">
      <w:bodyDiv w:val="1"/>
      <w:marLeft w:val="0"/>
      <w:marRight w:val="0"/>
      <w:marTop w:val="0"/>
      <w:marBottom w:val="0"/>
      <w:divBdr>
        <w:top w:val="none" w:sz="0" w:space="0" w:color="auto"/>
        <w:left w:val="none" w:sz="0" w:space="0" w:color="auto"/>
        <w:bottom w:val="none" w:sz="0" w:space="0" w:color="auto"/>
        <w:right w:val="none" w:sz="0" w:space="0" w:color="auto"/>
      </w:divBdr>
    </w:div>
    <w:div w:id="1278560702">
      <w:bodyDiv w:val="1"/>
      <w:marLeft w:val="0"/>
      <w:marRight w:val="0"/>
      <w:marTop w:val="0"/>
      <w:marBottom w:val="0"/>
      <w:divBdr>
        <w:top w:val="none" w:sz="0" w:space="0" w:color="auto"/>
        <w:left w:val="none" w:sz="0" w:space="0" w:color="auto"/>
        <w:bottom w:val="none" w:sz="0" w:space="0" w:color="auto"/>
        <w:right w:val="none" w:sz="0" w:space="0" w:color="auto"/>
      </w:divBdr>
    </w:div>
    <w:div w:id="1311710232">
      <w:bodyDiv w:val="1"/>
      <w:marLeft w:val="0"/>
      <w:marRight w:val="0"/>
      <w:marTop w:val="0"/>
      <w:marBottom w:val="0"/>
      <w:divBdr>
        <w:top w:val="none" w:sz="0" w:space="0" w:color="auto"/>
        <w:left w:val="none" w:sz="0" w:space="0" w:color="auto"/>
        <w:bottom w:val="none" w:sz="0" w:space="0" w:color="auto"/>
        <w:right w:val="none" w:sz="0" w:space="0" w:color="auto"/>
      </w:divBdr>
    </w:div>
    <w:div w:id="1335720963">
      <w:bodyDiv w:val="1"/>
      <w:marLeft w:val="0"/>
      <w:marRight w:val="0"/>
      <w:marTop w:val="0"/>
      <w:marBottom w:val="0"/>
      <w:divBdr>
        <w:top w:val="none" w:sz="0" w:space="0" w:color="auto"/>
        <w:left w:val="none" w:sz="0" w:space="0" w:color="auto"/>
        <w:bottom w:val="none" w:sz="0" w:space="0" w:color="auto"/>
        <w:right w:val="none" w:sz="0" w:space="0" w:color="auto"/>
      </w:divBdr>
    </w:div>
    <w:div w:id="1407067067">
      <w:bodyDiv w:val="1"/>
      <w:marLeft w:val="0"/>
      <w:marRight w:val="0"/>
      <w:marTop w:val="0"/>
      <w:marBottom w:val="0"/>
      <w:divBdr>
        <w:top w:val="none" w:sz="0" w:space="0" w:color="auto"/>
        <w:left w:val="none" w:sz="0" w:space="0" w:color="auto"/>
        <w:bottom w:val="none" w:sz="0" w:space="0" w:color="auto"/>
        <w:right w:val="none" w:sz="0" w:space="0" w:color="auto"/>
      </w:divBdr>
    </w:div>
    <w:div w:id="1415473015">
      <w:bodyDiv w:val="1"/>
      <w:marLeft w:val="0"/>
      <w:marRight w:val="0"/>
      <w:marTop w:val="0"/>
      <w:marBottom w:val="0"/>
      <w:divBdr>
        <w:top w:val="none" w:sz="0" w:space="0" w:color="auto"/>
        <w:left w:val="none" w:sz="0" w:space="0" w:color="auto"/>
        <w:bottom w:val="none" w:sz="0" w:space="0" w:color="auto"/>
        <w:right w:val="none" w:sz="0" w:space="0" w:color="auto"/>
      </w:divBdr>
    </w:div>
    <w:div w:id="1484010840">
      <w:bodyDiv w:val="1"/>
      <w:marLeft w:val="0"/>
      <w:marRight w:val="0"/>
      <w:marTop w:val="0"/>
      <w:marBottom w:val="0"/>
      <w:divBdr>
        <w:top w:val="none" w:sz="0" w:space="0" w:color="auto"/>
        <w:left w:val="none" w:sz="0" w:space="0" w:color="auto"/>
        <w:bottom w:val="none" w:sz="0" w:space="0" w:color="auto"/>
        <w:right w:val="none" w:sz="0" w:space="0" w:color="auto"/>
      </w:divBdr>
    </w:div>
    <w:div w:id="1491605331">
      <w:bodyDiv w:val="1"/>
      <w:marLeft w:val="0"/>
      <w:marRight w:val="0"/>
      <w:marTop w:val="0"/>
      <w:marBottom w:val="0"/>
      <w:divBdr>
        <w:top w:val="none" w:sz="0" w:space="0" w:color="auto"/>
        <w:left w:val="none" w:sz="0" w:space="0" w:color="auto"/>
        <w:bottom w:val="none" w:sz="0" w:space="0" w:color="auto"/>
        <w:right w:val="none" w:sz="0" w:space="0" w:color="auto"/>
      </w:divBdr>
    </w:div>
    <w:div w:id="1591037487">
      <w:bodyDiv w:val="1"/>
      <w:marLeft w:val="0"/>
      <w:marRight w:val="0"/>
      <w:marTop w:val="0"/>
      <w:marBottom w:val="0"/>
      <w:divBdr>
        <w:top w:val="none" w:sz="0" w:space="0" w:color="auto"/>
        <w:left w:val="none" w:sz="0" w:space="0" w:color="auto"/>
        <w:bottom w:val="none" w:sz="0" w:space="0" w:color="auto"/>
        <w:right w:val="none" w:sz="0" w:space="0" w:color="auto"/>
      </w:divBdr>
    </w:div>
    <w:div w:id="1594896450">
      <w:bodyDiv w:val="1"/>
      <w:marLeft w:val="0"/>
      <w:marRight w:val="0"/>
      <w:marTop w:val="0"/>
      <w:marBottom w:val="0"/>
      <w:divBdr>
        <w:top w:val="none" w:sz="0" w:space="0" w:color="auto"/>
        <w:left w:val="none" w:sz="0" w:space="0" w:color="auto"/>
        <w:bottom w:val="none" w:sz="0" w:space="0" w:color="auto"/>
        <w:right w:val="none" w:sz="0" w:space="0" w:color="auto"/>
      </w:divBdr>
    </w:div>
    <w:div w:id="1708793166">
      <w:bodyDiv w:val="1"/>
      <w:marLeft w:val="0"/>
      <w:marRight w:val="0"/>
      <w:marTop w:val="0"/>
      <w:marBottom w:val="0"/>
      <w:divBdr>
        <w:top w:val="none" w:sz="0" w:space="0" w:color="auto"/>
        <w:left w:val="none" w:sz="0" w:space="0" w:color="auto"/>
        <w:bottom w:val="none" w:sz="0" w:space="0" w:color="auto"/>
        <w:right w:val="none" w:sz="0" w:space="0" w:color="auto"/>
      </w:divBdr>
    </w:div>
    <w:div w:id="1722286702">
      <w:bodyDiv w:val="1"/>
      <w:marLeft w:val="0"/>
      <w:marRight w:val="0"/>
      <w:marTop w:val="0"/>
      <w:marBottom w:val="0"/>
      <w:divBdr>
        <w:top w:val="none" w:sz="0" w:space="0" w:color="auto"/>
        <w:left w:val="none" w:sz="0" w:space="0" w:color="auto"/>
        <w:bottom w:val="none" w:sz="0" w:space="0" w:color="auto"/>
        <w:right w:val="none" w:sz="0" w:space="0" w:color="auto"/>
      </w:divBdr>
    </w:div>
    <w:div w:id="1728338283">
      <w:bodyDiv w:val="1"/>
      <w:marLeft w:val="0"/>
      <w:marRight w:val="0"/>
      <w:marTop w:val="0"/>
      <w:marBottom w:val="0"/>
      <w:divBdr>
        <w:top w:val="none" w:sz="0" w:space="0" w:color="auto"/>
        <w:left w:val="none" w:sz="0" w:space="0" w:color="auto"/>
        <w:bottom w:val="none" w:sz="0" w:space="0" w:color="auto"/>
        <w:right w:val="none" w:sz="0" w:space="0" w:color="auto"/>
      </w:divBdr>
    </w:div>
    <w:div w:id="1730154601">
      <w:bodyDiv w:val="1"/>
      <w:marLeft w:val="0"/>
      <w:marRight w:val="0"/>
      <w:marTop w:val="0"/>
      <w:marBottom w:val="0"/>
      <w:divBdr>
        <w:top w:val="none" w:sz="0" w:space="0" w:color="auto"/>
        <w:left w:val="none" w:sz="0" w:space="0" w:color="auto"/>
        <w:bottom w:val="none" w:sz="0" w:space="0" w:color="auto"/>
        <w:right w:val="none" w:sz="0" w:space="0" w:color="auto"/>
      </w:divBdr>
    </w:div>
    <w:div w:id="1749232205">
      <w:bodyDiv w:val="1"/>
      <w:marLeft w:val="0"/>
      <w:marRight w:val="0"/>
      <w:marTop w:val="0"/>
      <w:marBottom w:val="0"/>
      <w:divBdr>
        <w:top w:val="none" w:sz="0" w:space="0" w:color="auto"/>
        <w:left w:val="none" w:sz="0" w:space="0" w:color="auto"/>
        <w:bottom w:val="none" w:sz="0" w:space="0" w:color="auto"/>
        <w:right w:val="none" w:sz="0" w:space="0" w:color="auto"/>
      </w:divBdr>
    </w:div>
    <w:div w:id="1800798412">
      <w:bodyDiv w:val="1"/>
      <w:marLeft w:val="0"/>
      <w:marRight w:val="0"/>
      <w:marTop w:val="0"/>
      <w:marBottom w:val="0"/>
      <w:divBdr>
        <w:top w:val="none" w:sz="0" w:space="0" w:color="auto"/>
        <w:left w:val="none" w:sz="0" w:space="0" w:color="auto"/>
        <w:bottom w:val="none" w:sz="0" w:space="0" w:color="auto"/>
        <w:right w:val="none" w:sz="0" w:space="0" w:color="auto"/>
      </w:divBdr>
    </w:div>
    <w:div w:id="1839612148">
      <w:bodyDiv w:val="1"/>
      <w:marLeft w:val="0"/>
      <w:marRight w:val="0"/>
      <w:marTop w:val="0"/>
      <w:marBottom w:val="0"/>
      <w:divBdr>
        <w:top w:val="none" w:sz="0" w:space="0" w:color="auto"/>
        <w:left w:val="none" w:sz="0" w:space="0" w:color="auto"/>
        <w:bottom w:val="none" w:sz="0" w:space="0" w:color="auto"/>
        <w:right w:val="none" w:sz="0" w:space="0" w:color="auto"/>
      </w:divBdr>
    </w:div>
    <w:div w:id="1847087835">
      <w:bodyDiv w:val="1"/>
      <w:marLeft w:val="0"/>
      <w:marRight w:val="0"/>
      <w:marTop w:val="0"/>
      <w:marBottom w:val="0"/>
      <w:divBdr>
        <w:top w:val="none" w:sz="0" w:space="0" w:color="auto"/>
        <w:left w:val="none" w:sz="0" w:space="0" w:color="auto"/>
        <w:bottom w:val="none" w:sz="0" w:space="0" w:color="auto"/>
        <w:right w:val="none" w:sz="0" w:space="0" w:color="auto"/>
      </w:divBdr>
    </w:div>
    <w:div w:id="1965848513">
      <w:bodyDiv w:val="1"/>
      <w:marLeft w:val="0"/>
      <w:marRight w:val="0"/>
      <w:marTop w:val="0"/>
      <w:marBottom w:val="0"/>
      <w:divBdr>
        <w:top w:val="none" w:sz="0" w:space="0" w:color="auto"/>
        <w:left w:val="none" w:sz="0" w:space="0" w:color="auto"/>
        <w:bottom w:val="none" w:sz="0" w:space="0" w:color="auto"/>
        <w:right w:val="none" w:sz="0" w:space="0" w:color="auto"/>
      </w:divBdr>
    </w:div>
    <w:div w:id="1971134141">
      <w:bodyDiv w:val="1"/>
      <w:marLeft w:val="0"/>
      <w:marRight w:val="0"/>
      <w:marTop w:val="0"/>
      <w:marBottom w:val="0"/>
      <w:divBdr>
        <w:top w:val="none" w:sz="0" w:space="0" w:color="auto"/>
        <w:left w:val="none" w:sz="0" w:space="0" w:color="auto"/>
        <w:bottom w:val="none" w:sz="0" w:space="0" w:color="auto"/>
        <w:right w:val="none" w:sz="0" w:space="0" w:color="auto"/>
      </w:divBdr>
    </w:div>
    <w:div w:id="1990596837">
      <w:bodyDiv w:val="1"/>
      <w:marLeft w:val="0"/>
      <w:marRight w:val="0"/>
      <w:marTop w:val="0"/>
      <w:marBottom w:val="0"/>
      <w:divBdr>
        <w:top w:val="none" w:sz="0" w:space="0" w:color="auto"/>
        <w:left w:val="none" w:sz="0" w:space="0" w:color="auto"/>
        <w:bottom w:val="none" w:sz="0" w:space="0" w:color="auto"/>
        <w:right w:val="none" w:sz="0" w:space="0" w:color="auto"/>
      </w:divBdr>
    </w:div>
    <w:div w:id="2039039475">
      <w:bodyDiv w:val="1"/>
      <w:marLeft w:val="0"/>
      <w:marRight w:val="0"/>
      <w:marTop w:val="0"/>
      <w:marBottom w:val="0"/>
      <w:divBdr>
        <w:top w:val="none" w:sz="0" w:space="0" w:color="auto"/>
        <w:left w:val="none" w:sz="0" w:space="0" w:color="auto"/>
        <w:bottom w:val="none" w:sz="0" w:space="0" w:color="auto"/>
        <w:right w:val="none" w:sz="0" w:space="0" w:color="auto"/>
      </w:divBdr>
    </w:div>
    <w:div w:id="2101485266">
      <w:bodyDiv w:val="1"/>
      <w:marLeft w:val="0"/>
      <w:marRight w:val="0"/>
      <w:marTop w:val="0"/>
      <w:marBottom w:val="0"/>
      <w:divBdr>
        <w:top w:val="none" w:sz="0" w:space="0" w:color="auto"/>
        <w:left w:val="none" w:sz="0" w:space="0" w:color="auto"/>
        <w:bottom w:val="none" w:sz="0" w:space="0" w:color="auto"/>
        <w:right w:val="none" w:sz="0" w:space="0" w:color="auto"/>
      </w:divBdr>
    </w:div>
    <w:div w:id="2118987493">
      <w:bodyDiv w:val="1"/>
      <w:marLeft w:val="0"/>
      <w:marRight w:val="0"/>
      <w:marTop w:val="0"/>
      <w:marBottom w:val="0"/>
      <w:divBdr>
        <w:top w:val="none" w:sz="0" w:space="0" w:color="auto"/>
        <w:left w:val="none" w:sz="0" w:space="0" w:color="auto"/>
        <w:bottom w:val="none" w:sz="0" w:space="0" w:color="auto"/>
        <w:right w:val="none" w:sz="0" w:space="0" w:color="auto"/>
      </w:divBdr>
    </w:div>
    <w:div w:id="21248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8458</Words>
  <Characters>49269</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2023-12-20T14:34:00Z</dcterms:created>
  <dcterms:modified xsi:type="dcterms:W3CDTF">2023-12-20T14:34:00Z</dcterms:modified>
</cp:coreProperties>
</file>