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8894" w14:textId="77777777" w:rsidR="00CD5B44" w:rsidRDefault="002F4885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DODATEK Č. 1</w:t>
      </w:r>
      <w:bookmarkEnd w:id="0"/>
      <w:bookmarkEnd w:id="1"/>
    </w:p>
    <w:p w14:paraId="7DB39464" w14:textId="77777777" w:rsidR="00CD5B44" w:rsidRDefault="002F4885">
      <w:pPr>
        <w:pStyle w:val="Zkladntext1"/>
        <w:shd w:val="clear" w:color="auto" w:fill="auto"/>
        <w:spacing w:after="0" w:line="374" w:lineRule="auto"/>
        <w:jc w:val="center"/>
      </w:pPr>
      <w:r>
        <w:rPr>
          <w:b/>
          <w:bCs/>
        </w:rPr>
        <w:t xml:space="preserve">ke smlouvě o dílo Vypracování projektové dokumentace III/03826 </w:t>
      </w:r>
      <w:proofErr w:type="gramStart"/>
      <w:r>
        <w:rPr>
          <w:b/>
          <w:bCs/>
        </w:rPr>
        <w:t>Rančířov - most</w:t>
      </w:r>
      <w:proofErr w:type="gramEnd"/>
      <w:r>
        <w:rPr>
          <w:b/>
          <w:bCs/>
        </w:rPr>
        <w:t xml:space="preserve"> ev. č. 03826 -1 ze</w:t>
      </w:r>
    </w:p>
    <w:p w14:paraId="6D50BF7B" w14:textId="77777777" w:rsidR="00CD5B44" w:rsidRDefault="002F4885">
      <w:pPr>
        <w:pStyle w:val="Zkladntext1"/>
        <w:shd w:val="clear" w:color="auto" w:fill="auto"/>
        <w:spacing w:after="500" w:line="240" w:lineRule="auto"/>
        <w:jc w:val="center"/>
      </w:pPr>
      <w:r>
        <w:rPr>
          <w:b/>
          <w:bCs/>
        </w:rPr>
        <w:t>dne 11. 10. 2023</w:t>
      </w:r>
    </w:p>
    <w:p w14:paraId="4DCEB4F7" w14:textId="77777777" w:rsidR="00CD5B44" w:rsidRDefault="002F4885">
      <w:pPr>
        <w:pStyle w:val="Titulektabulky0"/>
        <w:shd w:val="clear" w:color="auto" w:fill="auto"/>
        <w:spacing w:after="0"/>
        <w:ind w:left="4445"/>
      </w:pPr>
      <w:r>
        <w:rPr>
          <w:b/>
          <w:bCs/>
        </w:rPr>
        <w:t>Článek I.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6542"/>
      </w:tblGrid>
      <w:tr w:rsidR="00CD5B44" w14:paraId="067F28A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10" w:type="dxa"/>
            <w:shd w:val="clear" w:color="auto" w:fill="FFFFFF"/>
          </w:tcPr>
          <w:p w14:paraId="0E013523" w14:textId="77777777" w:rsidR="00CD5B44" w:rsidRDefault="00CD5B44">
            <w:pPr>
              <w:rPr>
                <w:sz w:val="10"/>
                <w:szCs w:val="10"/>
              </w:rPr>
            </w:pPr>
          </w:p>
        </w:tc>
        <w:tc>
          <w:tcPr>
            <w:tcW w:w="6542" w:type="dxa"/>
            <w:shd w:val="clear" w:color="auto" w:fill="FFFFFF"/>
          </w:tcPr>
          <w:p w14:paraId="5F60252D" w14:textId="77777777" w:rsidR="00CD5B44" w:rsidRDefault="002F4885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Smluvní strany</w:t>
            </w:r>
          </w:p>
        </w:tc>
      </w:tr>
      <w:tr w:rsidR="00CD5B44" w14:paraId="71997EB2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10" w:type="dxa"/>
            <w:shd w:val="clear" w:color="auto" w:fill="FFFFFF"/>
            <w:vAlign w:val="bottom"/>
          </w:tcPr>
          <w:p w14:paraId="574791CB" w14:textId="77777777" w:rsidR="00CD5B44" w:rsidRDefault="002F4885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542" w:type="dxa"/>
            <w:shd w:val="clear" w:color="auto" w:fill="FFFFFF"/>
            <w:vAlign w:val="bottom"/>
          </w:tcPr>
          <w:p w14:paraId="6FB0EDA3" w14:textId="77777777" w:rsidR="00CD5B44" w:rsidRDefault="002F4885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CD5B44" w14:paraId="79B00EAC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810" w:type="dxa"/>
            <w:shd w:val="clear" w:color="auto" w:fill="FFFFFF"/>
            <w:vAlign w:val="bottom"/>
          </w:tcPr>
          <w:p w14:paraId="289E75DE" w14:textId="77777777" w:rsidR="00CD5B44" w:rsidRDefault="002F4885">
            <w:pPr>
              <w:pStyle w:val="Jin0"/>
              <w:shd w:val="clear" w:color="auto" w:fill="auto"/>
              <w:spacing w:after="0" w:line="240" w:lineRule="auto"/>
            </w:pPr>
            <w:r>
              <w:t>se sídlem:</w:t>
            </w:r>
          </w:p>
        </w:tc>
        <w:tc>
          <w:tcPr>
            <w:tcW w:w="6542" w:type="dxa"/>
            <w:shd w:val="clear" w:color="auto" w:fill="FFFFFF"/>
            <w:vAlign w:val="bottom"/>
          </w:tcPr>
          <w:p w14:paraId="621C7B38" w14:textId="77777777" w:rsidR="00CD5B44" w:rsidRDefault="002F4885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Kosovská 1122/16, 586 01 Jihlava</w:t>
            </w:r>
          </w:p>
        </w:tc>
      </w:tr>
      <w:tr w:rsidR="00CD5B44" w14:paraId="1BE9801A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810" w:type="dxa"/>
            <w:shd w:val="clear" w:color="auto" w:fill="FFFFFF"/>
            <w:vAlign w:val="bottom"/>
          </w:tcPr>
          <w:p w14:paraId="722FDBEF" w14:textId="77777777" w:rsidR="00CD5B44" w:rsidRDefault="002F4885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542" w:type="dxa"/>
            <w:shd w:val="clear" w:color="auto" w:fill="FFFFFF"/>
            <w:vAlign w:val="bottom"/>
          </w:tcPr>
          <w:p w14:paraId="31155EFB" w14:textId="77777777" w:rsidR="00CD5B44" w:rsidRDefault="002F4885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</w:tbl>
    <w:p w14:paraId="67E432C5" w14:textId="77777777" w:rsidR="00CD5B44" w:rsidRDefault="00CD5B44">
      <w:pPr>
        <w:spacing w:after="139" w:line="1" w:lineRule="exact"/>
      </w:pPr>
    </w:p>
    <w:p w14:paraId="387C9ACA" w14:textId="77777777" w:rsidR="00CD5B44" w:rsidRDefault="002F4885">
      <w:pPr>
        <w:pStyle w:val="Zkladntext1"/>
        <w:shd w:val="clear" w:color="auto" w:fill="auto"/>
        <w:spacing w:after="0" w:line="401" w:lineRule="auto"/>
      </w:pPr>
      <w:r>
        <w:t>Osoba pověřená jednat jménem objednatele ve věcech 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6538"/>
      </w:tblGrid>
      <w:tr w:rsidR="00CD5B44" w14:paraId="59D5D9A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10" w:type="dxa"/>
            <w:shd w:val="clear" w:color="auto" w:fill="FFFFFF"/>
            <w:vAlign w:val="bottom"/>
          </w:tcPr>
          <w:p w14:paraId="1F4B0E74" w14:textId="77777777" w:rsidR="00CD5B44" w:rsidRDefault="002F4885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14:paraId="1D762E2B" w14:textId="77777777" w:rsidR="00CD5B44" w:rsidRDefault="002F4885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00090450</w:t>
            </w:r>
          </w:p>
        </w:tc>
      </w:tr>
      <w:tr w:rsidR="00CD5B44" w14:paraId="2D77176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10" w:type="dxa"/>
            <w:shd w:val="clear" w:color="auto" w:fill="FFFFFF"/>
            <w:vAlign w:val="bottom"/>
          </w:tcPr>
          <w:p w14:paraId="7C0C8235" w14:textId="77777777" w:rsidR="00CD5B44" w:rsidRDefault="002F4885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14:paraId="06EC2C95" w14:textId="77777777" w:rsidR="00CD5B44" w:rsidRDefault="002F4885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CZ00090450</w:t>
            </w:r>
          </w:p>
        </w:tc>
      </w:tr>
      <w:tr w:rsidR="00CD5B44" w14:paraId="57C51B2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10" w:type="dxa"/>
            <w:shd w:val="clear" w:color="auto" w:fill="FFFFFF"/>
            <w:vAlign w:val="bottom"/>
          </w:tcPr>
          <w:p w14:paraId="4CC900D7" w14:textId="77777777" w:rsidR="00CD5B44" w:rsidRDefault="002F4885">
            <w:pPr>
              <w:pStyle w:val="Jin0"/>
              <w:shd w:val="clear" w:color="auto" w:fill="auto"/>
              <w:spacing w:after="0" w:line="240" w:lineRule="auto"/>
            </w:pPr>
            <w:r>
              <w:t>Zřizovatel: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14:paraId="563203B5" w14:textId="77777777" w:rsidR="00CD5B44" w:rsidRDefault="002F4885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Kraj Vysočina</w:t>
            </w:r>
          </w:p>
        </w:tc>
      </w:tr>
    </w:tbl>
    <w:p w14:paraId="3FAFB6A8" w14:textId="77777777" w:rsidR="00CD5B44" w:rsidRDefault="00CD5B44">
      <w:pPr>
        <w:spacing w:after="139" w:line="1" w:lineRule="exact"/>
      </w:pPr>
    </w:p>
    <w:p w14:paraId="52FF1ECD" w14:textId="77777777" w:rsidR="00CD5B44" w:rsidRDefault="002F4885">
      <w:pPr>
        <w:pStyle w:val="Zkladntext1"/>
        <w:shd w:val="clear" w:color="auto" w:fill="auto"/>
        <w:spacing w:after="140" w:line="240" w:lineRule="auto"/>
      </w:pPr>
      <w:r>
        <w:t>(dále jen „Objednatel“)</w:t>
      </w:r>
    </w:p>
    <w:p w14:paraId="204D7B29" w14:textId="77777777" w:rsidR="00CD5B44" w:rsidRDefault="002F4885">
      <w:pPr>
        <w:pStyle w:val="Zkladntext1"/>
        <w:shd w:val="clear" w:color="auto" w:fill="auto"/>
        <w:spacing w:after="140" w:line="240" w:lineRule="auto"/>
      </w:pPr>
      <w:r>
        <w:rPr>
          <w:b/>
          <w:bCs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6538"/>
      </w:tblGrid>
      <w:tr w:rsidR="00CD5B44" w14:paraId="64F2FCDE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810" w:type="dxa"/>
            <w:shd w:val="clear" w:color="auto" w:fill="FFFFFF"/>
          </w:tcPr>
          <w:p w14:paraId="577AA1D2" w14:textId="77777777" w:rsidR="00CD5B44" w:rsidRDefault="002F4885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538" w:type="dxa"/>
            <w:shd w:val="clear" w:color="auto" w:fill="FFFFFF"/>
          </w:tcPr>
          <w:p w14:paraId="169ECB89" w14:textId="77777777" w:rsidR="00CD5B44" w:rsidRDefault="002F4885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rPr>
                <w:b/>
                <w:bCs/>
              </w:rPr>
              <w:t>MIDAKON s.r.o.</w:t>
            </w:r>
          </w:p>
        </w:tc>
      </w:tr>
      <w:tr w:rsidR="00CD5B44" w14:paraId="4BC94DED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810" w:type="dxa"/>
            <w:shd w:val="clear" w:color="auto" w:fill="FFFFFF"/>
            <w:vAlign w:val="bottom"/>
          </w:tcPr>
          <w:p w14:paraId="58DBB008" w14:textId="77777777" w:rsidR="00CD5B44" w:rsidRDefault="002F4885">
            <w:pPr>
              <w:pStyle w:val="Jin0"/>
              <w:shd w:val="clear" w:color="auto" w:fill="auto"/>
              <w:spacing w:after="0" w:line="240" w:lineRule="auto"/>
            </w:pPr>
            <w:r>
              <w:t>se sídlem: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14:paraId="7EFD0582" w14:textId="77777777" w:rsidR="00CD5B44" w:rsidRDefault="002F4885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 xml:space="preserve">Na Návsi 18/4, 620 00 </w:t>
            </w:r>
            <w:proofErr w:type="gramStart"/>
            <w:r>
              <w:t>Brno - Tuřany</w:t>
            </w:r>
            <w:proofErr w:type="gramEnd"/>
          </w:p>
        </w:tc>
      </w:tr>
      <w:tr w:rsidR="00CD5B44" w14:paraId="6BB857B1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10" w:type="dxa"/>
            <w:shd w:val="clear" w:color="auto" w:fill="FFFFFF"/>
            <w:vAlign w:val="bottom"/>
          </w:tcPr>
          <w:p w14:paraId="04BF6720" w14:textId="77777777" w:rsidR="00CD5B44" w:rsidRDefault="002F4885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14:paraId="3DE3EAED" w14:textId="77777777" w:rsidR="00CD5B44" w:rsidRDefault="002F4885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rPr>
                <w:b/>
                <w:bCs/>
              </w:rPr>
              <w:t>Ing. Milan Sedlák, jednatelem společnosti</w:t>
            </w:r>
          </w:p>
        </w:tc>
      </w:tr>
    </w:tbl>
    <w:p w14:paraId="1A091A16" w14:textId="77777777" w:rsidR="00CD5B44" w:rsidRDefault="00CD5B44">
      <w:pPr>
        <w:spacing w:after="59" w:line="1" w:lineRule="exact"/>
      </w:pPr>
    </w:p>
    <w:p w14:paraId="6A3A9056" w14:textId="77777777" w:rsidR="00CD5B44" w:rsidRDefault="002F4885">
      <w:pPr>
        <w:pStyle w:val="Titulektabulky0"/>
        <w:shd w:val="clear" w:color="auto" w:fill="auto"/>
      </w:pPr>
      <w:r>
        <w:t>zapsán v obchodním rejstříku spis. zn. C116217 vedená u Krajského soudu v Brně</w:t>
      </w:r>
    </w:p>
    <w:p w14:paraId="63C024FB" w14:textId="77777777" w:rsidR="00CD5B44" w:rsidRDefault="002F4885">
      <w:pPr>
        <w:pStyle w:val="Titulektabulky0"/>
        <w:shd w:val="clear" w:color="auto" w:fill="auto"/>
      </w:pPr>
      <w:r>
        <w:t xml:space="preserve">Osoba pověřená jednat jménem </w:t>
      </w:r>
      <w:r>
        <w:t>zhotovitele ve věcech</w:t>
      </w:r>
    </w:p>
    <w:p w14:paraId="5D57A70B" w14:textId="77777777" w:rsidR="00CD5B44" w:rsidRDefault="002F4885">
      <w:pPr>
        <w:pStyle w:val="Titulektabulky0"/>
        <w:shd w:val="clear" w:color="auto" w:fill="auto"/>
      </w:pPr>
      <w:r>
        <w:t>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6538"/>
      </w:tblGrid>
      <w:tr w:rsidR="00CD5B44" w14:paraId="3CEECE8D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10" w:type="dxa"/>
            <w:shd w:val="clear" w:color="auto" w:fill="FFFFFF"/>
            <w:vAlign w:val="bottom"/>
          </w:tcPr>
          <w:p w14:paraId="06B0467D" w14:textId="77777777" w:rsidR="00CD5B44" w:rsidRDefault="002F4885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14:paraId="338CD5B2" w14:textId="77777777" w:rsidR="00CD5B44" w:rsidRDefault="002F4885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08927677</w:t>
            </w:r>
          </w:p>
        </w:tc>
      </w:tr>
      <w:tr w:rsidR="00CD5B44" w14:paraId="3CC33599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10" w:type="dxa"/>
            <w:shd w:val="clear" w:color="auto" w:fill="FFFFFF"/>
            <w:vAlign w:val="bottom"/>
          </w:tcPr>
          <w:p w14:paraId="3076DC9A" w14:textId="77777777" w:rsidR="00CD5B44" w:rsidRDefault="002F4885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14:paraId="5AF9D091" w14:textId="77777777" w:rsidR="00CD5B44" w:rsidRDefault="002F4885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CZ08927677</w:t>
            </w:r>
          </w:p>
        </w:tc>
      </w:tr>
    </w:tbl>
    <w:p w14:paraId="27EC1024" w14:textId="77777777" w:rsidR="00CD5B44" w:rsidRDefault="00CD5B44">
      <w:pPr>
        <w:spacing w:after="139" w:line="1" w:lineRule="exact"/>
      </w:pPr>
    </w:p>
    <w:p w14:paraId="2633FB96" w14:textId="77777777" w:rsidR="00CD5B44" w:rsidRDefault="002F4885">
      <w:pPr>
        <w:pStyle w:val="Zkladntext1"/>
        <w:shd w:val="clear" w:color="auto" w:fill="auto"/>
        <w:spacing w:after="0" w:line="240" w:lineRule="auto"/>
      </w:pPr>
      <w:r>
        <w:t>(dále jen jako „Zhotovitel“)</w:t>
      </w:r>
    </w:p>
    <w:p w14:paraId="33478069" w14:textId="77777777" w:rsidR="00CD5B44" w:rsidRDefault="002F4885">
      <w:pPr>
        <w:pStyle w:val="Zkladntext1"/>
        <w:shd w:val="clear" w:color="auto" w:fill="auto"/>
        <w:spacing w:after="280" w:line="240" w:lineRule="auto"/>
      </w:pPr>
      <w:r>
        <w:t>(společně také jako „</w:t>
      </w:r>
      <w:r>
        <w:rPr>
          <w:b/>
          <w:bCs/>
        </w:rPr>
        <w:t>Smluvní strany</w:t>
      </w:r>
      <w:r>
        <w:t>“ nebo jednotlivě „</w:t>
      </w:r>
      <w:r>
        <w:rPr>
          <w:b/>
          <w:bCs/>
        </w:rPr>
        <w:t>Smluvní strana</w:t>
      </w:r>
      <w:r>
        <w:t>“) se dohodly na následujících ustanoveních:</w:t>
      </w:r>
    </w:p>
    <w:p w14:paraId="59160A98" w14:textId="77777777" w:rsidR="00CD5B44" w:rsidRDefault="002F4885">
      <w:pPr>
        <w:pStyle w:val="Zkladntext1"/>
        <w:shd w:val="clear" w:color="auto" w:fill="auto"/>
        <w:spacing w:after="0" w:line="240" w:lineRule="auto"/>
        <w:jc w:val="center"/>
      </w:pPr>
      <w:r>
        <w:rPr>
          <w:b/>
          <w:bCs/>
        </w:rPr>
        <w:t>Článek II.</w:t>
      </w:r>
    </w:p>
    <w:p w14:paraId="3DA149E0" w14:textId="77777777" w:rsidR="00CD5B44" w:rsidRDefault="002F4885">
      <w:pPr>
        <w:pStyle w:val="Zkladntext1"/>
        <w:shd w:val="clear" w:color="auto" w:fill="auto"/>
        <w:spacing w:after="280" w:line="240" w:lineRule="auto"/>
        <w:jc w:val="center"/>
      </w:pPr>
      <w:r>
        <w:rPr>
          <w:b/>
          <w:bCs/>
        </w:rPr>
        <w:t>Změna smluvních podmínek</w:t>
      </w:r>
    </w:p>
    <w:p w14:paraId="6F9BFC5A" w14:textId="77777777" w:rsidR="00CD5B44" w:rsidRDefault="002F4885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20"/>
        <w:jc w:val="both"/>
      </w:pPr>
      <w:r>
        <w:t>Smluvní strany se vzájemně dohodly na změně stávající smlouvy, spočívající ve změně termínu plnění z důvodu nedokončeného projektu rekonstrukce stávající komunikace na mostě a návrhu nového chodníku na mostě, které zpracovává projekční kancelář Ing. Leoše Pohanky. Tyto projekty nejsou v současné chvíli připraveny v takovém rozsahu, aby bylo možno stanovit směrové, šířkové a výškové řešení komunikace a budoucích chodníků na mostě. Vzhledem ke skutečnosti, že most je integrální součástí pozemní komunikace a t</w:t>
      </w:r>
      <w:r>
        <w:t>aké na něm bude umístěn nově navrhovaný chodník, nelze v současné chvíli dále pokračovat na projektu rekonstrukce mostu.</w:t>
      </w:r>
    </w:p>
    <w:p w14:paraId="4E2CEAB3" w14:textId="77777777" w:rsidR="00CD5B44" w:rsidRDefault="002F4885">
      <w:pPr>
        <w:pStyle w:val="Zkladntext1"/>
        <w:shd w:val="clear" w:color="auto" w:fill="auto"/>
        <w:spacing w:after="400"/>
        <w:jc w:val="both"/>
      </w:pPr>
      <w:r>
        <w:rPr>
          <w:b/>
          <w:bCs/>
        </w:rPr>
        <w:lastRenderedPageBreak/>
        <w:t xml:space="preserve">2.2. </w:t>
      </w:r>
      <w:r>
        <w:t xml:space="preserve">Lhůta plnění stávající smlouvy v aktuálním znění </w:t>
      </w:r>
      <w:r>
        <w:rPr>
          <w:b/>
          <w:bCs/>
        </w:rPr>
        <w:t>se mění tak, že původní ujednání, které zní: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6"/>
        <w:gridCol w:w="4272"/>
      </w:tblGrid>
      <w:tr w:rsidR="00CD5B44" w14:paraId="7871D660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456" w:type="dxa"/>
            <w:shd w:val="clear" w:color="auto" w:fill="FFFFFF"/>
          </w:tcPr>
          <w:p w14:paraId="2C34C559" w14:textId="77777777" w:rsidR="00CD5B44" w:rsidRDefault="002F4885">
            <w:pPr>
              <w:pStyle w:val="Jin0"/>
              <w:shd w:val="clear" w:color="auto" w:fill="auto"/>
              <w:spacing w:after="0" w:line="240" w:lineRule="auto"/>
            </w:pPr>
            <w:r>
              <w:t>Koncept dokumentace DSP:</w:t>
            </w:r>
          </w:p>
        </w:tc>
        <w:tc>
          <w:tcPr>
            <w:tcW w:w="4272" w:type="dxa"/>
            <w:shd w:val="clear" w:color="auto" w:fill="FFFFFF"/>
          </w:tcPr>
          <w:p w14:paraId="7F83A585" w14:textId="77777777" w:rsidR="00CD5B44" w:rsidRDefault="002F4885">
            <w:pPr>
              <w:pStyle w:val="Jin0"/>
              <w:shd w:val="clear" w:color="auto" w:fill="auto"/>
              <w:spacing w:after="0" w:line="240" w:lineRule="auto"/>
              <w:ind w:firstLine="520"/>
            </w:pPr>
            <w:r>
              <w:t xml:space="preserve">do 60 </w:t>
            </w:r>
            <w:r>
              <w:t>dnů od návrhu technického řešení</w:t>
            </w:r>
          </w:p>
        </w:tc>
      </w:tr>
    </w:tbl>
    <w:p w14:paraId="423A12D7" w14:textId="77777777" w:rsidR="00CD5B44" w:rsidRDefault="00CD5B44">
      <w:pPr>
        <w:spacing w:after="119" w:line="1" w:lineRule="exact"/>
      </w:pPr>
    </w:p>
    <w:p w14:paraId="48F1A696" w14:textId="77777777" w:rsidR="00CD5B44" w:rsidRDefault="002F4885">
      <w:pPr>
        <w:pStyle w:val="Titulektabulky0"/>
        <w:shd w:val="clear" w:color="auto" w:fill="auto"/>
        <w:spacing w:after="0"/>
      </w:pPr>
      <w:r>
        <w:rPr>
          <w:b/>
          <w:bCs/>
        </w:rPr>
        <w:t>se ruší a nahrazuje ujednáním: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6"/>
        <w:gridCol w:w="4277"/>
      </w:tblGrid>
      <w:tr w:rsidR="00CD5B44" w14:paraId="3984D432" w14:textId="7777777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3456" w:type="dxa"/>
            <w:shd w:val="clear" w:color="auto" w:fill="FFFFFF"/>
          </w:tcPr>
          <w:p w14:paraId="79909238" w14:textId="77777777" w:rsidR="00CD5B44" w:rsidRDefault="002F4885">
            <w:pPr>
              <w:pStyle w:val="Jin0"/>
              <w:shd w:val="clear" w:color="auto" w:fill="auto"/>
              <w:spacing w:before="80" w:after="0" w:line="240" w:lineRule="auto"/>
            </w:pPr>
            <w:r>
              <w:t>Koncept dokumentace DSP:</w:t>
            </w:r>
          </w:p>
        </w:tc>
        <w:tc>
          <w:tcPr>
            <w:tcW w:w="4277" w:type="dxa"/>
            <w:shd w:val="clear" w:color="auto" w:fill="FFFFFF"/>
            <w:vAlign w:val="bottom"/>
          </w:tcPr>
          <w:p w14:paraId="3A46645B" w14:textId="77777777" w:rsidR="00CD5B44" w:rsidRDefault="002F4885">
            <w:pPr>
              <w:pStyle w:val="Jin0"/>
              <w:shd w:val="clear" w:color="auto" w:fill="auto"/>
              <w:spacing w:after="0" w:line="240" w:lineRule="auto"/>
              <w:ind w:left="520"/>
            </w:pPr>
            <w:r>
              <w:t>do 60 dnů od získání schválené koncepce projektů pro rekonstrukci silnice a výstavbu nového chodníku</w:t>
            </w:r>
          </w:p>
        </w:tc>
      </w:tr>
    </w:tbl>
    <w:p w14:paraId="37CD5389" w14:textId="77777777" w:rsidR="00CD5B44" w:rsidRDefault="00CD5B44">
      <w:pPr>
        <w:spacing w:after="579" w:line="1" w:lineRule="exact"/>
      </w:pPr>
    </w:p>
    <w:p w14:paraId="5B0A92A6" w14:textId="77777777" w:rsidR="00CD5B44" w:rsidRDefault="002F4885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III.</w:t>
      </w:r>
    </w:p>
    <w:p w14:paraId="3FA8C904" w14:textId="77777777" w:rsidR="00CD5B44" w:rsidRDefault="002F4885">
      <w:pPr>
        <w:pStyle w:val="Zkladntext1"/>
        <w:shd w:val="clear" w:color="auto" w:fill="auto"/>
        <w:jc w:val="center"/>
      </w:pPr>
      <w:r>
        <w:rPr>
          <w:b/>
          <w:bCs/>
        </w:rPr>
        <w:t>Ostatní ujednání</w:t>
      </w:r>
    </w:p>
    <w:p w14:paraId="493468B5" w14:textId="77777777" w:rsidR="00CD5B44" w:rsidRDefault="002F4885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jc w:val="both"/>
      </w:pPr>
      <w:r>
        <w:t xml:space="preserve">Ostatní ustanovení shora </w:t>
      </w:r>
      <w:r>
        <w:t>citované smlouvy v aktuálním znění se nemění a zůstávají v platnosti.</w:t>
      </w:r>
    </w:p>
    <w:p w14:paraId="7AA1C1D1" w14:textId="77777777" w:rsidR="00CD5B44" w:rsidRDefault="002F4885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jc w:val="both"/>
      </w:pPr>
      <w:r>
        <w:t>Dodatek č. 1 je nedílnou součástí smlouvy v aktuálním znění.</w:t>
      </w:r>
    </w:p>
    <w:p w14:paraId="2A955581" w14:textId="77777777" w:rsidR="00CD5B44" w:rsidRDefault="002F4885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jc w:val="both"/>
      </w:pPr>
      <w:r>
        <w:t>Dodatek č. 1 je vyhotoven v elektronické podobě, přičemž obě smluvní strany obdrží jeho elektronický originál.</w:t>
      </w:r>
    </w:p>
    <w:p w14:paraId="3DFE02F7" w14:textId="77777777" w:rsidR="00CD5B44" w:rsidRDefault="002F4885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jc w:val="both"/>
      </w:pPr>
      <w:r>
        <w:t xml:space="preserve">Dodatek č. 1 je </w:t>
      </w:r>
      <w:r>
        <w:rPr>
          <w:u w:val="single"/>
        </w:rPr>
        <w:t>platný</w:t>
      </w:r>
      <w:r>
        <w:t xml:space="preserve">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 w14:paraId="54C4940C" w14:textId="77777777" w:rsidR="00CD5B44" w:rsidRDefault="002F4885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jc w:val="both"/>
      </w:pPr>
      <w:r>
        <w:t xml:space="preserve">Dodatek č. 1 je </w:t>
      </w:r>
      <w:r>
        <w:rPr>
          <w:u w:val="single"/>
        </w:rPr>
        <w:t>účinný</w:t>
      </w:r>
      <w:r>
        <w:t xml:space="preserve"> dnem jeho uveřejnění v registru smluv.</w:t>
      </w:r>
    </w:p>
    <w:p w14:paraId="147073CB" w14:textId="77777777" w:rsidR="00CD5B44" w:rsidRDefault="002F4885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jc w:val="both"/>
      </w:pPr>
      <w:r>
        <w:t>Dodatek č. 1 podléhá zveřejnění dle zákona č. 340/2015 Sb., o zvláštních podmínkách účinnosti některých smluv, uveřejňování těchto smluv a o registru smluv (zákon o registru smluv), v platném a účinném znění.</w:t>
      </w:r>
    </w:p>
    <w:p w14:paraId="3916E7A5" w14:textId="77777777" w:rsidR="00CD5B44" w:rsidRDefault="002F4885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3EC187EC" w14:textId="77777777" w:rsidR="00CD5B44" w:rsidRDefault="002F4885">
      <w:pPr>
        <w:pStyle w:val="Zkladntext1"/>
        <w:numPr>
          <w:ilvl w:val="0"/>
          <w:numId w:val="2"/>
        </w:numPr>
        <w:shd w:val="clear" w:color="auto" w:fill="auto"/>
        <w:tabs>
          <w:tab w:val="left" w:pos="713"/>
        </w:tabs>
        <w:jc w:val="both"/>
      </w:pPr>
      <w: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 w14:paraId="2188408D" w14:textId="77777777" w:rsidR="00CD5B44" w:rsidRDefault="002F4885">
      <w:pPr>
        <w:pStyle w:val="Zkladntext1"/>
        <w:shd w:val="clear" w:color="auto" w:fill="auto"/>
        <w:spacing w:after="740"/>
      </w:pPr>
      <w: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 w14:paraId="071A9963" w14:textId="77777777" w:rsidR="002F4885" w:rsidRDefault="002F4885">
      <w:pPr>
        <w:pStyle w:val="Zkladntext1"/>
        <w:shd w:val="clear" w:color="auto" w:fill="auto"/>
        <w:spacing w:after="0" w:line="240" w:lineRule="auto"/>
        <w:ind w:firstLine="220"/>
      </w:pPr>
    </w:p>
    <w:p w14:paraId="03213692" w14:textId="18015B5C" w:rsidR="00CD5B44" w:rsidRDefault="002F4885">
      <w:pPr>
        <w:pStyle w:val="Zkladntext1"/>
        <w:shd w:val="clear" w:color="auto" w:fill="auto"/>
        <w:spacing w:after="0" w:line="240" w:lineRule="auto"/>
        <w:ind w:firstLine="220"/>
        <w:sectPr w:rsidR="00CD5B44">
          <w:headerReference w:type="default" r:id="rId7"/>
          <w:footerReference w:type="default" r:id="rId8"/>
          <w:pgSz w:w="12240" w:h="15840"/>
          <w:pgMar w:top="1814" w:right="1288" w:bottom="1819" w:left="1154" w:header="0" w:footer="3" w:gutter="0"/>
          <w:pgNumType w:start="1"/>
          <w:cols w:space="720"/>
          <w:noEndnote/>
          <w:docGrid w:linePitch="360"/>
        </w:sectPr>
      </w:pPr>
      <w:r>
        <w:lastRenderedPageBreak/>
        <w:t>V Brně</w:t>
      </w:r>
    </w:p>
    <w:p w14:paraId="2C372E3F" w14:textId="77777777" w:rsidR="00CD5B44" w:rsidRDefault="00CD5B44">
      <w:pPr>
        <w:spacing w:line="240" w:lineRule="exact"/>
        <w:rPr>
          <w:sz w:val="19"/>
          <w:szCs w:val="19"/>
        </w:rPr>
      </w:pPr>
    </w:p>
    <w:p w14:paraId="5BF5EAFF" w14:textId="77777777" w:rsidR="00CD5B44" w:rsidRDefault="00CD5B44">
      <w:pPr>
        <w:spacing w:line="240" w:lineRule="exact"/>
        <w:rPr>
          <w:sz w:val="19"/>
          <w:szCs w:val="19"/>
        </w:rPr>
      </w:pPr>
    </w:p>
    <w:p w14:paraId="04452DC1" w14:textId="77777777" w:rsidR="00CD5B44" w:rsidRDefault="00CD5B44">
      <w:pPr>
        <w:spacing w:before="117" w:after="117" w:line="240" w:lineRule="exact"/>
        <w:rPr>
          <w:sz w:val="19"/>
          <w:szCs w:val="19"/>
        </w:rPr>
      </w:pPr>
    </w:p>
    <w:p w14:paraId="6CF8F4EA" w14:textId="77777777" w:rsidR="00CD5B44" w:rsidRDefault="00CD5B44">
      <w:pPr>
        <w:spacing w:line="1" w:lineRule="exact"/>
        <w:sectPr w:rsidR="00CD5B44">
          <w:type w:val="continuous"/>
          <w:pgSz w:w="12240" w:h="15840"/>
          <w:pgMar w:top="2323" w:right="0" w:bottom="2323" w:left="0" w:header="0" w:footer="3" w:gutter="0"/>
          <w:cols w:space="720"/>
          <w:noEndnote/>
          <w:docGrid w:linePitch="360"/>
        </w:sectPr>
      </w:pPr>
    </w:p>
    <w:p w14:paraId="25D8B0DE" w14:textId="1CCCDBDA" w:rsidR="00CD5B44" w:rsidRDefault="002F4885">
      <w:pPr>
        <w:pStyle w:val="Zkladntext20"/>
        <w:shd w:val="clear" w:color="auto" w:fill="auto"/>
        <w:spacing w:line="240" w:lineRule="auto"/>
      </w:pPr>
      <w:r>
        <w:t xml:space="preserve">Ing. Milan Sedlák, jednatel </w:t>
      </w:r>
      <w:r>
        <w:t xml:space="preserve">společnosti                                                             </w:t>
      </w:r>
    </w:p>
    <w:p w14:paraId="0505F1DE" w14:textId="77777777" w:rsidR="00CD5B44" w:rsidRDefault="002F4885">
      <w:pPr>
        <w:pStyle w:val="Zkladntext20"/>
        <w:shd w:val="clear" w:color="auto" w:fill="auto"/>
        <w:spacing w:line="240" w:lineRule="auto"/>
      </w:pPr>
      <w:r>
        <w:t>MIDAKON s.r.o.</w:t>
      </w:r>
    </w:p>
    <w:p w14:paraId="19E70FAB" w14:textId="77777777" w:rsidR="002F4885" w:rsidRDefault="002F4885">
      <w:pPr>
        <w:pStyle w:val="Zkladntext20"/>
        <w:shd w:val="clear" w:color="auto" w:fill="auto"/>
        <w:spacing w:line="240" w:lineRule="auto"/>
      </w:pPr>
    </w:p>
    <w:p w14:paraId="6BBFBE57" w14:textId="77777777" w:rsidR="002F4885" w:rsidRDefault="002F4885">
      <w:pPr>
        <w:pStyle w:val="Zkladntext20"/>
        <w:shd w:val="clear" w:color="auto" w:fill="auto"/>
        <w:spacing w:line="240" w:lineRule="auto"/>
      </w:pPr>
    </w:p>
    <w:p w14:paraId="3B30F0E0" w14:textId="77777777" w:rsidR="002F4885" w:rsidRDefault="002F4885">
      <w:pPr>
        <w:pStyle w:val="Zkladntext20"/>
        <w:shd w:val="clear" w:color="auto" w:fill="auto"/>
        <w:spacing w:line="240" w:lineRule="auto"/>
      </w:pPr>
    </w:p>
    <w:p w14:paraId="09B27BAE" w14:textId="77777777" w:rsidR="002F4885" w:rsidRDefault="002F4885">
      <w:pPr>
        <w:pStyle w:val="Zkladntext20"/>
        <w:shd w:val="clear" w:color="auto" w:fill="auto"/>
        <w:spacing w:line="240" w:lineRule="auto"/>
      </w:pPr>
    </w:p>
    <w:p w14:paraId="4915C844" w14:textId="77777777" w:rsidR="002F4885" w:rsidRDefault="002F4885">
      <w:pPr>
        <w:pStyle w:val="Zkladntext20"/>
        <w:shd w:val="clear" w:color="auto" w:fill="auto"/>
        <w:spacing w:line="240" w:lineRule="auto"/>
      </w:pPr>
    </w:p>
    <w:p w14:paraId="0E453E95" w14:textId="77777777" w:rsidR="002F4885" w:rsidRDefault="002F4885">
      <w:pPr>
        <w:pStyle w:val="Zkladntext20"/>
        <w:shd w:val="clear" w:color="auto" w:fill="auto"/>
        <w:spacing w:line="240" w:lineRule="auto"/>
      </w:pPr>
    </w:p>
    <w:p w14:paraId="501C947C" w14:textId="77777777" w:rsidR="00CD5B44" w:rsidRDefault="002F4885">
      <w:pPr>
        <w:pStyle w:val="Zkladntext20"/>
        <w:shd w:val="clear" w:color="auto" w:fill="auto"/>
      </w:pPr>
      <w:r>
        <w:t>Ing. Radovan Necid, ředitel organizace</w:t>
      </w:r>
    </w:p>
    <w:p w14:paraId="737933C8" w14:textId="77777777" w:rsidR="00CD5B44" w:rsidRDefault="002F4885">
      <w:pPr>
        <w:pStyle w:val="Zkladntext20"/>
        <w:shd w:val="clear" w:color="auto" w:fill="auto"/>
      </w:pPr>
      <w:r>
        <w:t>Krajská správa a údržba silnic Vysočiny,</w:t>
      </w:r>
      <w:r>
        <w:br/>
        <w:t xml:space="preserve">příspěvková </w:t>
      </w:r>
      <w:r>
        <w:t>organizace</w:t>
      </w:r>
    </w:p>
    <w:sectPr w:rsidR="00CD5B44">
      <w:type w:val="continuous"/>
      <w:pgSz w:w="12240" w:h="15840"/>
      <w:pgMar w:top="2323" w:right="2309" w:bottom="2323" w:left="2328" w:header="0" w:footer="3" w:gutter="0"/>
      <w:cols w:num="2" w:space="1757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2102" w14:textId="77777777" w:rsidR="002F4885" w:rsidRDefault="002F4885">
      <w:r>
        <w:separator/>
      </w:r>
    </w:p>
  </w:endnote>
  <w:endnote w:type="continuationSeparator" w:id="0">
    <w:p w14:paraId="18A29312" w14:textId="77777777" w:rsidR="002F4885" w:rsidRDefault="002F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EDC4" w14:textId="77777777" w:rsidR="00CD5B44" w:rsidRDefault="002F488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068DBDC8" wp14:editId="06B64999">
              <wp:simplePos x="0" y="0"/>
              <wp:positionH relativeFrom="page">
                <wp:posOffset>3544570</wp:posOffset>
              </wp:positionH>
              <wp:positionV relativeFrom="page">
                <wp:posOffset>9500870</wp:posOffset>
              </wp:positionV>
              <wp:extent cx="600710" cy="9461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7DA1D1" w14:textId="77777777" w:rsidR="00CD5B44" w:rsidRDefault="002F488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279.10000000000002pt;margin-top:748.10000000000002pt;width:47.299999999999997pt;height:7.4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A321EF1" wp14:editId="0FD9CB69">
              <wp:simplePos x="0" y="0"/>
              <wp:positionH relativeFrom="page">
                <wp:posOffset>734695</wp:posOffset>
              </wp:positionH>
              <wp:positionV relativeFrom="page">
                <wp:posOffset>9468485</wp:posOffset>
              </wp:positionV>
              <wp:extent cx="6217920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45.54999999999995pt;width:48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0EF2" w14:textId="77777777" w:rsidR="00CD5B44" w:rsidRDefault="00CD5B44"/>
  </w:footnote>
  <w:footnote w:type="continuationSeparator" w:id="0">
    <w:p w14:paraId="6BB71B3B" w14:textId="77777777" w:rsidR="00CD5B44" w:rsidRDefault="00CD5B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9A9C" w14:textId="77777777" w:rsidR="00CD5B44" w:rsidRDefault="002F488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09033F4C" wp14:editId="5C9FEEEB">
              <wp:simplePos x="0" y="0"/>
              <wp:positionH relativeFrom="page">
                <wp:posOffset>822960</wp:posOffset>
              </wp:positionH>
              <wp:positionV relativeFrom="page">
                <wp:posOffset>725170</wp:posOffset>
              </wp:positionV>
              <wp:extent cx="2950210" cy="1949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0210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5D360A" w14:textId="77777777" w:rsidR="00CD5B44" w:rsidRDefault="002F488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Vypracování projektové dokumentace III/03826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Rančířov - most</w:t>
                          </w:r>
                          <w:proofErr w:type="gramEnd"/>
                        </w:p>
                        <w:p w14:paraId="5FEEEEA1" w14:textId="77777777" w:rsidR="00CD5B44" w:rsidRDefault="002F488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ev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č. 03826 - 1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4.799999999999997pt;margin-top:57.100000000000001pt;width:232.30000000000001pt;height:15.3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Vypracování projektové dokumentace III/03826 Rančířov - most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ev .č. 03826 - 1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7E9DA2EE" wp14:editId="00808471">
              <wp:simplePos x="0" y="0"/>
              <wp:positionH relativeFrom="page">
                <wp:posOffset>4834255</wp:posOffset>
              </wp:positionH>
              <wp:positionV relativeFrom="page">
                <wp:posOffset>725170</wp:posOffset>
              </wp:positionV>
              <wp:extent cx="2030095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009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FB60C8" w14:textId="77777777" w:rsidR="00CD5B44" w:rsidRDefault="002F488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Číslo smlouvy objednatele: ZMR-SL-66-2023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80.64999999999998pt;margin-top:57.100000000000001pt;width:159.84999999999999pt;height:7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smlouvy objednatele: ZMR-SL-66-2023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D659FD1" wp14:editId="1EB0FAAF">
              <wp:simplePos x="0" y="0"/>
              <wp:positionH relativeFrom="page">
                <wp:posOffset>743585</wp:posOffset>
              </wp:positionH>
              <wp:positionV relativeFrom="page">
                <wp:posOffset>1021080</wp:posOffset>
              </wp:positionV>
              <wp:extent cx="619061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06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549999999999997pt;margin-top:80.400000000000006pt;width:487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4615"/>
    <w:multiLevelType w:val="multilevel"/>
    <w:tmpl w:val="B3344E58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7A2421"/>
    <w:multiLevelType w:val="multilevel"/>
    <w:tmpl w:val="9BEE957C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3768214">
    <w:abstractNumId w:val="0"/>
  </w:num>
  <w:num w:numId="2" w16cid:durableId="894004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44"/>
    <w:rsid w:val="002F4885"/>
    <w:rsid w:val="00C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D65D"/>
  <w15:docId w15:val="{3B2C0F9C-7A39-4F79-A219-359BDBAC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74" w:lineRule="auto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76" w:lineRule="auto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120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 w:line="276" w:lineRule="auto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3" w:lineRule="auto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cp:lastModifiedBy>Marešová Marie</cp:lastModifiedBy>
  <cp:revision>2</cp:revision>
  <dcterms:created xsi:type="dcterms:W3CDTF">2023-12-20T12:07:00Z</dcterms:created>
  <dcterms:modified xsi:type="dcterms:W3CDTF">2023-12-20T12:09:00Z</dcterms:modified>
</cp:coreProperties>
</file>