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jc w:val="center"/>
        <w:rPr>
          <w:rFonts w:ascii="Arial" w:hAnsi="Arial" w:eastAsia="Arial" w:cs="Arial"/>
          <w:b/>
          <w:b/>
          <w:sz w:val="36"/>
          <w:szCs w:val="36"/>
        </w:rPr>
      </w:pPr>
      <w:r>
        <w:rPr>
          <w:rFonts w:eastAsia="Arial" w:cs="Arial" w:ascii="Arial" w:hAnsi="Arial"/>
          <w:sz w:val="22"/>
          <w:szCs w:val="22"/>
        </w:rPr>
        <w:t xml:space="preserve"> </w:t>
      </w:r>
      <w:r>
        <w:rPr>
          <w:rFonts w:eastAsia="Arial" w:cs="Arial" w:ascii="Arial" w:hAnsi="Arial"/>
          <w:sz w:val="22"/>
          <w:szCs w:val="22"/>
        </w:rPr>
        <mc:AlternateContent>
          <mc:Choice Requires="wps">
            <w:drawing>
              <wp:inline distT="0" distB="0" distL="0" distR="0">
                <wp:extent cx="5761355" cy="20955"/>
                <wp:effectExtent l="0" t="0" r="0" b="0"/>
                <wp:docPr id="1" name="Tvar1"/>
                <a:graphic xmlns:a="http://schemas.openxmlformats.org/drawingml/2006/main">
                  <a:graphicData uri="http://schemas.microsoft.com/office/word/2010/wordprocessingShape">
                    <wps:wsp>
                      <wps:cNvSpPr/>
                      <wps:spPr>
                        <a:xfrm>
                          <a:off x="0" y="0"/>
                          <a:ext cx="5760720" cy="2016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Tvar1" path="m0,0l-2147483645,0l-2147483645,-2147483646l0,-2147483646xe" fillcolor="#a0a0a0" stroked="f" style="position:absolute;margin-left:0pt;margin-top:-1.65pt;width:453.55pt;height:1.55pt;mso-wrap-style:none;v-text-anchor:middle;mso-position-vertical:top">
                <v:fill o:detectmouseclick="t" type="solid" color2="#5f5f5f"/>
                <v:stroke color="#3465a4" joinstyle="round" endcap="flat"/>
                <w10:wrap type="square"/>
              </v:rect>
            </w:pict>
          </mc:Fallback>
        </mc:AlternateContent>
      </w:r>
    </w:p>
    <w:p>
      <w:pPr>
        <w:pStyle w:val="LOnormal"/>
        <w:ind w:left="0" w:hanging="0"/>
        <w:jc w:val="center"/>
        <w:rPr>
          <w:rFonts w:ascii="Arial" w:hAnsi="Arial" w:eastAsia="Arial" w:cs="Arial"/>
          <w:sz w:val="36"/>
          <w:szCs w:val="36"/>
        </w:rPr>
      </w:pPr>
      <w:r>
        <w:rPr>
          <w:rFonts w:eastAsia="Arial" w:cs="Arial" w:ascii="Arial" w:hAnsi="Arial"/>
          <w:b/>
          <w:sz w:val="36"/>
          <w:szCs w:val="36"/>
        </w:rPr>
        <w:t>Smlouva o poskytovani pozáruční servisní podpory a servisních služeb</w:t>
      </w:r>
    </w:p>
    <w:p>
      <w:pPr>
        <w:pStyle w:val="LOnormal"/>
        <w:jc w:val="center"/>
        <w:rPr>
          <w:rFonts w:ascii="Arial" w:hAnsi="Arial" w:eastAsia="Arial" w:cs="Arial"/>
          <w:color w:val="000000"/>
          <w:sz w:val="22"/>
          <w:szCs w:val="22"/>
        </w:rPr>
      </w:pPr>
      <w:r>
        <w:rPr>
          <w:rFonts w:eastAsia="Arial" w:cs="Arial" w:ascii="Arial" w:hAnsi="Arial"/>
          <w:i/>
          <w:color w:val="000000"/>
          <w:sz w:val="22"/>
          <w:szCs w:val="22"/>
        </w:rPr>
        <w:t>(uzavřená dle § 2586 a násl. občanského zákoníku)</w:t>
      </w:r>
    </w:p>
    <w:p>
      <w:pPr>
        <w:pStyle w:val="LOnormal"/>
        <w:spacing w:lineRule="auto" w:line="240" w:before="120" w:after="120"/>
        <w:jc w:val="center"/>
        <w:rPr>
          <w:rFonts w:ascii="Arial" w:hAnsi="Arial" w:eastAsia="Arial" w:cs="Arial"/>
          <w:color w:val="000000"/>
          <w:sz w:val="22"/>
          <w:szCs w:val="22"/>
        </w:rPr>
      </w:pPr>
      <w:r>
        <w:rPr>
          <w:rFonts w:eastAsia="Arial" w:cs="Arial" w:ascii="Arial" w:hAnsi="Arial"/>
          <w:color w:val="000000"/>
          <w:sz w:val="22"/>
          <w:szCs w:val="22"/>
        </w:rPr>
      </w:r>
    </w:p>
    <w:p>
      <w:pPr>
        <w:pStyle w:val="LOnormal"/>
        <w:jc w:val="center"/>
        <w:rPr>
          <w:rFonts w:ascii="Arial" w:hAnsi="Arial" w:eastAsia="Arial" w:cs="Arial"/>
          <w:color w:val="000000"/>
          <w:sz w:val="22"/>
          <w:szCs w:val="22"/>
        </w:rPr>
      </w:pPr>
      <w:r>
        <w:rPr>
          <w:rFonts w:eastAsia="Arial" w:cs="Arial" w:ascii="Arial" w:hAnsi="Arial"/>
          <w:b/>
          <w:color w:val="000000"/>
          <w:sz w:val="22"/>
          <w:szCs w:val="22"/>
        </w:rPr>
        <w:t>Článek 1</w:t>
      </w:r>
    </w:p>
    <w:p>
      <w:pPr>
        <w:pStyle w:val="LOnormal"/>
        <w:jc w:val="center"/>
        <w:rPr>
          <w:rFonts w:ascii="Arial" w:hAnsi="Arial" w:eastAsia="Arial" w:cs="Arial"/>
          <w:color w:val="000000"/>
          <w:sz w:val="22"/>
          <w:szCs w:val="22"/>
        </w:rPr>
      </w:pPr>
      <w:r>
        <w:rPr>
          <w:rFonts w:eastAsia="Arial" w:cs="Arial" w:ascii="Arial" w:hAnsi="Arial"/>
          <w:b/>
          <w:color w:val="000000"/>
          <w:sz w:val="22"/>
          <w:szCs w:val="22"/>
        </w:rPr>
        <w:t>Smluvní strany</w:t>
      </w:r>
    </w:p>
    <w:p>
      <w:pPr>
        <w:pStyle w:val="LOnormal"/>
        <w:spacing w:lineRule="auto" w:line="240" w:before="120" w:after="120"/>
        <w:jc w:val="both"/>
        <w:rPr>
          <w:rFonts w:ascii="Arial" w:hAnsi="Arial" w:eastAsia="Arial" w:cs="Arial"/>
          <w:sz w:val="22"/>
          <w:szCs w:val="22"/>
        </w:rPr>
      </w:pPr>
      <w:r>
        <w:rPr>
          <w:rFonts w:eastAsia="Arial" w:cs="Arial" w:ascii="Arial" w:hAnsi="Arial"/>
          <w:b/>
          <w:sz w:val="22"/>
          <w:szCs w:val="22"/>
        </w:rPr>
        <w:t xml:space="preserve">1.1. Objednatel: </w:t>
      </w:r>
    </w:p>
    <w:p>
      <w:pPr>
        <w:pStyle w:val="LOnormal"/>
        <w:jc w:val="both"/>
        <w:rPr>
          <w:rFonts w:ascii="Arial" w:hAnsi="Arial" w:eastAsia="Arial" w:cs="Arial"/>
          <w:b/>
          <w:b/>
          <w:sz w:val="22"/>
          <w:szCs w:val="22"/>
        </w:rPr>
      </w:pPr>
      <w:r>
        <w:rPr>
          <w:rFonts w:eastAsia="Arial" w:cs="Arial" w:ascii="Arial" w:hAnsi="Arial"/>
          <w:b/>
          <w:sz w:val="22"/>
          <w:szCs w:val="22"/>
        </w:rPr>
        <w:t xml:space="preserve">obchodní jméno: </w:t>
        <w:tab/>
        <w:tab/>
      </w:r>
      <w:r>
        <w:rPr>
          <w:rFonts w:eastAsia="Arial" w:cs="Arial" w:ascii="Arial" w:hAnsi="Arial"/>
          <w:b/>
          <w:sz w:val="22"/>
          <w:szCs w:val="22"/>
          <w:highlight w:val="white"/>
        </w:rPr>
        <w:t>Nové Město na Moravě</w:t>
      </w:r>
    </w:p>
    <w:p>
      <w:pPr>
        <w:pStyle w:val="LOnormal"/>
        <w:jc w:val="both"/>
        <w:rPr>
          <w:rFonts w:ascii="Arial" w:hAnsi="Arial" w:eastAsia="Arial" w:cs="Arial"/>
          <w:sz w:val="22"/>
          <w:szCs w:val="22"/>
        </w:rPr>
      </w:pPr>
      <w:r>
        <w:rPr>
          <w:rFonts w:eastAsia="Arial" w:cs="Arial" w:ascii="Arial" w:hAnsi="Arial"/>
          <w:sz w:val="22"/>
          <w:szCs w:val="22"/>
        </w:rPr>
        <w:t xml:space="preserve">sídlo: </w:t>
        <w:tab/>
        <w:tab/>
        <w:tab/>
        <w:tab/>
      </w:r>
      <w:r>
        <w:rPr>
          <w:rFonts w:eastAsia="Arial" w:cs="Arial" w:ascii="Arial" w:hAnsi="Arial"/>
          <w:sz w:val="22"/>
          <w:szCs w:val="22"/>
          <w:highlight w:val="white"/>
        </w:rPr>
        <w:t>Vratislavovo náměstí 103, 592 31 Nové Město na Moravě</w:t>
      </w:r>
    </w:p>
    <w:p>
      <w:pPr>
        <w:pStyle w:val="LOnormal"/>
        <w:jc w:val="both"/>
        <w:rPr>
          <w:rFonts w:ascii="Arial" w:hAnsi="Arial" w:eastAsia="Arial" w:cs="Arial"/>
          <w:sz w:val="22"/>
          <w:szCs w:val="22"/>
        </w:rPr>
      </w:pPr>
      <w:r>
        <w:rPr>
          <w:rFonts w:eastAsia="Arial" w:cs="Arial" w:ascii="Arial" w:hAnsi="Arial"/>
          <w:sz w:val="22"/>
          <w:szCs w:val="22"/>
        </w:rPr>
        <w:t xml:space="preserve">Zastoupený: </w:t>
        <w:tab/>
        <w:tab/>
        <w:tab/>
      </w:r>
      <w:r>
        <w:rPr>
          <w:rFonts w:eastAsia="Arial" w:cs="Arial" w:ascii="Arial" w:hAnsi="Arial"/>
          <w:color w:val="0B1119"/>
          <w:sz w:val="22"/>
          <w:szCs w:val="22"/>
        </w:rPr>
        <w:t>Michal Šmarda, starosta</w:t>
      </w:r>
      <w:r>
        <w:rPr>
          <w:rFonts w:eastAsia="Arial" w:cs="Arial" w:ascii="Arial" w:hAnsi="Arial"/>
          <w:sz w:val="22"/>
          <w:szCs w:val="22"/>
        </w:rPr>
        <w:tab/>
      </w:r>
    </w:p>
    <w:p>
      <w:pPr>
        <w:pStyle w:val="LOnormal"/>
        <w:jc w:val="both"/>
        <w:rPr>
          <w:rFonts w:ascii="Arial" w:hAnsi="Arial" w:eastAsia="Arial" w:cs="Arial"/>
          <w:sz w:val="22"/>
          <w:szCs w:val="22"/>
          <w:shd w:fill="EEF9FF" w:val="clear"/>
        </w:rPr>
      </w:pPr>
      <w:r>
        <w:rPr>
          <w:rFonts w:eastAsia="Arial" w:cs="Arial" w:ascii="Arial" w:hAnsi="Arial"/>
          <w:sz w:val="22"/>
          <w:szCs w:val="22"/>
        </w:rPr>
        <w:t>IČO:</w:t>
        <w:tab/>
        <w:tab/>
        <w:tab/>
        <w:tab/>
      </w:r>
      <w:hyperlink r:id="rId2">
        <w:r>
          <w:rPr>
            <w:rFonts w:eastAsia="Arial" w:cs="Arial" w:ascii="Arial" w:hAnsi="Arial"/>
            <w:sz w:val="22"/>
            <w:szCs w:val="22"/>
            <w:highlight w:val="white"/>
          </w:rPr>
          <w:t>00294900</w:t>
        </w:r>
      </w:hyperlink>
    </w:p>
    <w:p>
      <w:pPr>
        <w:pStyle w:val="LOnormal"/>
        <w:jc w:val="both"/>
        <w:rPr>
          <w:rFonts w:ascii="Arial" w:hAnsi="Arial" w:eastAsia="Arial" w:cs="Arial"/>
          <w:sz w:val="22"/>
          <w:szCs w:val="22"/>
        </w:rPr>
      </w:pPr>
      <w:r>
        <w:rPr>
          <w:rFonts w:eastAsia="Arial" w:cs="Arial" w:ascii="Arial" w:hAnsi="Arial"/>
          <w:sz w:val="22"/>
          <w:szCs w:val="22"/>
        </w:rPr>
        <w:t>DIČ:</w:t>
        <w:tab/>
        <w:tab/>
        <w:tab/>
        <w:tab/>
      </w:r>
      <w:r>
        <w:rPr>
          <w:rFonts w:eastAsia="Arial" w:cs="Arial" w:ascii="Arial" w:hAnsi="Arial"/>
          <w:sz w:val="22"/>
          <w:szCs w:val="22"/>
          <w:highlight w:val="white"/>
        </w:rPr>
        <w:t>CZ00294900</w:t>
      </w:r>
      <w:r>
        <w:rPr>
          <w:rFonts w:eastAsia="Arial" w:cs="Arial" w:ascii="Arial" w:hAnsi="Arial"/>
          <w:color w:val="525252"/>
          <w:sz w:val="24"/>
          <w:szCs w:val="24"/>
          <w:highlight w:val="white"/>
        </w:rPr>
        <w:t xml:space="preserve"> </w:t>
      </w:r>
    </w:p>
    <w:p>
      <w:pPr>
        <w:pStyle w:val="LOnormal"/>
        <w:jc w:val="both"/>
        <w:rPr>
          <w:rFonts w:ascii="Arial" w:hAnsi="Arial" w:eastAsia="Arial" w:cs="Arial"/>
          <w:color w:val="525252"/>
          <w:sz w:val="22"/>
          <w:szCs w:val="22"/>
          <w:highlight w:val="white"/>
        </w:rPr>
      </w:pPr>
      <w:r>
        <w:rPr>
          <w:rFonts w:eastAsia="Arial" w:cs="Arial" w:ascii="Arial" w:hAnsi="Arial"/>
          <w:sz w:val="22"/>
          <w:szCs w:val="22"/>
        </w:rPr>
        <w:t xml:space="preserve">bankovní spojení: </w:t>
        <w:tab/>
        <w:tab/>
      </w:r>
      <w:r>
        <w:rPr>
          <w:rFonts w:eastAsia="Arial" w:cs="Arial" w:ascii="Arial" w:hAnsi="Arial"/>
          <w:b/>
          <w:color w:val="2E2E2E"/>
          <w:sz w:val="22"/>
          <w:szCs w:val="22"/>
          <w:highlight w:val="white"/>
        </w:rPr>
        <w:t>9005-1320751/0100</w:t>
      </w:r>
    </w:p>
    <w:p>
      <w:pPr>
        <w:pStyle w:val="LOnormal"/>
        <w:jc w:val="both"/>
        <w:rPr>
          <w:rFonts w:ascii="Arial" w:hAnsi="Arial" w:eastAsia="Arial" w:cs="Arial"/>
          <w:sz w:val="22"/>
          <w:szCs w:val="22"/>
        </w:rPr>
      </w:pPr>
      <w:r>
        <w:rPr>
          <w:rFonts w:eastAsia="Arial" w:cs="Arial" w:ascii="Arial" w:hAnsi="Arial"/>
          <w:sz w:val="22"/>
          <w:szCs w:val="22"/>
        </w:rPr>
      </w:r>
    </w:p>
    <w:p>
      <w:pPr>
        <w:pStyle w:val="LOnormal"/>
        <w:jc w:val="both"/>
        <w:rPr>
          <w:rFonts w:ascii="Arial" w:hAnsi="Arial" w:eastAsia="Arial" w:cs="Arial"/>
          <w:sz w:val="22"/>
          <w:szCs w:val="22"/>
        </w:rPr>
      </w:pPr>
      <w:r>
        <w:rPr>
          <w:rFonts w:eastAsia="Arial" w:cs="Arial" w:ascii="Arial" w:hAnsi="Arial"/>
          <w:sz w:val="22"/>
          <w:szCs w:val="22"/>
        </w:rPr>
      </w:r>
    </w:p>
    <w:p>
      <w:pPr>
        <w:pStyle w:val="LOnormal"/>
        <w:jc w:val="both"/>
        <w:rPr>
          <w:rFonts w:ascii="Arial" w:hAnsi="Arial" w:eastAsia="Arial" w:cs="Arial"/>
          <w:sz w:val="22"/>
          <w:szCs w:val="22"/>
        </w:rPr>
      </w:pPr>
      <w:r>
        <w:rPr>
          <w:rFonts w:eastAsia="Arial" w:cs="Arial" w:ascii="Arial" w:hAnsi="Arial"/>
          <w:sz w:val="22"/>
          <w:szCs w:val="22"/>
        </w:rPr>
        <w:t>(dále jen „</w:t>
      </w:r>
      <w:r>
        <w:rPr>
          <w:rFonts w:eastAsia="Arial" w:cs="Arial" w:ascii="Arial" w:hAnsi="Arial"/>
          <w:b/>
          <w:sz w:val="22"/>
          <w:szCs w:val="22"/>
        </w:rPr>
        <w:t>Objednatel“</w:t>
      </w:r>
      <w:r>
        <w:rPr>
          <w:rFonts w:eastAsia="Arial" w:cs="Arial" w:ascii="Arial" w:hAnsi="Arial"/>
          <w:sz w:val="22"/>
          <w:szCs w:val="22"/>
        </w:rPr>
        <w:t xml:space="preserve">) na straně jedné </w:t>
      </w:r>
    </w:p>
    <w:p>
      <w:pPr>
        <w:pStyle w:val="LOnormal"/>
        <w:jc w:val="both"/>
        <w:rPr>
          <w:rFonts w:ascii="Arial" w:hAnsi="Arial" w:eastAsia="Arial" w:cs="Arial"/>
          <w:sz w:val="22"/>
          <w:szCs w:val="22"/>
        </w:rPr>
      </w:pPr>
      <w:r>
        <w:rPr>
          <w:rFonts w:eastAsia="Arial" w:cs="Arial" w:ascii="Arial" w:hAnsi="Arial"/>
          <w:sz w:val="22"/>
          <w:szCs w:val="22"/>
        </w:rPr>
      </w:r>
    </w:p>
    <w:p>
      <w:pPr>
        <w:pStyle w:val="LOnormal"/>
        <w:jc w:val="both"/>
        <w:rPr>
          <w:rFonts w:ascii="Arial" w:hAnsi="Arial" w:eastAsia="Arial" w:cs="Arial"/>
          <w:sz w:val="22"/>
          <w:szCs w:val="22"/>
        </w:rPr>
      </w:pPr>
      <w:r>
        <w:rPr>
          <w:rFonts w:eastAsia="Arial" w:cs="Arial" w:ascii="Arial" w:hAnsi="Arial"/>
          <w:sz w:val="22"/>
          <w:szCs w:val="22"/>
        </w:rPr>
      </w:r>
    </w:p>
    <w:p>
      <w:pPr>
        <w:pStyle w:val="LOnormal"/>
        <w:spacing w:lineRule="auto" w:line="240" w:before="120" w:after="120"/>
        <w:jc w:val="center"/>
        <w:rPr>
          <w:rFonts w:ascii="Arial" w:hAnsi="Arial" w:eastAsia="Arial" w:cs="Arial"/>
          <w:color w:val="000000"/>
          <w:sz w:val="22"/>
          <w:szCs w:val="22"/>
        </w:rPr>
      </w:pPr>
      <w:r>
        <w:rPr>
          <w:rFonts w:eastAsia="Arial" w:cs="Arial" w:ascii="Arial" w:hAnsi="Arial"/>
          <w:b/>
          <w:color w:val="000000"/>
          <w:sz w:val="22"/>
          <w:szCs w:val="22"/>
        </w:rPr>
        <w:t>a</w:t>
      </w:r>
    </w:p>
    <w:p>
      <w:pPr>
        <w:pStyle w:val="LOnormal"/>
        <w:jc w:val="both"/>
        <w:rPr>
          <w:rFonts w:ascii="Arial" w:hAnsi="Arial" w:eastAsia="Arial" w:cs="Arial"/>
          <w:sz w:val="22"/>
          <w:szCs w:val="22"/>
        </w:rPr>
      </w:pPr>
      <w:r>
        <w:rPr>
          <w:rFonts w:eastAsia="Arial" w:cs="Arial" w:ascii="Arial" w:hAnsi="Arial"/>
          <w:sz w:val="22"/>
          <w:szCs w:val="22"/>
        </w:rPr>
      </w:r>
    </w:p>
    <w:p>
      <w:pPr>
        <w:pStyle w:val="LOnormal"/>
        <w:jc w:val="both"/>
        <w:rPr>
          <w:rFonts w:ascii="Arial" w:hAnsi="Arial" w:eastAsia="Arial" w:cs="Arial"/>
          <w:sz w:val="22"/>
          <w:szCs w:val="22"/>
        </w:rPr>
      </w:pPr>
      <w:r>
        <w:rPr>
          <w:rFonts w:eastAsia="Arial" w:cs="Arial" w:ascii="Arial" w:hAnsi="Arial"/>
          <w:sz w:val="22"/>
          <w:szCs w:val="22"/>
        </w:rPr>
      </w:r>
    </w:p>
    <w:p>
      <w:pPr>
        <w:pStyle w:val="LOnormal"/>
        <w:spacing w:lineRule="auto" w:line="240" w:before="120" w:after="120"/>
        <w:jc w:val="both"/>
        <w:rPr>
          <w:rFonts w:ascii="Arial" w:hAnsi="Arial" w:eastAsia="Arial" w:cs="Arial"/>
          <w:color w:val="000000"/>
          <w:sz w:val="22"/>
          <w:szCs w:val="22"/>
        </w:rPr>
      </w:pPr>
      <w:r>
        <w:rPr>
          <w:rFonts w:eastAsia="Arial" w:cs="Arial" w:ascii="Arial" w:hAnsi="Arial"/>
          <w:b/>
          <w:color w:val="000000"/>
          <w:sz w:val="22"/>
          <w:szCs w:val="22"/>
        </w:rPr>
        <w:t xml:space="preserve">1.2 Zhotovitel: </w:t>
      </w:r>
    </w:p>
    <w:p>
      <w:pPr>
        <w:pStyle w:val="LOnormal"/>
        <w:jc w:val="both"/>
        <w:rPr>
          <w:rFonts w:ascii="Arial" w:hAnsi="Arial" w:eastAsia="Arial" w:cs="Arial"/>
          <w:color w:val="000000"/>
          <w:sz w:val="22"/>
          <w:szCs w:val="22"/>
        </w:rPr>
      </w:pPr>
      <w:r>
        <w:rPr>
          <w:rFonts w:eastAsia="Arial" w:cs="Arial" w:ascii="Arial" w:hAnsi="Arial"/>
          <w:b/>
          <w:sz w:val="22"/>
          <w:szCs w:val="22"/>
        </w:rPr>
        <w:t xml:space="preserve">obchodní jméno: </w:t>
        <w:tab/>
        <w:tab/>
      </w:r>
      <w:r>
        <w:rPr>
          <w:rFonts w:eastAsia="Arial" w:cs="Arial" w:ascii="Arial" w:hAnsi="Arial"/>
          <w:b/>
          <w:color w:val="000000"/>
          <w:sz w:val="22"/>
          <w:szCs w:val="22"/>
        </w:rPr>
        <w:t>DigiDay Czech s.r.o.</w:t>
      </w:r>
      <w:r>
        <w:rPr>
          <w:rFonts w:eastAsia="Arial" w:cs="Arial" w:ascii="Arial" w:hAnsi="Arial"/>
          <w:color w:val="000000"/>
          <w:sz w:val="22"/>
          <w:szCs w:val="22"/>
        </w:rPr>
        <w:tab/>
      </w:r>
    </w:p>
    <w:p>
      <w:pPr>
        <w:pStyle w:val="LOnormal"/>
        <w:jc w:val="both"/>
        <w:rPr>
          <w:rFonts w:ascii="Arial" w:hAnsi="Arial" w:eastAsia="Arial" w:cs="Arial"/>
          <w:color w:val="000000"/>
          <w:sz w:val="22"/>
          <w:szCs w:val="22"/>
        </w:rPr>
      </w:pPr>
      <w:r>
        <w:rPr>
          <w:rFonts w:eastAsia="Arial" w:cs="Arial" w:ascii="Arial" w:hAnsi="Arial"/>
          <w:color w:val="000000"/>
          <w:sz w:val="22"/>
          <w:szCs w:val="22"/>
        </w:rPr>
        <w:t xml:space="preserve">Sídlo: </w:t>
        <w:tab/>
        <w:tab/>
        <w:tab/>
        <w:tab/>
      </w:r>
      <w:r>
        <w:rPr>
          <w:rFonts w:eastAsia="Arial" w:cs="Arial" w:ascii="Arial" w:hAnsi="Arial"/>
          <w:sz w:val="22"/>
          <w:szCs w:val="22"/>
        </w:rPr>
        <w:t xml:space="preserve">1. máje 481/16, Mariánské Hory a Hulváky, 709 00 Ostrava </w:t>
      </w:r>
    </w:p>
    <w:p>
      <w:pPr>
        <w:pStyle w:val="LOnormal"/>
        <w:jc w:val="both"/>
        <w:rPr>
          <w:rFonts w:ascii="Arial" w:hAnsi="Arial" w:eastAsia="Arial" w:cs="Arial"/>
          <w:color w:val="000000"/>
          <w:sz w:val="22"/>
          <w:szCs w:val="22"/>
        </w:rPr>
      </w:pPr>
      <w:r>
        <w:rPr>
          <w:rFonts w:eastAsia="Arial" w:cs="Arial" w:ascii="Arial" w:hAnsi="Arial"/>
          <w:color w:val="000000"/>
          <w:sz w:val="22"/>
          <w:szCs w:val="22"/>
        </w:rPr>
        <w:t>Zastoupen</w:t>
      </w:r>
      <w:r>
        <w:rPr>
          <w:rFonts w:eastAsia="Arial" w:cs="Arial" w:ascii="Arial" w:hAnsi="Arial"/>
          <w:sz w:val="22"/>
          <w:szCs w:val="22"/>
        </w:rPr>
        <w:t>ý</w:t>
      </w:r>
      <w:r>
        <w:rPr>
          <w:rFonts w:eastAsia="Arial" w:cs="Arial" w:ascii="Arial" w:hAnsi="Arial"/>
          <w:color w:val="000000"/>
          <w:sz w:val="22"/>
          <w:szCs w:val="22"/>
        </w:rPr>
        <w:t>:</w:t>
        <w:tab/>
        <w:tab/>
        <w:tab/>
      </w:r>
      <w:r>
        <w:rPr>
          <w:rFonts w:eastAsia="Arial" w:cs="Arial" w:ascii="Arial" w:hAnsi="Arial"/>
          <w:sz w:val="22"/>
          <w:szCs w:val="22"/>
        </w:rPr>
        <w:t xml:space="preserve">Ing. David Stružka, jednatel společnosti </w:t>
      </w:r>
    </w:p>
    <w:p>
      <w:pPr>
        <w:pStyle w:val="LOnormal"/>
        <w:jc w:val="both"/>
        <w:rPr>
          <w:rFonts w:ascii="Arial" w:hAnsi="Arial" w:eastAsia="Arial" w:cs="Arial"/>
          <w:color w:val="000000"/>
          <w:sz w:val="22"/>
          <w:szCs w:val="22"/>
        </w:rPr>
      </w:pPr>
      <w:bookmarkStart w:id="0" w:name="_gjdgxs"/>
      <w:bookmarkEnd w:id="0"/>
      <w:r>
        <w:rPr>
          <w:rFonts w:eastAsia="Arial" w:cs="Arial" w:ascii="Arial" w:hAnsi="Arial"/>
          <w:color w:val="000000"/>
          <w:sz w:val="22"/>
          <w:szCs w:val="22"/>
        </w:rPr>
        <w:t xml:space="preserve">IČO: </w:t>
        <w:tab/>
        <w:tab/>
        <w:tab/>
        <w:tab/>
        <w:t>06078362</w:t>
      </w:r>
    </w:p>
    <w:p>
      <w:pPr>
        <w:pStyle w:val="LOnormal"/>
        <w:jc w:val="both"/>
        <w:rPr>
          <w:rFonts w:ascii="Arial" w:hAnsi="Arial" w:eastAsia="Arial" w:cs="Arial"/>
          <w:color w:val="000000"/>
          <w:sz w:val="22"/>
          <w:szCs w:val="22"/>
        </w:rPr>
      </w:pPr>
      <w:r>
        <w:rPr>
          <w:rFonts w:eastAsia="Arial" w:cs="Arial" w:ascii="Arial" w:hAnsi="Arial"/>
          <w:color w:val="000000"/>
          <w:sz w:val="22"/>
          <w:szCs w:val="22"/>
        </w:rPr>
        <w:t xml:space="preserve">DIČ: </w:t>
        <w:tab/>
        <w:tab/>
        <w:tab/>
        <w:tab/>
        <w:t>CZ06078362</w:t>
      </w:r>
    </w:p>
    <w:p>
      <w:pPr>
        <w:pStyle w:val="LOnormal"/>
        <w:jc w:val="both"/>
        <w:rPr>
          <w:rFonts w:ascii="Arial" w:hAnsi="Arial" w:eastAsia="Arial" w:cs="Arial"/>
          <w:sz w:val="22"/>
          <w:szCs w:val="22"/>
        </w:rPr>
      </w:pPr>
      <w:r>
        <w:rPr>
          <w:rFonts w:eastAsia="Arial" w:cs="Arial" w:ascii="Arial" w:hAnsi="Arial"/>
          <w:color w:val="000000"/>
          <w:sz w:val="22"/>
          <w:szCs w:val="22"/>
        </w:rPr>
        <w:t xml:space="preserve">Bankovní spojení: </w:t>
        <w:tab/>
        <w:tab/>
      </w:r>
      <w:r>
        <w:rPr>
          <w:rFonts w:eastAsia="Arial" w:cs="Arial" w:ascii="Arial" w:hAnsi="Arial"/>
          <w:sz w:val="22"/>
          <w:szCs w:val="22"/>
        </w:rPr>
        <w:t>123-4948540237/0100</w:t>
      </w:r>
    </w:p>
    <w:p>
      <w:pPr>
        <w:pStyle w:val="LOnormal"/>
        <w:jc w:val="both"/>
        <w:rPr>
          <w:rFonts w:ascii="Arial" w:hAnsi="Arial" w:eastAsia="Arial" w:cs="Arial"/>
          <w:sz w:val="22"/>
          <w:szCs w:val="22"/>
        </w:rPr>
      </w:pPr>
      <w:r>
        <w:rPr>
          <w:rFonts w:eastAsia="Arial" w:cs="Arial" w:ascii="Arial" w:hAnsi="Arial"/>
          <w:sz w:val="22"/>
          <w:szCs w:val="22"/>
        </w:rPr>
      </w:r>
    </w:p>
    <w:p>
      <w:pPr>
        <w:pStyle w:val="LOnormal"/>
        <w:jc w:val="both"/>
        <w:rPr>
          <w:rFonts w:ascii="Arial" w:hAnsi="Arial" w:eastAsia="Arial" w:cs="Arial"/>
          <w:color w:val="000000"/>
          <w:sz w:val="22"/>
          <w:szCs w:val="22"/>
        </w:rPr>
      </w:pPr>
      <w:r>
        <w:rPr>
          <w:rFonts w:eastAsia="Arial" w:cs="Arial" w:ascii="Arial" w:hAnsi="Arial"/>
          <w:color w:val="000000"/>
          <w:sz w:val="22"/>
          <w:szCs w:val="22"/>
        </w:rPr>
        <w:t>Osoby oprávněné k jednání za zhotovitele ve věcech technických:</w:t>
      </w:r>
    </w:p>
    <w:p>
      <w:pPr>
        <w:pStyle w:val="LOnormal"/>
        <w:ind w:left="2160" w:firstLine="720"/>
        <w:jc w:val="both"/>
        <w:rPr>
          <w:rFonts w:ascii="Arial" w:hAnsi="Arial" w:eastAsia="Arial" w:cs="Arial"/>
          <w:sz w:val="22"/>
          <w:szCs w:val="22"/>
        </w:rPr>
      </w:pPr>
      <w:r>
        <w:rPr>
          <w:rFonts w:eastAsia="Arial" w:cs="Arial" w:ascii="Arial" w:hAnsi="Arial"/>
          <w:sz w:val="22"/>
          <w:szCs w:val="22"/>
        </w:rPr>
        <w:t>Lenka Kolaříková</w:t>
      </w:r>
    </w:p>
    <w:p>
      <w:pPr>
        <w:pStyle w:val="LOnormal"/>
        <w:ind w:left="2160" w:firstLine="720"/>
        <w:jc w:val="both"/>
        <w:rPr>
          <w:rFonts w:ascii="Arial" w:hAnsi="Arial" w:eastAsia="Arial" w:cs="Arial"/>
          <w:sz w:val="22"/>
          <w:szCs w:val="22"/>
        </w:rPr>
      </w:pPr>
      <w:r>
        <w:rPr>
          <w:rFonts w:eastAsia="Arial" w:cs="Arial" w:ascii="Arial" w:hAnsi="Arial"/>
          <w:sz w:val="22"/>
          <w:szCs w:val="22"/>
        </w:rPr>
        <w:t>tel. +420 774 303 507</w:t>
      </w:r>
    </w:p>
    <w:p>
      <w:pPr>
        <w:pStyle w:val="LOnormal"/>
        <w:ind w:left="2160" w:firstLine="720"/>
        <w:jc w:val="both"/>
        <w:rPr>
          <w:rFonts w:ascii="Arial" w:hAnsi="Arial" w:eastAsia="Arial" w:cs="Arial"/>
          <w:color w:val="000000"/>
          <w:sz w:val="22"/>
          <w:szCs w:val="22"/>
        </w:rPr>
      </w:pPr>
      <w:r>
        <w:rPr>
          <w:rFonts w:eastAsia="Arial" w:cs="Arial" w:ascii="Arial" w:hAnsi="Arial"/>
          <w:sz w:val="22"/>
          <w:szCs w:val="22"/>
        </w:rPr>
        <w:t xml:space="preserve">e-mail: </w:t>
      </w:r>
      <w:hyperlink r:id="rId3">
        <w:r>
          <w:rPr>
            <w:rFonts w:eastAsia="Arial" w:cs="Arial" w:ascii="Arial" w:hAnsi="Arial"/>
            <w:color w:val="1155CC"/>
            <w:sz w:val="22"/>
            <w:szCs w:val="22"/>
            <w:u w:val="single"/>
          </w:rPr>
          <w:t>lenka@digiday.cz</w:t>
        </w:r>
      </w:hyperlink>
    </w:p>
    <w:p>
      <w:pPr>
        <w:pStyle w:val="LOnormal"/>
        <w:jc w:val="both"/>
        <w:rPr>
          <w:rFonts w:ascii="Arial" w:hAnsi="Arial" w:eastAsia="Arial" w:cs="Arial"/>
          <w:color w:val="000000"/>
          <w:sz w:val="22"/>
          <w:szCs w:val="22"/>
        </w:rPr>
      </w:pPr>
      <w:r>
        <w:rPr>
          <w:rFonts w:eastAsia="Arial" w:cs="Arial" w:ascii="Arial" w:hAnsi="Arial"/>
          <w:color w:val="000000"/>
          <w:sz w:val="22"/>
          <w:szCs w:val="22"/>
        </w:rPr>
      </w:r>
    </w:p>
    <w:p>
      <w:pPr>
        <w:pStyle w:val="LOnormal"/>
        <w:jc w:val="both"/>
        <w:rPr>
          <w:rFonts w:ascii="Arial" w:hAnsi="Arial" w:eastAsia="Arial" w:cs="Arial"/>
          <w:color w:val="000000"/>
          <w:sz w:val="22"/>
          <w:szCs w:val="22"/>
        </w:rPr>
      </w:pPr>
      <w:r>
        <w:rPr>
          <w:rFonts w:eastAsia="Arial" w:cs="Arial" w:ascii="Arial" w:hAnsi="Arial"/>
          <w:color w:val="000000"/>
          <w:sz w:val="22"/>
          <w:szCs w:val="22"/>
        </w:rPr>
        <w:t xml:space="preserve">(dále jen </w:t>
      </w:r>
      <w:r>
        <w:rPr>
          <w:rFonts w:eastAsia="Arial" w:cs="Arial" w:ascii="Arial" w:hAnsi="Arial"/>
          <w:b/>
          <w:color w:val="000000"/>
          <w:sz w:val="22"/>
          <w:szCs w:val="22"/>
        </w:rPr>
        <w:t>„Zhotovitel“</w:t>
      </w:r>
      <w:r>
        <w:rPr>
          <w:rFonts w:eastAsia="Arial" w:cs="Arial" w:ascii="Arial" w:hAnsi="Arial"/>
          <w:color w:val="000000"/>
          <w:sz w:val="22"/>
          <w:szCs w:val="22"/>
        </w:rPr>
        <w:t xml:space="preserve">) na straně druhé </w:t>
      </w:r>
    </w:p>
    <w:p>
      <w:pPr>
        <w:pStyle w:val="LOnormal"/>
        <w:jc w:val="both"/>
        <w:rPr>
          <w:rFonts w:ascii="Arial" w:hAnsi="Arial" w:eastAsia="Arial" w:cs="Arial"/>
          <w:b/>
          <w:b/>
          <w:strike/>
          <w:sz w:val="22"/>
          <w:szCs w:val="22"/>
        </w:rPr>
      </w:pPr>
      <w:r>
        <w:rPr>
          <w:rFonts w:eastAsia="Arial" w:cs="Arial" w:ascii="Arial" w:hAnsi="Arial"/>
          <w:b/>
          <w:strike/>
          <w:sz w:val="22"/>
          <w:szCs w:val="22"/>
        </w:rPr>
      </w:r>
    </w:p>
    <w:p>
      <w:pPr>
        <w:pStyle w:val="LOnormal"/>
        <w:rPr>
          <w:rFonts w:ascii="Arial" w:hAnsi="Arial" w:eastAsia="Arial" w:cs="Arial"/>
          <w:b/>
          <w:b/>
          <w:color w:val="000000"/>
          <w:sz w:val="22"/>
          <w:szCs w:val="22"/>
        </w:rPr>
      </w:pPr>
      <w:r>
        <w:rPr>
          <w:rFonts w:eastAsia="Arial" w:cs="Arial" w:ascii="Arial" w:hAnsi="Arial"/>
          <w:b/>
          <w:color w:val="000000"/>
          <w:sz w:val="22"/>
          <w:szCs w:val="22"/>
        </w:rPr>
      </w:r>
      <w:r>
        <w:br w:type="page"/>
      </w:r>
    </w:p>
    <w:p>
      <w:pPr>
        <w:pStyle w:val="LOnormal"/>
        <w:jc w:val="center"/>
        <w:rPr>
          <w:rFonts w:ascii="Arial" w:hAnsi="Arial" w:eastAsia="Arial" w:cs="Arial"/>
          <w:b/>
          <w:b/>
          <w:sz w:val="22"/>
          <w:szCs w:val="22"/>
        </w:rPr>
      </w:pPr>
      <w:r>
        <w:rPr>
          <w:rFonts w:eastAsia="Arial" w:cs="Arial" w:ascii="Arial" w:hAnsi="Arial"/>
          <w:b/>
          <w:sz w:val="22"/>
          <w:szCs w:val="22"/>
        </w:rPr>
      </w:r>
    </w:p>
    <w:p>
      <w:pPr>
        <w:pStyle w:val="LOnormal"/>
        <w:jc w:val="center"/>
        <w:rPr>
          <w:rFonts w:ascii="Arial" w:hAnsi="Arial" w:eastAsia="Arial" w:cs="Arial"/>
          <w:color w:val="000000"/>
          <w:sz w:val="22"/>
          <w:szCs w:val="22"/>
        </w:rPr>
      </w:pPr>
      <w:r>
        <w:rPr>
          <w:rFonts w:eastAsia="Arial" w:cs="Arial" w:ascii="Arial" w:hAnsi="Arial"/>
          <w:b/>
          <w:color w:val="000000"/>
          <w:sz w:val="22"/>
          <w:szCs w:val="22"/>
        </w:rPr>
        <w:t>Článek 2</w:t>
      </w:r>
    </w:p>
    <w:p>
      <w:pPr>
        <w:pStyle w:val="LOnormal"/>
        <w:jc w:val="center"/>
        <w:rPr>
          <w:rFonts w:ascii="Arial" w:hAnsi="Arial" w:eastAsia="Arial" w:cs="Arial"/>
          <w:b/>
          <w:b/>
          <w:sz w:val="22"/>
          <w:szCs w:val="22"/>
        </w:rPr>
      </w:pPr>
      <w:r>
        <w:rPr>
          <w:rFonts w:eastAsia="Arial" w:cs="Arial" w:ascii="Arial" w:hAnsi="Arial"/>
          <w:b/>
          <w:sz w:val="22"/>
          <w:szCs w:val="22"/>
        </w:rPr>
        <w:t>PŘEDMĚT SMLOUVY</w:t>
      </w:r>
    </w:p>
    <w:p>
      <w:pPr>
        <w:pStyle w:val="LOnormal"/>
        <w:spacing w:lineRule="auto" w:line="240" w:before="280" w:after="280"/>
        <w:jc w:val="both"/>
        <w:rPr>
          <w:rFonts w:ascii="Arial" w:hAnsi="Arial" w:eastAsia="Arial" w:cs="Arial"/>
          <w:sz w:val="22"/>
          <w:szCs w:val="22"/>
        </w:rPr>
      </w:pPr>
      <w:r>
        <w:rPr>
          <w:rFonts w:eastAsia="Arial" w:cs="Arial" w:ascii="Arial" w:hAnsi="Arial"/>
          <w:color w:val="000000"/>
          <w:sz w:val="22"/>
          <w:szCs w:val="22"/>
        </w:rPr>
        <w:t>2.</w:t>
      </w:r>
      <w:r>
        <w:rPr>
          <w:rFonts w:eastAsia="Arial" w:cs="Arial" w:ascii="Arial" w:hAnsi="Arial"/>
          <w:sz w:val="22"/>
          <w:szCs w:val="22"/>
        </w:rPr>
        <w:t>1</w:t>
      </w:r>
      <w:r>
        <w:rPr>
          <w:rFonts w:eastAsia="Arial" w:cs="Arial" w:ascii="Arial" w:hAnsi="Arial"/>
          <w:color w:val="000000"/>
          <w:sz w:val="22"/>
          <w:szCs w:val="22"/>
        </w:rPr>
        <w:t xml:space="preserve"> </w:t>
      </w:r>
      <w:r>
        <w:rPr>
          <w:rFonts w:eastAsia="Arial" w:cs="Arial" w:ascii="Arial" w:hAnsi="Arial"/>
          <w:sz w:val="22"/>
          <w:szCs w:val="22"/>
        </w:rPr>
        <w:t>Účelem této smlouvy je určení a definice závazku smluvních stran ve smyslu poskytování pozáruční servisní podpory a souvisejících služeb vč. pozáručního servisu (dále jen „servis nebo servisní podpora”). Zhotovitelem pro potřeby Objednatele ve vztahu k dílu, a to zejména časové a věcné vymezení způsobu provádění servisních činností Zhotovitelem, stanovení předmětu a rozsahu servisních činností, určení ceny těchto činností a způsobu její úhrady v případech, na nichž se neuplatní práva z vad a záruky dle uvedené smlouvy o dílo.</w:t>
      </w:r>
    </w:p>
    <w:p>
      <w:pPr>
        <w:pStyle w:val="LOnormal"/>
        <w:spacing w:lineRule="auto" w:line="240" w:before="280" w:after="280"/>
        <w:jc w:val="both"/>
        <w:rPr>
          <w:rFonts w:ascii="Arial" w:hAnsi="Arial" w:eastAsia="Arial" w:cs="Arial"/>
          <w:sz w:val="22"/>
          <w:szCs w:val="22"/>
        </w:rPr>
      </w:pPr>
      <w:r>
        <w:rPr>
          <w:rFonts w:eastAsia="Arial" w:cs="Arial" w:ascii="Arial" w:hAnsi="Arial"/>
          <w:sz w:val="22"/>
          <w:szCs w:val="22"/>
        </w:rPr>
        <w:t>2.2 Smluvní strany shodně prohlašují, že identifikační údaje uvedené ve smlouvě jsou v souladu s právní skutečností v době uzavření smlouvy.</w:t>
      </w:r>
    </w:p>
    <w:p>
      <w:pPr>
        <w:pStyle w:val="LOnormal"/>
        <w:spacing w:lineRule="auto" w:line="240" w:before="280" w:after="280"/>
        <w:jc w:val="both"/>
        <w:rPr>
          <w:rFonts w:ascii="Arial" w:hAnsi="Arial" w:eastAsia="Arial" w:cs="Arial"/>
          <w:sz w:val="22"/>
          <w:szCs w:val="22"/>
        </w:rPr>
      </w:pPr>
      <w:r>
        <w:rPr>
          <w:rFonts w:eastAsia="Arial" w:cs="Arial" w:ascii="Arial" w:hAnsi="Arial"/>
          <w:sz w:val="22"/>
          <w:szCs w:val="22"/>
        </w:rPr>
        <w:t>2.3. Zhotovitel prohlašuje, že je odborně způsobilý k zajištění předmětu smlouvy.</w:t>
      </w:r>
    </w:p>
    <w:p>
      <w:pPr>
        <w:pStyle w:val="LOnormal"/>
        <w:spacing w:lineRule="auto" w:line="240" w:before="280" w:after="280"/>
        <w:jc w:val="both"/>
        <w:rPr>
          <w:rFonts w:ascii="Arial" w:hAnsi="Arial" w:eastAsia="Arial" w:cs="Arial"/>
          <w:sz w:val="22"/>
          <w:szCs w:val="22"/>
        </w:rPr>
      </w:pPr>
      <w:r>
        <w:rPr>
          <w:rFonts w:eastAsia="Arial" w:cs="Arial" w:ascii="Arial" w:hAnsi="Arial"/>
          <w:sz w:val="22"/>
          <w:szCs w:val="22"/>
        </w:rPr>
        <w:t>2.4. Zhotovitel a Objednatel se zavazují ke vzájemné součinnosti za účelem plnění předmětu smlouvy.</w:t>
      </w:r>
    </w:p>
    <w:p>
      <w:pPr>
        <w:pStyle w:val="LOnormal"/>
        <w:spacing w:lineRule="auto" w:line="240" w:before="60" w:after="60"/>
        <w:jc w:val="center"/>
        <w:rPr>
          <w:rFonts w:ascii="Arial" w:hAnsi="Arial" w:eastAsia="Arial" w:cs="Arial"/>
          <w:color w:val="000000"/>
          <w:sz w:val="22"/>
          <w:szCs w:val="22"/>
        </w:rPr>
      </w:pPr>
      <w:r>
        <w:rPr>
          <w:rFonts w:eastAsia="Arial" w:cs="Arial" w:ascii="Arial" w:hAnsi="Arial"/>
          <w:b/>
          <w:color w:val="000000"/>
          <w:sz w:val="22"/>
          <w:szCs w:val="22"/>
        </w:rPr>
        <w:t>Článek 3</w:t>
      </w:r>
    </w:p>
    <w:p>
      <w:pPr>
        <w:pStyle w:val="LOnormal"/>
        <w:jc w:val="center"/>
        <w:rPr>
          <w:rFonts w:ascii="Arial" w:hAnsi="Arial" w:eastAsia="Arial" w:cs="Arial"/>
          <w:color w:val="000000"/>
          <w:sz w:val="22"/>
          <w:szCs w:val="22"/>
        </w:rPr>
      </w:pPr>
      <w:r>
        <w:rPr>
          <w:rFonts w:eastAsia="Arial" w:cs="Arial" w:ascii="Arial" w:hAnsi="Arial"/>
          <w:b/>
          <w:sz w:val="22"/>
          <w:szCs w:val="22"/>
        </w:rPr>
        <w:t>URČENÍ TYPU POZÁRUČNÍ SERVISNÍ PODPORY A POZÁRUČNÍHO SERVISU</w:t>
      </w:r>
    </w:p>
    <w:p>
      <w:pPr>
        <w:pStyle w:val="LOnormal"/>
        <w:spacing w:lineRule="auto" w:line="240" w:before="280" w:after="0"/>
        <w:jc w:val="both"/>
        <w:rPr>
          <w:rFonts w:ascii="Arial" w:hAnsi="Arial" w:eastAsia="Arial" w:cs="Arial"/>
          <w:sz w:val="22"/>
          <w:szCs w:val="22"/>
        </w:rPr>
      </w:pPr>
      <w:r>
        <w:rPr>
          <w:rFonts w:eastAsia="Arial" w:cs="Arial" w:ascii="Arial" w:hAnsi="Arial"/>
          <w:sz w:val="22"/>
          <w:szCs w:val="22"/>
        </w:rPr>
        <w:t>3.1 Pozáruční servisní podpora a s ní související služby jsou detailně specifikovány v příloze č.1 Vymezení pozáruční servisní podpory a souvisejících služeb, která je nedílnou součástí této smlouvy.</w:t>
      </w:r>
    </w:p>
    <w:p>
      <w:pPr>
        <w:pStyle w:val="LOnormal"/>
        <w:spacing w:lineRule="auto" w:line="240" w:before="280" w:after="280"/>
        <w:jc w:val="both"/>
        <w:rPr>
          <w:rFonts w:ascii="Arial" w:hAnsi="Arial" w:eastAsia="Arial" w:cs="Arial"/>
          <w:sz w:val="22"/>
          <w:szCs w:val="22"/>
        </w:rPr>
      </w:pPr>
      <w:r>
        <w:rPr>
          <w:rFonts w:eastAsia="Arial" w:cs="Arial" w:ascii="Arial" w:hAnsi="Arial"/>
          <w:color w:val="000000"/>
          <w:sz w:val="22"/>
          <w:szCs w:val="22"/>
        </w:rPr>
        <w:t>3.</w:t>
      </w:r>
      <w:r>
        <w:rPr>
          <w:rFonts w:eastAsia="Arial" w:cs="Arial" w:ascii="Arial" w:hAnsi="Arial"/>
          <w:sz w:val="22"/>
          <w:szCs w:val="22"/>
        </w:rPr>
        <w:t>2</w:t>
      </w:r>
      <w:r>
        <w:rPr>
          <w:rFonts w:eastAsia="Arial" w:cs="Arial" w:ascii="Arial" w:hAnsi="Arial"/>
          <w:color w:val="000000"/>
          <w:sz w:val="22"/>
          <w:szCs w:val="22"/>
        </w:rPr>
        <w:t xml:space="preserve"> </w:t>
      </w:r>
      <w:r>
        <w:rPr>
          <w:rFonts w:eastAsia="Arial" w:cs="Arial" w:ascii="Arial" w:hAnsi="Arial"/>
          <w:sz w:val="22"/>
          <w:szCs w:val="22"/>
        </w:rPr>
        <w:t>Zhotovitel zajistí, že veškeré vlastnosti díla, včetně jeho update, legislativního update, upgrade a legislativního upgrade budou po celou dobu účinnosti této smlouvy odpovídat vždy aktuálním obecně platným právním předpisům ČR a platným standardům informačních systémů veřejné správy.</w:t>
      </w:r>
    </w:p>
    <w:p>
      <w:pPr>
        <w:pStyle w:val="LOnormal"/>
        <w:spacing w:lineRule="auto" w:line="240" w:before="280" w:after="280"/>
        <w:jc w:val="both"/>
        <w:rPr>
          <w:rFonts w:ascii="Arial" w:hAnsi="Arial" w:eastAsia="Arial" w:cs="Arial"/>
          <w:sz w:val="22"/>
          <w:szCs w:val="22"/>
        </w:rPr>
      </w:pPr>
      <w:r>
        <w:rPr>
          <w:rFonts w:eastAsia="Arial" w:cs="Arial" w:ascii="Arial" w:hAnsi="Arial"/>
          <w:sz w:val="22"/>
          <w:szCs w:val="22"/>
        </w:rPr>
        <w:t>3.3 Zhotovitel zajistí v rámci běžného rozvoje jednotlivých modulů informačního systému Zhotovitele poskytnutí aktualizovaných verzí nejpozději do 1 měsíce po uvolnění Zhotovitelem nové verze k distribuci.</w:t>
      </w:r>
    </w:p>
    <w:p>
      <w:pPr>
        <w:pStyle w:val="LOnormal"/>
        <w:spacing w:lineRule="auto" w:line="240" w:before="280" w:after="280"/>
        <w:jc w:val="both"/>
        <w:rPr>
          <w:rFonts w:ascii="Arial" w:hAnsi="Arial" w:eastAsia="Arial" w:cs="Arial"/>
          <w:sz w:val="22"/>
          <w:szCs w:val="22"/>
        </w:rPr>
      </w:pPr>
      <w:r>
        <w:rPr>
          <w:rFonts w:eastAsia="Arial" w:cs="Arial" w:ascii="Arial" w:hAnsi="Arial"/>
          <w:sz w:val="22"/>
          <w:szCs w:val="22"/>
        </w:rPr>
        <w:t>3.4 Pozáruční servisní podpora a s ní související služby a pozáruční servis zařízení HW i SW budou realizovány Zhotovitelem, případně prostřednictvím odpovídajícího servisního kanálu výrobce.</w:t>
      </w:r>
    </w:p>
    <w:p>
      <w:pPr>
        <w:pStyle w:val="LOnormal"/>
        <w:spacing w:lineRule="auto" w:line="240" w:before="280" w:after="280"/>
        <w:jc w:val="both"/>
        <w:rPr>
          <w:rFonts w:ascii="Arial" w:hAnsi="Arial" w:eastAsia="Arial" w:cs="Arial"/>
          <w:sz w:val="22"/>
          <w:szCs w:val="22"/>
        </w:rPr>
      </w:pPr>
      <w:r>
        <w:rPr>
          <w:rFonts w:eastAsia="Arial" w:cs="Arial" w:ascii="Arial" w:hAnsi="Arial"/>
          <w:sz w:val="22"/>
          <w:szCs w:val="22"/>
        </w:rPr>
        <w:t>3.5 Pozáruční servisní podpora a s ní související služby a pozáruční servis budou realizovány v místě Objednatele. Výjimku tvoří činnosti realizované vzdáleným připojením Zhotovitele do prostředí Objednatele.</w:t>
      </w:r>
    </w:p>
    <w:p>
      <w:pPr>
        <w:pStyle w:val="LOnormal"/>
        <w:spacing w:lineRule="auto" w:line="240" w:before="280" w:after="280"/>
        <w:jc w:val="both"/>
        <w:rPr>
          <w:rFonts w:ascii="Arial" w:hAnsi="Arial" w:eastAsia="Arial" w:cs="Arial"/>
          <w:sz w:val="22"/>
          <w:szCs w:val="22"/>
        </w:rPr>
      </w:pPr>
      <w:r>
        <w:rPr>
          <w:rFonts w:eastAsia="Arial" w:cs="Arial" w:ascii="Arial" w:hAnsi="Arial"/>
          <w:sz w:val="22"/>
          <w:szCs w:val="22"/>
        </w:rPr>
        <w:t>3.6 Veškeré požadavky budou evidovány v systému pozáruční servisní podpory Zhotovitele (Hot-Line).</w:t>
      </w:r>
    </w:p>
    <w:p>
      <w:pPr>
        <w:pStyle w:val="LOnormal"/>
        <w:spacing w:lineRule="auto" w:line="240" w:before="280" w:after="280"/>
        <w:jc w:val="both"/>
        <w:rPr>
          <w:rFonts w:ascii="Arial" w:hAnsi="Arial" w:eastAsia="Arial" w:cs="Arial"/>
          <w:sz w:val="22"/>
          <w:szCs w:val="22"/>
        </w:rPr>
      </w:pPr>
      <w:r>
        <w:rPr>
          <w:rFonts w:eastAsia="Arial" w:cs="Arial" w:ascii="Arial" w:hAnsi="Arial"/>
          <w:sz w:val="22"/>
          <w:szCs w:val="22"/>
        </w:rPr>
        <w:t>3.7 Služba Hot-Line umožní příjem požadavku na servisní zásah v českém jazyce na telefonním čísle: +420 773 710 527, v režimu 5x10 (10 hodin v pracovní dny) v době od 08:00 do 18:00 hod, příjem požadavku bude zajištěn lidskou obsluhou.</w:t>
      </w:r>
    </w:p>
    <w:p>
      <w:pPr>
        <w:pStyle w:val="LOnormal"/>
        <w:spacing w:lineRule="auto" w:line="240" w:before="280" w:after="280"/>
        <w:jc w:val="both"/>
        <w:rPr>
          <w:rFonts w:ascii="Arial" w:hAnsi="Arial" w:eastAsia="Arial" w:cs="Arial"/>
          <w:sz w:val="22"/>
          <w:szCs w:val="22"/>
        </w:rPr>
      </w:pPr>
      <w:r>
        <w:rPr>
          <w:rFonts w:eastAsia="Arial" w:cs="Arial" w:ascii="Arial" w:hAnsi="Arial"/>
          <w:sz w:val="22"/>
          <w:szCs w:val="22"/>
        </w:rPr>
        <w:t>3.8 Cena spotřebního materiálu a nových nebo náhradních dílů, není zahrnuta v ceně pozáruční servisní podpory ani souvisejících služeb.</w:t>
      </w:r>
    </w:p>
    <w:p>
      <w:pPr>
        <w:pStyle w:val="LOnormal"/>
        <w:spacing w:lineRule="auto" w:line="240" w:before="280" w:after="280"/>
        <w:jc w:val="both"/>
        <w:rPr>
          <w:rFonts w:ascii="Arial" w:hAnsi="Arial" w:eastAsia="Arial" w:cs="Arial"/>
          <w:sz w:val="22"/>
          <w:szCs w:val="22"/>
        </w:rPr>
      </w:pPr>
      <w:r>
        <w:rPr>
          <w:rFonts w:eastAsia="Arial" w:cs="Arial" w:ascii="Arial" w:hAnsi="Arial"/>
          <w:sz w:val="22"/>
          <w:szCs w:val="22"/>
        </w:rPr>
        <w:t xml:space="preserve">3.9 Náklady na dopravné a práce technika nebo programátora nejsou zahrnuty v ceně pozáruční servisní podpory ani souvisejících služeb a jsou účtovány dle ceníku pozáručních servisních prací a doplňkových služeb uvedeném v příloze č. 1 </w:t>
      </w:r>
    </w:p>
    <w:p>
      <w:pPr>
        <w:pStyle w:val="LOnormal"/>
        <w:spacing w:lineRule="auto" w:line="240" w:before="280" w:after="280"/>
        <w:jc w:val="both"/>
        <w:rPr>
          <w:rFonts w:ascii="Arial" w:hAnsi="Arial" w:eastAsia="Arial" w:cs="Arial"/>
          <w:sz w:val="22"/>
          <w:szCs w:val="22"/>
        </w:rPr>
      </w:pPr>
      <w:r>
        <w:rPr>
          <w:rFonts w:eastAsia="Arial" w:cs="Arial" w:ascii="Arial" w:hAnsi="Arial"/>
          <w:sz w:val="22"/>
          <w:szCs w:val="22"/>
        </w:rPr>
        <w:t>3.10 Po celou dobu poskytování servisní podpory je Zhotovitel povinen poskytnout Objednateli na jeho vyžádání písemný přehled provedených činností.</w:t>
      </w:r>
    </w:p>
    <w:p>
      <w:pPr>
        <w:pStyle w:val="LOnormal"/>
        <w:jc w:val="center"/>
        <w:rPr>
          <w:rFonts w:ascii="Arial" w:hAnsi="Arial" w:eastAsia="Arial" w:cs="Arial"/>
          <w:sz w:val="22"/>
          <w:szCs w:val="22"/>
        </w:rPr>
      </w:pPr>
      <w:r>
        <w:rPr>
          <w:rFonts w:eastAsia="Arial" w:cs="Arial" w:ascii="Arial" w:hAnsi="Arial"/>
          <w:b/>
          <w:sz w:val="22"/>
          <w:szCs w:val="22"/>
        </w:rPr>
        <w:t>Článek 4</w:t>
      </w:r>
    </w:p>
    <w:p>
      <w:pPr>
        <w:pStyle w:val="LOnormal"/>
        <w:jc w:val="center"/>
        <w:rPr>
          <w:rFonts w:ascii="Arial" w:hAnsi="Arial" w:eastAsia="Arial" w:cs="Arial"/>
          <w:b/>
          <w:b/>
          <w:sz w:val="22"/>
          <w:szCs w:val="22"/>
        </w:rPr>
      </w:pPr>
      <w:r>
        <w:rPr>
          <w:rFonts w:eastAsia="Arial" w:cs="Arial" w:ascii="Arial" w:hAnsi="Arial"/>
          <w:b/>
          <w:sz w:val="22"/>
          <w:szCs w:val="22"/>
        </w:rPr>
        <w:t>PROFYLAXE</w:t>
      </w:r>
    </w:p>
    <w:p>
      <w:pPr>
        <w:pStyle w:val="LOnormal"/>
        <w:spacing w:lineRule="auto" w:line="240" w:before="280" w:after="280"/>
        <w:jc w:val="both"/>
        <w:rPr>
          <w:rFonts w:ascii="Arial" w:hAnsi="Arial" w:eastAsia="Arial" w:cs="Arial"/>
          <w:sz w:val="22"/>
          <w:szCs w:val="22"/>
        </w:rPr>
      </w:pPr>
      <w:r>
        <w:rPr>
          <w:rFonts w:eastAsia="Arial" w:cs="Arial" w:ascii="Arial" w:hAnsi="Arial"/>
          <w:sz w:val="22"/>
          <w:szCs w:val="22"/>
        </w:rPr>
        <w:t xml:space="preserve">4.1 U Profylaxe HW se Zhotovitel zavazuje kompletně zkontrolovat venkovní elektronickou úřední desku především její funkčnost, vyčistit vnitřní prostor elektronické úřední desky a jejich komponentů vzduchem, vyměnit prachové filtry, provést preventivní kontrolu a funkční zkoušku elektronické úřední desky a všech jejích komponent. Profylaxe je prováděna v sídle Objednatele, kde je dílo  nainstalováno. </w:t>
      </w:r>
    </w:p>
    <w:p>
      <w:pPr>
        <w:pStyle w:val="LOnormal"/>
        <w:spacing w:lineRule="auto" w:line="240" w:before="280" w:after="280"/>
        <w:jc w:val="both"/>
        <w:rPr>
          <w:rFonts w:ascii="Arial" w:hAnsi="Arial" w:eastAsia="Arial" w:cs="Arial"/>
          <w:sz w:val="22"/>
          <w:szCs w:val="22"/>
        </w:rPr>
      </w:pPr>
      <w:r>
        <w:rPr>
          <w:rFonts w:eastAsia="Arial" w:cs="Arial" w:ascii="Arial" w:hAnsi="Arial"/>
          <w:sz w:val="22"/>
          <w:szCs w:val="22"/>
        </w:rPr>
        <w:t>4.2 Termín provedení Profylaxe oznamuje Zhotovitel Objednateli e-mailem nejméně 7 dní předem. Po provedení Maintenance SW oznámí Dodavatel Objednateli důležité změny SW.</w:t>
      </w:r>
    </w:p>
    <w:p>
      <w:pPr>
        <w:pStyle w:val="LOnormal"/>
        <w:jc w:val="center"/>
        <w:rPr>
          <w:rFonts w:ascii="Arial" w:hAnsi="Arial" w:eastAsia="Arial" w:cs="Arial"/>
          <w:color w:val="000000"/>
          <w:sz w:val="22"/>
          <w:szCs w:val="22"/>
        </w:rPr>
      </w:pPr>
      <w:r>
        <w:rPr>
          <w:rFonts w:eastAsia="Arial" w:cs="Arial" w:ascii="Arial" w:hAnsi="Arial"/>
          <w:b/>
          <w:color w:val="000000"/>
          <w:sz w:val="22"/>
          <w:szCs w:val="22"/>
        </w:rPr>
        <w:t xml:space="preserve">Článek </w:t>
      </w:r>
      <w:r>
        <w:rPr>
          <w:rFonts w:eastAsia="Arial" w:cs="Arial" w:ascii="Arial" w:hAnsi="Arial"/>
          <w:b/>
          <w:sz w:val="22"/>
          <w:szCs w:val="22"/>
        </w:rPr>
        <w:t>5</w:t>
      </w:r>
    </w:p>
    <w:p>
      <w:pPr>
        <w:pStyle w:val="LOnormal"/>
        <w:jc w:val="center"/>
        <w:rPr>
          <w:rFonts w:ascii="Arial" w:hAnsi="Arial" w:eastAsia="Arial" w:cs="Arial"/>
          <w:b/>
          <w:b/>
          <w:sz w:val="22"/>
          <w:szCs w:val="22"/>
        </w:rPr>
      </w:pPr>
      <w:r>
        <w:rPr>
          <w:rFonts w:eastAsia="Arial" w:cs="Arial" w:ascii="Arial" w:hAnsi="Arial"/>
          <w:b/>
          <w:sz w:val="22"/>
          <w:szCs w:val="22"/>
        </w:rPr>
        <w:t>CENY</w:t>
      </w:r>
    </w:p>
    <w:p>
      <w:pPr>
        <w:pStyle w:val="LOnormal"/>
        <w:spacing w:lineRule="auto" w:line="240" w:before="280" w:after="280"/>
        <w:jc w:val="both"/>
        <w:rPr>
          <w:rFonts w:ascii="Arial" w:hAnsi="Arial" w:eastAsia="Arial" w:cs="Arial"/>
          <w:sz w:val="22"/>
          <w:szCs w:val="22"/>
        </w:rPr>
      </w:pPr>
      <w:r>
        <w:rPr>
          <w:rFonts w:eastAsia="Arial" w:cs="Arial" w:ascii="Arial" w:hAnsi="Arial"/>
          <w:sz w:val="22"/>
          <w:szCs w:val="22"/>
        </w:rPr>
        <w:t>5</w:t>
      </w:r>
      <w:r>
        <w:rPr>
          <w:rFonts w:eastAsia="Arial" w:cs="Arial" w:ascii="Arial" w:hAnsi="Arial"/>
          <w:color w:val="000000"/>
          <w:sz w:val="22"/>
          <w:szCs w:val="22"/>
        </w:rPr>
        <w:t xml:space="preserve">.1 </w:t>
      </w:r>
      <w:r>
        <w:rPr>
          <w:rFonts w:eastAsia="Arial" w:cs="Arial" w:ascii="Arial" w:hAnsi="Arial"/>
          <w:sz w:val="22"/>
          <w:szCs w:val="22"/>
        </w:rPr>
        <w:t xml:space="preserve">Cena za měsíční poskytování pozáruční servisní podpory a souvisejících služeb je uvedena v příloze č.1 Ceník servisní podpory a souvisejících služeb, která je nedílnou součástí této smlouvy. </w:t>
      </w:r>
    </w:p>
    <w:p>
      <w:pPr>
        <w:pStyle w:val="LOnormal"/>
        <w:spacing w:lineRule="auto" w:line="240" w:before="280" w:after="280"/>
        <w:jc w:val="both"/>
        <w:rPr>
          <w:rFonts w:ascii="Arial" w:hAnsi="Arial" w:eastAsia="Arial" w:cs="Arial"/>
          <w:sz w:val="22"/>
          <w:szCs w:val="22"/>
        </w:rPr>
      </w:pPr>
      <w:r>
        <w:rPr>
          <w:rFonts w:eastAsia="Arial" w:cs="Arial" w:ascii="Arial" w:hAnsi="Arial"/>
          <w:sz w:val="22"/>
          <w:szCs w:val="22"/>
        </w:rPr>
        <w:t>5.2 Cena za opravu díla v rámci servisu bude účtována dle ceníku pozáručních prací uvedeném v příloze č. 1 Ceník servisní podpory a souvisejících služeb, která je nedílnou součástí této smlouvy. Cena za opravu díla bude účtována samostatným daňovým dokladem.</w:t>
      </w:r>
    </w:p>
    <w:p>
      <w:pPr>
        <w:pStyle w:val="LOnormal"/>
        <w:spacing w:lineRule="auto" w:line="240" w:before="280" w:after="280"/>
        <w:jc w:val="both"/>
        <w:rPr>
          <w:rFonts w:ascii="Arial" w:hAnsi="Arial" w:eastAsia="Arial" w:cs="Arial"/>
          <w:sz w:val="22"/>
          <w:szCs w:val="22"/>
        </w:rPr>
      </w:pPr>
      <w:r>
        <w:rPr>
          <w:rFonts w:eastAsia="Arial" w:cs="Arial" w:ascii="Arial" w:hAnsi="Arial"/>
          <w:sz w:val="22"/>
          <w:szCs w:val="22"/>
        </w:rPr>
        <w:t>5.3 Lhůta splatnosti faktury je do 14 kalendářních dnů ode dne jejího doručení Objednateli. Stejná lhůta splatnosti platí i při placení jiných plateb (oprav, smluvních pokut, úroků z prodlení, náhrady škody apod.).</w:t>
      </w:r>
    </w:p>
    <w:p>
      <w:pPr>
        <w:pStyle w:val="LOnormal"/>
        <w:spacing w:lineRule="auto" w:line="240" w:before="280" w:after="280"/>
        <w:jc w:val="both"/>
        <w:rPr>
          <w:rFonts w:ascii="Arial" w:hAnsi="Arial" w:eastAsia="Arial" w:cs="Arial"/>
          <w:sz w:val="22"/>
          <w:szCs w:val="22"/>
        </w:rPr>
      </w:pPr>
      <w:r>
        <w:rPr>
          <w:rFonts w:eastAsia="Arial" w:cs="Arial" w:ascii="Arial" w:hAnsi="Arial"/>
          <w:sz w:val="22"/>
          <w:szCs w:val="22"/>
        </w:rPr>
        <w:t xml:space="preserve">5.4 Faktura bude vystavena v souladu se zákonem č. 563/1991 Sb., o účetnictví, ve znění pozdějších předpisů, a bude obsahovat údaje v souladu s § 435 zákona č. 89/2012 Sb., občanského zákoníku, ve znění pozdějších předpisů a náležitosti daňového dokladu dle § 29 zákona č. 235/2004 Sb., o dani z přidané hodnoty, ve znění pozdějších předpisů.  </w:t>
      </w:r>
    </w:p>
    <w:p>
      <w:pPr>
        <w:pStyle w:val="LOnormal"/>
        <w:spacing w:lineRule="auto" w:line="240" w:before="280" w:after="280"/>
        <w:jc w:val="both"/>
        <w:rPr>
          <w:rFonts w:ascii="Arial" w:hAnsi="Arial" w:eastAsia="Arial" w:cs="Arial"/>
          <w:sz w:val="22"/>
          <w:szCs w:val="22"/>
        </w:rPr>
      </w:pPr>
      <w:r>
        <w:rPr>
          <w:rFonts w:eastAsia="Arial" w:cs="Arial" w:ascii="Arial" w:hAnsi="Arial"/>
          <w:sz w:val="22"/>
          <w:szCs w:val="22"/>
        </w:rPr>
        <w:t>5.5 Povinnost zaplatit cenu servisu a ostatní platby jsou splněny dnem odepsání příslušné částky z účtu Objednatele.</w:t>
      </w:r>
    </w:p>
    <w:p>
      <w:pPr>
        <w:pStyle w:val="LOnormal"/>
        <w:spacing w:lineRule="auto" w:line="240" w:before="280" w:after="280"/>
        <w:jc w:val="both"/>
        <w:rPr>
          <w:rFonts w:ascii="Arial" w:hAnsi="Arial" w:eastAsia="Arial" w:cs="Arial"/>
          <w:sz w:val="22"/>
          <w:szCs w:val="22"/>
        </w:rPr>
      </w:pPr>
      <w:r>
        <w:rPr>
          <w:rFonts w:eastAsia="Arial" w:cs="Arial" w:ascii="Arial" w:hAnsi="Arial"/>
          <w:sz w:val="22"/>
          <w:szCs w:val="22"/>
        </w:rPr>
        <w:t>5.6 Počínaje druhým rokem může být cena za poskytování servisní podpory a souvisejících služeb dle této smlouvy automaticky navyšována o míru inflace vyjádřenou přírůstkem průměrného ročního indexu spotřebitelských cen (dále jen „inflační doložka“).</w:t>
      </w:r>
    </w:p>
    <w:p>
      <w:pPr>
        <w:pStyle w:val="LOnormal"/>
        <w:spacing w:lineRule="auto" w:line="240" w:before="280" w:after="280"/>
        <w:jc w:val="both"/>
        <w:rPr>
          <w:rFonts w:ascii="Arial" w:hAnsi="Arial" w:eastAsia="Arial" w:cs="Arial"/>
          <w:sz w:val="22"/>
          <w:szCs w:val="22"/>
        </w:rPr>
      </w:pPr>
      <w:r>
        <w:rPr>
          <w:rFonts w:eastAsia="Arial" w:cs="Arial" w:ascii="Arial" w:hAnsi="Arial"/>
          <w:sz w:val="22"/>
          <w:szCs w:val="22"/>
        </w:rPr>
      </w:r>
    </w:p>
    <w:p>
      <w:pPr>
        <w:pStyle w:val="LOnormal"/>
        <w:jc w:val="center"/>
        <w:rPr>
          <w:rFonts w:ascii="Arial" w:hAnsi="Arial" w:eastAsia="Arial" w:cs="Arial"/>
          <w:color w:val="000000"/>
          <w:sz w:val="22"/>
          <w:szCs w:val="22"/>
        </w:rPr>
      </w:pPr>
      <w:r>
        <w:rPr>
          <w:rFonts w:eastAsia="Arial" w:cs="Arial" w:ascii="Arial" w:hAnsi="Arial"/>
          <w:b/>
          <w:color w:val="000000"/>
          <w:sz w:val="22"/>
          <w:szCs w:val="22"/>
        </w:rPr>
        <w:t xml:space="preserve">Článek </w:t>
      </w:r>
      <w:r>
        <w:rPr>
          <w:rFonts w:eastAsia="Arial" w:cs="Arial" w:ascii="Arial" w:hAnsi="Arial"/>
          <w:b/>
          <w:sz w:val="22"/>
          <w:szCs w:val="22"/>
        </w:rPr>
        <w:t>6</w:t>
      </w:r>
    </w:p>
    <w:p>
      <w:pPr>
        <w:pStyle w:val="LOnormal"/>
        <w:jc w:val="center"/>
        <w:rPr>
          <w:rFonts w:ascii="Arial" w:hAnsi="Arial" w:eastAsia="Arial" w:cs="Arial"/>
          <w:b/>
          <w:b/>
          <w:sz w:val="22"/>
          <w:szCs w:val="22"/>
        </w:rPr>
      </w:pPr>
      <w:r>
        <w:rPr>
          <w:rFonts w:eastAsia="Arial" w:cs="Arial" w:ascii="Arial" w:hAnsi="Arial"/>
          <w:b/>
          <w:sz w:val="22"/>
          <w:szCs w:val="22"/>
        </w:rPr>
        <w:t>SOUČINNOST SMLUVNÍCH STRAN</w:t>
      </w:r>
    </w:p>
    <w:p>
      <w:pPr>
        <w:pStyle w:val="LOnormal"/>
        <w:spacing w:lineRule="auto" w:line="240" w:before="280" w:after="280"/>
        <w:jc w:val="both"/>
        <w:rPr>
          <w:rFonts w:ascii="Arial" w:hAnsi="Arial" w:eastAsia="Arial" w:cs="Arial"/>
          <w:sz w:val="22"/>
          <w:szCs w:val="22"/>
        </w:rPr>
      </w:pPr>
      <w:r>
        <w:rPr>
          <w:rFonts w:eastAsia="Arial" w:cs="Arial" w:ascii="Arial" w:hAnsi="Arial"/>
          <w:sz w:val="22"/>
          <w:szCs w:val="22"/>
        </w:rPr>
        <w:t>6.1 Zhotovitel se zavazuje, že pracovníci Zhotovitele budou při plnění závazků, které vyplývají z této smlouvy, dodržovat veškeré bezpečnostní předpisy, veškeré zákony a jejich prováděcí vyhlášky, pokud se vztahují k činnosti Zhotovitele, bezpečnosti práce, požární ochraně.</w:t>
      </w:r>
    </w:p>
    <w:p>
      <w:pPr>
        <w:pStyle w:val="LOnormal"/>
        <w:spacing w:lineRule="auto" w:line="240" w:before="280" w:after="280"/>
        <w:jc w:val="both"/>
        <w:rPr>
          <w:rFonts w:ascii="Arial" w:hAnsi="Arial" w:eastAsia="Arial" w:cs="Arial"/>
          <w:sz w:val="22"/>
          <w:szCs w:val="22"/>
        </w:rPr>
      </w:pPr>
      <w:r>
        <w:rPr>
          <w:rFonts w:eastAsia="Arial" w:cs="Arial" w:ascii="Arial" w:hAnsi="Arial"/>
          <w:sz w:val="22"/>
          <w:szCs w:val="22"/>
        </w:rPr>
        <w:t>6.2 Zhotovitel se zavazuje vytvořit ze své strany podmínky směřující k minimalizaci případných škod na technickém vybavení Objednatele vzniklých v souvislosti s prováděním servisních zásahů, které může ovlivnit výhradně Objednatel.</w:t>
      </w:r>
    </w:p>
    <w:p>
      <w:pPr>
        <w:pStyle w:val="LOnormal"/>
        <w:spacing w:lineRule="auto" w:line="240" w:before="280" w:after="280"/>
        <w:jc w:val="both"/>
        <w:rPr>
          <w:rFonts w:ascii="Arial" w:hAnsi="Arial" w:eastAsia="Arial" w:cs="Arial"/>
          <w:sz w:val="22"/>
          <w:szCs w:val="22"/>
        </w:rPr>
      </w:pPr>
      <w:r>
        <w:rPr>
          <w:rFonts w:eastAsia="Arial" w:cs="Arial" w:ascii="Arial" w:hAnsi="Arial"/>
          <w:sz w:val="22"/>
          <w:szCs w:val="22"/>
        </w:rPr>
        <w:t>6.3 Smluvní strany se zavazují, že kontaktní osoby si budou při plnění ustanovení této smlouvy poskytovat vzájemnou co nejúčinnější součinnost po celou dobu od nahlášení požadavku na servisní podporu až do uzavření servisního případu, a že budou dodržovat postupy specifikované touto smlouvou.</w:t>
      </w:r>
    </w:p>
    <w:p>
      <w:pPr>
        <w:pStyle w:val="LOnormal"/>
        <w:spacing w:lineRule="auto" w:line="240" w:before="280" w:after="280"/>
        <w:jc w:val="both"/>
        <w:rPr>
          <w:rFonts w:ascii="Arial" w:hAnsi="Arial" w:eastAsia="Arial" w:cs="Arial"/>
          <w:sz w:val="22"/>
          <w:szCs w:val="22"/>
        </w:rPr>
      </w:pPr>
      <w:r>
        <w:rPr>
          <w:rFonts w:eastAsia="Arial" w:cs="Arial" w:ascii="Arial" w:hAnsi="Arial"/>
          <w:sz w:val="22"/>
          <w:szCs w:val="22"/>
        </w:rPr>
        <w:t>6.5 Objednatel bude poskytovat pracovníkům servisního pracoviště Zhotovitele podle jejich pokynů po celou dobu řešení servisního případu od nahlášení požadavku na servisní podporu až do uzavření servisního případu všechny požadované informace (i datové soubory, kopie obrazovek a výstupy příkazů apod.) a výsledky doporučených úkonů potřebné k diagnostice příčin a řešení oznámených provozních potíží podporovaného vybavení.</w:t>
      </w:r>
    </w:p>
    <w:p>
      <w:pPr>
        <w:pStyle w:val="LOnormal"/>
        <w:spacing w:lineRule="auto" w:line="240" w:before="280" w:after="280"/>
        <w:jc w:val="both"/>
        <w:rPr>
          <w:rFonts w:ascii="Arial" w:hAnsi="Arial" w:eastAsia="Arial" w:cs="Arial"/>
          <w:sz w:val="22"/>
          <w:szCs w:val="22"/>
        </w:rPr>
      </w:pPr>
      <w:r>
        <w:rPr>
          <w:rFonts w:eastAsia="Arial" w:cs="Arial" w:ascii="Arial" w:hAnsi="Arial"/>
          <w:sz w:val="22"/>
          <w:szCs w:val="22"/>
        </w:rPr>
        <w:t>6.6 Objednatel zajistí po celou dobu trvání servisního zásahu dosažitelnost (případně fyzickou přítomnost) příslušných kontaktních osob Objednatele a případně i dalších potřebných odborných pracovníků v místě instalace podporovaného vybavení a jejich co nejúčinnější součinnost.</w:t>
      </w:r>
    </w:p>
    <w:p>
      <w:pPr>
        <w:pStyle w:val="LOnormal"/>
        <w:spacing w:lineRule="auto" w:line="240" w:before="280" w:after="280"/>
        <w:jc w:val="both"/>
        <w:rPr>
          <w:rFonts w:ascii="Arial" w:hAnsi="Arial" w:eastAsia="Arial" w:cs="Arial"/>
          <w:sz w:val="22"/>
          <w:szCs w:val="22"/>
        </w:rPr>
      </w:pPr>
      <w:r>
        <w:rPr>
          <w:rFonts w:eastAsia="Arial" w:cs="Arial" w:ascii="Arial" w:hAnsi="Arial"/>
          <w:sz w:val="22"/>
          <w:szCs w:val="22"/>
        </w:rPr>
        <w:t>6.7 Zhotovitel je povinen nastoupit na servisní zásah do 48 hodin v pracovní dny a do 72 hodin mimo pracovní dny po obdržení oficiálního oznámení od Objednatele o vzniku reklamované vady. Vady díla mohou být ohlášeny jedním z těchto prostředků:</w:t>
      </w:r>
    </w:p>
    <w:p>
      <w:pPr>
        <w:pStyle w:val="LOnormal"/>
        <w:spacing w:lineRule="auto" w:line="240" w:before="120" w:after="120"/>
        <w:jc w:val="both"/>
        <w:rPr>
          <w:rFonts w:ascii="Arial" w:hAnsi="Arial" w:eastAsia="Arial" w:cs="Arial"/>
          <w:sz w:val="22"/>
          <w:szCs w:val="22"/>
        </w:rPr>
      </w:pPr>
      <w:r>
        <w:rPr>
          <w:rFonts w:eastAsia="Arial" w:cs="Arial" w:ascii="Arial" w:hAnsi="Arial"/>
          <w:sz w:val="22"/>
          <w:szCs w:val="22"/>
        </w:rPr>
        <w:t>a/ na telefonickém kontaktu</w:t>
        <w:tab/>
        <w:t xml:space="preserve">: + 420 773 710 527, 774 303 057, 773 710 534 </w:t>
      </w:r>
    </w:p>
    <w:p>
      <w:pPr>
        <w:pStyle w:val="LOnormal"/>
        <w:spacing w:lineRule="auto" w:line="240" w:before="120" w:after="120"/>
        <w:jc w:val="both"/>
        <w:rPr>
          <w:rFonts w:ascii="Arial" w:hAnsi="Arial" w:eastAsia="Arial" w:cs="Arial"/>
          <w:sz w:val="22"/>
          <w:szCs w:val="22"/>
        </w:rPr>
      </w:pPr>
      <w:r>
        <w:rPr>
          <w:rFonts w:eastAsia="Arial" w:cs="Arial" w:ascii="Arial" w:hAnsi="Arial"/>
          <w:sz w:val="22"/>
          <w:szCs w:val="22"/>
        </w:rPr>
        <w:t>b/ na e-mailové adrese</w:t>
        <w:tab/>
        <w:t xml:space="preserve">: </w:t>
      </w:r>
      <w:hyperlink r:id="rId4">
        <w:r>
          <w:rPr>
            <w:rFonts w:eastAsia="Arial" w:cs="Arial" w:ascii="Arial" w:hAnsi="Arial"/>
            <w:color w:val="1155CC"/>
            <w:sz w:val="22"/>
            <w:szCs w:val="22"/>
            <w:u w:val="single"/>
          </w:rPr>
          <w:t>reklamace@digiday.cz</w:t>
        </w:r>
      </w:hyperlink>
      <w:r>
        <w:rPr>
          <w:rFonts w:eastAsia="Arial" w:cs="Arial" w:ascii="Arial" w:hAnsi="Arial"/>
          <w:sz w:val="22"/>
          <w:szCs w:val="22"/>
        </w:rPr>
        <w:t xml:space="preserve">, </w:t>
      </w:r>
      <w:hyperlink r:id="rId5">
        <w:r>
          <w:rPr>
            <w:rFonts w:eastAsia="Arial" w:cs="Arial" w:ascii="Arial" w:hAnsi="Arial"/>
            <w:color w:val="1155CC"/>
            <w:sz w:val="22"/>
            <w:szCs w:val="22"/>
            <w:u w:val="single"/>
          </w:rPr>
          <w:t>jiri@digiday.cz</w:t>
        </w:r>
      </w:hyperlink>
      <w:r>
        <w:rPr>
          <w:rFonts w:eastAsia="Arial" w:cs="Arial" w:ascii="Arial" w:hAnsi="Arial"/>
          <w:sz w:val="22"/>
          <w:szCs w:val="22"/>
        </w:rPr>
        <w:t xml:space="preserve">, </w:t>
      </w:r>
      <w:hyperlink r:id="rId6">
        <w:r>
          <w:rPr>
            <w:rFonts w:eastAsia="Arial" w:cs="Arial" w:ascii="Arial" w:hAnsi="Arial"/>
            <w:color w:val="1155CC"/>
            <w:sz w:val="22"/>
            <w:szCs w:val="22"/>
            <w:u w:val="single"/>
          </w:rPr>
          <w:t>lenka@digiday.cz</w:t>
        </w:r>
      </w:hyperlink>
      <w:r>
        <w:rPr>
          <w:rFonts w:eastAsia="Arial" w:cs="Arial" w:ascii="Arial" w:hAnsi="Arial"/>
          <w:sz w:val="22"/>
          <w:szCs w:val="22"/>
        </w:rPr>
        <w:t xml:space="preserve"> </w:t>
      </w:r>
    </w:p>
    <w:p>
      <w:pPr>
        <w:pStyle w:val="LOnormal"/>
        <w:spacing w:lineRule="auto" w:line="240" w:before="120" w:after="120"/>
        <w:jc w:val="both"/>
        <w:rPr>
          <w:rFonts w:ascii="Arial" w:hAnsi="Arial" w:eastAsia="Arial" w:cs="Arial"/>
          <w:sz w:val="22"/>
          <w:szCs w:val="22"/>
        </w:rPr>
      </w:pPr>
      <w:r>
        <w:rPr>
          <w:rFonts w:eastAsia="Arial" w:cs="Arial" w:ascii="Arial" w:hAnsi="Arial"/>
          <w:sz w:val="22"/>
          <w:szCs w:val="22"/>
        </w:rPr>
        <w:t>c/ na adrese</w:t>
        <w:tab/>
        <w:tab/>
        <w:tab/>
        <w:t>: 1. máje 481/16, Mariánské Hory a Hulváky, 709 00 Ostrava</w:t>
      </w:r>
    </w:p>
    <w:p>
      <w:pPr>
        <w:pStyle w:val="LOnormal"/>
        <w:spacing w:lineRule="auto" w:line="240" w:before="120" w:after="120"/>
        <w:jc w:val="both"/>
        <w:rPr>
          <w:rFonts w:ascii="Arial" w:hAnsi="Arial" w:eastAsia="Arial" w:cs="Arial"/>
          <w:sz w:val="22"/>
          <w:szCs w:val="22"/>
        </w:rPr>
      </w:pPr>
      <w:r>
        <w:rPr>
          <w:rFonts w:eastAsia="Arial" w:cs="Arial" w:ascii="Arial" w:hAnsi="Arial"/>
          <w:sz w:val="22"/>
          <w:szCs w:val="22"/>
        </w:rPr>
      </w:r>
    </w:p>
    <w:p>
      <w:pPr>
        <w:pStyle w:val="LOnormal"/>
        <w:jc w:val="center"/>
        <w:rPr>
          <w:rFonts w:ascii="Arial" w:hAnsi="Arial" w:eastAsia="Arial" w:cs="Arial"/>
          <w:color w:val="000000"/>
          <w:sz w:val="22"/>
          <w:szCs w:val="22"/>
        </w:rPr>
      </w:pPr>
      <w:r>
        <w:rPr>
          <w:rFonts w:eastAsia="Arial" w:cs="Arial" w:ascii="Arial" w:hAnsi="Arial"/>
          <w:b/>
          <w:color w:val="000000"/>
          <w:sz w:val="22"/>
          <w:szCs w:val="22"/>
        </w:rPr>
        <w:t xml:space="preserve">Článek </w:t>
      </w:r>
      <w:r>
        <w:rPr>
          <w:rFonts w:eastAsia="Arial" w:cs="Arial" w:ascii="Arial" w:hAnsi="Arial"/>
          <w:b/>
          <w:sz w:val="22"/>
          <w:szCs w:val="22"/>
        </w:rPr>
        <w:t>7</w:t>
      </w:r>
    </w:p>
    <w:p>
      <w:pPr>
        <w:pStyle w:val="LOnormal"/>
        <w:jc w:val="center"/>
        <w:rPr>
          <w:rFonts w:ascii="Arial" w:hAnsi="Arial" w:eastAsia="Arial" w:cs="Arial"/>
          <w:b/>
          <w:b/>
          <w:sz w:val="22"/>
          <w:szCs w:val="22"/>
        </w:rPr>
      </w:pPr>
      <w:r>
        <w:rPr>
          <w:rFonts w:eastAsia="Arial" w:cs="Arial" w:ascii="Arial" w:hAnsi="Arial"/>
          <w:b/>
          <w:sz w:val="22"/>
          <w:szCs w:val="22"/>
        </w:rPr>
        <w:t>Sankční a další ujednání</w:t>
      </w:r>
    </w:p>
    <w:p>
      <w:pPr>
        <w:pStyle w:val="LOnormal"/>
        <w:spacing w:lineRule="auto" w:line="240" w:before="280" w:after="280"/>
        <w:jc w:val="both"/>
        <w:rPr>
          <w:rFonts w:ascii="Arial" w:hAnsi="Arial" w:eastAsia="Arial" w:cs="Arial"/>
          <w:sz w:val="22"/>
          <w:szCs w:val="22"/>
        </w:rPr>
      </w:pPr>
      <w:r>
        <w:rPr>
          <w:rFonts w:eastAsia="Arial" w:cs="Arial" w:ascii="Arial" w:hAnsi="Arial"/>
          <w:sz w:val="22"/>
          <w:szCs w:val="22"/>
        </w:rPr>
        <w:t>7.1 Zhotovitel se zavazuje upozornit včas a bez zbytečných odkladů informovat pověřenou osobu Objednatele o všech zjištěných skutečnostech, které mají vliv na činnost prováděnou Zhotovitelem nebo které znemožňují řádné plnění činnosti Zhotovitele.</w:t>
      </w:r>
    </w:p>
    <w:p>
      <w:pPr>
        <w:pStyle w:val="LOnormal"/>
        <w:spacing w:lineRule="auto" w:line="240" w:before="280" w:after="280"/>
        <w:jc w:val="both"/>
        <w:rPr>
          <w:rFonts w:ascii="Arial" w:hAnsi="Arial" w:eastAsia="Arial" w:cs="Arial"/>
          <w:sz w:val="22"/>
          <w:szCs w:val="22"/>
        </w:rPr>
      </w:pPr>
      <w:r>
        <w:rPr>
          <w:rFonts w:eastAsia="Arial" w:cs="Arial" w:ascii="Arial" w:hAnsi="Arial"/>
          <w:sz w:val="22"/>
          <w:szCs w:val="22"/>
        </w:rPr>
        <w:t>7.2 V případě nedodržení jakéhokoliv dohodnutého termínu Zhotovitelem k jednotlivému případu se smluvní strany dohodly na smluvní pokutě ve výši 200 Kč za každý den prodlení, kterou je Objednatel oprávněn požadovat po Zhotoviteli s tím, že nejvyšší částka takovéto smluvní pokuty nepřesáhne částku odpovídající 100% pořizovací ceny díla.</w:t>
      </w:r>
    </w:p>
    <w:p>
      <w:pPr>
        <w:pStyle w:val="LOnormal"/>
        <w:spacing w:lineRule="auto" w:line="240" w:before="280" w:after="280"/>
        <w:jc w:val="both"/>
        <w:rPr>
          <w:rFonts w:ascii="Arial" w:hAnsi="Arial" w:eastAsia="Arial" w:cs="Arial"/>
          <w:sz w:val="22"/>
          <w:szCs w:val="22"/>
        </w:rPr>
      </w:pPr>
      <w:r>
        <w:rPr>
          <w:rFonts w:eastAsia="Arial" w:cs="Arial" w:ascii="Arial" w:hAnsi="Arial"/>
          <w:sz w:val="22"/>
          <w:szCs w:val="22"/>
        </w:rPr>
        <w:t>7.3 V případě, že Objednatel neumožní pracovníkům servisního pracoviště Zhotovitele zahájit servisní zásah v předem dohodnutém termínu, zaniká právo Objednatele na smluvní pokutu podle odst. 6.2 výše.</w:t>
      </w:r>
    </w:p>
    <w:p>
      <w:pPr>
        <w:pStyle w:val="LOnormal"/>
        <w:spacing w:lineRule="auto" w:line="240" w:before="280" w:after="280"/>
        <w:jc w:val="both"/>
        <w:rPr>
          <w:rFonts w:ascii="Arial" w:hAnsi="Arial" w:eastAsia="Arial" w:cs="Arial"/>
          <w:sz w:val="22"/>
          <w:szCs w:val="22"/>
        </w:rPr>
      </w:pPr>
      <w:r>
        <w:rPr>
          <w:rFonts w:eastAsia="Arial" w:cs="Arial" w:ascii="Arial" w:hAnsi="Arial"/>
          <w:sz w:val="22"/>
          <w:szCs w:val="22"/>
        </w:rPr>
        <w:t xml:space="preserve">7.4 V případě že bude Objednatel v prodlení s úhradou svých peněžitých závazků, činí úrok z prodlení 0,02% z dlužné částky za každý den prodlení. V případě prodlení s úhradou peněžitých závazků, může být Objednatel elektronicky vyzván k neprodlenému zaplacení. </w:t>
      </w:r>
    </w:p>
    <w:p>
      <w:pPr>
        <w:pStyle w:val="LOnormal"/>
        <w:jc w:val="center"/>
        <w:rPr>
          <w:rFonts w:ascii="Arial" w:hAnsi="Arial" w:eastAsia="Arial" w:cs="Arial"/>
          <w:color w:val="000000"/>
          <w:sz w:val="22"/>
          <w:szCs w:val="22"/>
        </w:rPr>
      </w:pPr>
      <w:r>
        <w:rPr>
          <w:rFonts w:eastAsia="Arial" w:cs="Arial" w:ascii="Arial" w:hAnsi="Arial"/>
          <w:b/>
          <w:color w:val="000000"/>
          <w:sz w:val="22"/>
          <w:szCs w:val="22"/>
        </w:rPr>
        <w:t xml:space="preserve">Článek </w:t>
      </w:r>
      <w:r>
        <w:rPr>
          <w:rFonts w:eastAsia="Arial" w:cs="Arial" w:ascii="Arial" w:hAnsi="Arial"/>
          <w:b/>
          <w:sz w:val="22"/>
          <w:szCs w:val="22"/>
        </w:rPr>
        <w:t>8</w:t>
      </w:r>
    </w:p>
    <w:p>
      <w:pPr>
        <w:pStyle w:val="LOnormal"/>
        <w:jc w:val="center"/>
        <w:rPr>
          <w:rFonts w:ascii="Arial" w:hAnsi="Arial" w:eastAsia="Arial" w:cs="Arial"/>
          <w:sz w:val="22"/>
          <w:szCs w:val="22"/>
        </w:rPr>
      </w:pPr>
      <w:r>
        <w:rPr>
          <w:rFonts w:eastAsia="Arial" w:cs="Arial" w:ascii="Arial" w:hAnsi="Arial"/>
          <w:b/>
          <w:color w:val="000000"/>
          <w:sz w:val="22"/>
          <w:szCs w:val="22"/>
        </w:rPr>
        <w:t>Závěrečná ustanovení</w:t>
      </w:r>
    </w:p>
    <w:p>
      <w:pPr>
        <w:pStyle w:val="LOnormal"/>
        <w:spacing w:lineRule="auto" w:line="240" w:before="280" w:after="280"/>
        <w:jc w:val="both"/>
        <w:rPr>
          <w:rFonts w:ascii="Arial" w:hAnsi="Arial" w:eastAsia="Arial" w:cs="Arial"/>
          <w:sz w:val="22"/>
          <w:szCs w:val="22"/>
        </w:rPr>
      </w:pPr>
      <w:r>
        <w:rPr>
          <w:rFonts w:eastAsia="Arial" w:cs="Arial" w:ascii="Arial" w:hAnsi="Arial"/>
          <w:sz w:val="22"/>
          <w:szCs w:val="22"/>
        </w:rPr>
        <w:t>8.1 Změnit nebo doplnit tuto smlouvu lze jen formou písemných dodatků, které budou vzestupně číslovány, výslovně prohlášen</w:t>
      </w:r>
      <w:r>
        <w:rPr>
          <w:rFonts w:eastAsia="Arial" w:cs="Arial" w:ascii="Arial" w:hAnsi="Arial"/>
          <w:color w:val="auto"/>
          <w:sz w:val="22"/>
          <w:szCs w:val="22"/>
        </w:rPr>
        <w:t xml:space="preserve">y za dodatek této smlouvy a podepsány oprávněnými zástupci obou smluvních stran. </w:t>
      </w:r>
      <w:r>
        <w:rPr>
          <w:rFonts w:eastAsia="Arial" w:cs="Arial" w:ascii="Arial" w:hAnsi="Arial"/>
          <w:color w:val="auto"/>
          <w:sz w:val="22"/>
          <w:szCs w:val="22"/>
        </w:rPr>
        <w:t>Smlouvu může ukončit kterákoliv ze smluvních stran bez uvedení důvodů i písemnou výpovědí s 6 měsíční výpovědní dobou, která počne běžet prvním dnem měsíce následujícího po měsíci, v němž bude písemná výpověď doručena druhé smluvní straně.</w:t>
      </w:r>
    </w:p>
    <w:p>
      <w:pPr>
        <w:pStyle w:val="LOnormal"/>
        <w:spacing w:lineRule="auto" w:line="240" w:before="280" w:after="280"/>
        <w:jc w:val="both"/>
        <w:rPr>
          <w:rFonts w:ascii="Arial" w:hAnsi="Arial" w:eastAsia="Arial" w:cs="Arial"/>
          <w:sz w:val="22"/>
          <w:szCs w:val="22"/>
        </w:rPr>
      </w:pPr>
      <w:r>
        <w:rPr>
          <w:rFonts w:eastAsia="Arial" w:cs="Arial" w:ascii="Arial" w:hAnsi="Arial"/>
          <w:color w:val="auto"/>
          <w:sz w:val="22"/>
          <w:szCs w:val="22"/>
        </w:rPr>
        <w:t>8.2 Sdělení budou zasílána na adresy pro korespon</w:t>
      </w:r>
      <w:r>
        <w:rPr>
          <w:rFonts w:eastAsia="Arial" w:cs="Arial" w:ascii="Arial" w:hAnsi="Arial"/>
          <w:sz w:val="22"/>
          <w:szCs w:val="22"/>
        </w:rPr>
        <w:t>denci uvedené v článku 1 této smlouvy elektronickou poštou v souladu s platnou legislativou. Objednatel a Zhotovitel mohou běžné záležitosti, které nemají charakter oficiálního sdělení např. vyjasňování stanovisek, výměnu názorů apod. vyřizovat telefonicky.</w:t>
      </w:r>
    </w:p>
    <w:p>
      <w:pPr>
        <w:pStyle w:val="LOnormal"/>
        <w:spacing w:lineRule="auto" w:line="240" w:before="280" w:after="280"/>
        <w:jc w:val="both"/>
        <w:rPr>
          <w:rFonts w:ascii="Arial" w:hAnsi="Arial" w:eastAsia="Arial" w:cs="Arial"/>
          <w:sz w:val="22"/>
          <w:szCs w:val="22"/>
        </w:rPr>
      </w:pPr>
      <w:r>
        <w:rPr>
          <w:rFonts w:eastAsia="Arial" w:cs="Arial" w:ascii="Arial" w:hAnsi="Arial"/>
          <w:sz w:val="22"/>
          <w:szCs w:val="22"/>
        </w:rPr>
        <w:t>8.3 Tato smlouva je vyhotovena v českém jazyce ve dvou stejnopisech s platností originálu. Zhotovitel obdrží jeden stejnopis a Objednatel jeden stejnopis.</w:t>
      </w:r>
    </w:p>
    <w:p>
      <w:pPr>
        <w:pStyle w:val="LOnormal"/>
        <w:spacing w:lineRule="auto" w:line="240" w:before="280" w:after="280"/>
        <w:jc w:val="both"/>
        <w:rPr>
          <w:rFonts w:ascii="Arial" w:hAnsi="Arial" w:eastAsia="Arial" w:cs="Arial"/>
          <w:sz w:val="22"/>
          <w:szCs w:val="22"/>
        </w:rPr>
      </w:pPr>
      <w:r>
        <w:rPr>
          <w:rFonts w:eastAsia="Arial" w:cs="Arial" w:ascii="Arial" w:hAnsi="Arial"/>
          <w:sz w:val="22"/>
          <w:szCs w:val="22"/>
        </w:rPr>
        <w:t>8.4 Smluvní strany shodně prohlašují, že si tuto smlouvu před jejím podepsáním přečetly, že byla uzavřena po vzájemném projednání podle jejich pravé a svobodné vůle, vážně, určitě, srozumitelně a dobrovolně, nikoliv v tísni nebo za nápadně nevýhodných podmínek a že se dohodly na celém jejím obsahu, což stvrzují svými podpisy.</w:t>
      </w:r>
    </w:p>
    <w:p>
      <w:pPr>
        <w:pStyle w:val="LOnormal"/>
        <w:spacing w:lineRule="auto" w:line="240" w:before="280" w:after="280"/>
        <w:jc w:val="both"/>
        <w:rPr>
          <w:color w:val="auto"/>
        </w:rPr>
      </w:pPr>
      <w:r>
        <w:rPr>
          <w:rFonts w:eastAsia="Arial" w:cs="Arial" w:ascii="Arial" w:hAnsi="Arial"/>
          <w:color w:val="auto"/>
          <w:sz w:val="22"/>
          <w:szCs w:val="22"/>
        </w:rPr>
        <w:t xml:space="preserve">8.5 Tato smlouva byla uzavřena v souladu s usnesením Rady města Nového Města na Moravě č. 31/10/RM/2023 dne 15.5.2023. </w:t>
      </w:r>
    </w:p>
    <w:p>
      <w:pPr>
        <w:pStyle w:val="LOnormal"/>
        <w:jc w:val="center"/>
        <w:rPr>
          <w:color w:val="auto"/>
        </w:rPr>
      </w:pPr>
      <w:r>
        <w:rPr>
          <w:rFonts w:eastAsia="Arial" w:cs="Arial" w:ascii="Arial" w:hAnsi="Arial"/>
          <w:b/>
          <w:color w:val="auto"/>
          <w:sz w:val="22"/>
          <w:szCs w:val="22"/>
        </w:rPr>
        <w:t xml:space="preserve">Článek </w:t>
      </w:r>
      <w:r>
        <w:rPr>
          <w:rFonts w:eastAsia="Arial" w:cs="Arial" w:ascii="Arial" w:hAnsi="Arial"/>
          <w:b/>
          <w:color w:val="auto"/>
          <w:sz w:val="22"/>
          <w:szCs w:val="22"/>
        </w:rPr>
        <w:t>9</w:t>
      </w:r>
    </w:p>
    <w:p>
      <w:pPr>
        <w:pStyle w:val="LOnormal"/>
        <w:jc w:val="center"/>
        <w:rPr>
          <w:color w:val="auto"/>
        </w:rPr>
      </w:pPr>
      <w:r>
        <w:rPr>
          <w:rFonts w:eastAsia="Arial" w:cs="Arial" w:ascii="Arial" w:hAnsi="Arial"/>
          <w:b/>
          <w:color w:val="auto"/>
          <w:sz w:val="22"/>
          <w:szCs w:val="22"/>
        </w:rPr>
        <w:t>Platnost a účinnost smlouvy</w:t>
      </w:r>
    </w:p>
    <w:p>
      <w:pPr>
        <w:pStyle w:val="LOnormal"/>
        <w:spacing w:lineRule="auto" w:line="240" w:before="280" w:after="280"/>
        <w:jc w:val="both"/>
        <w:rPr>
          <w:color w:val="auto"/>
        </w:rPr>
      </w:pPr>
      <w:bookmarkStart w:id="1" w:name="_1fob9te"/>
      <w:bookmarkEnd w:id="1"/>
      <w:r>
        <w:rPr>
          <w:rFonts w:eastAsia="Arial" w:cs="Arial" w:ascii="Arial" w:hAnsi="Arial"/>
          <w:color w:val="auto"/>
          <w:sz w:val="22"/>
          <w:szCs w:val="22"/>
        </w:rPr>
        <w:t>9.1 Smlouva se uzavírá na dobu neurčitou a nabývá platnosti dnem jejího podpisu oprávněnými zástupci obou smluvních stran a účinnosti dnem zveřejnění v registru smluv. Zhotovitel souhlasí s uveřejněním smlouvy v registru smluv ze strany Objednatele.</w:t>
      </w:r>
    </w:p>
    <w:tbl>
      <w:tblPr>
        <w:tblStyle w:val="Table1"/>
        <w:tblW w:w="9287" w:type="dxa"/>
        <w:jc w:val="left"/>
        <w:tblInd w:w="-108" w:type="dxa"/>
        <w:tblLayout w:type="fixed"/>
        <w:tblCellMar>
          <w:top w:w="0" w:type="dxa"/>
          <w:left w:w="108" w:type="dxa"/>
          <w:bottom w:w="0" w:type="dxa"/>
          <w:right w:w="108" w:type="dxa"/>
        </w:tblCellMar>
        <w:tblLook w:val="0000"/>
      </w:tblPr>
      <w:tblGrid>
        <w:gridCol w:w="4643"/>
        <w:gridCol w:w="4643"/>
      </w:tblGrid>
      <w:tr>
        <w:trPr/>
        <w:tc>
          <w:tcPr>
            <w:tcW w:w="4643" w:type="dxa"/>
            <w:tcBorders/>
          </w:tcPr>
          <w:p>
            <w:pPr>
              <w:pStyle w:val="LOnormal"/>
              <w:widowControl w:val="false"/>
              <w:spacing w:lineRule="auto" w:line="240" w:before="60" w:after="60"/>
              <w:rPr>
                <w:rFonts w:ascii="Arial" w:hAnsi="Arial" w:eastAsia="Arial" w:cs="Arial"/>
                <w:color w:val="000000"/>
                <w:sz w:val="22"/>
                <w:szCs w:val="22"/>
              </w:rPr>
            </w:pPr>
            <w:r>
              <w:rPr>
                <w:rFonts w:eastAsia="Arial" w:cs="Arial" w:ascii="Arial" w:hAnsi="Arial"/>
                <w:sz w:val="22"/>
                <w:szCs w:val="22"/>
              </w:rPr>
              <w:t xml:space="preserve">V Novém Městě na Moravě dne: </w:t>
            </w:r>
          </w:p>
        </w:tc>
        <w:tc>
          <w:tcPr>
            <w:tcW w:w="4643" w:type="dxa"/>
            <w:tcBorders/>
          </w:tcPr>
          <w:p>
            <w:pPr>
              <w:pStyle w:val="LOnormal"/>
              <w:widowControl w:val="false"/>
              <w:spacing w:lineRule="auto" w:line="240" w:before="60" w:after="60"/>
              <w:rPr>
                <w:rFonts w:ascii="Arial" w:hAnsi="Arial" w:eastAsia="Arial" w:cs="Arial"/>
                <w:sz w:val="22"/>
                <w:szCs w:val="22"/>
              </w:rPr>
            </w:pPr>
            <w:r>
              <w:rPr>
                <w:rFonts w:eastAsia="Arial" w:cs="Arial" w:ascii="Arial" w:hAnsi="Arial"/>
                <w:color w:val="000000"/>
                <w:sz w:val="22"/>
                <w:szCs w:val="22"/>
              </w:rPr>
              <w:t>V</w:t>
            </w:r>
            <w:r>
              <w:rPr>
                <w:rFonts w:eastAsia="Arial" w:cs="Arial" w:ascii="Arial" w:hAnsi="Arial"/>
                <w:sz w:val="22"/>
                <w:szCs w:val="22"/>
              </w:rPr>
              <w:t xml:space="preserve"> Ostravě dne: </w:t>
            </w:r>
          </w:p>
          <w:p>
            <w:pPr>
              <w:pStyle w:val="LOnormal"/>
              <w:widowControl w:val="false"/>
              <w:spacing w:lineRule="auto" w:line="240" w:before="60" w:after="60"/>
              <w:rPr>
                <w:rFonts w:ascii="Arial" w:hAnsi="Arial" w:eastAsia="Arial" w:cs="Arial"/>
                <w:sz w:val="22"/>
                <w:szCs w:val="22"/>
              </w:rPr>
            </w:pPr>
            <w:r>
              <w:rPr>
                <w:rFonts w:eastAsia="Arial" w:cs="Arial" w:ascii="Arial" w:hAnsi="Arial"/>
                <w:sz w:val="22"/>
                <w:szCs w:val="22"/>
              </w:rPr>
            </w:r>
          </w:p>
        </w:tc>
      </w:tr>
      <w:tr>
        <w:trPr/>
        <w:tc>
          <w:tcPr>
            <w:tcW w:w="4643" w:type="dxa"/>
            <w:tcBorders/>
          </w:tcPr>
          <w:p>
            <w:pPr>
              <w:pStyle w:val="LOnormal"/>
              <w:widowControl w:val="false"/>
              <w:spacing w:lineRule="auto" w:line="240" w:before="60" w:after="60"/>
              <w:rPr>
                <w:rFonts w:ascii="Arial" w:hAnsi="Arial" w:eastAsia="Arial" w:cs="Arial"/>
                <w:sz w:val="22"/>
                <w:szCs w:val="22"/>
              </w:rPr>
            </w:pPr>
            <w:r>
              <w:rPr>
                <w:rFonts w:eastAsia="Arial" w:cs="Arial" w:ascii="Arial" w:hAnsi="Arial"/>
                <w:sz w:val="22"/>
                <w:szCs w:val="22"/>
              </w:rPr>
            </w:r>
          </w:p>
        </w:tc>
        <w:tc>
          <w:tcPr>
            <w:tcW w:w="4643" w:type="dxa"/>
            <w:tcBorders/>
          </w:tcPr>
          <w:p>
            <w:pPr>
              <w:pStyle w:val="LOnormal"/>
              <w:widowControl w:val="false"/>
              <w:spacing w:lineRule="auto" w:line="240" w:before="60" w:after="60"/>
              <w:rPr>
                <w:rFonts w:ascii="Arial" w:hAnsi="Arial" w:eastAsia="Arial" w:cs="Arial"/>
                <w:color w:val="000000"/>
                <w:sz w:val="22"/>
                <w:szCs w:val="22"/>
              </w:rPr>
            </w:pPr>
            <w:r>
              <w:rPr>
                <w:rFonts w:eastAsia="Arial" w:cs="Arial" w:ascii="Arial" w:hAnsi="Arial"/>
                <w:color w:val="000000"/>
                <w:sz w:val="22"/>
                <w:szCs w:val="22"/>
              </w:rPr>
            </w:r>
          </w:p>
        </w:tc>
      </w:tr>
      <w:tr>
        <w:trPr/>
        <w:tc>
          <w:tcPr>
            <w:tcW w:w="4643" w:type="dxa"/>
            <w:tcBorders/>
          </w:tcPr>
          <w:p>
            <w:pPr>
              <w:pStyle w:val="LOnormal"/>
              <w:widowControl w:val="false"/>
              <w:spacing w:lineRule="auto" w:line="240" w:before="0" w:after="60"/>
              <w:rPr>
                <w:rFonts w:ascii="Arial" w:hAnsi="Arial" w:eastAsia="Arial" w:cs="Arial"/>
                <w:color w:val="000000"/>
                <w:sz w:val="22"/>
                <w:szCs w:val="22"/>
              </w:rPr>
            </w:pPr>
            <w:r>
              <w:rPr>
                <w:rFonts w:eastAsia="Arial" w:cs="Arial" w:ascii="Arial" w:hAnsi="Arial"/>
                <w:color w:val="000000"/>
                <w:sz w:val="22"/>
                <w:szCs w:val="22"/>
              </w:rPr>
              <w:t>…………………</w:t>
            </w:r>
            <w:r>
              <w:rPr>
                <w:rFonts w:eastAsia="Arial" w:cs="Arial" w:ascii="Arial" w:hAnsi="Arial"/>
                <w:sz w:val="22"/>
                <w:szCs w:val="22"/>
              </w:rPr>
              <w:t>…………</w:t>
            </w:r>
            <w:r>
              <w:rPr>
                <w:rFonts w:eastAsia="Arial" w:cs="Arial" w:ascii="Arial" w:hAnsi="Arial"/>
                <w:color w:val="000000"/>
                <w:sz w:val="22"/>
                <w:szCs w:val="22"/>
              </w:rPr>
              <w:t>...……</w:t>
            </w:r>
          </w:p>
        </w:tc>
        <w:tc>
          <w:tcPr>
            <w:tcW w:w="4643" w:type="dxa"/>
            <w:tcBorders/>
          </w:tcPr>
          <w:p>
            <w:pPr>
              <w:pStyle w:val="LOnormal"/>
              <w:widowControl w:val="false"/>
              <w:spacing w:lineRule="auto" w:line="240" w:before="0" w:after="60"/>
              <w:rPr>
                <w:rFonts w:ascii="Arial" w:hAnsi="Arial" w:eastAsia="Arial" w:cs="Arial"/>
                <w:color w:val="000000"/>
                <w:sz w:val="22"/>
                <w:szCs w:val="22"/>
              </w:rPr>
            </w:pPr>
            <w:r>
              <w:rPr>
                <w:rFonts w:eastAsia="Arial" w:cs="Arial" w:ascii="Arial" w:hAnsi="Arial"/>
                <w:sz w:val="22"/>
                <w:szCs w:val="22"/>
              </w:rPr>
              <w:t>……………………………</w:t>
            </w:r>
            <w:r>
              <w:rPr>
                <w:rFonts w:eastAsia="Arial" w:cs="Arial" w:ascii="Arial" w:hAnsi="Arial"/>
                <w:sz w:val="22"/>
                <w:szCs w:val="22"/>
              </w:rPr>
              <w:t>...……</w:t>
            </w:r>
          </w:p>
        </w:tc>
      </w:tr>
      <w:tr>
        <w:trPr/>
        <w:tc>
          <w:tcPr>
            <w:tcW w:w="4643" w:type="dxa"/>
            <w:tcBorders/>
          </w:tcPr>
          <w:p>
            <w:pPr>
              <w:pStyle w:val="LOnormal"/>
              <w:widowControl w:val="false"/>
              <w:spacing w:lineRule="auto" w:line="240" w:before="60" w:after="60"/>
              <w:ind w:left="709" w:hanging="0"/>
              <w:rPr>
                <w:rFonts w:ascii="Arial" w:hAnsi="Arial" w:eastAsia="Arial" w:cs="Arial"/>
                <w:sz w:val="22"/>
                <w:szCs w:val="22"/>
              </w:rPr>
            </w:pPr>
            <w:r>
              <w:rPr>
                <w:rFonts w:eastAsia="Arial" w:cs="Arial" w:ascii="Arial" w:hAnsi="Arial"/>
                <w:color w:val="000000"/>
                <w:sz w:val="22"/>
                <w:szCs w:val="22"/>
              </w:rPr>
              <w:t>za Objednatele</w:t>
            </w:r>
          </w:p>
        </w:tc>
        <w:tc>
          <w:tcPr>
            <w:tcW w:w="4643" w:type="dxa"/>
            <w:tcBorders/>
          </w:tcPr>
          <w:p>
            <w:pPr>
              <w:pStyle w:val="LOnormal"/>
              <w:widowControl w:val="false"/>
              <w:spacing w:lineRule="auto" w:line="240" w:before="60" w:after="60"/>
              <w:ind w:left="632" w:hanging="0"/>
              <w:rPr>
                <w:rFonts w:ascii="Arial" w:hAnsi="Arial" w:eastAsia="Arial" w:cs="Arial"/>
                <w:sz w:val="22"/>
                <w:szCs w:val="22"/>
              </w:rPr>
            </w:pPr>
            <w:r>
              <w:rPr>
                <w:rFonts w:eastAsia="Arial" w:cs="Arial" w:ascii="Arial" w:hAnsi="Arial"/>
                <w:color w:val="000000"/>
                <w:sz w:val="22"/>
                <w:szCs w:val="22"/>
              </w:rPr>
              <w:t>za Zhotovitele</w:t>
            </w:r>
          </w:p>
        </w:tc>
      </w:tr>
    </w:tbl>
    <w:p>
      <w:pPr>
        <w:pStyle w:val="LOnormal"/>
        <w:tabs>
          <w:tab w:val="clear" w:pos="720"/>
          <w:tab w:val="left" w:pos="5670" w:leader="none"/>
        </w:tabs>
        <w:rPr>
          <w:rFonts w:ascii="Arial" w:hAnsi="Arial" w:eastAsia="Arial" w:cs="Arial"/>
          <w:b/>
          <w:b/>
          <w:sz w:val="22"/>
          <w:szCs w:val="22"/>
        </w:rPr>
      </w:pPr>
      <w:r>
        <w:rPr>
          <w:rFonts w:eastAsia="Arial" w:cs="Arial" w:ascii="Arial" w:hAnsi="Arial"/>
          <w:b/>
          <w:sz w:val="22"/>
          <w:szCs w:val="22"/>
        </w:rPr>
      </w:r>
    </w:p>
    <w:p>
      <w:pPr>
        <w:pStyle w:val="LOnormal"/>
        <w:tabs>
          <w:tab w:val="clear" w:pos="720"/>
          <w:tab w:val="left" w:pos="5670" w:leader="none"/>
        </w:tabs>
        <w:rPr>
          <w:rFonts w:ascii="Arial" w:hAnsi="Arial" w:eastAsia="Arial" w:cs="Arial"/>
          <w:b/>
          <w:b/>
          <w:sz w:val="22"/>
          <w:szCs w:val="22"/>
        </w:rPr>
      </w:pPr>
      <w:r>
        <w:rPr>
          <w:rFonts w:eastAsia="Arial" w:cs="Arial" w:ascii="Arial" w:hAnsi="Arial"/>
          <w:b/>
          <w:sz w:val="22"/>
          <w:szCs w:val="22"/>
        </w:rPr>
      </w:r>
    </w:p>
    <w:p>
      <w:pPr>
        <w:pStyle w:val="LOnormal"/>
        <w:tabs>
          <w:tab w:val="clear" w:pos="720"/>
          <w:tab w:val="left" w:pos="5670" w:leader="none"/>
        </w:tabs>
        <w:rPr>
          <w:rFonts w:ascii="Arial" w:hAnsi="Arial" w:eastAsia="Arial" w:cs="Arial"/>
          <w:b/>
          <w:b/>
          <w:sz w:val="22"/>
          <w:szCs w:val="22"/>
        </w:rPr>
      </w:pPr>
      <w:r>
        <w:rPr>
          <w:rFonts w:eastAsia="Arial" w:cs="Arial" w:ascii="Arial" w:hAnsi="Arial"/>
          <w:b/>
          <w:sz w:val="22"/>
          <w:szCs w:val="22"/>
        </w:rPr>
      </w:r>
    </w:p>
    <w:p>
      <w:pPr>
        <w:pStyle w:val="LOnormal"/>
        <w:tabs>
          <w:tab w:val="clear" w:pos="720"/>
          <w:tab w:val="left" w:pos="5670" w:leader="none"/>
        </w:tabs>
        <w:jc w:val="left"/>
        <w:rPr>
          <w:rFonts w:ascii="Arial" w:hAnsi="Arial" w:eastAsia="Arial" w:cs="Arial"/>
          <w:b/>
          <w:b/>
          <w:sz w:val="22"/>
          <w:szCs w:val="22"/>
        </w:rPr>
      </w:pPr>
      <w:r>
        <w:rPr>
          <w:rFonts w:eastAsia="Arial" w:cs="Arial" w:ascii="Arial" w:hAnsi="Arial"/>
          <w:b/>
          <w:sz w:val="22"/>
          <w:szCs w:val="22"/>
        </w:rPr>
      </w:r>
    </w:p>
    <w:p>
      <w:pPr>
        <w:pStyle w:val="LOnormal"/>
        <w:tabs>
          <w:tab w:val="clear" w:pos="720"/>
          <w:tab w:val="left" w:pos="5670" w:leader="none"/>
        </w:tabs>
        <w:jc w:val="center"/>
        <w:rPr>
          <w:rFonts w:ascii="Arial" w:hAnsi="Arial" w:eastAsia="Arial" w:cs="Arial"/>
          <w:b/>
          <w:b/>
          <w:sz w:val="22"/>
          <w:szCs w:val="22"/>
        </w:rPr>
      </w:pPr>
      <w:r>
        <w:rPr>
          <w:rFonts w:eastAsia="Arial" w:cs="Arial" w:ascii="Arial" w:hAnsi="Arial"/>
          <w:b/>
          <w:sz w:val="22"/>
          <w:szCs w:val="22"/>
        </w:rPr>
        <w:t xml:space="preserve">Příloha č.1 </w:t>
      </w:r>
    </w:p>
    <w:p>
      <w:pPr>
        <w:pStyle w:val="LOnormal"/>
        <w:tabs>
          <w:tab w:val="clear" w:pos="720"/>
          <w:tab w:val="left" w:pos="5670" w:leader="none"/>
        </w:tabs>
        <w:jc w:val="center"/>
        <w:rPr>
          <w:rFonts w:ascii="Arial" w:hAnsi="Arial" w:eastAsia="Arial" w:cs="Arial"/>
          <w:b/>
          <w:b/>
          <w:sz w:val="22"/>
          <w:szCs w:val="22"/>
        </w:rPr>
      </w:pPr>
      <w:r>
        <w:rPr>
          <w:rFonts w:eastAsia="Arial" w:cs="Arial" w:ascii="Arial" w:hAnsi="Arial"/>
          <w:b/>
          <w:sz w:val="22"/>
          <w:szCs w:val="22"/>
        </w:rPr>
        <w:t xml:space="preserve">Vymezení pozáruční servisní podpory, pozáručního servisu a souvisejících služeb </w:t>
      </w:r>
    </w:p>
    <w:p>
      <w:pPr>
        <w:pStyle w:val="LOnormal"/>
        <w:tabs>
          <w:tab w:val="clear" w:pos="720"/>
          <w:tab w:val="left" w:pos="5670" w:leader="none"/>
        </w:tabs>
        <w:jc w:val="center"/>
        <w:rPr>
          <w:rFonts w:ascii="Arial" w:hAnsi="Arial" w:eastAsia="Arial" w:cs="Arial"/>
          <w:b/>
          <w:b/>
          <w:sz w:val="22"/>
          <w:szCs w:val="22"/>
        </w:rPr>
      </w:pPr>
      <w:r>
        <w:rPr>
          <w:rFonts w:eastAsia="Arial" w:cs="Arial" w:ascii="Arial" w:hAnsi="Arial"/>
          <w:b/>
          <w:sz w:val="22"/>
          <w:szCs w:val="22"/>
        </w:rPr>
      </w:r>
    </w:p>
    <w:p>
      <w:pPr>
        <w:pStyle w:val="LOnormal"/>
        <w:spacing w:lineRule="auto" w:line="240" w:before="120" w:after="120"/>
        <w:jc w:val="both"/>
        <w:rPr>
          <w:rFonts w:ascii="Arial" w:hAnsi="Arial" w:eastAsia="Arial" w:cs="Arial"/>
          <w:b/>
          <w:b/>
          <w:sz w:val="22"/>
          <w:szCs w:val="22"/>
        </w:rPr>
      </w:pPr>
      <w:r>
        <w:rPr>
          <w:rFonts w:eastAsia="Arial" w:cs="Arial" w:ascii="Arial" w:hAnsi="Arial"/>
          <w:b/>
          <w:sz w:val="22"/>
          <w:szCs w:val="22"/>
        </w:rPr>
        <w:t xml:space="preserve">1.1 Pozáruční servisní podpora zahrnuje: </w:t>
      </w:r>
    </w:p>
    <w:p>
      <w:pPr>
        <w:pStyle w:val="LOnormal"/>
        <w:numPr>
          <w:ilvl w:val="0"/>
          <w:numId w:val="1"/>
        </w:numPr>
        <w:spacing w:lineRule="auto" w:line="240" w:before="120" w:after="120"/>
        <w:ind w:left="714" w:hanging="357"/>
        <w:rPr>
          <w:rFonts w:ascii="Arial" w:hAnsi="Arial" w:eastAsia="Arial" w:cs="Arial"/>
          <w:sz w:val="22"/>
          <w:szCs w:val="22"/>
        </w:rPr>
      </w:pPr>
      <w:r>
        <w:rPr>
          <w:rFonts w:eastAsia="Arial" w:cs="Arial" w:ascii="Arial" w:hAnsi="Arial"/>
          <w:sz w:val="22"/>
          <w:szCs w:val="22"/>
        </w:rPr>
        <w:t xml:space="preserve">Monitoring online stavu zařízení 24/7 </w:t>
      </w:r>
    </w:p>
    <w:p>
      <w:pPr>
        <w:pStyle w:val="LOnormal"/>
        <w:numPr>
          <w:ilvl w:val="0"/>
          <w:numId w:val="1"/>
        </w:numPr>
        <w:spacing w:lineRule="auto" w:line="240" w:before="120" w:after="120"/>
        <w:ind w:left="714" w:hanging="357"/>
        <w:rPr>
          <w:rFonts w:ascii="Arial" w:hAnsi="Arial" w:eastAsia="Arial" w:cs="Arial"/>
          <w:sz w:val="22"/>
          <w:szCs w:val="22"/>
          <w:u w:val="none"/>
        </w:rPr>
      </w:pPr>
      <w:r>
        <w:rPr>
          <w:rFonts w:eastAsia="Arial" w:cs="Arial" w:ascii="Arial" w:hAnsi="Arial"/>
          <w:sz w:val="22"/>
          <w:szCs w:val="22"/>
        </w:rPr>
        <w:t xml:space="preserve">Držení veškerých náhradních dílů dodavatelem </w:t>
      </w:r>
    </w:p>
    <w:p>
      <w:pPr>
        <w:pStyle w:val="LOnormal"/>
        <w:numPr>
          <w:ilvl w:val="0"/>
          <w:numId w:val="1"/>
        </w:numPr>
        <w:spacing w:lineRule="auto" w:line="240" w:before="120" w:after="120"/>
        <w:ind w:left="714" w:hanging="357"/>
        <w:rPr>
          <w:rFonts w:ascii="Arial" w:hAnsi="Arial" w:eastAsia="Arial" w:cs="Arial"/>
          <w:sz w:val="22"/>
          <w:szCs w:val="22"/>
          <w:u w:val="none"/>
        </w:rPr>
      </w:pPr>
      <w:r>
        <w:rPr>
          <w:rFonts w:eastAsia="Arial" w:cs="Arial" w:ascii="Arial" w:hAnsi="Arial"/>
          <w:sz w:val="22"/>
          <w:szCs w:val="22"/>
        </w:rPr>
        <w:t>Zajištění kompletní funkčnosti zařízení po celou dobu trvání podpory</w:t>
      </w:r>
    </w:p>
    <w:p>
      <w:pPr>
        <w:pStyle w:val="LOnormal"/>
        <w:numPr>
          <w:ilvl w:val="0"/>
          <w:numId w:val="1"/>
        </w:numPr>
        <w:spacing w:lineRule="auto" w:line="240" w:before="120" w:after="120"/>
        <w:ind w:left="714" w:hanging="357"/>
        <w:rPr>
          <w:rFonts w:ascii="Arial" w:hAnsi="Arial" w:eastAsia="Arial" w:cs="Arial"/>
          <w:sz w:val="22"/>
          <w:szCs w:val="22"/>
        </w:rPr>
      </w:pPr>
      <w:r>
        <w:rPr>
          <w:rFonts w:eastAsia="Arial" w:cs="Arial" w:ascii="Arial" w:hAnsi="Arial"/>
          <w:sz w:val="22"/>
          <w:szCs w:val="22"/>
        </w:rPr>
        <w:t xml:space="preserve">Monitoring reálného stavu, funkčnosti a zobrazení LEDWARU </w:t>
      </w:r>
    </w:p>
    <w:p>
      <w:pPr>
        <w:pStyle w:val="LOnormal"/>
        <w:numPr>
          <w:ilvl w:val="0"/>
          <w:numId w:val="1"/>
        </w:numPr>
        <w:spacing w:lineRule="auto" w:line="240" w:before="120" w:after="120"/>
        <w:ind w:left="714" w:hanging="357"/>
        <w:rPr>
          <w:rFonts w:ascii="Arial" w:hAnsi="Arial" w:eastAsia="Arial" w:cs="Arial"/>
          <w:sz w:val="22"/>
          <w:szCs w:val="22"/>
        </w:rPr>
      </w:pPr>
      <w:r>
        <w:rPr>
          <w:rFonts w:eastAsia="Arial" w:cs="Arial" w:ascii="Arial" w:hAnsi="Arial"/>
          <w:sz w:val="22"/>
          <w:szCs w:val="22"/>
        </w:rPr>
        <w:t>Maintenance SW - vzdálený obrazový dohled v reálném čase</w:t>
      </w:r>
    </w:p>
    <w:p>
      <w:pPr>
        <w:pStyle w:val="LOnormal"/>
        <w:numPr>
          <w:ilvl w:val="0"/>
          <w:numId w:val="1"/>
        </w:numPr>
        <w:spacing w:lineRule="auto" w:line="240" w:before="120" w:after="120"/>
        <w:ind w:left="714" w:hanging="357"/>
        <w:rPr>
          <w:rFonts w:ascii="Arial" w:hAnsi="Arial" w:eastAsia="Arial" w:cs="Arial"/>
          <w:sz w:val="22"/>
          <w:szCs w:val="22"/>
        </w:rPr>
      </w:pPr>
      <w:r>
        <w:rPr>
          <w:rFonts w:eastAsia="Arial" w:cs="Arial" w:ascii="Arial" w:hAnsi="Arial"/>
          <w:sz w:val="22"/>
          <w:szCs w:val="22"/>
        </w:rPr>
        <w:t>Aktualizace a údržba LEDWARE v souladu s platnou legislativou a zákony</w:t>
      </w:r>
    </w:p>
    <w:p>
      <w:pPr>
        <w:pStyle w:val="LOnormal"/>
        <w:numPr>
          <w:ilvl w:val="0"/>
          <w:numId w:val="1"/>
        </w:numPr>
        <w:spacing w:lineRule="auto" w:line="240" w:before="120" w:after="120"/>
        <w:ind w:left="714" w:hanging="357"/>
        <w:rPr>
          <w:rFonts w:ascii="Arial" w:hAnsi="Arial" w:eastAsia="Arial" w:cs="Arial"/>
          <w:sz w:val="22"/>
          <w:szCs w:val="22"/>
        </w:rPr>
      </w:pPr>
      <w:r>
        <w:rPr>
          <w:rFonts w:eastAsia="Arial" w:cs="Arial" w:ascii="Arial" w:hAnsi="Arial"/>
          <w:sz w:val="22"/>
          <w:szCs w:val="22"/>
        </w:rPr>
        <w:t xml:space="preserve">Neomezená technická podpora na telefonu každý pracovní den od 8:00 do 18:00 hod. </w:t>
      </w:r>
    </w:p>
    <w:p>
      <w:pPr>
        <w:pStyle w:val="LOnormal"/>
        <w:numPr>
          <w:ilvl w:val="0"/>
          <w:numId w:val="1"/>
        </w:numPr>
        <w:spacing w:lineRule="auto" w:line="240" w:before="120" w:after="120"/>
        <w:ind w:left="714" w:hanging="357"/>
        <w:rPr>
          <w:rFonts w:ascii="Arial" w:hAnsi="Arial" w:eastAsia="Arial" w:cs="Arial"/>
          <w:sz w:val="22"/>
          <w:szCs w:val="22"/>
        </w:rPr>
      </w:pPr>
      <w:r>
        <w:rPr>
          <w:rFonts w:eastAsia="Arial" w:cs="Arial" w:ascii="Arial" w:hAnsi="Arial"/>
          <w:sz w:val="22"/>
          <w:szCs w:val="22"/>
        </w:rPr>
        <w:t>Vzdálená správa zařízení - rychlé a efektivní řešení problémů se vzdáleným přístupem našeho IT oddělení.</w:t>
      </w:r>
    </w:p>
    <w:p>
      <w:pPr>
        <w:pStyle w:val="LOnormal"/>
        <w:numPr>
          <w:ilvl w:val="0"/>
          <w:numId w:val="1"/>
        </w:numPr>
        <w:spacing w:lineRule="auto" w:line="240" w:before="120" w:after="120"/>
        <w:ind w:left="714" w:hanging="357"/>
        <w:rPr>
          <w:rFonts w:ascii="Arial" w:hAnsi="Arial" w:eastAsia="Arial" w:cs="Arial"/>
          <w:sz w:val="22"/>
          <w:szCs w:val="22"/>
        </w:rPr>
      </w:pPr>
      <w:r>
        <w:rPr>
          <w:rFonts w:eastAsia="Arial" w:cs="Arial" w:ascii="Arial" w:hAnsi="Arial"/>
          <w:sz w:val="22"/>
          <w:szCs w:val="22"/>
        </w:rPr>
        <w:t>Servisní zásah od 48 do 72 hodin od oficiálního přijetí požadavku</w:t>
      </w:r>
    </w:p>
    <w:tbl>
      <w:tblPr>
        <w:tblStyle w:val="Table2"/>
        <w:tblW w:w="9071" w:type="dxa"/>
        <w:jc w:val="left"/>
        <w:tblInd w:w="0" w:type="dxa"/>
        <w:tblLayout w:type="fixed"/>
        <w:tblCellMar>
          <w:top w:w="100" w:type="dxa"/>
          <w:left w:w="100" w:type="dxa"/>
          <w:bottom w:w="100" w:type="dxa"/>
          <w:right w:w="100" w:type="dxa"/>
        </w:tblCellMar>
        <w:tblLook w:val="0600"/>
      </w:tblPr>
      <w:tblGrid>
        <w:gridCol w:w="9071"/>
      </w:tblGrid>
      <w:tr>
        <w:trPr>
          <w:trHeight w:val="420" w:hRule="atLeast"/>
        </w:trPr>
        <w:tc>
          <w:tcPr>
            <w:tcW w:w="9071"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rFonts w:ascii="Arial" w:hAnsi="Arial" w:eastAsia="Arial" w:cs="Arial"/>
                <w:b/>
                <w:b/>
                <w:sz w:val="22"/>
                <w:szCs w:val="22"/>
              </w:rPr>
            </w:pPr>
            <w:r>
              <w:rPr>
                <w:rFonts w:eastAsia="Arial" w:cs="Arial" w:ascii="Arial" w:hAnsi="Arial"/>
                <w:b/>
                <w:sz w:val="22"/>
                <w:szCs w:val="22"/>
              </w:rPr>
              <w:t xml:space="preserve">Cena za poskytování servisní podpory je 1 950 Kč měsíčně bez DPH </w:t>
            </w:r>
          </w:p>
        </w:tc>
      </w:tr>
    </w:tbl>
    <w:p>
      <w:pPr>
        <w:pStyle w:val="LOnormal"/>
        <w:spacing w:lineRule="auto" w:line="240" w:before="120" w:after="120"/>
        <w:jc w:val="both"/>
        <w:rPr>
          <w:rFonts w:ascii="Arial" w:hAnsi="Arial" w:eastAsia="Arial" w:cs="Arial"/>
          <w:color w:val="222222"/>
          <w:sz w:val="22"/>
          <w:szCs w:val="22"/>
        </w:rPr>
      </w:pPr>
      <w:r>
        <w:rPr>
          <w:rFonts w:eastAsia="Arial" w:cs="Arial" w:ascii="Arial" w:hAnsi="Arial"/>
          <w:b/>
          <w:sz w:val="22"/>
          <w:szCs w:val="22"/>
        </w:rPr>
        <w:t xml:space="preserve">1.2 Profylaxe a celková kontrola zařízení zahrnuje: </w:t>
      </w:r>
    </w:p>
    <w:p>
      <w:pPr>
        <w:pStyle w:val="LOnormal"/>
        <w:numPr>
          <w:ilvl w:val="0"/>
          <w:numId w:val="2"/>
        </w:numPr>
        <w:spacing w:lineRule="auto" w:line="360" w:before="240" w:after="0"/>
        <w:ind w:left="720" w:hanging="360"/>
        <w:jc w:val="both"/>
        <w:rPr>
          <w:rFonts w:ascii="Arial" w:hAnsi="Arial" w:eastAsia="Arial" w:cs="Arial"/>
          <w:color w:val="222222"/>
          <w:sz w:val="22"/>
          <w:szCs w:val="22"/>
        </w:rPr>
      </w:pPr>
      <w:r>
        <w:rPr>
          <w:rFonts w:eastAsia="Arial" w:cs="Arial" w:ascii="Arial" w:hAnsi="Arial"/>
          <w:color w:val="222222"/>
          <w:sz w:val="22"/>
          <w:szCs w:val="22"/>
        </w:rPr>
        <w:t xml:space="preserve">Kontrola vnějšího stavu venkovní elektronické úřední desky </w:t>
      </w:r>
    </w:p>
    <w:p>
      <w:pPr>
        <w:pStyle w:val="LOnormal"/>
        <w:numPr>
          <w:ilvl w:val="0"/>
          <w:numId w:val="2"/>
        </w:numPr>
        <w:spacing w:lineRule="auto" w:line="360" w:before="0" w:after="0"/>
        <w:ind w:left="720" w:hanging="360"/>
        <w:jc w:val="both"/>
        <w:rPr>
          <w:rFonts w:ascii="Arial" w:hAnsi="Arial" w:eastAsia="Arial" w:cs="Arial"/>
          <w:color w:val="222222"/>
          <w:sz w:val="22"/>
          <w:szCs w:val="22"/>
        </w:rPr>
      </w:pPr>
      <w:r>
        <w:rPr>
          <w:rFonts w:eastAsia="Arial" w:cs="Arial" w:ascii="Arial" w:hAnsi="Arial"/>
          <w:color w:val="222222"/>
          <w:sz w:val="22"/>
          <w:szCs w:val="22"/>
        </w:rPr>
        <w:t xml:space="preserve">Výměna všech prachových filtrů elektronické úřední desky </w:t>
      </w:r>
    </w:p>
    <w:p>
      <w:pPr>
        <w:pStyle w:val="LOnormal"/>
        <w:numPr>
          <w:ilvl w:val="0"/>
          <w:numId w:val="2"/>
        </w:numPr>
        <w:spacing w:lineRule="auto" w:line="360" w:before="0" w:after="0"/>
        <w:ind w:left="720" w:hanging="360"/>
        <w:jc w:val="both"/>
        <w:rPr>
          <w:rFonts w:ascii="Arial" w:hAnsi="Arial" w:eastAsia="Arial" w:cs="Arial"/>
          <w:color w:val="222222"/>
          <w:sz w:val="22"/>
          <w:szCs w:val="22"/>
        </w:rPr>
      </w:pPr>
      <w:r>
        <w:rPr>
          <w:rFonts w:eastAsia="Arial" w:cs="Arial" w:ascii="Arial" w:hAnsi="Arial"/>
          <w:color w:val="222222"/>
          <w:sz w:val="22"/>
          <w:szCs w:val="22"/>
        </w:rPr>
        <w:t>Kontrola předního tvrzeného skla</w:t>
      </w:r>
    </w:p>
    <w:p>
      <w:pPr>
        <w:pStyle w:val="LOnormal"/>
        <w:numPr>
          <w:ilvl w:val="0"/>
          <w:numId w:val="2"/>
        </w:numPr>
        <w:spacing w:lineRule="auto" w:line="360" w:before="0" w:after="0"/>
        <w:ind w:left="720" w:hanging="360"/>
        <w:jc w:val="both"/>
        <w:rPr>
          <w:rFonts w:ascii="Arial" w:hAnsi="Arial" w:eastAsia="Arial" w:cs="Arial"/>
          <w:color w:val="222222"/>
          <w:sz w:val="22"/>
          <w:szCs w:val="22"/>
        </w:rPr>
      </w:pPr>
      <w:r>
        <w:rPr>
          <w:rFonts w:eastAsia="Arial" w:cs="Arial" w:ascii="Arial" w:hAnsi="Arial"/>
          <w:color w:val="222222"/>
          <w:sz w:val="22"/>
          <w:szCs w:val="22"/>
        </w:rPr>
        <w:t>Čištění ventilátorů a venkovních komponent</w:t>
      </w:r>
    </w:p>
    <w:p>
      <w:pPr>
        <w:pStyle w:val="LOnormal"/>
        <w:numPr>
          <w:ilvl w:val="0"/>
          <w:numId w:val="2"/>
        </w:numPr>
        <w:spacing w:lineRule="auto" w:line="360" w:before="0" w:after="0"/>
        <w:ind w:left="720" w:hanging="360"/>
        <w:jc w:val="both"/>
        <w:rPr>
          <w:rFonts w:ascii="Arial" w:hAnsi="Arial" w:eastAsia="Arial" w:cs="Arial"/>
          <w:color w:val="222222"/>
          <w:sz w:val="22"/>
          <w:szCs w:val="22"/>
        </w:rPr>
      </w:pPr>
      <w:r>
        <w:rPr>
          <w:rFonts w:eastAsia="Arial" w:cs="Arial" w:ascii="Arial" w:hAnsi="Arial"/>
          <w:color w:val="222222"/>
          <w:sz w:val="22"/>
          <w:szCs w:val="22"/>
        </w:rPr>
        <w:t>Kontrola funkčnosti dotykové vrstvy / MULTITOUCH TEST</w:t>
      </w:r>
    </w:p>
    <w:p>
      <w:pPr>
        <w:pStyle w:val="LOnormal"/>
        <w:numPr>
          <w:ilvl w:val="0"/>
          <w:numId w:val="2"/>
        </w:numPr>
        <w:spacing w:lineRule="auto" w:line="360" w:before="0" w:after="0"/>
        <w:ind w:left="720" w:hanging="360"/>
        <w:jc w:val="both"/>
        <w:rPr>
          <w:rFonts w:ascii="Arial" w:hAnsi="Arial" w:eastAsia="Arial" w:cs="Arial"/>
          <w:color w:val="222222"/>
          <w:sz w:val="22"/>
          <w:szCs w:val="22"/>
        </w:rPr>
      </w:pPr>
      <w:r>
        <w:rPr>
          <w:rFonts w:eastAsia="Arial" w:cs="Arial" w:ascii="Arial" w:hAnsi="Arial"/>
          <w:color w:val="222222"/>
          <w:sz w:val="22"/>
          <w:szCs w:val="22"/>
        </w:rPr>
        <w:t>Kontrola životnosti SSD disku a RAM paměti, StressTest ostatních komponent</w:t>
      </w:r>
    </w:p>
    <w:p>
      <w:pPr>
        <w:pStyle w:val="LOnormal"/>
        <w:numPr>
          <w:ilvl w:val="0"/>
          <w:numId w:val="2"/>
        </w:numPr>
        <w:spacing w:lineRule="auto" w:line="360" w:before="0" w:after="0"/>
        <w:ind w:left="720" w:hanging="360"/>
        <w:jc w:val="both"/>
        <w:rPr>
          <w:rFonts w:ascii="Arial" w:hAnsi="Arial" w:eastAsia="Arial" w:cs="Arial"/>
          <w:color w:val="222222"/>
          <w:sz w:val="22"/>
          <w:szCs w:val="22"/>
        </w:rPr>
      </w:pPr>
      <w:r>
        <w:rPr>
          <w:rFonts w:eastAsia="Arial" w:cs="Arial" w:ascii="Arial" w:hAnsi="Arial"/>
          <w:color w:val="222222"/>
          <w:sz w:val="22"/>
          <w:szCs w:val="22"/>
        </w:rPr>
        <w:t>Antivirová kontrola systému elektronické úřední desky a LEDWARE</w:t>
      </w:r>
    </w:p>
    <w:tbl>
      <w:tblPr>
        <w:tblStyle w:val="Table3"/>
        <w:tblW w:w="9071" w:type="dxa"/>
        <w:jc w:val="left"/>
        <w:tblInd w:w="0" w:type="dxa"/>
        <w:tblLayout w:type="fixed"/>
        <w:tblCellMar>
          <w:top w:w="100" w:type="dxa"/>
          <w:left w:w="100" w:type="dxa"/>
          <w:bottom w:w="100" w:type="dxa"/>
          <w:right w:w="100" w:type="dxa"/>
        </w:tblCellMar>
        <w:tblLook w:val="0600"/>
      </w:tblPr>
      <w:tblGrid>
        <w:gridCol w:w="9071"/>
      </w:tblGrid>
      <w:tr>
        <w:trPr>
          <w:trHeight w:val="700" w:hRule="atLeast"/>
        </w:trPr>
        <w:tc>
          <w:tcPr>
            <w:tcW w:w="9071"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rFonts w:ascii="Arial" w:hAnsi="Arial" w:eastAsia="Arial" w:cs="Arial"/>
                <w:b/>
                <w:b/>
                <w:sz w:val="22"/>
                <w:szCs w:val="22"/>
              </w:rPr>
            </w:pPr>
            <w:r>
              <w:rPr>
                <w:rFonts w:eastAsia="Arial" w:cs="Arial" w:ascii="Arial" w:hAnsi="Arial"/>
                <w:b/>
                <w:sz w:val="22"/>
                <w:szCs w:val="22"/>
              </w:rPr>
              <w:t>Cena za profylaxi elektronické úřední desky a její celkovou kontrolu vč. testování komponentů je 4 800 Kč bez DPH</w:t>
            </w:r>
          </w:p>
        </w:tc>
      </w:tr>
    </w:tbl>
    <w:p>
      <w:pPr>
        <w:pStyle w:val="LOnormal"/>
        <w:spacing w:lineRule="auto" w:line="360" w:before="240" w:after="240"/>
        <w:jc w:val="both"/>
        <w:rPr>
          <w:rFonts w:ascii="Arial" w:hAnsi="Arial" w:eastAsia="Arial" w:cs="Arial"/>
          <w:b/>
          <w:b/>
          <w:color w:val="222222"/>
          <w:sz w:val="22"/>
          <w:szCs w:val="22"/>
        </w:rPr>
      </w:pPr>
      <w:r>
        <w:rPr>
          <w:rFonts w:eastAsia="Arial" w:cs="Arial" w:ascii="Arial" w:hAnsi="Arial"/>
          <w:b/>
          <w:color w:val="222222"/>
          <w:sz w:val="22"/>
          <w:szCs w:val="22"/>
        </w:rPr>
        <w:t xml:space="preserve">1.3 Cena pozáručních servisních prací a doplňkových služeb </w:t>
      </w:r>
    </w:p>
    <w:tbl>
      <w:tblPr>
        <w:tblStyle w:val="Table4"/>
        <w:tblW w:w="9071" w:type="dxa"/>
        <w:jc w:val="left"/>
        <w:tblInd w:w="0" w:type="dxa"/>
        <w:tblLayout w:type="fixed"/>
        <w:tblCellMar>
          <w:top w:w="100" w:type="dxa"/>
          <w:left w:w="100" w:type="dxa"/>
          <w:bottom w:w="100" w:type="dxa"/>
          <w:right w:w="100" w:type="dxa"/>
        </w:tblCellMar>
        <w:tblLook w:val="0600"/>
      </w:tblPr>
      <w:tblGrid>
        <w:gridCol w:w="4535"/>
        <w:gridCol w:w="4535"/>
      </w:tblGrid>
      <w:tr>
        <w:trPr/>
        <w:tc>
          <w:tcPr>
            <w:tcW w:w="453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rFonts w:ascii="Arial" w:hAnsi="Arial" w:eastAsia="Arial" w:cs="Arial"/>
                <w:b/>
                <w:b/>
                <w:color w:val="222222"/>
              </w:rPr>
            </w:pPr>
            <w:r>
              <w:rPr>
                <w:rFonts w:eastAsia="Arial" w:cs="Arial" w:ascii="Arial" w:hAnsi="Arial"/>
                <w:b/>
                <w:color w:val="222222"/>
              </w:rPr>
              <w:t xml:space="preserve">Služba </w:t>
            </w:r>
          </w:p>
        </w:tc>
        <w:tc>
          <w:tcPr>
            <w:tcW w:w="453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rFonts w:ascii="Arial" w:hAnsi="Arial" w:eastAsia="Arial" w:cs="Arial"/>
                <w:b/>
                <w:b/>
                <w:color w:val="222222"/>
              </w:rPr>
            </w:pPr>
            <w:r>
              <w:rPr>
                <w:rFonts w:eastAsia="Arial" w:cs="Arial" w:ascii="Arial" w:hAnsi="Arial"/>
                <w:b/>
                <w:color w:val="222222"/>
              </w:rPr>
              <w:t xml:space="preserve">Cena bez DPH </w:t>
            </w:r>
          </w:p>
        </w:tc>
      </w:tr>
      <w:tr>
        <w:trPr/>
        <w:tc>
          <w:tcPr>
            <w:tcW w:w="453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rFonts w:ascii="Arial" w:hAnsi="Arial" w:eastAsia="Arial" w:cs="Arial"/>
                <w:color w:val="222222"/>
              </w:rPr>
            </w:pPr>
            <w:r>
              <w:rPr>
                <w:rFonts w:eastAsia="Arial" w:cs="Arial" w:ascii="Arial" w:hAnsi="Arial"/>
                <w:color w:val="222222"/>
              </w:rPr>
              <w:t xml:space="preserve">Práce servisního technika </w:t>
            </w:r>
          </w:p>
        </w:tc>
        <w:tc>
          <w:tcPr>
            <w:tcW w:w="453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rFonts w:ascii="Arial" w:hAnsi="Arial" w:eastAsia="Arial" w:cs="Arial"/>
                <w:color w:val="222222"/>
              </w:rPr>
            </w:pPr>
            <w:r>
              <w:rPr>
                <w:rFonts w:eastAsia="Arial" w:cs="Arial" w:ascii="Arial" w:hAnsi="Arial"/>
                <w:color w:val="222222"/>
              </w:rPr>
              <w:t>950 Kč / hod.</w:t>
            </w:r>
          </w:p>
        </w:tc>
      </w:tr>
      <w:tr>
        <w:trPr>
          <w:trHeight w:val="244" w:hRule="atLeast"/>
        </w:trPr>
        <w:tc>
          <w:tcPr>
            <w:tcW w:w="453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rFonts w:ascii="Arial" w:hAnsi="Arial" w:eastAsia="Arial" w:cs="Arial"/>
                <w:color w:val="222222"/>
              </w:rPr>
            </w:pPr>
            <w:r>
              <w:rPr>
                <w:rFonts w:eastAsia="Arial" w:cs="Arial" w:ascii="Arial" w:hAnsi="Arial"/>
                <w:color w:val="222222"/>
              </w:rPr>
              <w:t xml:space="preserve">Práce programátora </w:t>
            </w:r>
          </w:p>
        </w:tc>
        <w:tc>
          <w:tcPr>
            <w:tcW w:w="453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rFonts w:ascii="Arial" w:hAnsi="Arial" w:eastAsia="Arial" w:cs="Arial"/>
                <w:color w:val="222222"/>
              </w:rPr>
            </w:pPr>
            <w:r>
              <w:rPr>
                <w:rFonts w:eastAsia="Arial" w:cs="Arial" w:ascii="Arial" w:hAnsi="Arial"/>
                <w:color w:val="222222"/>
              </w:rPr>
              <w:t>990 Kč / hod.</w:t>
            </w:r>
          </w:p>
        </w:tc>
      </w:tr>
      <w:tr>
        <w:trPr>
          <w:trHeight w:val="364" w:hRule="atLeast"/>
        </w:trPr>
        <w:tc>
          <w:tcPr>
            <w:tcW w:w="453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rFonts w:ascii="Arial" w:hAnsi="Arial" w:eastAsia="Arial" w:cs="Arial"/>
                <w:color w:val="222222"/>
              </w:rPr>
            </w:pPr>
            <w:r>
              <w:rPr>
                <w:rFonts w:eastAsia="Arial" w:cs="Arial" w:ascii="Arial" w:hAnsi="Arial"/>
                <w:color w:val="222222"/>
              </w:rPr>
              <w:t xml:space="preserve">Dopravné </w:t>
            </w:r>
          </w:p>
        </w:tc>
        <w:tc>
          <w:tcPr>
            <w:tcW w:w="453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rFonts w:ascii="Arial" w:hAnsi="Arial" w:eastAsia="Arial" w:cs="Arial"/>
                <w:color w:val="222222"/>
              </w:rPr>
            </w:pPr>
            <w:r>
              <w:rPr>
                <w:rFonts w:eastAsia="Arial" w:cs="Arial" w:ascii="Arial" w:hAnsi="Arial"/>
                <w:color w:val="222222"/>
              </w:rPr>
              <w:t xml:space="preserve">10 Kč / Km </w:t>
            </w:r>
          </w:p>
        </w:tc>
      </w:tr>
    </w:tbl>
    <w:p>
      <w:pPr>
        <w:pStyle w:val="LOnormal"/>
        <w:spacing w:lineRule="auto" w:line="360" w:before="240" w:after="240"/>
        <w:jc w:val="both"/>
        <w:rPr>
          <w:rFonts w:ascii="Arial" w:hAnsi="Arial" w:eastAsia="Arial" w:cs="Arial"/>
          <w:color w:val="222222"/>
          <w:sz w:val="22"/>
          <w:szCs w:val="22"/>
        </w:rPr>
      </w:pPr>
      <w:r>
        <w:rPr/>
      </w:r>
    </w:p>
    <w:sectPr>
      <w:headerReference w:type="default" r:id="rId7"/>
      <w:headerReference w:type="first" r:id="rId8"/>
      <w:footerReference w:type="default" r:id="rId9"/>
      <w:footerReference w:type="first" r:id="rId10"/>
      <w:type w:val="nextPage"/>
      <w:pgSz w:w="11906" w:h="16838"/>
      <w:pgMar w:left="1418" w:right="1418" w:header="425" w:top="1106" w:footer="902" w:bottom="1134" w:gutter="0"/>
      <w:pgNumType w:start="1"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Georgia">
    <w:charset w:val="ee"/>
    <w:family w:val="roman"/>
    <w:pitch w:val="variable"/>
  </w:font>
  <w:font w:name="Arial">
    <w:charset w:val="ee"/>
    <w:family w:val="roman"/>
    <w:pitch w:val="variable"/>
  </w:font>
  <w:font w:name="Wingdings">
    <w:charset w:val="02"/>
    <w:family w:val="auto"/>
    <w:pitch w:val="variable"/>
  </w:font>
  <w:font w:name="Wingdings 2">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jc w:val="center"/>
      <w:rPr>
        <w:i/>
        <w:i/>
      </w:rPr>
    </w:pPr>
    <w:r>
      <w:rPr/>
      <mc:AlternateContent>
        <mc:Choice Requires="wps">
          <w:drawing>
            <wp:inline distT="0" distB="0" distL="0" distR="0">
              <wp:extent cx="5761355" cy="20955"/>
              <wp:effectExtent l="0" t="0" r="0" b="0"/>
              <wp:docPr id="4" name="Tvar2"/>
              <a:graphic xmlns:a="http://schemas.openxmlformats.org/drawingml/2006/main">
                <a:graphicData uri="http://schemas.microsoft.com/office/word/2010/wordprocessingShape">
                  <wps:wsp>
                    <wps:cNvSpPr/>
                    <wps:spPr>
                      <a:xfrm>
                        <a:off x="0" y="0"/>
                        <a:ext cx="5760720" cy="2016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Tvar2" path="m0,0l-2147483645,0l-2147483645,-2147483646l0,-2147483646xe" fillcolor="#a0a0a0" stroked="f" style="position:absolute;margin-left:0pt;margin-top:-1.65pt;width:453.55pt;height:1.55pt;mso-wrap-style:none;v-text-anchor:middle;mso-position-vertical:top">
              <v:fill o:detectmouseclick="t" type="solid" color2="#5f5f5f"/>
              <v:stroke color="#3465a4" joinstyle="round" endcap="flat"/>
              <w10:wrap type="square"/>
            </v:rect>
          </w:pict>
        </mc:Fallback>
      </mc:AlternateContent>
    </w:r>
  </w:p>
  <w:p>
    <w:pPr>
      <w:pStyle w:val="LOnormal"/>
      <w:tabs>
        <w:tab w:val="clear" w:pos="720"/>
        <w:tab w:val="center" w:pos="4536" w:leader="none"/>
        <w:tab w:val="right" w:pos="9072" w:leader="none"/>
      </w:tabs>
      <w:jc w:val="center"/>
      <w:rPr>
        <w:i/>
        <w:i/>
      </w:rPr>
    </w:pPr>
    <w:r>
      <w:rPr>
        <w:i/>
      </w:rPr>
      <w:t xml:space="preserve">Stránka </w:t>
    </w:r>
    <w:r>
      <w:rPr/>
      <w:fldChar w:fldCharType="begin"/>
    </w:r>
    <w:r>
      <w:rPr/>
      <w:instrText> PAGE </w:instrText>
    </w:r>
    <w:r>
      <w:rPr/>
      <w:fldChar w:fldCharType="separate"/>
    </w:r>
    <w:r>
      <w:rPr/>
      <w:t>6</w:t>
    </w:r>
    <w:r>
      <w:rPr/>
      <w:fldChar w:fldCharType="end"/>
    </w:r>
    <w:r>
      <w:rPr>
        <w:i/>
      </w:rPr>
      <w:t xml:space="preserve"> z 6      </w:t>
    </w:r>
  </w:p>
  <w:p>
    <w:pPr>
      <w:pStyle w:val="LOnormal"/>
      <w:tabs>
        <w:tab w:val="clear" w:pos="720"/>
        <w:tab w:val="center" w:pos="4536" w:leader="none"/>
        <w:tab w:val="right" w:pos="9072" w:leader="none"/>
      </w:tabs>
      <w:jc w:val="center"/>
      <w:rPr/>
    </w:pPr>
    <w:hyperlink r:id="rId1">
      <w:r>
        <w:rPr>
          <w:color w:val="1155CC"/>
          <w:u w:val="single"/>
        </w:rPr>
        <w:t>www.uredni-deska.eu</w:t>
      </w:r>
    </w:hyperlink>
    <w:r>
      <w:rPr/>
      <w:t xml:space="preserve"> | </w:t>
    </w:r>
    <w:hyperlink r:id="rId2">
      <w:r>
        <w:rPr>
          <w:color w:val="1155CC"/>
          <w:u w:val="single"/>
        </w:rPr>
        <w:t>www.digiday.cz</w:t>
      </w:r>
    </w:hyperlink>
    <w:r>
      <w:rPr/>
      <w:t xml:space="preserve"> I</w:t>
    </w:r>
    <w:hyperlink r:id="rId3">
      <w:r>
        <w:rPr>
          <w:color w:val="1155CC"/>
          <w:u w:val="single"/>
        </w:rPr>
        <w:t xml:space="preserve"> www.etabula.sk</w:t>
      </w:r>
    </w:hyperlink>
  </w:p>
  <w:p>
    <w:pPr>
      <w:pStyle w:val="LOnormal"/>
      <w:tabs>
        <w:tab w:val="clear" w:pos="720"/>
        <w:tab w:val="center" w:pos="4536" w:leader="none"/>
        <w:tab w:val="right" w:pos="9072" w:leader="none"/>
      </w:tabs>
      <w:jc w:val="center"/>
      <w:rPr>
        <w:i/>
        <w:i/>
      </w:rPr>
    </w:pPr>
    <w:r>
      <w:rPr>
        <w:color w:val="D5A6BD"/>
      </w:rPr>
      <w:t>DigiDay Czech s.r.o., 1. máje 481/16, Ostrava - Mariánské Hory</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jc w:val="center"/>
      <w:rPr>
        <w:color w:val="000000"/>
      </w:rPr>
    </w:pPr>
    <w:r>
      <w:rPr/>
      <w:drawing>
        <wp:inline distT="0" distB="0" distL="0" distR="0">
          <wp:extent cx="1455420" cy="619760"/>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1455420" cy="619760"/>
                  </a:xfrm>
                  <a:prstGeom prst="rect">
                    <a:avLst/>
                  </a:prstGeom>
                </pic:spPr>
              </pic:pic>
            </a:graphicData>
          </a:graphic>
        </wp:inline>
      </w:drawing>
    </w:r>
    <w:r>
      <w:rPr/>
      <w:br/>
    </w:r>
    <w:r>
      <w:rPr>
        <w:color w:val="D5A6BD"/>
      </w:rPr>
      <w:t>Elektronická úřední deska do každé obce a města</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jc w:val="center"/>
      <w:rPr>
        <w:color w:val="000000"/>
      </w:rPr>
    </w:pPr>
    <w:r>
      <w:rPr/>
      <w:drawing>
        <wp:inline distT="0" distB="0" distL="0" distR="0">
          <wp:extent cx="1455420" cy="619760"/>
          <wp:effectExtent l="0" t="0" r="0" b="0"/>
          <wp:docPr id="3"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1" descr=""/>
                  <pic:cNvPicPr>
                    <a:picLocks noChangeAspect="1" noChangeArrowheads="1"/>
                  </pic:cNvPicPr>
                </pic:nvPicPr>
                <pic:blipFill>
                  <a:blip r:embed="rId1"/>
                  <a:stretch>
                    <a:fillRect/>
                  </a:stretch>
                </pic:blipFill>
                <pic:spPr bwMode="auto">
                  <a:xfrm>
                    <a:off x="0" y="0"/>
                    <a:ext cx="1455420" cy="619760"/>
                  </a:xfrm>
                  <a:prstGeom prst="rect">
                    <a:avLst/>
                  </a:prstGeom>
                </pic:spPr>
              </pic:pic>
            </a:graphicData>
          </a:graphic>
        </wp:inline>
      </w:drawing>
    </w:r>
    <w:r>
      <w:rPr/>
      <w:br/>
    </w:r>
    <w:r>
      <w:rPr>
        <w:color w:val="D5A6BD"/>
      </w:rPr>
      <w:t>Elektronická úřední deska do každé obce a města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cs-C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Calibri" w:hAnsi="Calibri" w:eastAsia="Calibri" w:cs="Calibri"/>
      <w:color w:val="auto"/>
      <w:kern w:val="0"/>
      <w:sz w:val="20"/>
      <w:szCs w:val="20"/>
      <w:lang w:val="cs-CZ" w:eastAsia="zh-CN" w:bidi="hi-IN"/>
    </w:rPr>
  </w:style>
  <w:style w:type="paragraph" w:styleId="Nadpis1">
    <w:name w:val="Heading 1"/>
    <w:basedOn w:val="LOnormal"/>
    <w:next w:val="LOnormal"/>
    <w:qFormat/>
    <w:pPr>
      <w:keepNext w:val="true"/>
      <w:keepLines/>
      <w:spacing w:lineRule="auto" w:line="240" w:before="480" w:after="120"/>
    </w:pPr>
    <w:rPr>
      <w:b/>
      <w:sz w:val="48"/>
      <w:szCs w:val="48"/>
    </w:rPr>
  </w:style>
  <w:style w:type="paragraph" w:styleId="Nadpis2">
    <w:name w:val="Heading 2"/>
    <w:basedOn w:val="LOnormal"/>
    <w:next w:val="LOnormal"/>
    <w:qFormat/>
    <w:pPr>
      <w:keepNext w:val="true"/>
      <w:keepLines/>
      <w:spacing w:lineRule="auto" w:line="240" w:before="360" w:after="80"/>
    </w:pPr>
    <w:rPr>
      <w:b/>
      <w:sz w:val="36"/>
      <w:szCs w:val="36"/>
    </w:rPr>
  </w:style>
  <w:style w:type="paragraph" w:styleId="Nadpis3">
    <w:name w:val="Heading 3"/>
    <w:basedOn w:val="LOnormal"/>
    <w:next w:val="LOnormal"/>
    <w:qFormat/>
    <w:pPr>
      <w:keepNext w:val="true"/>
      <w:keepLines/>
      <w:spacing w:lineRule="auto" w:line="240" w:before="280" w:after="80"/>
    </w:pPr>
    <w:rPr>
      <w:b/>
      <w:sz w:val="28"/>
      <w:szCs w:val="28"/>
    </w:rPr>
  </w:style>
  <w:style w:type="paragraph" w:styleId="Nadpis4">
    <w:name w:val="Heading 4"/>
    <w:basedOn w:val="LOnormal"/>
    <w:next w:val="LOnormal"/>
    <w:qFormat/>
    <w:pPr>
      <w:keepNext w:val="true"/>
      <w:keepLines/>
      <w:spacing w:lineRule="auto" w:line="240" w:before="240" w:after="40"/>
    </w:pPr>
    <w:rPr>
      <w:b/>
      <w:sz w:val="24"/>
      <w:szCs w:val="24"/>
    </w:rPr>
  </w:style>
  <w:style w:type="paragraph" w:styleId="Nadpis5">
    <w:name w:val="Heading 5"/>
    <w:basedOn w:val="LOnormal"/>
    <w:next w:val="LOnormal"/>
    <w:qFormat/>
    <w:pPr>
      <w:keepNext w:val="true"/>
      <w:keepLines/>
      <w:spacing w:lineRule="auto" w:line="240" w:before="220" w:after="40"/>
    </w:pPr>
    <w:rPr>
      <w:b/>
      <w:sz w:val="22"/>
      <w:szCs w:val="22"/>
    </w:rPr>
  </w:style>
  <w:style w:type="paragraph" w:styleId="Nadpis6">
    <w:name w:val="Heading 6"/>
    <w:basedOn w:val="LOnormal"/>
    <w:next w:val="LOnormal"/>
    <w:qFormat/>
    <w:pPr>
      <w:keepNext w:val="true"/>
      <w:keepLines/>
      <w:spacing w:lineRule="auto" w:line="240" w:before="200" w:after="40"/>
    </w:pPr>
    <w:rPr>
      <w:b/>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Onormal" w:default="1">
    <w:name w:val="LO-normal"/>
    <w:qFormat/>
    <w:pPr>
      <w:widowControl/>
      <w:suppressAutoHyphens w:val="true"/>
      <w:bidi w:val="0"/>
      <w:spacing w:before="0" w:after="0"/>
      <w:jc w:val="left"/>
    </w:pPr>
    <w:rPr>
      <w:rFonts w:ascii="Calibri" w:hAnsi="Calibri" w:eastAsia="Calibri" w:cs="Calibri"/>
      <w:color w:val="auto"/>
      <w:kern w:val="0"/>
      <w:sz w:val="20"/>
      <w:szCs w:val="20"/>
      <w:lang w:val="cs-CZ" w:eastAsia="zh-CN" w:bidi="hi-IN"/>
    </w:rPr>
  </w:style>
  <w:style w:type="paragraph" w:styleId="Nzev">
    <w:name w:val="Title"/>
    <w:basedOn w:val="LOnormal"/>
    <w:next w:val="LOnormal"/>
    <w:qFormat/>
    <w:pPr>
      <w:keepNext w:val="true"/>
      <w:keepLines/>
      <w:spacing w:lineRule="auto" w:line="240" w:before="480" w:after="120"/>
    </w:pPr>
    <w:rPr>
      <w:b/>
      <w:sz w:val="72"/>
      <w:szCs w:val="72"/>
    </w:rPr>
  </w:style>
  <w:style w:type="paragraph" w:styleId="Podtitul">
    <w:name w:val="Subtitle"/>
    <w:basedOn w:val="LOnormal"/>
    <w:next w:val="LOnormal"/>
    <w:qFormat/>
    <w:pPr>
      <w:keepNext w:val="true"/>
      <w:keepLines/>
      <w:pageBreakBefore w:val="false"/>
      <w:widowControl/>
      <w:shd w:val="clear" w:fill="auto"/>
      <w:spacing w:lineRule="auto" w:line="240" w:before="360" w:after="80"/>
      <w:ind w:left="0" w:right="0" w:hanging="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Zhlavazpat">
    <w:name w:val="Záhlaví a zápatí"/>
    <w:basedOn w:val="Normal"/>
    <w:qFormat/>
    <w:pPr/>
    <w:rPr/>
  </w:style>
  <w:style w:type="paragraph" w:styleId="Zhlav">
    <w:name w:val="Header"/>
    <w:basedOn w:val="Zhlavazpat"/>
    <w:pPr/>
    <w:rPr/>
  </w:style>
  <w:style w:type="paragraph" w:styleId="Zpat">
    <w:name w:val="Footer"/>
    <w:basedOn w:val="Zhlavazpat"/>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nfo.mfcr.cz/cgi-bin/ares/ares_es.cgi?xml=1&amp;ico=00294900" TargetMode="External"/><Relationship Id="rId3" Type="http://schemas.openxmlformats.org/officeDocument/2006/relationships/hyperlink" Target="mailto:lenka@digiday.cz" TargetMode="External"/><Relationship Id="rId4" Type="http://schemas.openxmlformats.org/officeDocument/2006/relationships/hyperlink" Target="mailto:reklamace@digiday.cz" TargetMode="External"/><Relationship Id="rId5" Type="http://schemas.openxmlformats.org/officeDocument/2006/relationships/hyperlink" Target="mailto:jiri@digiday.cz" TargetMode="External"/><Relationship Id="rId6" Type="http://schemas.openxmlformats.org/officeDocument/2006/relationships/hyperlink" Target="mailto:lenka@digiday.cz"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uredni-deska.eu/" TargetMode="External"/><Relationship Id="rId2" Type="http://schemas.openxmlformats.org/officeDocument/2006/relationships/hyperlink" Target="http://www.digiday.cz/" TargetMode="External"/><Relationship Id="rId3" Type="http://schemas.openxmlformats.org/officeDocument/2006/relationships/hyperlink" Target="http://www.etabula.sk/"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52</TotalTime>
  <Application>LibreOffice/7.1.3.2$Windows_X86_64 LibreOffice_project/47f78053abe362b9384784d31a6e56f8511eb1c1</Application>
  <AppVersion>15.0000</AppVersion>
  <Pages>6</Pages>
  <Words>1763</Words>
  <Characters>10577</Characters>
  <CharactersWithSpaces>12285</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2023-12-20T09:33:34Z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