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A1990" w14:textId="77777777" w:rsidR="00F04E02" w:rsidRPr="003C32CB" w:rsidRDefault="00F04E02" w:rsidP="00F04E02">
      <w:pPr>
        <w:numPr>
          <w:ilvl w:val="0"/>
          <w:numId w:val="0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PKF APOGEO Tax</w:t>
      </w:r>
      <w:r w:rsidRPr="003C32CB">
        <w:rPr>
          <w:b/>
          <w:bCs/>
          <w:sz w:val="18"/>
          <w:szCs w:val="18"/>
        </w:rPr>
        <w:t>, s.r.o.</w:t>
      </w:r>
    </w:p>
    <w:p w14:paraId="3AA3604F" w14:textId="77777777" w:rsidR="00F04E02" w:rsidRPr="003C32CB" w:rsidRDefault="00F04E02" w:rsidP="00F04E02">
      <w:pPr>
        <w:numPr>
          <w:ilvl w:val="0"/>
          <w:numId w:val="0"/>
        </w:numPr>
        <w:rPr>
          <w:sz w:val="18"/>
          <w:szCs w:val="18"/>
        </w:rPr>
      </w:pPr>
      <w:r w:rsidRPr="003C32CB">
        <w:rPr>
          <w:sz w:val="18"/>
          <w:szCs w:val="18"/>
        </w:rPr>
        <w:t>se sídlem Rohanské nábřeží 671/15, Praha 8, Karlín, PSČ: 186 00</w:t>
      </w:r>
    </w:p>
    <w:p w14:paraId="28B29CFA" w14:textId="77777777" w:rsidR="00F04E02" w:rsidRPr="003C32CB" w:rsidRDefault="00F04E02" w:rsidP="00F04E02">
      <w:pPr>
        <w:numPr>
          <w:ilvl w:val="0"/>
          <w:numId w:val="0"/>
        </w:numPr>
        <w:rPr>
          <w:sz w:val="18"/>
          <w:szCs w:val="18"/>
        </w:rPr>
      </w:pPr>
      <w:r w:rsidRPr="003C32CB">
        <w:rPr>
          <w:sz w:val="18"/>
          <w:szCs w:val="18"/>
        </w:rPr>
        <w:t xml:space="preserve">IČO: </w:t>
      </w:r>
      <w:r w:rsidRPr="006D141C">
        <w:rPr>
          <w:sz w:val="18"/>
          <w:szCs w:val="18"/>
        </w:rPr>
        <w:t>171</w:t>
      </w:r>
      <w:r>
        <w:rPr>
          <w:sz w:val="18"/>
          <w:szCs w:val="18"/>
        </w:rPr>
        <w:t xml:space="preserve"> </w:t>
      </w:r>
      <w:r w:rsidRPr="006D141C">
        <w:rPr>
          <w:sz w:val="18"/>
          <w:szCs w:val="18"/>
        </w:rPr>
        <w:t>42</w:t>
      </w:r>
      <w:r>
        <w:rPr>
          <w:sz w:val="18"/>
          <w:szCs w:val="18"/>
        </w:rPr>
        <w:t xml:space="preserve"> </w:t>
      </w:r>
      <w:r w:rsidRPr="006D141C">
        <w:rPr>
          <w:sz w:val="18"/>
          <w:szCs w:val="18"/>
        </w:rPr>
        <w:t>504</w:t>
      </w:r>
    </w:p>
    <w:p w14:paraId="673CFA56" w14:textId="77777777" w:rsidR="00F04E02" w:rsidRDefault="00F04E02" w:rsidP="00F04E02">
      <w:pPr>
        <w:numPr>
          <w:ilvl w:val="0"/>
          <w:numId w:val="0"/>
        </w:numPr>
        <w:rPr>
          <w:sz w:val="18"/>
          <w:szCs w:val="18"/>
        </w:rPr>
      </w:pPr>
      <w:r w:rsidRPr="003C32CB">
        <w:rPr>
          <w:sz w:val="18"/>
          <w:szCs w:val="18"/>
        </w:rPr>
        <w:t xml:space="preserve">společnost zapsaná v obchodním rejstříku vedeném Městským soudem v Praze, oddíl C, vložka </w:t>
      </w:r>
      <w:r w:rsidRPr="00651BC1">
        <w:rPr>
          <w:sz w:val="18"/>
          <w:szCs w:val="18"/>
        </w:rPr>
        <w:t>367257</w:t>
      </w:r>
    </w:p>
    <w:p w14:paraId="295C9514" w14:textId="4206B160" w:rsidR="00F04E02" w:rsidRDefault="00F04E02" w:rsidP="00F04E02">
      <w:pPr>
        <w:numPr>
          <w:ilvl w:val="0"/>
          <w:numId w:val="0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zastoupená </w:t>
      </w:r>
      <w:r w:rsidR="00713663">
        <w:rPr>
          <w:sz w:val="18"/>
          <w:szCs w:val="18"/>
        </w:rPr>
        <w:t xml:space="preserve">Ing. </w:t>
      </w:r>
      <w:r w:rsidR="00950233">
        <w:rPr>
          <w:sz w:val="18"/>
          <w:szCs w:val="18"/>
        </w:rPr>
        <w:t xml:space="preserve">Vladimírem </w:t>
      </w:r>
      <w:r w:rsidR="00EF0BF6">
        <w:rPr>
          <w:sz w:val="18"/>
          <w:szCs w:val="18"/>
        </w:rPr>
        <w:t>Chylíkem</w:t>
      </w:r>
      <w:r>
        <w:rPr>
          <w:sz w:val="18"/>
          <w:szCs w:val="18"/>
        </w:rPr>
        <w:t xml:space="preserve">, </w:t>
      </w:r>
      <w:r w:rsidR="001E324D">
        <w:rPr>
          <w:sz w:val="18"/>
          <w:szCs w:val="18"/>
        </w:rPr>
        <w:t>jednatelem</w:t>
      </w:r>
    </w:p>
    <w:p w14:paraId="2B5EF4CE" w14:textId="2E8E8051" w:rsidR="00016CAD" w:rsidRPr="003C32CB" w:rsidRDefault="00016CAD" w:rsidP="00F04E02">
      <w:pPr>
        <w:numPr>
          <w:ilvl w:val="0"/>
          <w:numId w:val="0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datová schránka </w:t>
      </w:r>
      <w:r w:rsidR="00146097" w:rsidRPr="005A5AA9">
        <w:rPr>
          <w:sz w:val="18"/>
          <w:szCs w:val="18"/>
        </w:rPr>
        <w:t>3qw8rti</w:t>
      </w:r>
    </w:p>
    <w:p w14:paraId="5FCFDFF4" w14:textId="4C3CBBD0" w:rsidR="00F04E02" w:rsidRPr="003C32CB" w:rsidRDefault="00F04E02" w:rsidP="00F04E02">
      <w:pPr>
        <w:numPr>
          <w:ilvl w:val="0"/>
          <w:numId w:val="0"/>
        </w:numPr>
        <w:spacing w:line="276" w:lineRule="auto"/>
        <w:rPr>
          <w:sz w:val="18"/>
          <w:szCs w:val="18"/>
        </w:rPr>
      </w:pPr>
      <w:r w:rsidRPr="003C32CB">
        <w:rPr>
          <w:sz w:val="18"/>
          <w:szCs w:val="18"/>
        </w:rPr>
        <w:t>(dále jen „</w:t>
      </w:r>
      <w:r w:rsidR="00E1709C" w:rsidRPr="00E1709C">
        <w:rPr>
          <w:b/>
          <w:bCs/>
          <w:sz w:val="18"/>
          <w:szCs w:val="18"/>
        </w:rPr>
        <w:t>PKF</w:t>
      </w:r>
      <w:r w:rsidR="00E1709C">
        <w:rPr>
          <w:sz w:val="18"/>
          <w:szCs w:val="18"/>
        </w:rPr>
        <w:t xml:space="preserve"> </w:t>
      </w:r>
      <w:r w:rsidRPr="003C32CB">
        <w:rPr>
          <w:b/>
          <w:bCs/>
          <w:sz w:val="18"/>
          <w:szCs w:val="18"/>
        </w:rPr>
        <w:t>APOGEO</w:t>
      </w:r>
      <w:r w:rsidRPr="003C32CB">
        <w:rPr>
          <w:sz w:val="18"/>
          <w:szCs w:val="18"/>
        </w:rPr>
        <w:t>“)</w:t>
      </w:r>
    </w:p>
    <w:p w14:paraId="44CF7C9D" w14:textId="77777777" w:rsidR="00F04E02" w:rsidRPr="003C32CB" w:rsidRDefault="00F04E02" w:rsidP="00472086">
      <w:pPr>
        <w:numPr>
          <w:ilvl w:val="0"/>
          <w:numId w:val="0"/>
        </w:numPr>
        <w:spacing w:line="276" w:lineRule="auto"/>
        <w:ind w:left="1282"/>
        <w:rPr>
          <w:sz w:val="18"/>
          <w:szCs w:val="18"/>
        </w:rPr>
      </w:pPr>
      <w:r w:rsidRPr="578B745C">
        <w:rPr>
          <w:sz w:val="18"/>
          <w:szCs w:val="18"/>
        </w:rPr>
        <w:t>a</w:t>
      </w:r>
    </w:p>
    <w:p w14:paraId="69C2C0F0" w14:textId="277D627E" w:rsidR="00657386" w:rsidRPr="00D82C76" w:rsidRDefault="0094276B" w:rsidP="000B2B71">
      <w:pPr>
        <w:numPr>
          <w:ilvl w:val="0"/>
          <w:numId w:val="0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Česká agentura na podporu obchodu</w:t>
      </w:r>
    </w:p>
    <w:p w14:paraId="4C29CD82" w14:textId="0CB0E14A" w:rsidR="00114D5D" w:rsidRDefault="00114D5D" w:rsidP="000B2B71">
      <w:pPr>
        <w:numPr>
          <w:ilvl w:val="0"/>
          <w:numId w:val="0"/>
        </w:numPr>
        <w:rPr>
          <w:sz w:val="18"/>
          <w:szCs w:val="18"/>
        </w:rPr>
      </w:pPr>
      <w:r w:rsidRPr="578B745C">
        <w:rPr>
          <w:sz w:val="18"/>
          <w:szCs w:val="18"/>
        </w:rPr>
        <w:t xml:space="preserve">se sídlem </w:t>
      </w:r>
      <w:r w:rsidR="0094276B">
        <w:rPr>
          <w:sz w:val="18"/>
          <w:szCs w:val="18"/>
        </w:rPr>
        <w:t>Št</w:t>
      </w:r>
      <w:r w:rsidR="001D509D">
        <w:rPr>
          <w:sz w:val="18"/>
          <w:szCs w:val="18"/>
        </w:rPr>
        <w:t>ě</w:t>
      </w:r>
      <w:r w:rsidR="0094276B">
        <w:rPr>
          <w:sz w:val="18"/>
          <w:szCs w:val="18"/>
        </w:rPr>
        <w:t>pánská 567/15</w:t>
      </w:r>
      <w:r w:rsidR="00D82C76">
        <w:rPr>
          <w:sz w:val="18"/>
          <w:szCs w:val="18"/>
        </w:rPr>
        <w:t>,</w:t>
      </w:r>
      <w:r w:rsidR="002326BD">
        <w:rPr>
          <w:sz w:val="18"/>
          <w:szCs w:val="18"/>
        </w:rPr>
        <w:t xml:space="preserve"> </w:t>
      </w:r>
      <w:r w:rsidR="0094276B">
        <w:rPr>
          <w:sz w:val="18"/>
          <w:szCs w:val="18"/>
        </w:rPr>
        <w:t>Praha 2</w:t>
      </w:r>
      <w:r w:rsidR="002326BD">
        <w:rPr>
          <w:sz w:val="18"/>
          <w:szCs w:val="18"/>
        </w:rPr>
        <w:t xml:space="preserve">, </w:t>
      </w:r>
      <w:r w:rsidR="0094276B">
        <w:rPr>
          <w:sz w:val="18"/>
          <w:szCs w:val="18"/>
        </w:rPr>
        <w:t>Nové město</w:t>
      </w:r>
      <w:r w:rsidR="002326BD">
        <w:rPr>
          <w:sz w:val="18"/>
          <w:szCs w:val="18"/>
        </w:rPr>
        <w:t>,</w:t>
      </w:r>
      <w:r w:rsidR="00D82C76">
        <w:rPr>
          <w:sz w:val="18"/>
          <w:szCs w:val="18"/>
        </w:rPr>
        <w:t xml:space="preserve"> PSČ: </w:t>
      </w:r>
      <w:r w:rsidR="0094276B">
        <w:rPr>
          <w:sz w:val="18"/>
          <w:szCs w:val="18"/>
        </w:rPr>
        <w:t>120 00</w:t>
      </w:r>
    </w:p>
    <w:p w14:paraId="7ABDCA9E" w14:textId="4EC393EB" w:rsidR="00114D5D" w:rsidRDefault="00114D5D" w:rsidP="000B2B71">
      <w:pPr>
        <w:numPr>
          <w:ilvl w:val="0"/>
          <w:numId w:val="0"/>
        </w:numPr>
        <w:rPr>
          <w:sz w:val="18"/>
          <w:szCs w:val="18"/>
        </w:rPr>
      </w:pPr>
      <w:r w:rsidRPr="578B745C">
        <w:rPr>
          <w:sz w:val="18"/>
          <w:szCs w:val="18"/>
        </w:rPr>
        <w:t>IČO:</w:t>
      </w:r>
      <w:r w:rsidR="00D82C76">
        <w:rPr>
          <w:sz w:val="18"/>
          <w:szCs w:val="18"/>
        </w:rPr>
        <w:t xml:space="preserve"> </w:t>
      </w:r>
      <w:r w:rsidR="0094276B">
        <w:rPr>
          <w:sz w:val="18"/>
          <w:szCs w:val="18"/>
        </w:rPr>
        <w:t>000 01 171</w:t>
      </w:r>
    </w:p>
    <w:p w14:paraId="5E12F9CC" w14:textId="6210F1A3" w:rsidR="00114D5D" w:rsidRPr="001252BE" w:rsidRDefault="00114D5D" w:rsidP="000B2B71">
      <w:pPr>
        <w:numPr>
          <w:ilvl w:val="0"/>
          <w:numId w:val="0"/>
        </w:numPr>
        <w:rPr>
          <w:sz w:val="18"/>
          <w:szCs w:val="18"/>
        </w:rPr>
      </w:pPr>
      <w:r w:rsidRPr="001252BE">
        <w:rPr>
          <w:sz w:val="18"/>
          <w:szCs w:val="18"/>
        </w:rPr>
        <w:t xml:space="preserve">společnost </w:t>
      </w:r>
      <w:r w:rsidR="00FE6472" w:rsidRPr="001252BE">
        <w:rPr>
          <w:sz w:val="18"/>
          <w:szCs w:val="18"/>
        </w:rPr>
        <w:t>ne</w:t>
      </w:r>
      <w:r w:rsidRPr="001252BE">
        <w:rPr>
          <w:sz w:val="18"/>
          <w:szCs w:val="18"/>
        </w:rPr>
        <w:t xml:space="preserve">zapsaná v obchodním rejstříku </w:t>
      </w:r>
    </w:p>
    <w:p w14:paraId="1905DE41" w14:textId="322D8225" w:rsidR="00114D5D" w:rsidRDefault="00114D5D" w:rsidP="000B2B71">
      <w:pPr>
        <w:numPr>
          <w:ilvl w:val="0"/>
          <w:numId w:val="0"/>
        </w:numPr>
        <w:spacing w:line="276" w:lineRule="auto"/>
        <w:rPr>
          <w:sz w:val="18"/>
          <w:szCs w:val="18"/>
        </w:rPr>
      </w:pPr>
      <w:r w:rsidRPr="001252BE">
        <w:rPr>
          <w:sz w:val="18"/>
          <w:szCs w:val="18"/>
        </w:rPr>
        <w:t xml:space="preserve">zastoupená </w:t>
      </w:r>
      <w:r w:rsidR="00FE6472" w:rsidRPr="001252BE">
        <w:rPr>
          <w:sz w:val="18"/>
          <w:szCs w:val="18"/>
        </w:rPr>
        <w:t xml:space="preserve">Ing. Radomilem Doležalem, </w:t>
      </w:r>
      <w:r w:rsidR="00FE6472">
        <w:rPr>
          <w:sz w:val="18"/>
          <w:szCs w:val="18"/>
        </w:rPr>
        <w:t xml:space="preserve">MBA, </w:t>
      </w:r>
      <w:r w:rsidR="00FE6472" w:rsidRPr="005A5AA9">
        <w:rPr>
          <w:sz w:val="18"/>
          <w:szCs w:val="18"/>
        </w:rPr>
        <w:t>generálním ředitelem</w:t>
      </w:r>
    </w:p>
    <w:p w14:paraId="27200A49" w14:textId="6969CB81" w:rsidR="002D47FC" w:rsidRDefault="002D47FC" w:rsidP="000B2B71">
      <w:pPr>
        <w:numPr>
          <w:ilvl w:val="0"/>
          <w:numId w:val="0"/>
        </w:numPr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datová schránka </w:t>
      </w:r>
      <w:r w:rsidRPr="005A5AA9">
        <w:rPr>
          <w:sz w:val="18"/>
          <w:szCs w:val="18"/>
        </w:rPr>
        <w:t>afrv7v6</w:t>
      </w:r>
    </w:p>
    <w:p w14:paraId="112C209C" w14:textId="77777777" w:rsidR="00114D5D" w:rsidRDefault="00114D5D" w:rsidP="00114D5D">
      <w:pPr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>(dále jen „</w:t>
      </w:r>
      <w:r>
        <w:rPr>
          <w:b/>
          <w:bCs/>
          <w:sz w:val="18"/>
          <w:szCs w:val="18"/>
        </w:rPr>
        <w:t>Klient</w:t>
      </w:r>
      <w:r>
        <w:rPr>
          <w:sz w:val="18"/>
          <w:szCs w:val="18"/>
        </w:rPr>
        <w:t>“)</w:t>
      </w:r>
    </w:p>
    <w:p w14:paraId="64EBAE9A" w14:textId="77777777" w:rsidR="00114D5D" w:rsidRDefault="00114D5D" w:rsidP="00114D5D">
      <w:pPr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>uzavírají níže uvedeného dne, měsíce a roku tuto</w:t>
      </w:r>
    </w:p>
    <w:p w14:paraId="66EEBA17" w14:textId="77777777" w:rsidR="00F04E02" w:rsidRPr="001A1EF3" w:rsidRDefault="00F04E02" w:rsidP="00F04E02">
      <w:pPr>
        <w:numPr>
          <w:ilvl w:val="0"/>
          <w:numId w:val="0"/>
        </w:numPr>
        <w:spacing w:after="0"/>
        <w:ind w:left="-148"/>
        <w:jc w:val="center"/>
        <w:rPr>
          <w:rFonts w:ascii="Times New Roman" w:hAnsi="Times New Roman"/>
          <w:b/>
          <w:szCs w:val="18"/>
        </w:rPr>
      </w:pPr>
    </w:p>
    <w:p w14:paraId="6F65E982" w14:textId="77777777" w:rsidR="00F04E02" w:rsidRDefault="00F04E02" w:rsidP="00F04E02">
      <w:pPr>
        <w:pStyle w:val="Nadpis2"/>
        <w:jc w:val="center"/>
      </w:pPr>
      <w:r w:rsidRPr="001A1EF3">
        <w:t>SMLOUVU O POSKYTOVÁNÍ DAŇOVÉHO PORADENSTVÍ</w:t>
      </w:r>
    </w:p>
    <w:p w14:paraId="33BC024F" w14:textId="25F85BAB" w:rsidR="00F04E02" w:rsidRPr="009B11F4" w:rsidRDefault="00F04E02" w:rsidP="00F04E02">
      <w:pPr>
        <w:pStyle w:val="Nadpis3"/>
        <w:tabs>
          <w:tab w:val="clear" w:pos="360"/>
        </w:tabs>
        <w:spacing w:before="240"/>
        <w:ind w:left="0" w:firstLine="0"/>
        <w:jc w:val="center"/>
        <w:rPr>
          <w:rFonts w:ascii="Trebuchet MS" w:hAnsi="Trebuchet MS"/>
          <w:sz w:val="18"/>
          <w:szCs w:val="18"/>
        </w:rPr>
      </w:pPr>
      <w:r w:rsidRPr="00F33860">
        <w:rPr>
          <w:rFonts w:ascii="Trebuchet MS" w:hAnsi="Trebuchet MS"/>
          <w:sz w:val="20"/>
          <w:szCs w:val="20"/>
        </w:rPr>
        <w:t xml:space="preserve">Článek </w:t>
      </w:r>
      <w:r>
        <w:rPr>
          <w:rFonts w:ascii="Trebuchet MS" w:hAnsi="Trebuchet MS"/>
          <w:sz w:val="20"/>
          <w:szCs w:val="20"/>
        </w:rPr>
        <w:t>1</w:t>
      </w:r>
      <w:r w:rsidRPr="00F33860">
        <w:rPr>
          <w:rFonts w:ascii="Trebuchet MS" w:hAnsi="Trebuchet MS"/>
          <w:sz w:val="20"/>
          <w:szCs w:val="20"/>
        </w:rPr>
        <w:br/>
      </w:r>
      <w:r w:rsidR="00E761BC" w:rsidRPr="005A5AA9">
        <w:rPr>
          <w:rFonts w:ascii="Trebuchet MS" w:hAnsi="Trebuchet MS"/>
          <w:sz w:val="20"/>
          <w:szCs w:val="20"/>
        </w:rPr>
        <w:t>Předmět smlouvy</w:t>
      </w:r>
    </w:p>
    <w:p w14:paraId="05FDD112" w14:textId="0736443D" w:rsidR="00F04E02" w:rsidRDefault="00F04E02" w:rsidP="007F18A8">
      <w:pPr>
        <w:pStyle w:val="Odstavecseseznamem"/>
        <w:numPr>
          <w:ilvl w:val="1"/>
          <w:numId w:val="17"/>
        </w:numPr>
        <w:spacing w:after="0"/>
        <w:ind w:left="709" w:hanging="709"/>
        <w:rPr>
          <w:rFonts w:ascii="Trebuchet MS" w:hAnsi="Trebuchet MS"/>
          <w:sz w:val="18"/>
          <w:szCs w:val="18"/>
        </w:rPr>
      </w:pPr>
      <w:r w:rsidRPr="009B11F4">
        <w:rPr>
          <w:rFonts w:ascii="Trebuchet MS" w:hAnsi="Trebuchet MS"/>
          <w:sz w:val="18"/>
          <w:szCs w:val="18"/>
        </w:rPr>
        <w:t>Na základě Smlouvy je poskytováno</w:t>
      </w:r>
      <w:r w:rsidR="003972E8">
        <w:rPr>
          <w:rFonts w:ascii="Trebuchet MS" w:hAnsi="Trebuchet MS"/>
          <w:sz w:val="18"/>
          <w:szCs w:val="18"/>
        </w:rPr>
        <w:t xml:space="preserve"> ze strany PKF APOGEO ve prospěch Klienta</w:t>
      </w:r>
      <w:r w:rsidRPr="009B11F4">
        <w:rPr>
          <w:rFonts w:ascii="Trebuchet MS" w:hAnsi="Trebuchet MS"/>
          <w:sz w:val="18"/>
          <w:szCs w:val="18"/>
        </w:rPr>
        <w:t xml:space="preserve"> Daňové poradenství. </w:t>
      </w:r>
    </w:p>
    <w:p w14:paraId="6C53EA19" w14:textId="04EE1C7C" w:rsidR="00E761BC" w:rsidRPr="005A5AA9" w:rsidRDefault="00E761BC" w:rsidP="005A5AA9">
      <w:pPr>
        <w:pStyle w:val="Odstavecseseznamem"/>
        <w:numPr>
          <w:ilvl w:val="1"/>
          <w:numId w:val="17"/>
        </w:numPr>
        <w:spacing w:after="0"/>
        <w:ind w:left="709" w:hanging="709"/>
        <w:rPr>
          <w:rFonts w:ascii="Trebuchet MS" w:hAnsi="Trebuchet MS"/>
          <w:sz w:val="18"/>
          <w:szCs w:val="18"/>
        </w:rPr>
      </w:pPr>
      <w:r w:rsidRPr="005A5AA9">
        <w:rPr>
          <w:rFonts w:ascii="Trebuchet MS" w:hAnsi="Trebuchet MS"/>
          <w:sz w:val="18"/>
          <w:szCs w:val="18"/>
        </w:rPr>
        <w:t>Předmětem plnění je poskytnutí následujících služeb</w:t>
      </w:r>
      <w:r>
        <w:rPr>
          <w:rFonts w:ascii="Trebuchet MS" w:hAnsi="Trebuchet MS"/>
          <w:sz w:val="18"/>
          <w:szCs w:val="18"/>
        </w:rPr>
        <w:t>:</w:t>
      </w:r>
      <w:r w:rsidRPr="005A5AA9">
        <w:rPr>
          <w:rFonts w:ascii="Trebuchet MS" w:hAnsi="Trebuchet MS"/>
          <w:sz w:val="18"/>
          <w:szCs w:val="18"/>
        </w:rPr>
        <w:t xml:space="preserve"> </w:t>
      </w:r>
    </w:p>
    <w:p w14:paraId="6A489FB7" w14:textId="77777777" w:rsidR="00E761BC" w:rsidRPr="00CC41B9" w:rsidRDefault="00E761BC" w:rsidP="007F18A8">
      <w:pPr>
        <w:pStyle w:val="Odstavecseseznamem"/>
        <w:numPr>
          <w:ilvl w:val="0"/>
          <w:numId w:val="24"/>
        </w:numPr>
        <w:spacing w:after="0"/>
        <w:rPr>
          <w:rFonts w:cs="Arial"/>
          <w:sz w:val="18"/>
          <w:szCs w:val="18"/>
        </w:rPr>
      </w:pPr>
      <w:r w:rsidRPr="00CC41B9">
        <w:rPr>
          <w:rFonts w:ascii="Trebuchet MS" w:hAnsi="Trebuchet MS" w:cs="Arial"/>
          <w:sz w:val="18"/>
          <w:szCs w:val="18"/>
        </w:rPr>
        <w:t xml:space="preserve">Zajištění odborného poradenství v oblasti účetnictví ve vazbě na plnění daňových povinností </w:t>
      </w:r>
      <w:r>
        <w:rPr>
          <w:rFonts w:ascii="Trebuchet MS" w:hAnsi="Trebuchet MS" w:cs="Arial"/>
          <w:sz w:val="18"/>
          <w:szCs w:val="18"/>
        </w:rPr>
        <w:t>Klienta</w:t>
      </w:r>
      <w:r w:rsidRPr="00CC41B9">
        <w:rPr>
          <w:rFonts w:ascii="Trebuchet MS" w:hAnsi="Trebuchet MS" w:cs="Arial"/>
          <w:sz w:val="18"/>
          <w:szCs w:val="18"/>
        </w:rPr>
        <w:t xml:space="preserve"> v souladu s platnou legislativou České </w:t>
      </w:r>
      <w:proofErr w:type="gramStart"/>
      <w:r w:rsidRPr="00CC41B9">
        <w:rPr>
          <w:rFonts w:ascii="Trebuchet MS" w:hAnsi="Trebuchet MS" w:cs="Arial"/>
          <w:sz w:val="18"/>
          <w:szCs w:val="18"/>
        </w:rPr>
        <w:t>republiky</w:t>
      </w:r>
      <w:proofErr w:type="gramEnd"/>
      <w:r w:rsidRPr="00CC41B9">
        <w:rPr>
          <w:rFonts w:ascii="Trebuchet MS" w:hAnsi="Trebuchet MS" w:cs="Arial"/>
          <w:sz w:val="18"/>
          <w:szCs w:val="18"/>
        </w:rPr>
        <w:t xml:space="preserve"> resp. zemí, v nichž má </w:t>
      </w:r>
      <w:r>
        <w:rPr>
          <w:rFonts w:ascii="Trebuchet MS" w:hAnsi="Trebuchet MS" w:cs="Arial"/>
          <w:sz w:val="18"/>
          <w:szCs w:val="18"/>
        </w:rPr>
        <w:t>Klient</w:t>
      </w:r>
      <w:r w:rsidRPr="00CC41B9">
        <w:rPr>
          <w:rFonts w:ascii="Trebuchet MS" w:hAnsi="Trebuchet MS" w:cs="Arial"/>
          <w:sz w:val="18"/>
          <w:szCs w:val="18"/>
        </w:rPr>
        <w:t xml:space="preserve"> své kanceláře.</w:t>
      </w:r>
    </w:p>
    <w:p w14:paraId="26E7C50C" w14:textId="63B23B30" w:rsidR="00E761BC" w:rsidRPr="00B66E78" w:rsidRDefault="00E761BC" w:rsidP="008A1763">
      <w:pPr>
        <w:pStyle w:val="Odstavecseseznamem"/>
        <w:numPr>
          <w:ilvl w:val="0"/>
          <w:numId w:val="0"/>
        </w:numPr>
        <w:spacing w:after="0"/>
        <w:ind w:left="1284" w:hanging="432"/>
        <w:rPr>
          <w:rFonts w:cs="Arial"/>
          <w:sz w:val="18"/>
          <w:szCs w:val="18"/>
        </w:rPr>
      </w:pPr>
      <w:r w:rsidRPr="008A1763">
        <w:rPr>
          <w:rFonts w:ascii="Trebuchet MS" w:hAnsi="Trebuchet MS" w:cs="Arial"/>
          <w:sz w:val="18"/>
          <w:szCs w:val="18"/>
        </w:rPr>
        <w:t>Zpracování odborných stanovisek, námětů a doporučení dle požadavků Klienta, a to písemnou formou.</w:t>
      </w:r>
    </w:p>
    <w:p w14:paraId="247F193B" w14:textId="6A2D3F91" w:rsidR="00E761BC" w:rsidRPr="00CC41B9" w:rsidRDefault="00E761BC" w:rsidP="007F18A8">
      <w:pPr>
        <w:numPr>
          <w:ilvl w:val="0"/>
          <w:numId w:val="0"/>
        </w:numPr>
        <w:spacing w:after="0"/>
        <w:ind w:left="85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Zajištění odborného poradenství dle odst. 1.2. bude spočívat v těchto činnost</w:t>
      </w:r>
      <w:r w:rsidR="00481041">
        <w:rPr>
          <w:rFonts w:cs="Arial"/>
          <w:sz w:val="18"/>
          <w:szCs w:val="18"/>
        </w:rPr>
        <w:t>ech</w:t>
      </w:r>
      <w:r>
        <w:rPr>
          <w:rFonts w:cs="Arial"/>
          <w:sz w:val="18"/>
          <w:szCs w:val="18"/>
        </w:rPr>
        <w:t>:</w:t>
      </w:r>
    </w:p>
    <w:p w14:paraId="3AF7A4EE" w14:textId="77777777" w:rsidR="00E761BC" w:rsidRPr="00DD4D90" w:rsidRDefault="00E761BC" w:rsidP="007F18A8">
      <w:pPr>
        <w:pStyle w:val="Odstavecseseznamem"/>
        <w:numPr>
          <w:ilvl w:val="0"/>
          <w:numId w:val="34"/>
        </w:numPr>
        <w:spacing w:after="0"/>
        <w:rPr>
          <w:rFonts w:ascii="Trebuchet MS" w:hAnsi="Trebuchet MS" w:cs="Arial"/>
          <w:sz w:val="18"/>
          <w:szCs w:val="18"/>
        </w:rPr>
      </w:pPr>
      <w:r w:rsidRPr="00DD4D90">
        <w:rPr>
          <w:rFonts w:ascii="Trebuchet MS" w:hAnsi="Trebuchet MS" w:cs="Arial"/>
          <w:sz w:val="18"/>
          <w:szCs w:val="18"/>
        </w:rPr>
        <w:t xml:space="preserve">průběžné konzultace v oblasti právních vztahů vznikajících u přímých a nepřímých daní dle požadavků a ve vazbě na činnost </w:t>
      </w:r>
      <w:r>
        <w:rPr>
          <w:rFonts w:ascii="Trebuchet MS" w:hAnsi="Trebuchet MS" w:cs="Arial"/>
          <w:sz w:val="18"/>
          <w:szCs w:val="18"/>
        </w:rPr>
        <w:t>Klienta</w:t>
      </w:r>
      <w:r w:rsidRPr="00DD4D90">
        <w:rPr>
          <w:rFonts w:ascii="Trebuchet MS" w:hAnsi="Trebuchet MS" w:cs="Arial"/>
          <w:sz w:val="18"/>
          <w:szCs w:val="18"/>
        </w:rPr>
        <w:t xml:space="preserve"> – příspěvkové organizace </w:t>
      </w:r>
      <w:proofErr w:type="gramStart"/>
      <w:r w:rsidRPr="00DD4D90">
        <w:rPr>
          <w:rFonts w:ascii="Trebuchet MS" w:hAnsi="Trebuchet MS" w:cs="Arial"/>
          <w:sz w:val="18"/>
          <w:szCs w:val="18"/>
        </w:rPr>
        <w:t>MPO - podle</w:t>
      </w:r>
      <w:proofErr w:type="gramEnd"/>
      <w:r w:rsidRPr="00DD4D90">
        <w:rPr>
          <w:rFonts w:ascii="Trebuchet MS" w:hAnsi="Trebuchet MS" w:cs="Arial"/>
          <w:sz w:val="18"/>
          <w:szCs w:val="18"/>
        </w:rPr>
        <w:t xml:space="preserve"> české a EU legislativy a legislativy zemí, kde má </w:t>
      </w:r>
      <w:r>
        <w:rPr>
          <w:rFonts w:ascii="Trebuchet MS" w:hAnsi="Trebuchet MS" w:cs="Arial"/>
          <w:sz w:val="18"/>
          <w:szCs w:val="18"/>
        </w:rPr>
        <w:t>Klient</w:t>
      </w:r>
      <w:r w:rsidRPr="00DD4D90">
        <w:rPr>
          <w:rFonts w:ascii="Trebuchet MS" w:hAnsi="Trebuchet MS" w:cs="Arial"/>
          <w:sz w:val="18"/>
          <w:szCs w:val="18"/>
        </w:rPr>
        <w:t xml:space="preserve"> své kanceláře, </w:t>
      </w:r>
    </w:p>
    <w:p w14:paraId="497F16A7" w14:textId="77777777" w:rsidR="00E761BC" w:rsidRPr="00DD4D90" w:rsidRDefault="00E761BC" w:rsidP="007F18A8">
      <w:pPr>
        <w:pStyle w:val="Odstavecseseznamem"/>
        <w:numPr>
          <w:ilvl w:val="0"/>
          <w:numId w:val="34"/>
        </w:numPr>
        <w:spacing w:after="0"/>
        <w:rPr>
          <w:rFonts w:ascii="Trebuchet MS" w:hAnsi="Trebuchet MS" w:cs="Arial"/>
          <w:sz w:val="18"/>
          <w:szCs w:val="18"/>
        </w:rPr>
      </w:pPr>
      <w:r w:rsidRPr="00DD4D90">
        <w:rPr>
          <w:rFonts w:ascii="Trebuchet MS" w:hAnsi="Trebuchet MS" w:cs="Arial"/>
          <w:sz w:val="18"/>
          <w:szCs w:val="18"/>
        </w:rPr>
        <w:t>daňové poradenství v oblasti odebírání přeshraničních služeb,</w:t>
      </w:r>
    </w:p>
    <w:p w14:paraId="2B94D67E" w14:textId="77777777" w:rsidR="00E761BC" w:rsidRPr="00DD4D90" w:rsidRDefault="00E761BC" w:rsidP="007F18A8">
      <w:pPr>
        <w:numPr>
          <w:ilvl w:val="0"/>
          <w:numId w:val="34"/>
        </w:numPr>
        <w:spacing w:after="0" w:line="276" w:lineRule="auto"/>
        <w:rPr>
          <w:rFonts w:cs="Arial"/>
          <w:color w:val="auto"/>
          <w:sz w:val="18"/>
          <w:szCs w:val="18"/>
        </w:rPr>
      </w:pPr>
      <w:r w:rsidRPr="00DD4D90">
        <w:rPr>
          <w:rFonts w:cs="Arial"/>
          <w:color w:val="auto"/>
          <w:sz w:val="18"/>
          <w:szCs w:val="18"/>
        </w:rPr>
        <w:t xml:space="preserve">měsíční kontrola dokladů a přiznání k DPH dle potřeb </w:t>
      </w:r>
      <w:r>
        <w:rPr>
          <w:rFonts w:cs="Arial"/>
          <w:color w:val="auto"/>
          <w:sz w:val="18"/>
          <w:szCs w:val="18"/>
        </w:rPr>
        <w:t>Klienta</w:t>
      </w:r>
      <w:r w:rsidRPr="00DD4D90">
        <w:rPr>
          <w:rFonts w:cs="Arial"/>
          <w:color w:val="auto"/>
          <w:sz w:val="18"/>
          <w:szCs w:val="18"/>
        </w:rPr>
        <w:t xml:space="preserve">, </w:t>
      </w:r>
    </w:p>
    <w:p w14:paraId="07F560BD" w14:textId="77777777" w:rsidR="00E761BC" w:rsidRPr="00DD4D90" w:rsidRDefault="00E761BC" w:rsidP="007F18A8">
      <w:pPr>
        <w:numPr>
          <w:ilvl w:val="0"/>
          <w:numId w:val="34"/>
        </w:numPr>
        <w:spacing w:after="0" w:line="276" w:lineRule="auto"/>
        <w:rPr>
          <w:rFonts w:cs="Arial"/>
          <w:color w:val="auto"/>
          <w:sz w:val="18"/>
          <w:szCs w:val="18"/>
        </w:rPr>
      </w:pPr>
      <w:r w:rsidRPr="00DD4D90">
        <w:rPr>
          <w:rFonts w:cs="Arial"/>
          <w:color w:val="auto"/>
          <w:sz w:val="18"/>
          <w:szCs w:val="18"/>
        </w:rPr>
        <w:t>tvorba měsíčního hlášení z kontrol daňových dokladů vykázaných v příslušném zdaňovacím období při určení každoměsíční hladiny významnosti, zkontrolování všech dokladů nad touto hladinou při zpracování zápisu z každoměsíční kontroly a v rámci ročního přiznání stanovení poměrového čísla DPH,</w:t>
      </w:r>
    </w:p>
    <w:p w14:paraId="6B8CF8A4" w14:textId="77777777" w:rsidR="00E761BC" w:rsidRPr="00DD4D90" w:rsidRDefault="00E761BC" w:rsidP="007F18A8">
      <w:pPr>
        <w:numPr>
          <w:ilvl w:val="0"/>
          <w:numId w:val="34"/>
        </w:numPr>
        <w:spacing w:after="0" w:line="276" w:lineRule="auto"/>
        <w:rPr>
          <w:rFonts w:cs="Arial"/>
          <w:color w:val="auto"/>
          <w:sz w:val="18"/>
          <w:szCs w:val="18"/>
        </w:rPr>
      </w:pPr>
      <w:r w:rsidRPr="00DD4D90">
        <w:rPr>
          <w:rFonts w:cs="Arial"/>
          <w:color w:val="auto"/>
          <w:sz w:val="18"/>
          <w:szCs w:val="18"/>
        </w:rPr>
        <w:t xml:space="preserve">v rámci ročního odvodu DPH výpočet poměrového čísla a kontrola jeho správného uplatnění v účetnictví </w:t>
      </w:r>
      <w:r>
        <w:rPr>
          <w:rFonts w:cs="Arial"/>
          <w:color w:val="auto"/>
          <w:sz w:val="18"/>
          <w:szCs w:val="18"/>
        </w:rPr>
        <w:t>Klienta</w:t>
      </w:r>
      <w:r w:rsidRPr="00DD4D90">
        <w:rPr>
          <w:rFonts w:cs="Arial"/>
          <w:color w:val="auto"/>
          <w:sz w:val="18"/>
          <w:szCs w:val="18"/>
        </w:rPr>
        <w:t xml:space="preserve"> vč. zpracování dokumentu k jeho výpočtu,</w:t>
      </w:r>
    </w:p>
    <w:p w14:paraId="1A2B9E72" w14:textId="742463DA" w:rsidR="00E761BC" w:rsidRPr="00DD4D90" w:rsidRDefault="00E761BC" w:rsidP="007F18A8">
      <w:pPr>
        <w:numPr>
          <w:ilvl w:val="0"/>
          <w:numId w:val="34"/>
        </w:numPr>
        <w:spacing w:after="0" w:line="276" w:lineRule="auto"/>
        <w:rPr>
          <w:rFonts w:cs="Arial"/>
          <w:color w:val="auto"/>
          <w:sz w:val="18"/>
          <w:szCs w:val="18"/>
        </w:rPr>
      </w:pPr>
      <w:r w:rsidRPr="00DD4D90">
        <w:rPr>
          <w:rFonts w:cs="Arial"/>
          <w:color w:val="auto"/>
          <w:sz w:val="18"/>
          <w:szCs w:val="18"/>
        </w:rPr>
        <w:t xml:space="preserve">účast na jednáních příp. zastupování </w:t>
      </w:r>
      <w:r w:rsidR="007F18A8">
        <w:rPr>
          <w:rFonts w:cs="Arial"/>
          <w:color w:val="auto"/>
          <w:sz w:val="18"/>
          <w:szCs w:val="18"/>
        </w:rPr>
        <w:t>Klienta</w:t>
      </w:r>
      <w:r w:rsidRPr="00DD4D90">
        <w:rPr>
          <w:rFonts w:cs="Arial"/>
          <w:color w:val="auto"/>
          <w:sz w:val="18"/>
          <w:szCs w:val="18"/>
        </w:rPr>
        <w:t xml:space="preserve"> před příslušným finančním úřadem,</w:t>
      </w:r>
    </w:p>
    <w:p w14:paraId="166A406D" w14:textId="77777777" w:rsidR="00E761BC" w:rsidRDefault="00E761BC" w:rsidP="007F18A8">
      <w:pPr>
        <w:numPr>
          <w:ilvl w:val="0"/>
          <w:numId w:val="34"/>
        </w:numPr>
        <w:spacing w:after="0" w:line="276" w:lineRule="auto"/>
        <w:rPr>
          <w:rFonts w:cs="Arial"/>
          <w:color w:val="auto"/>
          <w:sz w:val="18"/>
          <w:szCs w:val="18"/>
        </w:rPr>
      </w:pPr>
      <w:r w:rsidRPr="00DD4D90">
        <w:rPr>
          <w:rFonts w:cs="Arial"/>
          <w:color w:val="auto"/>
          <w:sz w:val="18"/>
          <w:szCs w:val="18"/>
        </w:rPr>
        <w:t xml:space="preserve">zpracování stanovisek k daňové problematice, poradenství a účast na jednáních dle požadavků </w:t>
      </w:r>
      <w:r>
        <w:rPr>
          <w:rFonts w:cs="Arial"/>
          <w:color w:val="auto"/>
          <w:sz w:val="18"/>
          <w:szCs w:val="18"/>
        </w:rPr>
        <w:t>Klienta</w:t>
      </w:r>
      <w:r w:rsidRPr="00DD4D90">
        <w:rPr>
          <w:rFonts w:cs="Arial"/>
          <w:color w:val="auto"/>
          <w:sz w:val="18"/>
          <w:szCs w:val="18"/>
        </w:rPr>
        <w:t>.</w:t>
      </w:r>
    </w:p>
    <w:p w14:paraId="104A7C4F" w14:textId="4B5C62CD" w:rsidR="00E761BC" w:rsidRDefault="00E761BC" w:rsidP="007F18A8">
      <w:pPr>
        <w:pStyle w:val="Odstavecseseznamem"/>
        <w:numPr>
          <w:ilvl w:val="1"/>
          <w:numId w:val="17"/>
        </w:numPr>
        <w:spacing w:after="0"/>
        <w:ind w:left="709" w:hanging="709"/>
        <w:rPr>
          <w:rFonts w:ascii="Trebuchet MS" w:hAnsi="Trebuchet MS"/>
          <w:sz w:val="18"/>
          <w:szCs w:val="18"/>
        </w:rPr>
      </w:pPr>
      <w:r w:rsidRPr="005A5AA9">
        <w:rPr>
          <w:rFonts w:ascii="Trebuchet MS" w:hAnsi="Trebuchet MS"/>
          <w:sz w:val="18"/>
          <w:szCs w:val="18"/>
        </w:rPr>
        <w:t xml:space="preserve">Smluvní strany se dohodly, že </w:t>
      </w:r>
      <w:r w:rsidR="0024427B">
        <w:rPr>
          <w:rFonts w:ascii="Trebuchet MS" w:hAnsi="Trebuchet MS"/>
          <w:sz w:val="18"/>
          <w:szCs w:val="18"/>
        </w:rPr>
        <w:t xml:space="preserve">Klient udělí </w:t>
      </w:r>
      <w:r w:rsidR="008B3059">
        <w:rPr>
          <w:rFonts w:ascii="Trebuchet MS" w:hAnsi="Trebuchet MS"/>
          <w:sz w:val="18"/>
          <w:szCs w:val="18"/>
        </w:rPr>
        <w:t>zmocnění</w:t>
      </w:r>
      <w:r w:rsidR="0024427B">
        <w:rPr>
          <w:rFonts w:ascii="Trebuchet MS" w:hAnsi="Trebuchet MS"/>
          <w:sz w:val="18"/>
          <w:szCs w:val="18"/>
        </w:rPr>
        <w:t xml:space="preserve"> PKF APOGEO</w:t>
      </w:r>
      <w:r w:rsidR="003B6CDA">
        <w:rPr>
          <w:rFonts w:ascii="Trebuchet MS" w:hAnsi="Trebuchet MS"/>
          <w:sz w:val="18"/>
          <w:szCs w:val="18"/>
        </w:rPr>
        <w:t xml:space="preserve"> pro zastupování </w:t>
      </w:r>
      <w:r w:rsidR="00354FAF">
        <w:rPr>
          <w:rFonts w:ascii="Trebuchet MS" w:hAnsi="Trebuchet MS"/>
          <w:sz w:val="18"/>
          <w:szCs w:val="18"/>
        </w:rPr>
        <w:t>a PKF APOGEO takové zmocnění přijme</w:t>
      </w:r>
      <w:r w:rsidRPr="005A5AA9">
        <w:rPr>
          <w:rFonts w:ascii="Trebuchet MS" w:hAnsi="Trebuchet MS"/>
          <w:sz w:val="18"/>
          <w:szCs w:val="18"/>
        </w:rPr>
        <w:t>.</w:t>
      </w:r>
    </w:p>
    <w:p w14:paraId="4CC5E11C" w14:textId="77777777" w:rsidR="00E761BC" w:rsidRDefault="00E761BC" w:rsidP="007F18A8">
      <w:pPr>
        <w:pStyle w:val="Odstavecseseznamem"/>
        <w:numPr>
          <w:ilvl w:val="1"/>
          <w:numId w:val="17"/>
        </w:numPr>
        <w:spacing w:after="0" w:line="274" w:lineRule="auto"/>
        <w:ind w:left="709" w:hanging="709"/>
        <w:contextualSpacing w:val="0"/>
        <w:rPr>
          <w:rFonts w:ascii="Trebuchet MS" w:hAnsi="Trebuchet MS"/>
          <w:sz w:val="18"/>
          <w:szCs w:val="18"/>
        </w:rPr>
      </w:pPr>
      <w:r w:rsidRPr="00CC41B9">
        <w:rPr>
          <w:rFonts w:ascii="Trebuchet MS" w:hAnsi="Trebuchet MS"/>
          <w:sz w:val="18"/>
          <w:szCs w:val="18"/>
        </w:rPr>
        <w:t xml:space="preserve">Smluvní strany se dohodly, že místem plnění podle této smlouvy bude sídlo </w:t>
      </w:r>
      <w:r>
        <w:rPr>
          <w:rFonts w:ascii="Trebuchet MS" w:hAnsi="Trebuchet MS"/>
          <w:sz w:val="18"/>
          <w:szCs w:val="18"/>
        </w:rPr>
        <w:t>Klienta</w:t>
      </w:r>
      <w:r w:rsidRPr="00CC41B9">
        <w:rPr>
          <w:rFonts w:ascii="Trebuchet MS" w:hAnsi="Trebuchet MS"/>
          <w:sz w:val="18"/>
          <w:szCs w:val="18"/>
        </w:rPr>
        <w:t>, avšak strany si mohou ujednat i jiné místo plnění, a to dle aktuálních potřeb.</w:t>
      </w:r>
    </w:p>
    <w:p w14:paraId="585F9E6C" w14:textId="618C5A65" w:rsidR="008E0073" w:rsidRPr="00CC41B9" w:rsidRDefault="008E0073" w:rsidP="007F18A8">
      <w:pPr>
        <w:pStyle w:val="Odstavecseseznamem"/>
        <w:numPr>
          <w:ilvl w:val="1"/>
          <w:numId w:val="17"/>
        </w:numPr>
        <w:spacing w:after="0" w:line="274" w:lineRule="auto"/>
        <w:ind w:left="709" w:hanging="709"/>
        <w:contextualSpacing w:val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Služby </w:t>
      </w:r>
      <w:r w:rsidR="00EB13F2">
        <w:rPr>
          <w:rFonts w:ascii="Trebuchet MS" w:hAnsi="Trebuchet MS"/>
          <w:sz w:val="18"/>
          <w:szCs w:val="18"/>
        </w:rPr>
        <w:t xml:space="preserve">dle Smlouvy </w:t>
      </w:r>
      <w:r>
        <w:rPr>
          <w:rFonts w:ascii="Trebuchet MS" w:hAnsi="Trebuchet MS"/>
          <w:sz w:val="18"/>
          <w:szCs w:val="18"/>
        </w:rPr>
        <w:t xml:space="preserve">budou poskytovány ve lhůtách dle požadavků Klienta a </w:t>
      </w:r>
      <w:r w:rsidR="00F55FBF">
        <w:rPr>
          <w:rFonts w:ascii="Trebuchet MS" w:hAnsi="Trebuchet MS"/>
          <w:sz w:val="18"/>
          <w:szCs w:val="18"/>
        </w:rPr>
        <w:t>zároveň tak</w:t>
      </w:r>
      <w:r>
        <w:rPr>
          <w:rFonts w:ascii="Trebuchet MS" w:hAnsi="Trebuchet MS"/>
          <w:sz w:val="18"/>
          <w:szCs w:val="18"/>
        </w:rPr>
        <w:t>, aby byly řádně splněny veškeré zákonné lhůty, pokud zákon pro určité úkony stanoví konkrétní lhůtu.</w:t>
      </w:r>
    </w:p>
    <w:p w14:paraId="5E59D48C" w14:textId="70D402F2" w:rsidR="00E761BC" w:rsidRDefault="00E761BC" w:rsidP="007F18A8">
      <w:pPr>
        <w:pStyle w:val="Odstavecseseznamem"/>
        <w:numPr>
          <w:ilvl w:val="1"/>
          <w:numId w:val="17"/>
        </w:numPr>
        <w:spacing w:after="0" w:line="274" w:lineRule="auto"/>
        <w:ind w:left="709" w:hanging="709"/>
        <w:contextualSpacing w:val="0"/>
        <w:rPr>
          <w:rFonts w:ascii="Trebuchet MS" w:hAnsi="Trebuchet MS"/>
          <w:sz w:val="18"/>
          <w:szCs w:val="18"/>
        </w:rPr>
      </w:pPr>
      <w:r w:rsidRPr="00CC41B9">
        <w:rPr>
          <w:rFonts w:ascii="Trebuchet MS" w:hAnsi="Trebuchet MS"/>
          <w:sz w:val="18"/>
          <w:szCs w:val="18"/>
        </w:rPr>
        <w:t xml:space="preserve">Předmět této smlouvy bude plněn výhradně pracovníky </w:t>
      </w:r>
      <w:r>
        <w:rPr>
          <w:rFonts w:ascii="Trebuchet MS" w:hAnsi="Trebuchet MS"/>
          <w:sz w:val="18"/>
          <w:szCs w:val="18"/>
        </w:rPr>
        <w:t>PKF APOGEO</w:t>
      </w:r>
      <w:r w:rsidRPr="00CC41B9">
        <w:rPr>
          <w:rFonts w:ascii="Trebuchet MS" w:hAnsi="Trebuchet MS"/>
          <w:sz w:val="18"/>
          <w:szCs w:val="18"/>
        </w:rPr>
        <w:t>, kter</w:t>
      </w:r>
      <w:r w:rsidR="006656A9">
        <w:rPr>
          <w:rFonts w:ascii="Trebuchet MS" w:hAnsi="Trebuchet MS"/>
          <w:sz w:val="18"/>
          <w:szCs w:val="18"/>
        </w:rPr>
        <w:t>á</w:t>
      </w:r>
      <w:r w:rsidRPr="00CC41B9">
        <w:rPr>
          <w:rFonts w:ascii="Trebuchet MS" w:hAnsi="Trebuchet MS"/>
          <w:sz w:val="18"/>
          <w:szCs w:val="18"/>
        </w:rPr>
        <w:t xml:space="preserve"> se zavazuje při jeho realizaci postupovat s veškerou odbornou péčí při dodržování nejvyšších standardů oboru, svědomitě a řádně. </w:t>
      </w:r>
      <w:r>
        <w:rPr>
          <w:rFonts w:ascii="Trebuchet MS" w:hAnsi="Trebuchet MS"/>
          <w:sz w:val="18"/>
          <w:szCs w:val="18"/>
        </w:rPr>
        <w:t>PKF APOGEO</w:t>
      </w:r>
      <w:r w:rsidRPr="00CC41B9">
        <w:rPr>
          <w:rFonts w:ascii="Trebuchet MS" w:hAnsi="Trebuchet MS"/>
          <w:sz w:val="18"/>
          <w:szCs w:val="18"/>
        </w:rPr>
        <w:t xml:space="preserve"> se zavazuje poskytovat plnění v ujednaném termínu a požadovaném rozsahu a kvalitě.</w:t>
      </w:r>
    </w:p>
    <w:p w14:paraId="15655AAA" w14:textId="77777777" w:rsidR="00E761BC" w:rsidRDefault="00E761BC" w:rsidP="00184879">
      <w:pPr>
        <w:pStyle w:val="Odstavecseseznamem"/>
        <w:numPr>
          <w:ilvl w:val="0"/>
          <w:numId w:val="0"/>
        </w:numPr>
        <w:ind w:left="709"/>
        <w:rPr>
          <w:rFonts w:ascii="Trebuchet MS" w:hAnsi="Trebuchet MS"/>
          <w:sz w:val="18"/>
          <w:szCs w:val="18"/>
        </w:rPr>
      </w:pPr>
    </w:p>
    <w:p w14:paraId="7F9B61D4" w14:textId="77777777" w:rsidR="004162F2" w:rsidRPr="005A5AA9" w:rsidRDefault="004162F2" w:rsidP="001939E9">
      <w:pPr>
        <w:numPr>
          <w:ilvl w:val="0"/>
          <w:numId w:val="0"/>
        </w:numPr>
        <w:rPr>
          <w:sz w:val="18"/>
          <w:szCs w:val="18"/>
        </w:rPr>
      </w:pPr>
    </w:p>
    <w:p w14:paraId="3D71285F" w14:textId="74C6F294" w:rsidR="00F04E02" w:rsidRDefault="00F04E02" w:rsidP="005A5AA9">
      <w:pPr>
        <w:pStyle w:val="Nadpis3"/>
        <w:tabs>
          <w:tab w:val="clear" w:pos="360"/>
        </w:tabs>
        <w:spacing w:before="240"/>
        <w:ind w:left="0" w:firstLine="0"/>
        <w:jc w:val="center"/>
        <w:rPr>
          <w:rFonts w:ascii="Trebuchet MS" w:hAnsi="Trebuchet MS"/>
          <w:sz w:val="20"/>
          <w:szCs w:val="20"/>
        </w:rPr>
      </w:pPr>
      <w:r w:rsidRPr="00F33860">
        <w:rPr>
          <w:rFonts w:ascii="Trebuchet MS" w:hAnsi="Trebuchet MS"/>
          <w:sz w:val="20"/>
          <w:szCs w:val="20"/>
        </w:rPr>
        <w:lastRenderedPageBreak/>
        <w:t xml:space="preserve">Článek </w:t>
      </w:r>
      <w:r>
        <w:rPr>
          <w:rFonts w:ascii="Trebuchet MS" w:hAnsi="Trebuchet MS"/>
          <w:sz w:val="20"/>
          <w:szCs w:val="20"/>
        </w:rPr>
        <w:t>2</w:t>
      </w:r>
      <w:r w:rsidRPr="00F33860">
        <w:rPr>
          <w:rFonts w:ascii="Trebuchet MS" w:hAnsi="Trebuchet MS"/>
          <w:sz w:val="20"/>
          <w:szCs w:val="20"/>
        </w:rPr>
        <w:br/>
        <w:t>Odměna</w:t>
      </w:r>
    </w:p>
    <w:p w14:paraId="0F550038" w14:textId="77777777" w:rsidR="008A1763" w:rsidRPr="008A1763" w:rsidRDefault="008A1763" w:rsidP="008A1763">
      <w:pPr>
        <w:numPr>
          <w:ilvl w:val="0"/>
          <w:numId w:val="0"/>
        </w:numPr>
        <w:ind w:left="1284"/>
      </w:pPr>
    </w:p>
    <w:p w14:paraId="06C9752F" w14:textId="5F3316FE" w:rsidR="004162F2" w:rsidRPr="005A5AA9" w:rsidRDefault="00F04E02" w:rsidP="005A5AA9">
      <w:pPr>
        <w:pStyle w:val="Odstavecseseznamem"/>
        <w:numPr>
          <w:ilvl w:val="1"/>
          <w:numId w:val="49"/>
        </w:numPr>
        <w:spacing w:after="0"/>
        <w:ind w:left="709" w:hanging="709"/>
        <w:rPr>
          <w:rFonts w:ascii="Trebuchet MS" w:hAnsi="Trebuchet MS"/>
          <w:sz w:val="18"/>
          <w:szCs w:val="18"/>
        </w:rPr>
      </w:pPr>
      <w:r w:rsidRPr="005A5AA9">
        <w:rPr>
          <w:sz w:val="18"/>
          <w:szCs w:val="18"/>
        </w:rPr>
        <w:t>V</w:t>
      </w:r>
      <w:r w:rsidRPr="005A5AA9">
        <w:rPr>
          <w:rFonts w:ascii="Trebuchet MS" w:hAnsi="Trebuchet MS"/>
          <w:sz w:val="18"/>
          <w:szCs w:val="18"/>
        </w:rPr>
        <w:t xml:space="preserve"> rámci Daňového poradenství náleží společnosti </w:t>
      </w:r>
      <w:r w:rsidR="00E1709C" w:rsidRPr="005A5AA9">
        <w:rPr>
          <w:rFonts w:ascii="Trebuchet MS" w:hAnsi="Trebuchet MS"/>
          <w:sz w:val="18"/>
          <w:szCs w:val="18"/>
        </w:rPr>
        <w:t xml:space="preserve">PKF </w:t>
      </w:r>
      <w:r w:rsidRPr="005A5AA9">
        <w:rPr>
          <w:rFonts w:ascii="Trebuchet MS" w:hAnsi="Trebuchet MS"/>
          <w:sz w:val="18"/>
          <w:szCs w:val="18"/>
        </w:rPr>
        <w:t xml:space="preserve">APOGEO pevná odměna za </w:t>
      </w:r>
      <w:r w:rsidR="004353F4">
        <w:rPr>
          <w:rFonts w:ascii="Trebuchet MS" w:hAnsi="Trebuchet MS"/>
          <w:sz w:val="18"/>
          <w:szCs w:val="18"/>
        </w:rPr>
        <w:t xml:space="preserve">v tomto odstavci </w:t>
      </w:r>
      <w:r w:rsidR="00E761BC" w:rsidRPr="005A5AA9">
        <w:rPr>
          <w:rFonts w:ascii="Trebuchet MS" w:hAnsi="Trebuchet MS"/>
          <w:sz w:val="18"/>
          <w:szCs w:val="18"/>
        </w:rPr>
        <w:t xml:space="preserve">uvedené </w:t>
      </w:r>
      <w:r w:rsidR="00915648" w:rsidRPr="005A5AA9">
        <w:rPr>
          <w:rFonts w:ascii="Trebuchet MS" w:hAnsi="Trebuchet MS"/>
          <w:sz w:val="18"/>
          <w:szCs w:val="18"/>
        </w:rPr>
        <w:t>služby</w:t>
      </w:r>
      <w:r w:rsidR="005562D3" w:rsidRPr="005A5AA9">
        <w:rPr>
          <w:rFonts w:ascii="Trebuchet MS" w:hAnsi="Trebuchet MS"/>
          <w:sz w:val="18"/>
          <w:szCs w:val="18"/>
        </w:rPr>
        <w:t xml:space="preserve">, která je platná </w:t>
      </w:r>
      <w:r w:rsidR="00887BBE" w:rsidRPr="005A5AA9">
        <w:rPr>
          <w:rFonts w:ascii="Trebuchet MS" w:hAnsi="Trebuchet MS"/>
          <w:sz w:val="18"/>
          <w:szCs w:val="18"/>
        </w:rPr>
        <w:t>od 1.2.2024 (</w:t>
      </w:r>
      <w:r w:rsidR="00DD4D90" w:rsidRPr="005A5AA9">
        <w:rPr>
          <w:rFonts w:ascii="Trebuchet MS" w:hAnsi="Trebuchet MS"/>
          <w:sz w:val="18"/>
          <w:szCs w:val="18"/>
        </w:rPr>
        <w:t xml:space="preserve">zpracování daňového přiznání za leden 2024) </w:t>
      </w:r>
      <w:r w:rsidR="00887BBE" w:rsidRPr="005A5AA9">
        <w:rPr>
          <w:rFonts w:ascii="Trebuchet MS" w:hAnsi="Trebuchet MS"/>
          <w:sz w:val="18"/>
          <w:szCs w:val="18"/>
        </w:rPr>
        <w:t>do 31.1.20</w:t>
      </w:r>
      <w:r w:rsidR="00F50151" w:rsidRPr="005A5AA9">
        <w:rPr>
          <w:rFonts w:ascii="Trebuchet MS" w:hAnsi="Trebuchet MS"/>
          <w:sz w:val="18"/>
          <w:szCs w:val="18"/>
        </w:rPr>
        <w:t>2</w:t>
      </w:r>
      <w:r w:rsidR="00887BBE" w:rsidRPr="005A5AA9">
        <w:rPr>
          <w:rFonts w:ascii="Trebuchet MS" w:hAnsi="Trebuchet MS"/>
          <w:sz w:val="18"/>
          <w:szCs w:val="18"/>
        </w:rPr>
        <w:t>8 (zpracování daňového přiznání a výpočet poměrového koeficientu za rok 2027</w:t>
      </w:r>
      <w:r w:rsidR="00181B17">
        <w:rPr>
          <w:rFonts w:ascii="Trebuchet MS" w:hAnsi="Trebuchet MS"/>
          <w:sz w:val="18"/>
          <w:szCs w:val="18"/>
        </w:rPr>
        <w:t xml:space="preserve"> vč. </w:t>
      </w:r>
      <w:r w:rsidR="00181B17" w:rsidRPr="005A5AA9">
        <w:rPr>
          <w:rFonts w:ascii="Trebuchet MS" w:hAnsi="Trebuchet MS"/>
          <w:sz w:val="18"/>
          <w:szCs w:val="18"/>
        </w:rPr>
        <w:t>kontrol</w:t>
      </w:r>
      <w:r w:rsidR="00181B17">
        <w:rPr>
          <w:rFonts w:ascii="Trebuchet MS" w:hAnsi="Trebuchet MS"/>
          <w:sz w:val="18"/>
          <w:szCs w:val="18"/>
        </w:rPr>
        <w:t>y</w:t>
      </w:r>
      <w:r w:rsidR="00181B17" w:rsidRPr="005A5AA9">
        <w:rPr>
          <w:rFonts w:ascii="Trebuchet MS" w:hAnsi="Trebuchet MS"/>
          <w:sz w:val="18"/>
          <w:szCs w:val="18"/>
        </w:rPr>
        <w:t xml:space="preserve"> jeho správného uplatnění v účetnictví </w:t>
      </w:r>
      <w:r w:rsidR="00181B17">
        <w:rPr>
          <w:rFonts w:ascii="Trebuchet MS" w:hAnsi="Trebuchet MS"/>
          <w:sz w:val="18"/>
          <w:szCs w:val="18"/>
        </w:rPr>
        <w:t>Klienta a</w:t>
      </w:r>
      <w:r w:rsidR="00181B17" w:rsidRPr="005A5AA9">
        <w:rPr>
          <w:rFonts w:ascii="Trebuchet MS" w:hAnsi="Trebuchet MS"/>
          <w:sz w:val="18"/>
          <w:szCs w:val="18"/>
        </w:rPr>
        <w:t xml:space="preserve"> zpracování dokumentu k jeho výpočtu</w:t>
      </w:r>
      <w:r w:rsidR="00887BBE" w:rsidRPr="005A5AA9">
        <w:rPr>
          <w:rFonts w:ascii="Trebuchet MS" w:hAnsi="Trebuchet MS"/>
          <w:sz w:val="18"/>
          <w:szCs w:val="18"/>
        </w:rPr>
        <w:t>)</w:t>
      </w:r>
      <w:r w:rsidR="005562D3" w:rsidRPr="005A5AA9">
        <w:rPr>
          <w:rFonts w:ascii="Trebuchet MS" w:hAnsi="Trebuchet MS"/>
          <w:sz w:val="18"/>
          <w:szCs w:val="18"/>
        </w:rPr>
        <w:t xml:space="preserve">. </w:t>
      </w:r>
    </w:p>
    <w:p w14:paraId="55F57C5B" w14:textId="510BCFA9" w:rsidR="00DD4D90" w:rsidRDefault="00803264" w:rsidP="005A5AA9">
      <w:pPr>
        <w:pStyle w:val="Odstavecseseznamem"/>
        <w:numPr>
          <w:ilvl w:val="1"/>
          <w:numId w:val="49"/>
        </w:numPr>
        <w:spacing w:after="0"/>
        <w:ind w:left="709" w:hanging="709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PKF APOGEO náleží </w:t>
      </w:r>
      <w:r w:rsidR="00745B01">
        <w:rPr>
          <w:rFonts w:ascii="Trebuchet MS" w:hAnsi="Trebuchet MS"/>
          <w:sz w:val="18"/>
          <w:szCs w:val="18"/>
        </w:rPr>
        <w:t xml:space="preserve">Odměna za </w:t>
      </w:r>
      <w:r w:rsidR="00DD4D90" w:rsidRPr="00DD4D90">
        <w:rPr>
          <w:rFonts w:ascii="Trebuchet MS" w:hAnsi="Trebuchet MS"/>
          <w:sz w:val="18"/>
          <w:szCs w:val="18"/>
        </w:rPr>
        <w:t xml:space="preserve">poskytnutí </w:t>
      </w:r>
      <w:r w:rsidR="00472654" w:rsidRPr="000A1C52">
        <w:rPr>
          <w:rFonts w:ascii="Trebuchet MS" w:hAnsi="Trebuchet MS"/>
          <w:sz w:val="18"/>
          <w:szCs w:val="18"/>
        </w:rPr>
        <w:t xml:space="preserve">služeb </w:t>
      </w:r>
      <w:r w:rsidR="00E761BC">
        <w:rPr>
          <w:rFonts w:ascii="Trebuchet MS" w:hAnsi="Trebuchet MS"/>
          <w:sz w:val="18"/>
          <w:szCs w:val="18"/>
        </w:rPr>
        <w:t>uvedených</w:t>
      </w:r>
      <w:r w:rsidR="00E761BC" w:rsidRPr="00DD4D90">
        <w:rPr>
          <w:rFonts w:ascii="Trebuchet MS" w:hAnsi="Trebuchet MS"/>
          <w:sz w:val="18"/>
          <w:szCs w:val="18"/>
        </w:rPr>
        <w:t xml:space="preserve"> </w:t>
      </w:r>
      <w:r w:rsidR="00EA36F7">
        <w:rPr>
          <w:rFonts w:ascii="Trebuchet MS" w:hAnsi="Trebuchet MS"/>
          <w:sz w:val="18"/>
          <w:szCs w:val="18"/>
        </w:rPr>
        <w:t xml:space="preserve">v odstavci </w:t>
      </w:r>
      <w:r w:rsidR="00147CF5">
        <w:rPr>
          <w:rFonts w:ascii="Trebuchet MS" w:hAnsi="Trebuchet MS"/>
          <w:sz w:val="18"/>
          <w:szCs w:val="18"/>
        </w:rPr>
        <w:t xml:space="preserve">1.1. a </w:t>
      </w:r>
      <w:r w:rsidR="00EA36F7">
        <w:rPr>
          <w:rFonts w:ascii="Trebuchet MS" w:hAnsi="Trebuchet MS"/>
          <w:sz w:val="18"/>
          <w:szCs w:val="18"/>
        </w:rPr>
        <w:t>1.2. této Smlouvy</w:t>
      </w:r>
      <w:r w:rsidR="00A03545">
        <w:rPr>
          <w:rFonts w:ascii="Trebuchet MS" w:hAnsi="Trebuchet MS"/>
          <w:sz w:val="18"/>
          <w:szCs w:val="18"/>
        </w:rPr>
        <w:t xml:space="preserve">, která </w:t>
      </w:r>
      <w:r w:rsidR="00E761BC" w:rsidRPr="005A5AA9">
        <w:rPr>
          <w:rFonts w:ascii="Trebuchet MS" w:hAnsi="Trebuchet MS"/>
          <w:sz w:val="18"/>
          <w:szCs w:val="18"/>
        </w:rPr>
        <w:t xml:space="preserve">je </w:t>
      </w:r>
      <w:r w:rsidR="00745B01" w:rsidRPr="005A5AA9">
        <w:rPr>
          <w:rFonts w:ascii="Trebuchet MS" w:hAnsi="Trebuchet MS"/>
          <w:sz w:val="18"/>
          <w:szCs w:val="18"/>
        </w:rPr>
        <w:t xml:space="preserve">stanovena dohodou obou stran </w:t>
      </w:r>
      <w:r w:rsidR="00B57694">
        <w:rPr>
          <w:rFonts w:ascii="Trebuchet MS" w:hAnsi="Trebuchet MS"/>
          <w:sz w:val="18"/>
          <w:szCs w:val="18"/>
        </w:rPr>
        <w:t xml:space="preserve">jako násobek </w:t>
      </w:r>
      <w:r w:rsidR="00DD4D90" w:rsidRPr="00DD4D90">
        <w:rPr>
          <w:rFonts w:ascii="Trebuchet MS" w:hAnsi="Trebuchet MS"/>
          <w:sz w:val="18"/>
          <w:szCs w:val="18"/>
        </w:rPr>
        <w:t xml:space="preserve">hodinové </w:t>
      </w:r>
      <w:r w:rsidR="00B57694" w:rsidRPr="00DD4D90">
        <w:rPr>
          <w:rFonts w:ascii="Trebuchet MS" w:hAnsi="Trebuchet MS"/>
          <w:sz w:val="18"/>
          <w:szCs w:val="18"/>
        </w:rPr>
        <w:t>sazb</w:t>
      </w:r>
      <w:r w:rsidR="00B57694">
        <w:rPr>
          <w:rFonts w:ascii="Trebuchet MS" w:hAnsi="Trebuchet MS"/>
          <w:sz w:val="18"/>
          <w:szCs w:val="18"/>
        </w:rPr>
        <w:t>y</w:t>
      </w:r>
      <w:r w:rsidR="00B57694" w:rsidRPr="00DD4D90">
        <w:rPr>
          <w:rFonts w:ascii="Trebuchet MS" w:hAnsi="Trebuchet MS"/>
          <w:sz w:val="18"/>
          <w:szCs w:val="18"/>
        </w:rPr>
        <w:t xml:space="preserve"> </w:t>
      </w:r>
      <w:r w:rsidR="00DD4D90" w:rsidRPr="00DD4D90">
        <w:rPr>
          <w:rFonts w:ascii="Trebuchet MS" w:hAnsi="Trebuchet MS"/>
          <w:sz w:val="18"/>
          <w:szCs w:val="18"/>
        </w:rPr>
        <w:t>990,- Kč</w:t>
      </w:r>
      <w:r w:rsidR="00AB1C7F">
        <w:rPr>
          <w:rFonts w:ascii="Trebuchet MS" w:hAnsi="Trebuchet MS"/>
          <w:sz w:val="18"/>
          <w:szCs w:val="18"/>
        </w:rPr>
        <w:t xml:space="preserve"> </w:t>
      </w:r>
      <w:r w:rsidR="00104968">
        <w:rPr>
          <w:rFonts w:ascii="Trebuchet MS" w:hAnsi="Trebuchet MS"/>
          <w:sz w:val="18"/>
          <w:szCs w:val="18"/>
        </w:rPr>
        <w:t xml:space="preserve">bez DPH </w:t>
      </w:r>
      <w:r w:rsidR="00AB1C7F">
        <w:rPr>
          <w:rFonts w:ascii="Trebuchet MS" w:hAnsi="Trebuchet MS"/>
          <w:sz w:val="18"/>
          <w:szCs w:val="18"/>
        </w:rPr>
        <w:t>a počtu hodin</w:t>
      </w:r>
      <w:r w:rsidR="00DD4D90" w:rsidRPr="00DD4D90">
        <w:rPr>
          <w:rFonts w:ascii="Trebuchet MS" w:hAnsi="Trebuchet MS"/>
          <w:sz w:val="18"/>
          <w:szCs w:val="18"/>
        </w:rPr>
        <w:t>.</w:t>
      </w:r>
      <w:r w:rsidR="00481041">
        <w:rPr>
          <w:rFonts w:ascii="Trebuchet MS" w:hAnsi="Trebuchet MS"/>
          <w:sz w:val="18"/>
          <w:szCs w:val="18"/>
        </w:rPr>
        <w:t xml:space="preserve"> </w:t>
      </w:r>
      <w:r w:rsidR="00481041" w:rsidRPr="00CC41B9">
        <w:rPr>
          <w:rFonts w:ascii="Trebuchet MS" w:hAnsi="Trebuchet MS"/>
          <w:sz w:val="18"/>
          <w:szCs w:val="18"/>
        </w:rPr>
        <w:t xml:space="preserve">Pakliže bude plnění realizováno dílčími objednávkami, bude cena těchto objednávek vždy předem odsouhlasena </w:t>
      </w:r>
      <w:r w:rsidR="00481041">
        <w:rPr>
          <w:rFonts w:ascii="Trebuchet MS" w:hAnsi="Trebuchet MS"/>
          <w:sz w:val="18"/>
          <w:szCs w:val="18"/>
        </w:rPr>
        <w:t>Klientem</w:t>
      </w:r>
      <w:r w:rsidR="00481041" w:rsidRPr="00CC41B9">
        <w:rPr>
          <w:rFonts w:ascii="Trebuchet MS" w:hAnsi="Trebuchet MS"/>
          <w:sz w:val="18"/>
          <w:szCs w:val="18"/>
        </w:rPr>
        <w:t>.</w:t>
      </w:r>
      <w:r w:rsidR="00DD1D5F">
        <w:rPr>
          <w:rFonts w:ascii="Trebuchet MS" w:hAnsi="Trebuchet MS"/>
          <w:sz w:val="18"/>
          <w:szCs w:val="18"/>
        </w:rPr>
        <w:t xml:space="preserve"> Odměna může být navýšena pouze za předpokladu písemné dohody obou smluvních stran.</w:t>
      </w:r>
    </w:p>
    <w:p w14:paraId="12ECD6E0" w14:textId="6B68AB7A" w:rsidR="007758FB" w:rsidRPr="00DD4D90" w:rsidRDefault="007758FB" w:rsidP="005A5AA9">
      <w:pPr>
        <w:pStyle w:val="Odstavecseseznamem"/>
        <w:numPr>
          <w:ilvl w:val="1"/>
          <w:numId w:val="49"/>
        </w:numPr>
        <w:spacing w:after="0"/>
        <w:ind w:left="709" w:hanging="709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Odměna zahrnuje také veškeré hotové, řádné i mimořádné výdaje PKF APOGEO vzniklé v souvislosti s plněním této Smlouvy.</w:t>
      </w:r>
    </w:p>
    <w:p w14:paraId="6A48C599" w14:textId="0530E128" w:rsidR="00983EA9" w:rsidRPr="005A5AA9" w:rsidRDefault="00983EA9" w:rsidP="005A5AA9">
      <w:pPr>
        <w:pStyle w:val="Odstavecseseznamem"/>
        <w:numPr>
          <w:ilvl w:val="1"/>
          <w:numId w:val="49"/>
        </w:numPr>
        <w:spacing w:after="0" w:line="274" w:lineRule="auto"/>
        <w:ind w:left="709" w:hanging="709"/>
        <w:contextualSpacing w:val="0"/>
        <w:rPr>
          <w:rFonts w:ascii="Trebuchet MS" w:hAnsi="Trebuchet MS"/>
          <w:sz w:val="18"/>
          <w:szCs w:val="18"/>
        </w:rPr>
      </w:pPr>
      <w:r w:rsidRPr="005A5AA9">
        <w:rPr>
          <w:rFonts w:ascii="Trebuchet MS" w:hAnsi="Trebuchet MS"/>
          <w:sz w:val="18"/>
          <w:szCs w:val="18"/>
        </w:rPr>
        <w:t xml:space="preserve">Smluvní strany se dohodly, že maximální a nepřekročitelná hodnota plnění poskytovaných </w:t>
      </w:r>
      <w:r w:rsidR="003360D7">
        <w:rPr>
          <w:rFonts w:ascii="Trebuchet MS" w:hAnsi="Trebuchet MS"/>
          <w:sz w:val="18"/>
          <w:szCs w:val="18"/>
        </w:rPr>
        <w:t xml:space="preserve">služeb </w:t>
      </w:r>
      <w:r w:rsidRPr="005A5AA9">
        <w:rPr>
          <w:rFonts w:ascii="Trebuchet MS" w:hAnsi="Trebuchet MS"/>
          <w:sz w:val="18"/>
          <w:szCs w:val="18"/>
        </w:rPr>
        <w:t>dle této smlouvy za období od 1.</w:t>
      </w:r>
      <w:r>
        <w:rPr>
          <w:rFonts w:ascii="Trebuchet MS" w:hAnsi="Trebuchet MS"/>
          <w:sz w:val="18"/>
          <w:szCs w:val="18"/>
        </w:rPr>
        <w:t>2</w:t>
      </w:r>
      <w:r w:rsidRPr="005A5AA9">
        <w:rPr>
          <w:rFonts w:ascii="Trebuchet MS" w:hAnsi="Trebuchet MS"/>
          <w:sz w:val="18"/>
          <w:szCs w:val="18"/>
        </w:rPr>
        <w:t>.202</w:t>
      </w:r>
      <w:r>
        <w:rPr>
          <w:rFonts w:ascii="Trebuchet MS" w:hAnsi="Trebuchet MS"/>
          <w:sz w:val="18"/>
          <w:szCs w:val="18"/>
        </w:rPr>
        <w:t>4</w:t>
      </w:r>
      <w:r w:rsidRPr="005A5AA9">
        <w:rPr>
          <w:rFonts w:ascii="Trebuchet MS" w:hAnsi="Trebuchet MS"/>
          <w:sz w:val="18"/>
          <w:szCs w:val="18"/>
        </w:rPr>
        <w:t xml:space="preserve"> do 31.1.202</w:t>
      </w:r>
      <w:r>
        <w:rPr>
          <w:rFonts w:ascii="Trebuchet MS" w:hAnsi="Trebuchet MS"/>
          <w:sz w:val="18"/>
          <w:szCs w:val="18"/>
        </w:rPr>
        <w:t>8</w:t>
      </w:r>
      <w:r w:rsidRPr="005A5AA9">
        <w:rPr>
          <w:rFonts w:ascii="Trebuchet MS" w:hAnsi="Trebuchet MS"/>
          <w:sz w:val="18"/>
          <w:szCs w:val="18"/>
        </w:rPr>
        <w:t xml:space="preserve"> je 1.440.000 Kč (slovy: jeden milion čtyři sta čtyřicet tisíc korun českých) bez DPH. </w:t>
      </w:r>
    </w:p>
    <w:p w14:paraId="28AC1EAD" w14:textId="75BFBC78" w:rsidR="00481041" w:rsidRDefault="00481041" w:rsidP="007F18A8">
      <w:pPr>
        <w:pStyle w:val="Odstavecseseznamem"/>
        <w:numPr>
          <w:ilvl w:val="1"/>
          <w:numId w:val="49"/>
        </w:numPr>
        <w:spacing w:after="0" w:line="274" w:lineRule="auto"/>
        <w:ind w:left="709" w:hanging="709"/>
        <w:contextualSpacing w:val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Klient</w:t>
      </w:r>
      <w:r w:rsidRPr="005A5AA9">
        <w:rPr>
          <w:rFonts w:ascii="Trebuchet MS" w:hAnsi="Trebuchet MS"/>
          <w:sz w:val="18"/>
          <w:szCs w:val="18"/>
        </w:rPr>
        <w:t xml:space="preserve"> neposkytne zálohy. Úhrada za plnění bude prováděna v české měně. Příslušné platby se uskuteční vždy na základě daňového dokladu (faktury) vystaveného</w:t>
      </w:r>
      <w:r w:rsidR="000C200F">
        <w:rPr>
          <w:rFonts w:ascii="Trebuchet MS" w:hAnsi="Trebuchet MS"/>
          <w:sz w:val="18"/>
          <w:szCs w:val="18"/>
        </w:rPr>
        <w:t xml:space="preserve"> měsíčně</w:t>
      </w:r>
      <w:r w:rsidRPr="005A5AA9">
        <w:rPr>
          <w:rFonts w:ascii="Trebuchet MS" w:hAnsi="Trebuchet MS"/>
          <w:sz w:val="18"/>
          <w:szCs w:val="18"/>
        </w:rPr>
        <w:t xml:space="preserve"> </w:t>
      </w:r>
      <w:r w:rsidR="00D75A30">
        <w:rPr>
          <w:rFonts w:ascii="Trebuchet MS" w:hAnsi="Trebuchet MS"/>
          <w:sz w:val="18"/>
          <w:szCs w:val="18"/>
        </w:rPr>
        <w:t xml:space="preserve">zpětně </w:t>
      </w:r>
      <w:r>
        <w:rPr>
          <w:rFonts w:ascii="Trebuchet MS" w:hAnsi="Trebuchet MS"/>
          <w:sz w:val="18"/>
          <w:szCs w:val="18"/>
        </w:rPr>
        <w:t>PKF APOGEO</w:t>
      </w:r>
      <w:r w:rsidR="000C200F">
        <w:rPr>
          <w:rFonts w:ascii="Trebuchet MS" w:hAnsi="Trebuchet MS"/>
          <w:sz w:val="18"/>
          <w:szCs w:val="18"/>
        </w:rPr>
        <w:t xml:space="preserve"> na základě </w:t>
      </w:r>
      <w:r w:rsidR="00D75A30">
        <w:rPr>
          <w:rFonts w:ascii="Trebuchet MS" w:hAnsi="Trebuchet MS"/>
          <w:sz w:val="18"/>
          <w:szCs w:val="18"/>
        </w:rPr>
        <w:t xml:space="preserve">Klientem </w:t>
      </w:r>
      <w:r w:rsidR="000C200F">
        <w:rPr>
          <w:rFonts w:ascii="Trebuchet MS" w:hAnsi="Trebuchet MS"/>
          <w:sz w:val="18"/>
          <w:szCs w:val="18"/>
        </w:rPr>
        <w:t>odsouhlaseného výkazu odpracovaných hodin</w:t>
      </w:r>
      <w:r w:rsidRPr="005A5AA9">
        <w:rPr>
          <w:rFonts w:ascii="Trebuchet MS" w:hAnsi="Trebuchet MS"/>
          <w:sz w:val="18"/>
          <w:szCs w:val="18"/>
        </w:rPr>
        <w:t xml:space="preserve">. </w:t>
      </w:r>
    </w:p>
    <w:p w14:paraId="6E2194EF" w14:textId="4D2A5718" w:rsidR="00481041" w:rsidRPr="005A5AA9" w:rsidRDefault="00B269B3" w:rsidP="005A5AA9">
      <w:pPr>
        <w:pStyle w:val="Odstavecseseznamem"/>
        <w:numPr>
          <w:ilvl w:val="1"/>
          <w:numId w:val="49"/>
        </w:numPr>
        <w:spacing w:after="0" w:line="274" w:lineRule="auto"/>
        <w:ind w:left="709" w:hanging="709"/>
        <w:contextualSpacing w:val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Stra</w:t>
      </w:r>
      <w:r w:rsidR="009160A1">
        <w:rPr>
          <w:rFonts w:ascii="Trebuchet MS" w:hAnsi="Trebuchet MS"/>
          <w:sz w:val="18"/>
          <w:szCs w:val="18"/>
        </w:rPr>
        <w:t>ny se dohodly na s</w:t>
      </w:r>
      <w:r w:rsidR="009160A1" w:rsidRPr="005A5AA9">
        <w:rPr>
          <w:rFonts w:ascii="Trebuchet MS" w:hAnsi="Trebuchet MS"/>
          <w:sz w:val="18"/>
          <w:szCs w:val="18"/>
        </w:rPr>
        <w:t>platnost</w:t>
      </w:r>
      <w:r w:rsidR="009160A1">
        <w:rPr>
          <w:rFonts w:ascii="Trebuchet MS" w:hAnsi="Trebuchet MS"/>
          <w:sz w:val="18"/>
          <w:szCs w:val="18"/>
        </w:rPr>
        <w:t>i</w:t>
      </w:r>
      <w:r w:rsidR="009160A1" w:rsidRPr="005A5AA9">
        <w:rPr>
          <w:rFonts w:ascii="Trebuchet MS" w:hAnsi="Trebuchet MS"/>
          <w:sz w:val="18"/>
          <w:szCs w:val="18"/>
        </w:rPr>
        <w:t xml:space="preserve"> </w:t>
      </w:r>
      <w:r w:rsidR="00481041" w:rsidRPr="005A5AA9">
        <w:rPr>
          <w:rFonts w:ascii="Trebuchet MS" w:hAnsi="Trebuchet MS"/>
          <w:sz w:val="18"/>
          <w:szCs w:val="18"/>
        </w:rPr>
        <w:t xml:space="preserve">daňových dokladů 14 </w:t>
      </w:r>
      <w:r w:rsidR="009160A1">
        <w:rPr>
          <w:rFonts w:ascii="Trebuchet MS" w:hAnsi="Trebuchet MS"/>
          <w:sz w:val="18"/>
          <w:szCs w:val="18"/>
        </w:rPr>
        <w:t xml:space="preserve">kalendářních </w:t>
      </w:r>
      <w:r w:rsidR="00481041" w:rsidRPr="005A5AA9">
        <w:rPr>
          <w:rFonts w:ascii="Trebuchet MS" w:hAnsi="Trebuchet MS"/>
          <w:sz w:val="18"/>
          <w:szCs w:val="18"/>
        </w:rPr>
        <w:t xml:space="preserve">dnů od doručení faktury do sídla Klienta. Při nedodržení lhůty splatnosti je možno Klientovi účtovat smluvní pokutu max. 0,05 % </w:t>
      </w:r>
      <w:r w:rsidR="00D75A30">
        <w:rPr>
          <w:rFonts w:ascii="Trebuchet MS" w:hAnsi="Trebuchet MS"/>
          <w:sz w:val="18"/>
          <w:szCs w:val="18"/>
        </w:rPr>
        <w:t>z dlužné</w:t>
      </w:r>
      <w:r w:rsidR="00D75A30" w:rsidRPr="005A5AA9">
        <w:rPr>
          <w:rFonts w:ascii="Trebuchet MS" w:hAnsi="Trebuchet MS"/>
          <w:sz w:val="18"/>
          <w:szCs w:val="18"/>
        </w:rPr>
        <w:t xml:space="preserve"> </w:t>
      </w:r>
      <w:r w:rsidR="00481041" w:rsidRPr="005A5AA9">
        <w:rPr>
          <w:rFonts w:ascii="Trebuchet MS" w:hAnsi="Trebuchet MS"/>
          <w:sz w:val="18"/>
          <w:szCs w:val="18"/>
        </w:rPr>
        <w:t>částky za každý den prodlení.</w:t>
      </w:r>
    </w:p>
    <w:p w14:paraId="05D3D550" w14:textId="3D0C6F24" w:rsidR="00F04E02" w:rsidRPr="001E139E" w:rsidRDefault="00F04E02" w:rsidP="005A5AA9">
      <w:pPr>
        <w:pStyle w:val="Odstavecseseznamem"/>
        <w:numPr>
          <w:ilvl w:val="1"/>
          <w:numId w:val="49"/>
        </w:numPr>
        <w:spacing w:after="0"/>
        <w:ind w:left="709" w:hanging="709"/>
        <w:rPr>
          <w:sz w:val="18"/>
          <w:szCs w:val="18"/>
        </w:rPr>
      </w:pPr>
      <w:r w:rsidRPr="005A5AA9">
        <w:rPr>
          <w:rFonts w:ascii="Trebuchet MS" w:hAnsi="Trebuchet MS"/>
          <w:sz w:val="18"/>
          <w:szCs w:val="18"/>
        </w:rPr>
        <w:t>Všechny částky uvedené v tomto článku jsou bez DPH.</w:t>
      </w:r>
    </w:p>
    <w:p w14:paraId="6815692A" w14:textId="54F7F1AF" w:rsidR="007758FB" w:rsidRPr="005A5AA9" w:rsidRDefault="007758FB" w:rsidP="005A5AA9">
      <w:pPr>
        <w:pStyle w:val="Odstavecseseznamem"/>
        <w:numPr>
          <w:ilvl w:val="1"/>
          <w:numId w:val="49"/>
        </w:numPr>
        <w:spacing w:after="0"/>
        <w:ind w:left="709" w:hanging="709"/>
        <w:rPr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Odměna se považuje za </w:t>
      </w:r>
      <w:r w:rsidR="00FF1EE6">
        <w:rPr>
          <w:rFonts w:ascii="Trebuchet MS" w:hAnsi="Trebuchet MS"/>
          <w:sz w:val="18"/>
          <w:szCs w:val="18"/>
        </w:rPr>
        <w:t>uhrazenou</w:t>
      </w:r>
      <w:r>
        <w:rPr>
          <w:rFonts w:ascii="Trebuchet MS" w:hAnsi="Trebuchet MS"/>
          <w:sz w:val="18"/>
          <w:szCs w:val="18"/>
        </w:rPr>
        <w:t xml:space="preserve"> okamžikem odepsání příslušné částky z bankovního účtu Klienta ve prospěch PKF APOGEO.</w:t>
      </w:r>
    </w:p>
    <w:p w14:paraId="6B3BF631" w14:textId="77777777" w:rsidR="004162F2" w:rsidRDefault="004162F2" w:rsidP="003353ED">
      <w:pPr>
        <w:pStyle w:val="Nadpis3"/>
        <w:tabs>
          <w:tab w:val="clear" w:pos="360"/>
        </w:tabs>
        <w:spacing w:before="240"/>
        <w:ind w:left="0" w:firstLine="0"/>
        <w:jc w:val="center"/>
        <w:rPr>
          <w:rFonts w:ascii="Trebuchet MS" w:hAnsi="Trebuchet MS"/>
          <w:sz w:val="20"/>
          <w:szCs w:val="20"/>
        </w:rPr>
      </w:pPr>
    </w:p>
    <w:p w14:paraId="01145E11" w14:textId="766094E2" w:rsidR="00F04E02" w:rsidRPr="003353ED" w:rsidRDefault="00F04E02" w:rsidP="003353ED">
      <w:pPr>
        <w:pStyle w:val="Nadpis3"/>
        <w:tabs>
          <w:tab w:val="clear" w:pos="360"/>
        </w:tabs>
        <w:spacing w:before="240"/>
        <w:ind w:left="0" w:firstLine="0"/>
        <w:jc w:val="center"/>
        <w:rPr>
          <w:rFonts w:ascii="Trebuchet MS" w:hAnsi="Trebuchet MS"/>
          <w:sz w:val="20"/>
          <w:szCs w:val="20"/>
        </w:rPr>
      </w:pPr>
      <w:r w:rsidRPr="00F33860">
        <w:rPr>
          <w:rFonts w:ascii="Trebuchet MS" w:hAnsi="Trebuchet MS"/>
          <w:sz w:val="20"/>
          <w:szCs w:val="20"/>
        </w:rPr>
        <w:t xml:space="preserve">Článek </w:t>
      </w:r>
      <w:bookmarkStart w:id="0" w:name="_Hlk35955210"/>
      <w:r>
        <w:rPr>
          <w:rFonts w:ascii="Trebuchet MS" w:hAnsi="Trebuchet MS"/>
          <w:sz w:val="20"/>
          <w:szCs w:val="20"/>
        </w:rPr>
        <w:t>3</w:t>
      </w:r>
      <w:r w:rsidRPr="00F33860">
        <w:rPr>
          <w:rFonts w:ascii="Trebuchet MS" w:hAnsi="Trebuchet MS"/>
          <w:sz w:val="20"/>
          <w:szCs w:val="20"/>
        </w:rPr>
        <w:br/>
        <w:t>Kontaktní osoby</w:t>
      </w:r>
    </w:p>
    <w:p w14:paraId="05695BC4" w14:textId="120CC210" w:rsidR="00F04E02" w:rsidRPr="00940918" w:rsidRDefault="00940918" w:rsidP="00940918">
      <w:pPr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>3.1.</w:t>
      </w:r>
      <w:r>
        <w:rPr>
          <w:sz w:val="18"/>
          <w:szCs w:val="18"/>
        </w:rPr>
        <w:tab/>
      </w:r>
      <w:r w:rsidR="00F04E02" w:rsidRPr="00940918">
        <w:rPr>
          <w:sz w:val="18"/>
          <w:szCs w:val="18"/>
        </w:rPr>
        <w:t>Kontaktní osoby Klienta:</w:t>
      </w:r>
    </w:p>
    <w:tbl>
      <w:tblPr>
        <w:tblStyle w:val="Svtltabulkaseznamu1"/>
        <w:tblW w:w="4562" w:type="pct"/>
        <w:tblInd w:w="709" w:type="dxa"/>
        <w:tblLook w:val="04A0" w:firstRow="1" w:lastRow="0" w:firstColumn="1" w:lastColumn="0" w:noHBand="0" w:noVBand="1"/>
      </w:tblPr>
      <w:tblGrid>
        <w:gridCol w:w="1970"/>
        <w:gridCol w:w="2225"/>
        <w:gridCol w:w="1930"/>
        <w:gridCol w:w="2869"/>
      </w:tblGrid>
      <w:tr w:rsidR="00F04E02" w:rsidRPr="003C32CB" w14:paraId="64E08829" w14:textId="77777777" w:rsidTr="578B7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pct"/>
            <w:vAlign w:val="center"/>
          </w:tcPr>
          <w:p w14:paraId="35F21A6A" w14:textId="77777777" w:rsidR="00F04E02" w:rsidRPr="003C32CB" w:rsidRDefault="00F04E02" w:rsidP="001E1466">
            <w:pPr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3C32CB">
              <w:rPr>
                <w:sz w:val="18"/>
                <w:szCs w:val="18"/>
              </w:rPr>
              <w:t>Kontaktní osoba</w:t>
            </w:r>
          </w:p>
        </w:tc>
        <w:tc>
          <w:tcPr>
            <w:tcW w:w="1237" w:type="pct"/>
            <w:vAlign w:val="center"/>
          </w:tcPr>
          <w:p w14:paraId="23EC19ED" w14:textId="77777777" w:rsidR="00F04E02" w:rsidRPr="003C32CB" w:rsidRDefault="00F04E02" w:rsidP="001E1466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32CB">
              <w:rPr>
                <w:sz w:val="18"/>
                <w:szCs w:val="18"/>
              </w:rPr>
              <w:t>Funkce</w:t>
            </w:r>
          </w:p>
        </w:tc>
        <w:tc>
          <w:tcPr>
            <w:tcW w:w="1073" w:type="pct"/>
            <w:vAlign w:val="center"/>
          </w:tcPr>
          <w:p w14:paraId="33AB6347" w14:textId="77777777" w:rsidR="00F04E02" w:rsidRPr="003C32CB" w:rsidRDefault="00F04E02" w:rsidP="001E1466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32CB">
              <w:rPr>
                <w:sz w:val="18"/>
                <w:szCs w:val="18"/>
              </w:rPr>
              <w:t>Telefon</w:t>
            </w:r>
          </w:p>
        </w:tc>
        <w:tc>
          <w:tcPr>
            <w:tcW w:w="1595" w:type="pct"/>
            <w:vAlign w:val="center"/>
          </w:tcPr>
          <w:p w14:paraId="510C6DE3" w14:textId="77777777" w:rsidR="00F04E02" w:rsidRPr="003C32CB" w:rsidRDefault="00F04E02" w:rsidP="001E1466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32CB">
              <w:rPr>
                <w:sz w:val="18"/>
                <w:szCs w:val="18"/>
              </w:rPr>
              <w:t>Email</w:t>
            </w:r>
          </w:p>
        </w:tc>
      </w:tr>
      <w:tr w:rsidR="00F04E02" w:rsidRPr="003C32CB" w14:paraId="1FAC7E2B" w14:textId="77777777" w:rsidTr="578B7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pct"/>
            <w:noWrap/>
          </w:tcPr>
          <w:p w14:paraId="14D47FEA" w14:textId="75E5F9B0" w:rsidR="00FE6472" w:rsidRPr="003C32CB" w:rsidRDefault="00FE6472" w:rsidP="00642F6E">
            <w:pPr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1237" w:type="pct"/>
            <w:noWrap/>
          </w:tcPr>
          <w:p w14:paraId="373BE084" w14:textId="6E1D44D4" w:rsidR="00FE6472" w:rsidRPr="003C32CB" w:rsidRDefault="00FE6472" w:rsidP="00EB72B6">
            <w:pPr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73" w:type="pct"/>
          </w:tcPr>
          <w:p w14:paraId="0F20FDC0" w14:textId="6932E8C7" w:rsidR="00FE6472" w:rsidRPr="005F529D" w:rsidRDefault="00FE6472" w:rsidP="578B745C">
            <w:pPr>
              <w:numPr>
                <w:ilvl w:val="1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95" w:type="pct"/>
          </w:tcPr>
          <w:p w14:paraId="7FB36166" w14:textId="04413037" w:rsidR="00FE6472" w:rsidRPr="00801886" w:rsidRDefault="00FE6472" w:rsidP="00642F6E">
            <w:pPr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textovodkaz"/>
                <w:rFonts w:ascii="Calibri" w:hAnsi="Calibri" w:cs="Calibri"/>
                <w:highlight w:val="lightGray"/>
              </w:rPr>
            </w:pPr>
          </w:p>
        </w:tc>
      </w:tr>
    </w:tbl>
    <w:p w14:paraId="3770F1B1" w14:textId="77777777" w:rsidR="00F04E02" w:rsidRPr="003C32CB" w:rsidRDefault="00F04E02" w:rsidP="00EB72B6">
      <w:pPr>
        <w:numPr>
          <w:ilvl w:val="0"/>
          <w:numId w:val="0"/>
        </w:numPr>
        <w:rPr>
          <w:sz w:val="18"/>
          <w:szCs w:val="18"/>
        </w:rPr>
      </w:pPr>
    </w:p>
    <w:p w14:paraId="02F4E461" w14:textId="6EED26DD" w:rsidR="00F04E02" w:rsidRPr="00BF2542" w:rsidRDefault="00F04E02" w:rsidP="00BF2542">
      <w:pPr>
        <w:ind w:left="709" w:hanging="709"/>
        <w:rPr>
          <w:sz w:val="18"/>
          <w:szCs w:val="18"/>
        </w:rPr>
      </w:pPr>
      <w:r w:rsidRPr="00BF2542">
        <w:rPr>
          <w:sz w:val="18"/>
          <w:szCs w:val="18"/>
        </w:rPr>
        <w:t xml:space="preserve">Kontaktní osoby společnosti </w:t>
      </w:r>
      <w:r w:rsidR="00E1709C">
        <w:rPr>
          <w:sz w:val="18"/>
          <w:szCs w:val="18"/>
        </w:rPr>
        <w:t xml:space="preserve">PKF </w:t>
      </w:r>
      <w:r w:rsidRPr="00BF2542">
        <w:rPr>
          <w:sz w:val="18"/>
          <w:szCs w:val="18"/>
        </w:rPr>
        <w:t>APOGEO:</w:t>
      </w:r>
    </w:p>
    <w:tbl>
      <w:tblPr>
        <w:tblStyle w:val="Svtltabulkaseznamu1"/>
        <w:tblW w:w="4562" w:type="pct"/>
        <w:tblInd w:w="709" w:type="dxa"/>
        <w:tblLook w:val="04A0" w:firstRow="1" w:lastRow="0" w:firstColumn="1" w:lastColumn="0" w:noHBand="0" w:noVBand="1"/>
      </w:tblPr>
      <w:tblGrid>
        <w:gridCol w:w="2088"/>
        <w:gridCol w:w="1869"/>
        <w:gridCol w:w="2049"/>
        <w:gridCol w:w="2988"/>
      </w:tblGrid>
      <w:tr w:rsidR="00F04E02" w:rsidRPr="003C32CB" w14:paraId="64A47686" w14:textId="77777777" w:rsidTr="001E1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  <w:vAlign w:val="center"/>
          </w:tcPr>
          <w:p w14:paraId="07E9FEE3" w14:textId="77777777" w:rsidR="00F04E02" w:rsidRPr="003C32CB" w:rsidRDefault="00F04E02" w:rsidP="001E1466">
            <w:pPr>
              <w:numPr>
                <w:ilvl w:val="0"/>
                <w:numId w:val="0"/>
              </w:numPr>
              <w:rPr>
                <w:sz w:val="18"/>
                <w:szCs w:val="18"/>
              </w:rPr>
            </w:pPr>
            <w:bookmarkStart w:id="1" w:name="_Hlk35955302"/>
            <w:bookmarkEnd w:id="0"/>
            <w:r w:rsidRPr="003C32CB">
              <w:rPr>
                <w:sz w:val="18"/>
                <w:szCs w:val="18"/>
              </w:rPr>
              <w:t>Kontaktní osoba</w:t>
            </w:r>
          </w:p>
        </w:tc>
        <w:tc>
          <w:tcPr>
            <w:tcW w:w="1039" w:type="pct"/>
            <w:vAlign w:val="center"/>
          </w:tcPr>
          <w:p w14:paraId="36E3ECEF" w14:textId="77777777" w:rsidR="00F04E02" w:rsidRPr="003C32CB" w:rsidRDefault="00F04E02" w:rsidP="001E1466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32CB">
              <w:rPr>
                <w:sz w:val="18"/>
                <w:szCs w:val="18"/>
              </w:rPr>
              <w:t>Funkce</w:t>
            </w:r>
          </w:p>
        </w:tc>
        <w:tc>
          <w:tcPr>
            <w:tcW w:w="1139" w:type="pct"/>
            <w:vAlign w:val="center"/>
          </w:tcPr>
          <w:p w14:paraId="61056C92" w14:textId="77777777" w:rsidR="00F04E02" w:rsidRPr="003C32CB" w:rsidRDefault="00F04E02" w:rsidP="001E1466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32CB">
              <w:rPr>
                <w:sz w:val="18"/>
                <w:szCs w:val="18"/>
              </w:rPr>
              <w:t>Telefon</w:t>
            </w:r>
          </w:p>
        </w:tc>
        <w:tc>
          <w:tcPr>
            <w:tcW w:w="1661" w:type="pct"/>
            <w:vAlign w:val="center"/>
          </w:tcPr>
          <w:p w14:paraId="28231334" w14:textId="77777777" w:rsidR="00F04E02" w:rsidRPr="003C32CB" w:rsidRDefault="00F04E02" w:rsidP="001E1466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32CB">
              <w:rPr>
                <w:sz w:val="18"/>
                <w:szCs w:val="18"/>
              </w:rPr>
              <w:t>Email</w:t>
            </w:r>
          </w:p>
        </w:tc>
      </w:tr>
      <w:tr w:rsidR="00F04E02" w:rsidRPr="003C32CB" w14:paraId="51BB8C71" w14:textId="77777777" w:rsidTr="001E1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  <w:noWrap/>
          </w:tcPr>
          <w:p w14:paraId="55DD42A4" w14:textId="7AD6CAF0" w:rsidR="00F04E02" w:rsidRPr="007A27B5" w:rsidRDefault="00F04E02" w:rsidP="001E1466">
            <w:pPr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1039" w:type="pct"/>
            <w:noWrap/>
          </w:tcPr>
          <w:p w14:paraId="07F489F2" w14:textId="28CA7AD3" w:rsidR="00F04E02" w:rsidRPr="003C32CB" w:rsidRDefault="00F04E02" w:rsidP="001E1466">
            <w:pPr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9" w:type="pct"/>
          </w:tcPr>
          <w:p w14:paraId="3DA331CC" w14:textId="57C7D886" w:rsidR="00F04E02" w:rsidRPr="003C32CB" w:rsidRDefault="00F04E02" w:rsidP="001E1466">
            <w:pPr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61" w:type="pct"/>
          </w:tcPr>
          <w:p w14:paraId="59BD643E" w14:textId="53E37337" w:rsidR="00F04E02" w:rsidRPr="003C32CB" w:rsidRDefault="00F04E02" w:rsidP="001E1466">
            <w:pPr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E702125" w14:textId="3EB47A08" w:rsidR="00CD3F09" w:rsidRDefault="00CD3F09" w:rsidP="00CA428D">
      <w:pPr>
        <w:numPr>
          <w:ilvl w:val="0"/>
          <w:numId w:val="0"/>
        </w:numPr>
      </w:pPr>
    </w:p>
    <w:p w14:paraId="38A5A631" w14:textId="77777777" w:rsidR="004162F2" w:rsidRDefault="004162F2" w:rsidP="00CC6DFE">
      <w:pPr>
        <w:pStyle w:val="Nadpis3"/>
        <w:tabs>
          <w:tab w:val="clear" w:pos="360"/>
        </w:tabs>
        <w:spacing w:before="0" w:after="0"/>
        <w:ind w:left="0" w:firstLine="0"/>
        <w:jc w:val="center"/>
        <w:rPr>
          <w:rFonts w:ascii="Trebuchet MS" w:hAnsi="Trebuchet MS"/>
          <w:sz w:val="20"/>
          <w:szCs w:val="20"/>
        </w:rPr>
      </w:pPr>
    </w:p>
    <w:p w14:paraId="7978FF79" w14:textId="79A1361B" w:rsidR="00F166FF" w:rsidRDefault="00260B18" w:rsidP="00CC6DFE">
      <w:pPr>
        <w:pStyle w:val="Nadpis3"/>
        <w:tabs>
          <w:tab w:val="clear" w:pos="360"/>
        </w:tabs>
        <w:spacing w:before="0" w:after="0"/>
        <w:ind w:left="0" w:firstLine="0"/>
        <w:jc w:val="center"/>
        <w:rPr>
          <w:rFonts w:ascii="Trebuchet MS" w:hAnsi="Trebuchet MS"/>
          <w:sz w:val="20"/>
          <w:szCs w:val="20"/>
        </w:rPr>
      </w:pPr>
      <w:r w:rsidRPr="00F33860">
        <w:rPr>
          <w:rFonts w:ascii="Trebuchet MS" w:hAnsi="Trebuchet MS"/>
          <w:sz w:val="20"/>
          <w:szCs w:val="20"/>
        </w:rPr>
        <w:t xml:space="preserve">Článek </w:t>
      </w:r>
      <w:r>
        <w:rPr>
          <w:rFonts w:ascii="Trebuchet MS" w:hAnsi="Trebuchet MS"/>
          <w:sz w:val="20"/>
          <w:szCs w:val="20"/>
        </w:rPr>
        <w:t>4</w:t>
      </w:r>
    </w:p>
    <w:p w14:paraId="15A0BACF" w14:textId="3191A8FC" w:rsidR="00043A8A" w:rsidRPr="00043A8A" w:rsidRDefault="00481041" w:rsidP="005A5AA9">
      <w:pPr>
        <w:pStyle w:val="Nadpis3"/>
        <w:tabs>
          <w:tab w:val="clear" w:pos="360"/>
        </w:tabs>
        <w:spacing w:before="0" w:after="0"/>
        <w:ind w:left="0" w:firstLine="0"/>
        <w:jc w:val="center"/>
      </w:pPr>
      <w:r>
        <w:rPr>
          <w:rFonts w:ascii="Trebuchet MS" w:hAnsi="Trebuchet MS"/>
          <w:sz w:val="20"/>
          <w:szCs w:val="20"/>
        </w:rPr>
        <w:t>S</w:t>
      </w:r>
      <w:r w:rsidR="00FB3D5E">
        <w:rPr>
          <w:rFonts w:ascii="Trebuchet MS" w:hAnsi="Trebuchet MS"/>
          <w:sz w:val="20"/>
          <w:szCs w:val="20"/>
        </w:rPr>
        <w:t>ankční a další podmínky</w:t>
      </w:r>
    </w:p>
    <w:p w14:paraId="6AED4C0D" w14:textId="68B6CB85" w:rsidR="00F85CD4" w:rsidRPr="00920D75" w:rsidRDefault="00F85CD4" w:rsidP="005A5AA9">
      <w:pPr>
        <w:pStyle w:val="Odstavecseseznamem"/>
        <w:numPr>
          <w:ilvl w:val="1"/>
          <w:numId w:val="31"/>
        </w:numPr>
        <w:spacing w:after="0"/>
        <w:ind w:left="709" w:hanging="709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PKF APOGEO</w:t>
      </w:r>
      <w:r w:rsidRPr="00920D75">
        <w:rPr>
          <w:rFonts w:ascii="Trebuchet MS" w:hAnsi="Trebuchet MS"/>
          <w:sz w:val="18"/>
          <w:szCs w:val="20"/>
        </w:rPr>
        <w:t xml:space="preserve"> odpovídá </w:t>
      </w:r>
      <w:r>
        <w:rPr>
          <w:rFonts w:ascii="Trebuchet MS" w:hAnsi="Trebuchet MS"/>
          <w:sz w:val="18"/>
          <w:szCs w:val="20"/>
        </w:rPr>
        <w:t>Klientovi</w:t>
      </w:r>
      <w:r w:rsidRPr="00920D75">
        <w:rPr>
          <w:rFonts w:ascii="Trebuchet MS" w:hAnsi="Trebuchet MS"/>
          <w:sz w:val="18"/>
          <w:szCs w:val="20"/>
        </w:rPr>
        <w:t xml:space="preserve"> za výkon předmětu zakázky v plné výši. Vznikne-li v důsledku porušení povinností některé ze stran škoda, je povinna škodící strana tuto škodu druhé straně nahradit.</w:t>
      </w:r>
    </w:p>
    <w:p w14:paraId="7AF75826" w14:textId="39B00F30" w:rsidR="0036347E" w:rsidRDefault="00934641" w:rsidP="0036347E">
      <w:pPr>
        <w:pStyle w:val="Odstavecseseznamem"/>
        <w:numPr>
          <w:ilvl w:val="1"/>
          <w:numId w:val="31"/>
        </w:numPr>
        <w:ind w:left="709" w:hanging="709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PKF APOGEO</w:t>
      </w:r>
      <w:r w:rsidR="0036347E" w:rsidRPr="009338B2">
        <w:rPr>
          <w:rFonts w:ascii="Trebuchet MS" w:hAnsi="Trebuchet MS"/>
          <w:sz w:val="18"/>
          <w:szCs w:val="20"/>
        </w:rPr>
        <w:t xml:space="preserve"> odpovídá </w:t>
      </w:r>
      <w:r w:rsidR="008E0073">
        <w:rPr>
          <w:rFonts w:ascii="Trebuchet MS" w:hAnsi="Trebuchet MS"/>
          <w:sz w:val="18"/>
          <w:szCs w:val="20"/>
        </w:rPr>
        <w:t xml:space="preserve">Klientovi </w:t>
      </w:r>
      <w:r w:rsidR="0036347E" w:rsidRPr="009338B2">
        <w:rPr>
          <w:rFonts w:ascii="Trebuchet MS" w:hAnsi="Trebuchet MS"/>
          <w:sz w:val="18"/>
          <w:szCs w:val="20"/>
        </w:rPr>
        <w:t xml:space="preserve">za </w:t>
      </w:r>
      <w:r w:rsidR="008E0073">
        <w:rPr>
          <w:rFonts w:ascii="Trebuchet MS" w:hAnsi="Trebuchet MS"/>
          <w:sz w:val="18"/>
          <w:szCs w:val="20"/>
        </w:rPr>
        <w:t xml:space="preserve">veškerou </w:t>
      </w:r>
      <w:r w:rsidR="0036347E" w:rsidRPr="009338B2">
        <w:rPr>
          <w:rFonts w:ascii="Trebuchet MS" w:hAnsi="Trebuchet MS"/>
          <w:sz w:val="18"/>
          <w:szCs w:val="20"/>
        </w:rPr>
        <w:t xml:space="preserve">škodu, která by jeho konáním byla způsobena v souvislosti s plněním této </w:t>
      </w:r>
      <w:r>
        <w:rPr>
          <w:rFonts w:ascii="Trebuchet MS" w:hAnsi="Trebuchet MS"/>
          <w:sz w:val="18"/>
          <w:szCs w:val="20"/>
        </w:rPr>
        <w:t>S</w:t>
      </w:r>
      <w:r w:rsidR="0036347E" w:rsidRPr="009338B2">
        <w:rPr>
          <w:rFonts w:ascii="Trebuchet MS" w:hAnsi="Trebuchet MS"/>
          <w:sz w:val="18"/>
          <w:szCs w:val="20"/>
        </w:rPr>
        <w:t xml:space="preserve">mlouvy </w:t>
      </w:r>
      <w:r>
        <w:rPr>
          <w:rFonts w:ascii="Trebuchet MS" w:hAnsi="Trebuchet MS"/>
          <w:sz w:val="18"/>
          <w:szCs w:val="20"/>
        </w:rPr>
        <w:t>Klientovi</w:t>
      </w:r>
      <w:r w:rsidR="0036347E" w:rsidRPr="009338B2">
        <w:rPr>
          <w:rFonts w:ascii="Trebuchet MS" w:hAnsi="Trebuchet MS"/>
          <w:sz w:val="18"/>
          <w:szCs w:val="20"/>
        </w:rPr>
        <w:t xml:space="preserve">. </w:t>
      </w:r>
      <w:r>
        <w:rPr>
          <w:rFonts w:ascii="Trebuchet MS" w:hAnsi="Trebuchet MS"/>
          <w:sz w:val="18"/>
          <w:szCs w:val="20"/>
        </w:rPr>
        <w:t>PKF APOGEO</w:t>
      </w:r>
      <w:r w:rsidR="0036347E" w:rsidRPr="009338B2">
        <w:rPr>
          <w:rFonts w:ascii="Trebuchet MS" w:hAnsi="Trebuchet MS"/>
          <w:sz w:val="18"/>
          <w:szCs w:val="20"/>
        </w:rPr>
        <w:t xml:space="preserve"> je povinen plnit předmět smlouvy dle článku </w:t>
      </w:r>
      <w:r w:rsidR="00AD3D68">
        <w:rPr>
          <w:rFonts w:ascii="Trebuchet MS" w:hAnsi="Trebuchet MS"/>
          <w:sz w:val="18"/>
          <w:szCs w:val="20"/>
        </w:rPr>
        <w:t>1</w:t>
      </w:r>
      <w:r w:rsidR="0036347E" w:rsidRPr="009338B2">
        <w:rPr>
          <w:rFonts w:ascii="Trebuchet MS" w:hAnsi="Trebuchet MS"/>
          <w:sz w:val="18"/>
          <w:szCs w:val="20"/>
        </w:rPr>
        <w:t xml:space="preserve"> této </w:t>
      </w:r>
      <w:r>
        <w:rPr>
          <w:rFonts w:ascii="Trebuchet MS" w:hAnsi="Trebuchet MS"/>
          <w:sz w:val="18"/>
          <w:szCs w:val="20"/>
        </w:rPr>
        <w:t>S</w:t>
      </w:r>
      <w:r w:rsidR="0036347E" w:rsidRPr="009338B2">
        <w:rPr>
          <w:rFonts w:ascii="Trebuchet MS" w:hAnsi="Trebuchet MS"/>
          <w:sz w:val="18"/>
          <w:szCs w:val="20"/>
        </w:rPr>
        <w:t xml:space="preserve">mlouvy v termínech a rozsahu dohodnutém s </w:t>
      </w:r>
      <w:r>
        <w:rPr>
          <w:rFonts w:ascii="Trebuchet MS" w:hAnsi="Trebuchet MS"/>
          <w:sz w:val="18"/>
          <w:szCs w:val="20"/>
        </w:rPr>
        <w:t>Klientem</w:t>
      </w:r>
      <w:r w:rsidR="0036347E" w:rsidRPr="009338B2">
        <w:rPr>
          <w:rFonts w:ascii="Trebuchet MS" w:hAnsi="Trebuchet MS"/>
          <w:sz w:val="18"/>
          <w:szCs w:val="20"/>
        </w:rPr>
        <w:t xml:space="preserve">. V případě, že </w:t>
      </w:r>
      <w:r w:rsidR="00CB4DF7">
        <w:rPr>
          <w:rFonts w:ascii="Trebuchet MS" w:hAnsi="Trebuchet MS"/>
          <w:sz w:val="18"/>
          <w:szCs w:val="20"/>
        </w:rPr>
        <w:t>PKF APOGEO</w:t>
      </w:r>
      <w:r w:rsidR="0036347E" w:rsidRPr="009338B2">
        <w:rPr>
          <w:rFonts w:ascii="Trebuchet MS" w:hAnsi="Trebuchet MS"/>
          <w:sz w:val="18"/>
          <w:szCs w:val="20"/>
        </w:rPr>
        <w:t xml:space="preserve"> bude v prodlení se splněním dohodnutého plnění, je povinen uhradit </w:t>
      </w:r>
      <w:r>
        <w:rPr>
          <w:rFonts w:ascii="Trebuchet MS" w:hAnsi="Trebuchet MS"/>
          <w:sz w:val="18"/>
          <w:szCs w:val="20"/>
        </w:rPr>
        <w:t>Klientovi</w:t>
      </w:r>
      <w:r w:rsidR="0036347E" w:rsidRPr="009338B2">
        <w:rPr>
          <w:rFonts w:ascii="Trebuchet MS" w:hAnsi="Trebuchet MS"/>
          <w:sz w:val="18"/>
          <w:szCs w:val="20"/>
        </w:rPr>
        <w:t xml:space="preserve"> smluvní pokutu ve výši 1.000,- Kč za každý den prodlení. </w:t>
      </w:r>
      <w:r w:rsidR="007758FB">
        <w:rPr>
          <w:rFonts w:ascii="Trebuchet MS" w:hAnsi="Trebuchet MS"/>
          <w:sz w:val="18"/>
          <w:szCs w:val="20"/>
        </w:rPr>
        <w:t>PKF</w:t>
      </w:r>
      <w:r>
        <w:rPr>
          <w:rFonts w:ascii="Trebuchet MS" w:hAnsi="Trebuchet MS"/>
          <w:sz w:val="18"/>
          <w:szCs w:val="20"/>
        </w:rPr>
        <w:t xml:space="preserve"> APOGEO</w:t>
      </w:r>
      <w:r w:rsidR="0036347E" w:rsidRPr="009338B2">
        <w:rPr>
          <w:rFonts w:ascii="Trebuchet MS" w:hAnsi="Trebuchet MS"/>
          <w:sz w:val="18"/>
          <w:szCs w:val="20"/>
        </w:rPr>
        <w:t xml:space="preserve"> se však odpovědnosti za jím způsobenou škodu zprostí, pokud prokáže, že škodě nemohl zabránit ani při vynaložení veškerého úsilí, které by od něj bylo možné očekávat. </w:t>
      </w:r>
      <w:r w:rsidR="002D246D">
        <w:rPr>
          <w:rFonts w:ascii="Trebuchet MS" w:hAnsi="Trebuchet MS"/>
          <w:sz w:val="18"/>
          <w:szCs w:val="20"/>
        </w:rPr>
        <w:t>Ustanovení 7.2 VOP se neužije.</w:t>
      </w:r>
    </w:p>
    <w:p w14:paraId="2E9677A9" w14:textId="12C8BAA2" w:rsidR="00F7560D" w:rsidRPr="005A5AA9" w:rsidRDefault="00F7560D">
      <w:pPr>
        <w:pStyle w:val="Odstavecseseznamem"/>
        <w:numPr>
          <w:ilvl w:val="1"/>
          <w:numId w:val="31"/>
        </w:numPr>
        <w:ind w:left="709" w:hanging="709"/>
        <w:rPr>
          <w:rFonts w:ascii="Trebuchet MS" w:hAnsi="Trebuchet MS"/>
          <w:sz w:val="18"/>
          <w:szCs w:val="20"/>
        </w:rPr>
      </w:pPr>
      <w:r w:rsidRPr="009338B2">
        <w:rPr>
          <w:rFonts w:ascii="Trebuchet MS" w:hAnsi="Trebuchet MS"/>
          <w:sz w:val="18"/>
          <w:szCs w:val="20"/>
        </w:rPr>
        <w:lastRenderedPageBreak/>
        <w:t>V</w:t>
      </w:r>
      <w:r w:rsidR="00D25C59">
        <w:rPr>
          <w:rFonts w:ascii="Trebuchet MS" w:hAnsi="Trebuchet MS"/>
          <w:sz w:val="18"/>
          <w:szCs w:val="20"/>
        </w:rPr>
        <w:t> </w:t>
      </w:r>
      <w:r w:rsidRPr="009338B2">
        <w:rPr>
          <w:rFonts w:ascii="Trebuchet MS" w:hAnsi="Trebuchet MS"/>
          <w:sz w:val="18"/>
          <w:szCs w:val="20"/>
        </w:rPr>
        <w:t>případě</w:t>
      </w:r>
      <w:r w:rsidR="00D25C59">
        <w:rPr>
          <w:rFonts w:ascii="Trebuchet MS" w:hAnsi="Trebuchet MS"/>
          <w:sz w:val="18"/>
          <w:szCs w:val="20"/>
        </w:rPr>
        <w:t>,</w:t>
      </w:r>
      <w:r w:rsidRPr="009338B2">
        <w:rPr>
          <w:rFonts w:ascii="Trebuchet MS" w:hAnsi="Trebuchet MS"/>
          <w:sz w:val="18"/>
          <w:szCs w:val="20"/>
        </w:rPr>
        <w:t xml:space="preserve"> že v důsledku </w:t>
      </w:r>
      <w:r w:rsidR="00D16FF5">
        <w:rPr>
          <w:rFonts w:ascii="Trebuchet MS" w:hAnsi="Trebuchet MS"/>
          <w:sz w:val="18"/>
          <w:szCs w:val="20"/>
        </w:rPr>
        <w:t>prokázaného</w:t>
      </w:r>
      <w:r w:rsidRPr="009338B2">
        <w:rPr>
          <w:rFonts w:ascii="Trebuchet MS" w:hAnsi="Trebuchet MS"/>
          <w:sz w:val="18"/>
          <w:szCs w:val="20"/>
        </w:rPr>
        <w:t xml:space="preserve"> pochybení </w:t>
      </w:r>
      <w:r w:rsidR="007758FB">
        <w:rPr>
          <w:rFonts w:ascii="Trebuchet MS" w:hAnsi="Trebuchet MS"/>
          <w:sz w:val="18"/>
          <w:szCs w:val="20"/>
        </w:rPr>
        <w:t>PKF APOGEO</w:t>
      </w:r>
      <w:r w:rsidRPr="009338B2">
        <w:rPr>
          <w:rFonts w:ascii="Trebuchet MS" w:hAnsi="Trebuchet MS"/>
          <w:sz w:val="18"/>
          <w:szCs w:val="20"/>
        </w:rPr>
        <w:t xml:space="preserve"> se </w:t>
      </w:r>
      <w:r w:rsidR="007758FB">
        <w:rPr>
          <w:rFonts w:ascii="Trebuchet MS" w:hAnsi="Trebuchet MS"/>
          <w:sz w:val="18"/>
          <w:szCs w:val="20"/>
        </w:rPr>
        <w:t>Klient</w:t>
      </w:r>
      <w:r w:rsidRPr="009338B2">
        <w:rPr>
          <w:rFonts w:ascii="Trebuchet MS" w:hAnsi="Trebuchet MS"/>
          <w:sz w:val="18"/>
          <w:szCs w:val="20"/>
        </w:rPr>
        <w:t xml:space="preserve"> dostane do prodlení se splněním své daňové povinnosti vůči finančnímu úřadu</w:t>
      </w:r>
      <w:r w:rsidR="007758FB">
        <w:rPr>
          <w:rFonts w:ascii="Trebuchet MS" w:hAnsi="Trebuchet MS"/>
          <w:sz w:val="18"/>
          <w:szCs w:val="20"/>
        </w:rPr>
        <w:t xml:space="preserve"> nebo celní správě</w:t>
      </w:r>
      <w:r w:rsidRPr="009338B2">
        <w:rPr>
          <w:rFonts w:ascii="Trebuchet MS" w:hAnsi="Trebuchet MS"/>
          <w:sz w:val="18"/>
          <w:szCs w:val="20"/>
        </w:rPr>
        <w:t xml:space="preserve">, nebo příslušná daň bude nesprávně vypočítána, vykázána nebo odvedena, </w:t>
      </w:r>
      <w:r w:rsidR="007758FB">
        <w:rPr>
          <w:rFonts w:ascii="Trebuchet MS" w:hAnsi="Trebuchet MS"/>
          <w:sz w:val="18"/>
          <w:szCs w:val="20"/>
        </w:rPr>
        <w:t>PKF APOGEO</w:t>
      </w:r>
      <w:r w:rsidRPr="009338B2">
        <w:rPr>
          <w:rFonts w:ascii="Trebuchet MS" w:hAnsi="Trebuchet MS"/>
          <w:sz w:val="18"/>
          <w:szCs w:val="20"/>
        </w:rPr>
        <w:t xml:space="preserve"> je povinen uhradit </w:t>
      </w:r>
      <w:r w:rsidR="007758FB">
        <w:rPr>
          <w:rFonts w:ascii="Trebuchet MS" w:hAnsi="Trebuchet MS"/>
          <w:sz w:val="18"/>
          <w:szCs w:val="20"/>
        </w:rPr>
        <w:t>Klientovi</w:t>
      </w:r>
      <w:r w:rsidRPr="009338B2">
        <w:rPr>
          <w:rFonts w:ascii="Trebuchet MS" w:hAnsi="Trebuchet MS"/>
          <w:sz w:val="18"/>
          <w:szCs w:val="20"/>
        </w:rPr>
        <w:t xml:space="preserve"> všechny sankce,</w:t>
      </w:r>
      <w:r w:rsidR="007758FB">
        <w:rPr>
          <w:rFonts w:ascii="Trebuchet MS" w:hAnsi="Trebuchet MS"/>
          <w:sz w:val="18"/>
          <w:szCs w:val="20"/>
        </w:rPr>
        <w:t xml:space="preserve"> úroky z prodlení,</w:t>
      </w:r>
      <w:r w:rsidRPr="009338B2">
        <w:rPr>
          <w:rFonts w:ascii="Trebuchet MS" w:hAnsi="Trebuchet MS"/>
          <w:sz w:val="18"/>
          <w:szCs w:val="20"/>
        </w:rPr>
        <w:t xml:space="preserve"> pokuty nebo penále, které mu budou uloženy</w:t>
      </w:r>
      <w:r w:rsidR="007758FB">
        <w:rPr>
          <w:rFonts w:ascii="Trebuchet MS" w:hAnsi="Trebuchet MS"/>
          <w:sz w:val="18"/>
          <w:szCs w:val="20"/>
        </w:rPr>
        <w:t xml:space="preserve"> či vyměřeny</w:t>
      </w:r>
      <w:r w:rsidRPr="009338B2">
        <w:rPr>
          <w:rFonts w:ascii="Trebuchet MS" w:hAnsi="Trebuchet MS"/>
          <w:sz w:val="18"/>
          <w:szCs w:val="20"/>
        </w:rPr>
        <w:t xml:space="preserve"> správcem daně.</w:t>
      </w:r>
      <w:r w:rsidR="00A03112">
        <w:rPr>
          <w:rFonts w:ascii="Trebuchet MS" w:hAnsi="Trebuchet MS"/>
          <w:sz w:val="18"/>
          <w:szCs w:val="20"/>
        </w:rPr>
        <w:t xml:space="preserve"> Toto ustanovení </w:t>
      </w:r>
      <w:r w:rsidR="0014549D">
        <w:rPr>
          <w:rFonts w:ascii="Trebuchet MS" w:hAnsi="Trebuchet MS"/>
          <w:sz w:val="18"/>
          <w:szCs w:val="20"/>
        </w:rPr>
        <w:t xml:space="preserve">se nevztahuje na </w:t>
      </w:r>
      <w:r w:rsidR="00EC2E48">
        <w:rPr>
          <w:rFonts w:ascii="Trebuchet MS" w:hAnsi="Trebuchet MS"/>
          <w:sz w:val="18"/>
          <w:szCs w:val="20"/>
        </w:rPr>
        <w:t xml:space="preserve">Klientovy </w:t>
      </w:r>
      <w:r w:rsidR="0014549D">
        <w:rPr>
          <w:rFonts w:ascii="Trebuchet MS" w:hAnsi="Trebuchet MS"/>
          <w:sz w:val="18"/>
          <w:szCs w:val="20"/>
        </w:rPr>
        <w:t xml:space="preserve">úhrady související s plněním předmětu Smlouvy, které PKF APOGEO není </w:t>
      </w:r>
      <w:r w:rsidR="00EC2E48">
        <w:rPr>
          <w:rFonts w:ascii="Trebuchet MS" w:hAnsi="Trebuchet MS"/>
          <w:sz w:val="18"/>
          <w:szCs w:val="20"/>
        </w:rPr>
        <w:t>s to nijak ovlivnit.</w:t>
      </w:r>
      <w:r w:rsidR="0014549D">
        <w:rPr>
          <w:rFonts w:ascii="Trebuchet MS" w:hAnsi="Trebuchet MS"/>
          <w:sz w:val="18"/>
          <w:szCs w:val="20"/>
        </w:rPr>
        <w:t xml:space="preserve"> </w:t>
      </w:r>
    </w:p>
    <w:p w14:paraId="5EA69861" w14:textId="072ED5E8" w:rsidR="00F7560D" w:rsidRDefault="00F7560D" w:rsidP="005A5AA9">
      <w:pPr>
        <w:pStyle w:val="Odstavecseseznamem"/>
        <w:numPr>
          <w:ilvl w:val="1"/>
          <w:numId w:val="31"/>
        </w:numPr>
        <w:ind w:left="709" w:hanging="709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PKF APOGEO</w:t>
      </w:r>
      <w:r w:rsidRPr="009338B2">
        <w:rPr>
          <w:rFonts w:ascii="Trebuchet MS" w:hAnsi="Trebuchet MS"/>
          <w:sz w:val="18"/>
          <w:szCs w:val="20"/>
        </w:rPr>
        <w:t xml:space="preserve"> prohlašuje</w:t>
      </w:r>
      <w:r w:rsidR="002C1307">
        <w:rPr>
          <w:rFonts w:ascii="Trebuchet MS" w:hAnsi="Trebuchet MS"/>
          <w:sz w:val="18"/>
          <w:szCs w:val="20"/>
        </w:rPr>
        <w:t>,</w:t>
      </w:r>
      <w:r w:rsidRPr="009338B2">
        <w:rPr>
          <w:rFonts w:ascii="Trebuchet MS" w:hAnsi="Trebuchet MS"/>
          <w:sz w:val="18"/>
          <w:szCs w:val="20"/>
        </w:rPr>
        <w:t xml:space="preserve"> že má sjednáno adekvátní pojištění pro případ vzniku odpovědnosti za škodu v souvislosti s (ne)plněním této smlouvy a na výzvu </w:t>
      </w:r>
      <w:r>
        <w:rPr>
          <w:rFonts w:ascii="Trebuchet MS" w:hAnsi="Trebuchet MS"/>
          <w:sz w:val="18"/>
          <w:szCs w:val="20"/>
        </w:rPr>
        <w:t>Klienta</w:t>
      </w:r>
      <w:r w:rsidRPr="009338B2">
        <w:rPr>
          <w:rFonts w:ascii="Trebuchet MS" w:hAnsi="Trebuchet MS"/>
          <w:sz w:val="18"/>
          <w:szCs w:val="20"/>
        </w:rPr>
        <w:t xml:space="preserve"> doloží kopii příslušné pojistné smlouvy</w:t>
      </w:r>
      <w:r w:rsidR="007758FB">
        <w:rPr>
          <w:rFonts w:ascii="Trebuchet MS" w:hAnsi="Trebuchet MS"/>
          <w:sz w:val="18"/>
          <w:szCs w:val="20"/>
        </w:rPr>
        <w:t>, případně pojistku</w:t>
      </w:r>
      <w:r w:rsidRPr="009338B2">
        <w:rPr>
          <w:rFonts w:ascii="Trebuchet MS" w:hAnsi="Trebuchet MS"/>
          <w:sz w:val="18"/>
          <w:szCs w:val="20"/>
        </w:rPr>
        <w:t>.</w:t>
      </w:r>
      <w:r w:rsidR="002C1307">
        <w:rPr>
          <w:rFonts w:ascii="Trebuchet MS" w:hAnsi="Trebuchet MS"/>
          <w:sz w:val="18"/>
          <w:szCs w:val="20"/>
        </w:rPr>
        <w:t xml:space="preserve"> PKF APOGEO je současně povinen být pojištěn pro případ vzniku škod v souvislosti plněním této smlouvy, a to po celou dobu platnosti této Smlouvy</w:t>
      </w:r>
      <w:r w:rsidR="003E4930">
        <w:rPr>
          <w:rFonts w:ascii="Trebuchet MS" w:hAnsi="Trebuchet MS"/>
          <w:sz w:val="18"/>
          <w:szCs w:val="20"/>
        </w:rPr>
        <w:t>.</w:t>
      </w:r>
      <w:r w:rsidRPr="009338B2">
        <w:rPr>
          <w:rFonts w:ascii="Trebuchet MS" w:hAnsi="Trebuchet MS"/>
          <w:sz w:val="18"/>
          <w:szCs w:val="20"/>
        </w:rPr>
        <w:t xml:space="preserve"> </w:t>
      </w:r>
      <w:r>
        <w:rPr>
          <w:rFonts w:ascii="Trebuchet MS" w:hAnsi="Trebuchet MS"/>
          <w:sz w:val="18"/>
          <w:szCs w:val="20"/>
        </w:rPr>
        <w:t>PKF APOGEO</w:t>
      </w:r>
      <w:r w:rsidRPr="009338B2">
        <w:rPr>
          <w:rFonts w:ascii="Trebuchet MS" w:hAnsi="Trebuchet MS"/>
          <w:sz w:val="18"/>
          <w:szCs w:val="20"/>
        </w:rPr>
        <w:t xml:space="preserve"> prohlašuje, že odpovídá za výkon své činnosti v celém rozsahu a uvedená pojistka není omezením pro případně vzniklou škodu. Odpovědnost za škodu je dána podle obecně závazných právních předpisů (zejména občanského zákoníku, zákona o obchodních korporacích, trestního zákona, zákona o daňovém poradenství a Komoře daňových poradců).</w:t>
      </w:r>
    </w:p>
    <w:p w14:paraId="1F590543" w14:textId="352BA239" w:rsidR="008944B5" w:rsidRPr="009338B2" w:rsidRDefault="008944B5" w:rsidP="00CB3DE3">
      <w:pPr>
        <w:pStyle w:val="Odstavecseseznamem"/>
        <w:numPr>
          <w:ilvl w:val="1"/>
          <w:numId w:val="31"/>
        </w:numPr>
        <w:ind w:left="709" w:hanging="709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PKF APOGEO odpovídá Klientovi za škodu na věcech převzatých od Klienta nebo od třetích osob pro Klienta, ledaže tuto škodu nemohl odvrátit ani při vynaložení veškeré odborné péče.</w:t>
      </w:r>
    </w:p>
    <w:p w14:paraId="42B3D7C7" w14:textId="69D3A8C8" w:rsidR="0097461F" w:rsidRPr="0097461F" w:rsidRDefault="0097461F" w:rsidP="0097461F">
      <w:pPr>
        <w:numPr>
          <w:ilvl w:val="0"/>
          <w:numId w:val="0"/>
        </w:numPr>
        <w:spacing w:after="0"/>
        <w:rPr>
          <w:sz w:val="18"/>
          <w:szCs w:val="18"/>
          <w:lang w:bidi="cs-CZ"/>
        </w:rPr>
      </w:pPr>
    </w:p>
    <w:p w14:paraId="105EC781" w14:textId="33370627" w:rsidR="00F04E02" w:rsidRPr="00F33860" w:rsidRDefault="00F04E02" w:rsidP="00F04E02">
      <w:pPr>
        <w:pStyle w:val="Nadpis3"/>
        <w:tabs>
          <w:tab w:val="clear" w:pos="360"/>
        </w:tabs>
        <w:spacing w:before="240"/>
        <w:ind w:left="0" w:firstLine="0"/>
        <w:jc w:val="center"/>
        <w:rPr>
          <w:rFonts w:ascii="Trebuchet MS" w:hAnsi="Trebuchet MS"/>
          <w:sz w:val="20"/>
          <w:szCs w:val="20"/>
        </w:rPr>
      </w:pPr>
      <w:r w:rsidRPr="00F33860">
        <w:rPr>
          <w:rFonts w:ascii="Trebuchet MS" w:hAnsi="Trebuchet MS"/>
          <w:sz w:val="20"/>
          <w:szCs w:val="20"/>
        </w:rPr>
        <w:t xml:space="preserve">Článek </w:t>
      </w:r>
      <w:r w:rsidR="00260B18">
        <w:rPr>
          <w:rFonts w:ascii="Trebuchet MS" w:hAnsi="Trebuchet MS"/>
          <w:sz w:val="20"/>
          <w:szCs w:val="20"/>
        </w:rPr>
        <w:t>5</w:t>
      </w:r>
      <w:r w:rsidRPr="00F33860">
        <w:rPr>
          <w:rFonts w:ascii="Trebuchet MS" w:hAnsi="Trebuchet MS"/>
          <w:sz w:val="20"/>
          <w:szCs w:val="20"/>
        </w:rPr>
        <w:br/>
        <w:t>Upozornění na ujednání VOP a SOP</w:t>
      </w:r>
    </w:p>
    <w:p w14:paraId="590C3E0C" w14:textId="75DD982E" w:rsidR="00E1709C" w:rsidRDefault="00E1709C" w:rsidP="628B495A">
      <w:pPr>
        <w:numPr>
          <w:ilvl w:val="2"/>
          <w:numId w:val="16"/>
        </w:numPr>
        <w:rPr>
          <w:color w:val="auto"/>
          <w:sz w:val="18"/>
          <w:szCs w:val="18"/>
        </w:rPr>
      </w:pPr>
      <w:r w:rsidRPr="628B495A">
        <w:rPr>
          <w:color w:val="auto"/>
          <w:sz w:val="18"/>
          <w:szCs w:val="18"/>
        </w:rPr>
        <w:t xml:space="preserve">V souvislosti s ustanovením § 1753 Občanského zákoníku, Klient podpisem této Smlouvy potvrzuje, že se seznámil </w:t>
      </w:r>
      <w:r w:rsidR="0018519A">
        <w:rPr>
          <w:color w:val="auto"/>
          <w:sz w:val="18"/>
          <w:szCs w:val="18"/>
        </w:rPr>
        <w:t>a je srozuměn s obsahem</w:t>
      </w:r>
      <w:r w:rsidRPr="628B495A">
        <w:rPr>
          <w:color w:val="auto"/>
          <w:sz w:val="18"/>
          <w:szCs w:val="18"/>
        </w:rPr>
        <w:t xml:space="preserve"> </w:t>
      </w:r>
      <w:r w:rsidR="0018519A">
        <w:rPr>
          <w:color w:val="auto"/>
          <w:sz w:val="18"/>
          <w:szCs w:val="18"/>
        </w:rPr>
        <w:t xml:space="preserve">Všeobecných obchodních podmínek skupiny PKF APOGEO (VOP) a Speciálních obchodních podmínek </w:t>
      </w:r>
      <w:r w:rsidR="0018519A" w:rsidRPr="0018519A">
        <w:rPr>
          <w:color w:val="auto"/>
          <w:sz w:val="18"/>
          <w:szCs w:val="18"/>
        </w:rPr>
        <w:t>společnosti PKF APOGEO Tax, s.r.o.</w:t>
      </w:r>
      <w:r w:rsidR="0018519A">
        <w:rPr>
          <w:color w:val="auto"/>
          <w:sz w:val="18"/>
          <w:szCs w:val="18"/>
        </w:rPr>
        <w:t xml:space="preserve"> (SOP).</w:t>
      </w:r>
    </w:p>
    <w:p w14:paraId="42495330" w14:textId="0925712D" w:rsidR="0018519A" w:rsidRDefault="0018519A" w:rsidP="628B495A">
      <w:pPr>
        <w:numPr>
          <w:ilvl w:val="2"/>
          <w:numId w:val="16"/>
        </w:numPr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V případě, že ujednání v této Smlouvě je v odchylné od VOP nebo SOP, platí ujednání uvedené ve Smlouvě.</w:t>
      </w:r>
    </w:p>
    <w:p w14:paraId="6B22CE8F" w14:textId="4E68C836" w:rsidR="00EA54FE" w:rsidRPr="00E1709C" w:rsidRDefault="00EA54FE" w:rsidP="628B495A">
      <w:pPr>
        <w:numPr>
          <w:ilvl w:val="2"/>
          <w:numId w:val="16"/>
        </w:numPr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Ustanovení 7.6</w:t>
      </w:r>
      <w:r w:rsidR="00A60A10">
        <w:rPr>
          <w:color w:val="auto"/>
          <w:sz w:val="18"/>
          <w:szCs w:val="18"/>
        </w:rPr>
        <w:t>, 8.4</w:t>
      </w:r>
      <w:r w:rsidR="00D370FC">
        <w:rPr>
          <w:color w:val="auto"/>
          <w:sz w:val="18"/>
          <w:szCs w:val="18"/>
        </w:rPr>
        <w:t>, 17.2</w:t>
      </w:r>
      <w:r>
        <w:rPr>
          <w:color w:val="auto"/>
          <w:sz w:val="18"/>
          <w:szCs w:val="18"/>
        </w:rPr>
        <w:t xml:space="preserve"> VOP se neužije.</w:t>
      </w:r>
    </w:p>
    <w:p w14:paraId="0541AB43" w14:textId="45B5345E" w:rsidR="00F04E02" w:rsidRPr="00896510" w:rsidRDefault="00F04E02" w:rsidP="00E1709C">
      <w:pPr>
        <w:pStyle w:val="Odstavecseseznamem"/>
        <w:numPr>
          <w:ilvl w:val="0"/>
          <w:numId w:val="0"/>
        </w:numPr>
        <w:ind w:left="709"/>
        <w:rPr>
          <w:rFonts w:ascii="Trebuchet MS" w:hAnsi="Trebuchet MS"/>
          <w:sz w:val="18"/>
          <w:szCs w:val="20"/>
        </w:rPr>
      </w:pPr>
    </w:p>
    <w:p w14:paraId="476BF157" w14:textId="7A8C18CD" w:rsidR="00EA0A60" w:rsidRDefault="00EA0A60" w:rsidP="00EA0A60">
      <w:pPr>
        <w:numPr>
          <w:ilvl w:val="0"/>
          <w:numId w:val="0"/>
        </w:numPr>
        <w:ind w:left="1282" w:hanging="431"/>
        <w:rPr>
          <w:sz w:val="18"/>
          <w:szCs w:val="20"/>
        </w:rPr>
      </w:pPr>
    </w:p>
    <w:p w14:paraId="6BA0782A" w14:textId="026D71E0" w:rsidR="00EA0A60" w:rsidRPr="00EA0A60" w:rsidRDefault="00EA0A60" w:rsidP="00EA0A60">
      <w:pPr>
        <w:pStyle w:val="Nadpis3"/>
        <w:tabs>
          <w:tab w:val="clear" w:pos="360"/>
        </w:tabs>
        <w:spacing w:before="240" w:after="0"/>
        <w:ind w:left="0" w:firstLine="0"/>
        <w:jc w:val="center"/>
        <w:rPr>
          <w:rFonts w:ascii="Trebuchet MS" w:hAnsi="Trebuchet MS"/>
          <w:sz w:val="20"/>
          <w:szCs w:val="20"/>
        </w:rPr>
      </w:pPr>
      <w:r w:rsidRPr="00EA0A60">
        <w:rPr>
          <w:rFonts w:ascii="Trebuchet MS" w:hAnsi="Trebuchet MS"/>
          <w:sz w:val="20"/>
          <w:szCs w:val="20"/>
        </w:rPr>
        <w:t xml:space="preserve">Článek </w:t>
      </w:r>
      <w:r w:rsidR="00260B18">
        <w:rPr>
          <w:rFonts w:ascii="Trebuchet MS" w:hAnsi="Trebuchet MS"/>
          <w:sz w:val="20"/>
          <w:szCs w:val="20"/>
        </w:rPr>
        <w:t>6</w:t>
      </w:r>
    </w:p>
    <w:p w14:paraId="01466DF8" w14:textId="73AA343A" w:rsidR="00EA0A60" w:rsidRDefault="00F85CD4" w:rsidP="00EA0A60">
      <w:pPr>
        <w:pStyle w:val="Nadpis3"/>
        <w:tabs>
          <w:tab w:val="clear" w:pos="360"/>
        </w:tabs>
        <w:spacing w:before="0"/>
        <w:ind w:left="0" w:firstLine="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</w:t>
      </w:r>
      <w:r w:rsidR="003360D7">
        <w:rPr>
          <w:rFonts w:ascii="Trebuchet MS" w:hAnsi="Trebuchet MS"/>
          <w:sz w:val="20"/>
          <w:szCs w:val="20"/>
        </w:rPr>
        <w:t>ráva a povinnosti smluvních stran</w:t>
      </w:r>
    </w:p>
    <w:p w14:paraId="1D598199" w14:textId="26FD4E0F" w:rsidR="00F85CD4" w:rsidRPr="00F85CD4" w:rsidRDefault="00F85CD4" w:rsidP="00F85CD4">
      <w:pPr>
        <w:pStyle w:val="Odstavecseseznamem"/>
        <w:numPr>
          <w:ilvl w:val="0"/>
          <w:numId w:val="21"/>
        </w:numPr>
        <w:spacing w:after="0"/>
        <w:rPr>
          <w:rFonts w:cs="Arial"/>
          <w:bCs/>
          <w:sz w:val="18"/>
          <w:szCs w:val="18"/>
        </w:rPr>
      </w:pPr>
      <w:r w:rsidRPr="00F85CD4">
        <w:rPr>
          <w:rFonts w:cs="Arial"/>
          <w:bCs/>
          <w:sz w:val="18"/>
          <w:szCs w:val="18"/>
        </w:rPr>
        <w:t xml:space="preserve"> </w:t>
      </w:r>
    </w:p>
    <w:p w14:paraId="64DA4140" w14:textId="4BB36C2C" w:rsidR="00AD3D68" w:rsidRPr="009D012B" w:rsidRDefault="00AD3D68" w:rsidP="005A5AA9">
      <w:pPr>
        <w:pStyle w:val="Odstavecseseznamem"/>
        <w:numPr>
          <w:ilvl w:val="1"/>
          <w:numId w:val="21"/>
        </w:numPr>
        <w:ind w:left="709" w:hanging="709"/>
        <w:rPr>
          <w:rFonts w:ascii="Trebuchet MS" w:hAnsi="Trebuchet MS"/>
          <w:sz w:val="18"/>
          <w:szCs w:val="18"/>
        </w:rPr>
      </w:pPr>
      <w:r w:rsidRPr="009D012B">
        <w:rPr>
          <w:rFonts w:ascii="Trebuchet MS" w:hAnsi="Trebuchet MS"/>
          <w:sz w:val="18"/>
          <w:szCs w:val="18"/>
        </w:rPr>
        <w:t>Smluvní strany se zavazují zachovávat mlčenlivost o všech skutečnostech týkajících se druhé smluvní strany</w:t>
      </w:r>
      <w:r w:rsidR="003D6DC4">
        <w:rPr>
          <w:rFonts w:ascii="Trebuchet MS" w:hAnsi="Trebuchet MS"/>
          <w:sz w:val="18"/>
          <w:szCs w:val="18"/>
        </w:rPr>
        <w:t xml:space="preserve"> i o konkrétních podmínkách této Smlouvy</w:t>
      </w:r>
      <w:r w:rsidRPr="009D012B">
        <w:rPr>
          <w:rFonts w:ascii="Trebuchet MS" w:hAnsi="Trebuchet MS"/>
          <w:sz w:val="18"/>
          <w:szCs w:val="18"/>
        </w:rPr>
        <w:t xml:space="preserve">, s výjimkou </w:t>
      </w:r>
      <w:proofErr w:type="gramStart"/>
      <w:r w:rsidRPr="009D012B">
        <w:rPr>
          <w:rFonts w:ascii="Trebuchet MS" w:hAnsi="Trebuchet MS"/>
          <w:sz w:val="18"/>
          <w:szCs w:val="18"/>
        </w:rPr>
        <w:t>informací</w:t>
      </w:r>
      <w:proofErr w:type="gramEnd"/>
      <w:r w:rsidRPr="009D012B">
        <w:rPr>
          <w:rFonts w:ascii="Trebuchet MS" w:hAnsi="Trebuchet MS"/>
          <w:sz w:val="18"/>
          <w:szCs w:val="18"/>
        </w:rPr>
        <w:t xml:space="preserve"> které jsou obecně známé, a to bez časového omezení. Za porušení těchto závazků má poškozená strana právo na náhradu škody. </w:t>
      </w:r>
    </w:p>
    <w:p w14:paraId="516A0A80" w14:textId="3B174EE4" w:rsidR="00F85CD4" w:rsidRPr="00F7560D" w:rsidRDefault="00AD3D68" w:rsidP="00631E57">
      <w:pPr>
        <w:pStyle w:val="Odstavecseseznamem"/>
        <w:numPr>
          <w:ilvl w:val="1"/>
          <w:numId w:val="21"/>
        </w:numPr>
        <w:ind w:left="709" w:hanging="709"/>
        <w:rPr>
          <w:rFonts w:ascii="Trebuchet MS" w:hAnsi="Trebuchet MS"/>
          <w:sz w:val="18"/>
          <w:szCs w:val="20"/>
        </w:rPr>
      </w:pPr>
      <w:r w:rsidRPr="00373F2D">
        <w:rPr>
          <w:rFonts w:ascii="Trebuchet MS" w:hAnsi="Trebuchet MS"/>
          <w:sz w:val="18"/>
          <w:szCs w:val="20"/>
        </w:rPr>
        <w:t xml:space="preserve">V případě, že se </w:t>
      </w:r>
      <w:r w:rsidR="00CB4DF7">
        <w:rPr>
          <w:rFonts w:ascii="Trebuchet MS" w:hAnsi="Trebuchet MS"/>
          <w:sz w:val="18"/>
          <w:szCs w:val="20"/>
        </w:rPr>
        <w:t>PKF APOGEO</w:t>
      </w:r>
      <w:r w:rsidRPr="00373F2D">
        <w:rPr>
          <w:rFonts w:ascii="Trebuchet MS" w:hAnsi="Trebuchet MS"/>
          <w:sz w:val="18"/>
          <w:szCs w:val="20"/>
        </w:rPr>
        <w:t xml:space="preserve"> setká v souvislosti s plněním této Smlouvy s informacemi důvěrného charakteru, které nejsou veřejně přístupné, uchová je v tajnosti, nesdělí je žádné třetí osobě, nezpřístupní je, a ani jakýmkoliv způsobem nevyužije, a to ani po ukončení plnění. To neplatí, je-li poskytnutí informací uloženo platným a účinným právním předpisem a vyžadováno orgánem k tomu zmocněným.</w:t>
      </w:r>
      <w:r w:rsidRPr="00F85CD4">
        <w:rPr>
          <w:rFonts w:cs="Arial"/>
          <w:bCs/>
          <w:sz w:val="18"/>
          <w:szCs w:val="18"/>
        </w:rPr>
        <w:t xml:space="preserve">  </w:t>
      </w:r>
    </w:p>
    <w:p w14:paraId="131F3E81" w14:textId="6E2A991E" w:rsidR="003360D7" w:rsidRPr="005A5AA9" w:rsidRDefault="003360D7" w:rsidP="005A5AA9">
      <w:pPr>
        <w:pStyle w:val="Odstavecseseznamem"/>
        <w:numPr>
          <w:ilvl w:val="1"/>
          <w:numId w:val="21"/>
        </w:numPr>
        <w:ind w:left="709" w:hanging="709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PKF APOGEO</w:t>
      </w:r>
      <w:r w:rsidRPr="005A5AA9">
        <w:rPr>
          <w:rFonts w:ascii="Trebuchet MS" w:hAnsi="Trebuchet MS"/>
          <w:sz w:val="18"/>
          <w:szCs w:val="20"/>
        </w:rPr>
        <w:t xml:space="preserve"> si je plně vědom, že veškeré informace, se kterými přichází do styku při plnění této </w:t>
      </w:r>
      <w:r>
        <w:rPr>
          <w:rFonts w:ascii="Trebuchet MS" w:hAnsi="Trebuchet MS"/>
          <w:sz w:val="18"/>
          <w:szCs w:val="20"/>
        </w:rPr>
        <w:t>S</w:t>
      </w:r>
      <w:r w:rsidRPr="005A5AA9">
        <w:rPr>
          <w:rFonts w:ascii="Trebuchet MS" w:hAnsi="Trebuchet MS"/>
          <w:sz w:val="18"/>
          <w:szCs w:val="20"/>
        </w:rPr>
        <w:t xml:space="preserve">mlouvy, mají povahu důvěrných informací a jejich zneužití by mohlo mít pro </w:t>
      </w:r>
      <w:r>
        <w:rPr>
          <w:rFonts w:ascii="Trebuchet MS" w:hAnsi="Trebuchet MS"/>
          <w:sz w:val="18"/>
          <w:szCs w:val="20"/>
        </w:rPr>
        <w:t>Klienta</w:t>
      </w:r>
      <w:r w:rsidRPr="005A5AA9">
        <w:rPr>
          <w:rFonts w:ascii="Trebuchet MS" w:hAnsi="Trebuchet MS"/>
          <w:sz w:val="18"/>
          <w:szCs w:val="20"/>
        </w:rPr>
        <w:t xml:space="preserve"> vážné následky. </w:t>
      </w:r>
      <w:r>
        <w:rPr>
          <w:rFonts w:ascii="Trebuchet MS" w:hAnsi="Trebuchet MS"/>
          <w:sz w:val="18"/>
          <w:szCs w:val="20"/>
        </w:rPr>
        <w:t>PKF APOGEO</w:t>
      </w:r>
      <w:r w:rsidRPr="005A5AA9">
        <w:rPr>
          <w:rFonts w:ascii="Trebuchet MS" w:hAnsi="Trebuchet MS"/>
          <w:sz w:val="18"/>
          <w:szCs w:val="20"/>
        </w:rPr>
        <w:t xml:space="preserve"> se proto zavazuje chránit svěřené informace a obdržené dokumenty a zachovávat mlčenlivost o všech skutečnostech týkajících se </w:t>
      </w:r>
      <w:proofErr w:type="gramStart"/>
      <w:r>
        <w:rPr>
          <w:rFonts w:ascii="Trebuchet MS" w:hAnsi="Trebuchet MS"/>
          <w:sz w:val="18"/>
          <w:szCs w:val="20"/>
        </w:rPr>
        <w:t xml:space="preserve">Klienta </w:t>
      </w:r>
      <w:r w:rsidRPr="005A5AA9">
        <w:rPr>
          <w:rFonts w:ascii="Trebuchet MS" w:hAnsi="Trebuchet MS"/>
          <w:sz w:val="18"/>
          <w:szCs w:val="20"/>
        </w:rPr>
        <w:t xml:space="preserve"> a</w:t>
      </w:r>
      <w:proofErr w:type="gramEnd"/>
      <w:r w:rsidRPr="005A5AA9">
        <w:rPr>
          <w:rFonts w:ascii="Trebuchet MS" w:hAnsi="Trebuchet MS"/>
          <w:sz w:val="18"/>
          <w:szCs w:val="20"/>
        </w:rPr>
        <w:t xml:space="preserve">/nebo jeho činnosti. </w:t>
      </w:r>
    </w:p>
    <w:p w14:paraId="30AD98C1" w14:textId="53A650AF" w:rsidR="003360D7" w:rsidRPr="005A5AA9" w:rsidRDefault="003360D7" w:rsidP="005A5AA9">
      <w:pPr>
        <w:pStyle w:val="Odstavecseseznamem"/>
        <w:numPr>
          <w:ilvl w:val="1"/>
          <w:numId w:val="21"/>
        </w:numPr>
        <w:ind w:left="709" w:hanging="709"/>
        <w:rPr>
          <w:rFonts w:ascii="Trebuchet MS" w:hAnsi="Trebuchet MS"/>
          <w:sz w:val="18"/>
          <w:szCs w:val="20"/>
        </w:rPr>
      </w:pPr>
      <w:r w:rsidRPr="005A5AA9">
        <w:rPr>
          <w:rFonts w:ascii="Trebuchet MS" w:hAnsi="Trebuchet MS"/>
          <w:sz w:val="18"/>
          <w:szCs w:val="20"/>
        </w:rPr>
        <w:t xml:space="preserve">Předá-li </w:t>
      </w:r>
      <w:r>
        <w:rPr>
          <w:rFonts w:ascii="Trebuchet MS" w:hAnsi="Trebuchet MS"/>
          <w:sz w:val="18"/>
          <w:szCs w:val="20"/>
        </w:rPr>
        <w:t>K</w:t>
      </w:r>
      <w:r w:rsidRPr="005A5AA9">
        <w:rPr>
          <w:rFonts w:ascii="Trebuchet MS" w:hAnsi="Trebuchet MS"/>
          <w:sz w:val="18"/>
          <w:szCs w:val="20"/>
        </w:rPr>
        <w:t xml:space="preserve">lient </w:t>
      </w:r>
      <w:r>
        <w:rPr>
          <w:rFonts w:ascii="Trebuchet MS" w:hAnsi="Trebuchet MS"/>
          <w:sz w:val="18"/>
          <w:szCs w:val="20"/>
        </w:rPr>
        <w:t>PKF APOGEO</w:t>
      </w:r>
      <w:r w:rsidRPr="005A5AA9">
        <w:rPr>
          <w:rFonts w:ascii="Trebuchet MS" w:hAnsi="Trebuchet MS"/>
          <w:sz w:val="18"/>
          <w:szCs w:val="20"/>
        </w:rPr>
        <w:t xml:space="preserve"> za účelem plnění jeho závazků z této smlouvy vyplývajících informace, které mají povahu osobních údajů ve smyslu GDPR nařízení</w:t>
      </w:r>
      <w:r w:rsidR="001E139E">
        <w:rPr>
          <w:rFonts w:ascii="Trebuchet MS" w:hAnsi="Trebuchet MS"/>
          <w:sz w:val="18"/>
          <w:szCs w:val="20"/>
        </w:rPr>
        <w:t xml:space="preserve"> Evropského parlamentu a Rady (EU)</w:t>
      </w:r>
      <w:r w:rsidRPr="005A5AA9">
        <w:rPr>
          <w:rFonts w:ascii="Trebuchet MS" w:hAnsi="Trebuchet MS"/>
          <w:sz w:val="18"/>
          <w:szCs w:val="20"/>
        </w:rPr>
        <w:t xml:space="preserve"> 2016/679, zavazuje se </w:t>
      </w:r>
      <w:r>
        <w:rPr>
          <w:rFonts w:ascii="Trebuchet MS" w:hAnsi="Trebuchet MS"/>
          <w:sz w:val="18"/>
          <w:szCs w:val="20"/>
        </w:rPr>
        <w:t>PKF APOGEO</w:t>
      </w:r>
      <w:r w:rsidRPr="005A5AA9">
        <w:rPr>
          <w:rFonts w:ascii="Trebuchet MS" w:hAnsi="Trebuchet MS"/>
          <w:sz w:val="18"/>
          <w:szCs w:val="20"/>
        </w:rPr>
        <w:t xml:space="preserve"> zpracovávat osobní údaje výhradně za účelem splnění svých závazků z této </w:t>
      </w:r>
      <w:r>
        <w:rPr>
          <w:rFonts w:ascii="Trebuchet MS" w:hAnsi="Trebuchet MS"/>
          <w:sz w:val="18"/>
          <w:szCs w:val="20"/>
        </w:rPr>
        <w:t>S</w:t>
      </w:r>
      <w:r w:rsidRPr="005A5AA9">
        <w:rPr>
          <w:rFonts w:ascii="Trebuchet MS" w:hAnsi="Trebuchet MS"/>
          <w:sz w:val="18"/>
          <w:szCs w:val="20"/>
        </w:rPr>
        <w:t xml:space="preserve">mlouvy vyplývajících, přičemž při zpracování je povinen postupovat v souladu s obecně závaznými právními předpisy.  </w:t>
      </w:r>
    </w:p>
    <w:p w14:paraId="362880CA" w14:textId="430EB893" w:rsidR="00754E64" w:rsidRDefault="003360D7">
      <w:pPr>
        <w:pStyle w:val="Odstavecseseznamem"/>
        <w:numPr>
          <w:ilvl w:val="1"/>
          <w:numId w:val="21"/>
        </w:numPr>
        <w:ind w:left="709" w:hanging="709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Klient</w:t>
      </w:r>
      <w:r w:rsidRPr="005A5AA9">
        <w:rPr>
          <w:rFonts w:ascii="Trebuchet MS" w:hAnsi="Trebuchet MS"/>
          <w:sz w:val="18"/>
          <w:szCs w:val="20"/>
        </w:rPr>
        <w:t xml:space="preserve"> se zavazuje poskytnout a zajistit pro </w:t>
      </w:r>
      <w:r>
        <w:rPr>
          <w:rFonts w:ascii="Trebuchet MS" w:hAnsi="Trebuchet MS"/>
          <w:sz w:val="18"/>
          <w:szCs w:val="20"/>
        </w:rPr>
        <w:t>PKF APOGEO</w:t>
      </w:r>
      <w:r w:rsidRPr="005A5AA9">
        <w:rPr>
          <w:rFonts w:ascii="Trebuchet MS" w:hAnsi="Trebuchet MS"/>
          <w:sz w:val="18"/>
          <w:szCs w:val="20"/>
        </w:rPr>
        <w:t xml:space="preserve"> všechny potřebné podklady, dokumenty a informace tak, aby </w:t>
      </w:r>
      <w:r>
        <w:rPr>
          <w:rFonts w:ascii="Trebuchet MS" w:hAnsi="Trebuchet MS"/>
          <w:sz w:val="18"/>
          <w:szCs w:val="20"/>
        </w:rPr>
        <w:t>PKF APOGEO</w:t>
      </w:r>
      <w:r w:rsidRPr="005A5AA9">
        <w:rPr>
          <w:rFonts w:ascii="Trebuchet MS" w:hAnsi="Trebuchet MS"/>
          <w:sz w:val="18"/>
          <w:szCs w:val="20"/>
        </w:rPr>
        <w:t xml:space="preserve"> byl objektivně schopen řádně a včas splnit veškeré své závazky, jež mu vyplývají z této </w:t>
      </w:r>
      <w:r>
        <w:rPr>
          <w:rFonts w:ascii="Trebuchet MS" w:hAnsi="Trebuchet MS"/>
          <w:sz w:val="18"/>
          <w:szCs w:val="20"/>
        </w:rPr>
        <w:t>S</w:t>
      </w:r>
      <w:r w:rsidRPr="005A5AA9">
        <w:rPr>
          <w:rFonts w:ascii="Trebuchet MS" w:hAnsi="Trebuchet MS"/>
          <w:sz w:val="18"/>
          <w:szCs w:val="20"/>
        </w:rPr>
        <w:t>mlouvy.</w:t>
      </w:r>
      <w:r w:rsidR="0061356F">
        <w:rPr>
          <w:rFonts w:ascii="Trebuchet MS" w:hAnsi="Trebuchet MS"/>
          <w:sz w:val="18"/>
          <w:szCs w:val="20"/>
        </w:rPr>
        <w:t xml:space="preserve"> </w:t>
      </w:r>
      <w:r w:rsidR="0061356F" w:rsidRPr="00CB4DF7">
        <w:rPr>
          <w:rFonts w:ascii="Trebuchet MS" w:hAnsi="Trebuchet MS"/>
          <w:sz w:val="18"/>
          <w:szCs w:val="20"/>
        </w:rPr>
        <w:t xml:space="preserve">Pro zpracování příslušných daňových přiznání Klient zašle </w:t>
      </w:r>
      <w:proofErr w:type="gramStart"/>
      <w:r w:rsidR="00CB4DF7" w:rsidRPr="005A5AA9">
        <w:rPr>
          <w:rFonts w:ascii="Trebuchet MS" w:hAnsi="Trebuchet MS"/>
          <w:sz w:val="18"/>
          <w:szCs w:val="20"/>
        </w:rPr>
        <w:t xml:space="preserve">do </w:t>
      </w:r>
      <w:r w:rsidR="00CB4DF7">
        <w:rPr>
          <w:rFonts w:ascii="Trebuchet MS" w:hAnsi="Trebuchet MS"/>
          <w:sz w:val="18"/>
          <w:szCs w:val="20"/>
        </w:rPr>
        <w:t> 4</w:t>
      </w:r>
      <w:proofErr w:type="gramEnd"/>
      <w:r w:rsidR="00CB4DF7">
        <w:rPr>
          <w:rFonts w:ascii="Trebuchet MS" w:hAnsi="Trebuchet MS"/>
          <w:sz w:val="18"/>
          <w:szCs w:val="20"/>
        </w:rPr>
        <w:t xml:space="preserve"> dní</w:t>
      </w:r>
      <w:r w:rsidR="0061356F" w:rsidRPr="00CB4DF7">
        <w:rPr>
          <w:rFonts w:ascii="Trebuchet MS" w:hAnsi="Trebuchet MS"/>
          <w:sz w:val="18"/>
          <w:szCs w:val="20"/>
        </w:rPr>
        <w:t xml:space="preserve"> před podáním příslušného daňového přiznání</w:t>
      </w:r>
      <w:r w:rsidR="00CB4DF7">
        <w:rPr>
          <w:rFonts w:ascii="Trebuchet MS" w:hAnsi="Trebuchet MS"/>
          <w:sz w:val="18"/>
          <w:szCs w:val="20"/>
        </w:rPr>
        <w:t xml:space="preserve"> podklady v elektronické podobě</w:t>
      </w:r>
      <w:r w:rsidR="0061356F" w:rsidRPr="00CB4DF7">
        <w:rPr>
          <w:rFonts w:ascii="Trebuchet MS" w:hAnsi="Trebuchet MS"/>
          <w:sz w:val="18"/>
          <w:szCs w:val="20"/>
        </w:rPr>
        <w:t xml:space="preserve"> a je sjednána fyzická kontrola vybraných dokladů, zpracování příslušného daňového přiznání a jeho podání nejpozději do 25. dne v měsíci.</w:t>
      </w:r>
      <w:r w:rsidRPr="005A5AA9">
        <w:rPr>
          <w:rFonts w:ascii="Trebuchet MS" w:hAnsi="Trebuchet MS"/>
          <w:sz w:val="18"/>
          <w:szCs w:val="20"/>
        </w:rPr>
        <w:t xml:space="preserve"> </w:t>
      </w:r>
      <w:r w:rsidR="00241214">
        <w:rPr>
          <w:rFonts w:ascii="Trebuchet MS" w:hAnsi="Trebuchet MS"/>
          <w:sz w:val="18"/>
          <w:szCs w:val="20"/>
        </w:rPr>
        <w:t>Př</w:t>
      </w:r>
      <w:r w:rsidR="00B05D2E">
        <w:rPr>
          <w:rFonts w:ascii="Trebuchet MS" w:hAnsi="Trebuchet MS"/>
          <w:sz w:val="18"/>
          <w:szCs w:val="20"/>
        </w:rPr>
        <w:t>i</w:t>
      </w:r>
      <w:r w:rsidR="00241214">
        <w:rPr>
          <w:rFonts w:ascii="Trebuchet MS" w:hAnsi="Trebuchet MS"/>
          <w:sz w:val="18"/>
          <w:szCs w:val="20"/>
        </w:rPr>
        <w:t>padne-</w:t>
      </w:r>
      <w:r w:rsidR="00B05D2E">
        <w:rPr>
          <w:rFonts w:ascii="Trebuchet MS" w:hAnsi="Trebuchet MS"/>
          <w:sz w:val="18"/>
          <w:szCs w:val="20"/>
        </w:rPr>
        <w:t xml:space="preserve">li tento den na den pracovního klidu </w:t>
      </w:r>
      <w:r w:rsidR="007214D9">
        <w:rPr>
          <w:rFonts w:ascii="Trebuchet MS" w:hAnsi="Trebuchet MS"/>
          <w:sz w:val="18"/>
          <w:szCs w:val="20"/>
        </w:rPr>
        <w:t>či svátek, posouvá se tento termín na nejbližší následující pracovní den.</w:t>
      </w:r>
    </w:p>
    <w:p w14:paraId="0EC9FF4E" w14:textId="49B23EA2" w:rsidR="003360D7" w:rsidRPr="00FF1665" w:rsidRDefault="003360D7" w:rsidP="00FF1665">
      <w:pPr>
        <w:pStyle w:val="Odstavecseseznamem"/>
        <w:numPr>
          <w:ilvl w:val="1"/>
          <w:numId w:val="21"/>
        </w:numPr>
        <w:ind w:left="709" w:hanging="709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lastRenderedPageBreak/>
        <w:t>Klient</w:t>
      </w:r>
      <w:r w:rsidRPr="00FF1665">
        <w:rPr>
          <w:rFonts w:ascii="Trebuchet MS" w:hAnsi="Trebuchet MS"/>
          <w:sz w:val="18"/>
          <w:szCs w:val="20"/>
        </w:rPr>
        <w:t xml:space="preserve"> odpovídá za správnost, úplnost a průkaznost podkladů předložených </w:t>
      </w:r>
      <w:r w:rsidR="007758FB">
        <w:rPr>
          <w:rFonts w:ascii="Trebuchet MS" w:hAnsi="Trebuchet MS"/>
          <w:sz w:val="18"/>
          <w:szCs w:val="20"/>
        </w:rPr>
        <w:t>PKF</w:t>
      </w:r>
      <w:r>
        <w:rPr>
          <w:rFonts w:ascii="Trebuchet MS" w:hAnsi="Trebuchet MS"/>
          <w:sz w:val="18"/>
          <w:szCs w:val="20"/>
        </w:rPr>
        <w:t xml:space="preserve"> APOGEO</w:t>
      </w:r>
      <w:r w:rsidRPr="00FF1665">
        <w:rPr>
          <w:rFonts w:ascii="Trebuchet MS" w:hAnsi="Trebuchet MS"/>
          <w:sz w:val="18"/>
          <w:szCs w:val="20"/>
        </w:rPr>
        <w:t>.</w:t>
      </w:r>
      <w:r w:rsidR="004D1C67">
        <w:rPr>
          <w:rFonts w:ascii="Trebuchet MS" w:hAnsi="Trebuchet MS"/>
          <w:sz w:val="18"/>
          <w:szCs w:val="20"/>
        </w:rPr>
        <w:t xml:space="preserve"> Pokud budou podklady nesprávné, neúplné či neprůkazné, vyrozumí o tom PKF APOGEO bez zbytečného odkladu Klienta</w:t>
      </w:r>
      <w:r w:rsidR="00C71D72">
        <w:rPr>
          <w:rFonts w:ascii="Trebuchet MS" w:hAnsi="Trebuchet MS"/>
          <w:sz w:val="18"/>
          <w:szCs w:val="20"/>
        </w:rPr>
        <w:t>, a to bez ohledu na to, zda se jedná o významnou či nevýznamnou položku ve smyslu SOP</w:t>
      </w:r>
      <w:r w:rsidR="004D1C67">
        <w:rPr>
          <w:rFonts w:ascii="Trebuchet MS" w:hAnsi="Trebuchet MS"/>
          <w:sz w:val="18"/>
          <w:szCs w:val="20"/>
        </w:rPr>
        <w:t>.</w:t>
      </w:r>
    </w:p>
    <w:p w14:paraId="765408FB" w14:textId="2B23D287" w:rsidR="003360D7" w:rsidRPr="005A5AA9" w:rsidRDefault="007758FB" w:rsidP="005A5AA9">
      <w:pPr>
        <w:pStyle w:val="Odstavecseseznamem"/>
        <w:numPr>
          <w:ilvl w:val="1"/>
          <w:numId w:val="21"/>
        </w:numPr>
        <w:ind w:left="709" w:hanging="709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PKF</w:t>
      </w:r>
      <w:r w:rsidR="003360D7">
        <w:rPr>
          <w:rFonts w:ascii="Trebuchet MS" w:hAnsi="Trebuchet MS"/>
          <w:sz w:val="18"/>
          <w:szCs w:val="20"/>
        </w:rPr>
        <w:t xml:space="preserve"> APOGEO</w:t>
      </w:r>
      <w:r w:rsidR="003360D7" w:rsidRPr="005A5AA9">
        <w:rPr>
          <w:rFonts w:ascii="Trebuchet MS" w:hAnsi="Trebuchet MS"/>
          <w:sz w:val="18"/>
          <w:szCs w:val="20"/>
        </w:rPr>
        <w:t xml:space="preserve"> bude předkládat výsledky </w:t>
      </w:r>
      <w:r w:rsidR="003360D7">
        <w:rPr>
          <w:rFonts w:ascii="Trebuchet MS" w:hAnsi="Trebuchet MS"/>
          <w:sz w:val="18"/>
          <w:szCs w:val="20"/>
        </w:rPr>
        <w:t>Klientem</w:t>
      </w:r>
      <w:r w:rsidR="003360D7" w:rsidRPr="005A5AA9">
        <w:rPr>
          <w:rFonts w:ascii="Trebuchet MS" w:hAnsi="Trebuchet MS"/>
          <w:sz w:val="18"/>
          <w:szCs w:val="20"/>
        </w:rPr>
        <w:t xml:space="preserve"> vyžádané poradenské činnosti podle článku </w:t>
      </w:r>
      <w:r w:rsidR="00754E64">
        <w:rPr>
          <w:rFonts w:ascii="Trebuchet MS" w:hAnsi="Trebuchet MS"/>
          <w:sz w:val="18"/>
          <w:szCs w:val="20"/>
        </w:rPr>
        <w:t>1</w:t>
      </w:r>
      <w:r w:rsidR="003360D7" w:rsidRPr="005A5AA9">
        <w:rPr>
          <w:rFonts w:ascii="Trebuchet MS" w:hAnsi="Trebuchet MS"/>
          <w:sz w:val="18"/>
          <w:szCs w:val="20"/>
        </w:rPr>
        <w:t xml:space="preserve"> této </w:t>
      </w:r>
      <w:r w:rsidR="003360D7">
        <w:rPr>
          <w:rFonts w:ascii="Trebuchet MS" w:hAnsi="Trebuchet MS"/>
          <w:sz w:val="18"/>
          <w:szCs w:val="20"/>
        </w:rPr>
        <w:t>S</w:t>
      </w:r>
      <w:r w:rsidR="003360D7" w:rsidRPr="005A5AA9">
        <w:rPr>
          <w:rFonts w:ascii="Trebuchet MS" w:hAnsi="Trebuchet MS"/>
          <w:sz w:val="18"/>
          <w:szCs w:val="20"/>
        </w:rPr>
        <w:t xml:space="preserve">mlouvy ve formě písemných stanovisek, e-mailové korespondence nebo ústních stanovisek, a to vždy dle konkrétního požadavku </w:t>
      </w:r>
      <w:r w:rsidR="003360D7">
        <w:rPr>
          <w:rFonts w:ascii="Trebuchet MS" w:hAnsi="Trebuchet MS"/>
          <w:sz w:val="18"/>
          <w:szCs w:val="20"/>
        </w:rPr>
        <w:t>Klienta</w:t>
      </w:r>
      <w:r w:rsidR="003360D7" w:rsidRPr="005A5AA9">
        <w:rPr>
          <w:rFonts w:ascii="Trebuchet MS" w:hAnsi="Trebuchet MS"/>
          <w:sz w:val="18"/>
          <w:szCs w:val="20"/>
        </w:rPr>
        <w:t>.</w:t>
      </w:r>
    </w:p>
    <w:p w14:paraId="69FF7517" w14:textId="102E405E" w:rsidR="003360D7" w:rsidRDefault="00934641" w:rsidP="005A5AA9">
      <w:pPr>
        <w:pStyle w:val="Odstavecseseznamem"/>
        <w:numPr>
          <w:ilvl w:val="1"/>
          <w:numId w:val="21"/>
        </w:numPr>
        <w:ind w:left="709" w:hanging="709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Klient</w:t>
      </w:r>
      <w:r w:rsidR="003360D7" w:rsidRPr="005A5AA9">
        <w:rPr>
          <w:rFonts w:ascii="Trebuchet MS" w:hAnsi="Trebuchet MS"/>
          <w:sz w:val="18"/>
          <w:szCs w:val="20"/>
        </w:rPr>
        <w:t xml:space="preserve"> pro účely této smlouvy prohlašuje, že si je vědom, že pro úspěšné splnění této </w:t>
      </w:r>
      <w:r>
        <w:rPr>
          <w:rFonts w:ascii="Trebuchet MS" w:hAnsi="Trebuchet MS"/>
          <w:sz w:val="18"/>
          <w:szCs w:val="20"/>
        </w:rPr>
        <w:t>S</w:t>
      </w:r>
      <w:r w:rsidR="003360D7" w:rsidRPr="005A5AA9">
        <w:rPr>
          <w:rFonts w:ascii="Trebuchet MS" w:hAnsi="Trebuchet MS"/>
          <w:sz w:val="18"/>
          <w:szCs w:val="20"/>
        </w:rPr>
        <w:t>mlouvy je nezbytné, aby její plnění probíhalo v úzké součinnosti s</w:t>
      </w:r>
      <w:r>
        <w:rPr>
          <w:rFonts w:ascii="Trebuchet MS" w:hAnsi="Trebuchet MS"/>
          <w:sz w:val="18"/>
          <w:szCs w:val="20"/>
        </w:rPr>
        <w:t> PKF APOGEO</w:t>
      </w:r>
      <w:r w:rsidR="003360D7" w:rsidRPr="005A5AA9">
        <w:rPr>
          <w:rFonts w:ascii="Trebuchet MS" w:hAnsi="Trebuchet MS"/>
          <w:sz w:val="18"/>
          <w:szCs w:val="20"/>
        </w:rPr>
        <w:t xml:space="preserve">. Proto se </w:t>
      </w:r>
      <w:r>
        <w:rPr>
          <w:rFonts w:ascii="Trebuchet MS" w:hAnsi="Trebuchet MS"/>
          <w:sz w:val="18"/>
          <w:szCs w:val="20"/>
        </w:rPr>
        <w:t>Klient</w:t>
      </w:r>
      <w:r w:rsidR="003360D7" w:rsidRPr="005A5AA9">
        <w:rPr>
          <w:rFonts w:ascii="Trebuchet MS" w:hAnsi="Trebuchet MS"/>
          <w:sz w:val="18"/>
          <w:szCs w:val="20"/>
        </w:rPr>
        <w:t xml:space="preserve"> zavazuje poskytovat </w:t>
      </w:r>
      <w:r>
        <w:rPr>
          <w:rFonts w:ascii="Trebuchet MS" w:hAnsi="Trebuchet MS"/>
          <w:sz w:val="18"/>
          <w:szCs w:val="20"/>
        </w:rPr>
        <w:t>PKF APOGEO</w:t>
      </w:r>
      <w:r w:rsidR="003360D7" w:rsidRPr="005A5AA9">
        <w:rPr>
          <w:rFonts w:ascii="Trebuchet MS" w:hAnsi="Trebuchet MS"/>
          <w:sz w:val="18"/>
          <w:szCs w:val="20"/>
        </w:rPr>
        <w:t xml:space="preserve"> po celou dobu účinnosti této </w:t>
      </w:r>
      <w:r>
        <w:rPr>
          <w:rFonts w:ascii="Trebuchet MS" w:hAnsi="Trebuchet MS"/>
          <w:sz w:val="18"/>
          <w:szCs w:val="20"/>
        </w:rPr>
        <w:t>S</w:t>
      </w:r>
      <w:r w:rsidR="003360D7" w:rsidRPr="005A5AA9">
        <w:rPr>
          <w:rFonts w:ascii="Trebuchet MS" w:hAnsi="Trebuchet MS"/>
          <w:sz w:val="18"/>
          <w:szCs w:val="20"/>
        </w:rPr>
        <w:t xml:space="preserve">mlouvy nezbytnou součinnost svých pracovníků. </w:t>
      </w:r>
    </w:p>
    <w:p w14:paraId="6331F4A8" w14:textId="4DBC0277" w:rsidR="00EA0A60" w:rsidRPr="00EA0A60" w:rsidRDefault="006546F9" w:rsidP="00A05CBD">
      <w:pPr>
        <w:pStyle w:val="Odstavecseseznamem"/>
        <w:numPr>
          <w:ilvl w:val="1"/>
          <w:numId w:val="21"/>
        </w:numPr>
        <w:ind w:left="709" w:hanging="709"/>
      </w:pPr>
      <w:r w:rsidRPr="00EE42DC">
        <w:rPr>
          <w:rFonts w:ascii="Trebuchet MS" w:hAnsi="Trebuchet MS"/>
          <w:sz w:val="18"/>
          <w:szCs w:val="20"/>
        </w:rPr>
        <w:t xml:space="preserve">Smluvní strany vylučují aplikaci všech smluvních pokut, vyjma těch uvedených výslovně v této Smlouvě (zejména se </w:t>
      </w:r>
      <w:r w:rsidR="00FF1EE6" w:rsidRPr="00EE42DC">
        <w:rPr>
          <w:rFonts w:ascii="Trebuchet MS" w:hAnsi="Trebuchet MS"/>
          <w:sz w:val="18"/>
          <w:szCs w:val="20"/>
        </w:rPr>
        <w:t xml:space="preserve">vylučují smluvní pokuty uvedené v SOP </w:t>
      </w:r>
      <w:r w:rsidR="00B326CC" w:rsidRPr="00EE42DC">
        <w:rPr>
          <w:rFonts w:ascii="Trebuchet MS" w:hAnsi="Trebuchet MS"/>
          <w:sz w:val="18"/>
          <w:szCs w:val="20"/>
        </w:rPr>
        <w:t xml:space="preserve">a </w:t>
      </w:r>
      <w:r w:rsidR="00FF1EE6" w:rsidRPr="00EE42DC">
        <w:rPr>
          <w:rFonts w:ascii="Trebuchet MS" w:hAnsi="Trebuchet MS"/>
          <w:sz w:val="18"/>
          <w:szCs w:val="20"/>
        </w:rPr>
        <w:t>VOP</w:t>
      </w:r>
      <w:r w:rsidR="000D04C3" w:rsidRPr="00EE42DC">
        <w:rPr>
          <w:rFonts w:ascii="Trebuchet MS" w:hAnsi="Trebuchet MS"/>
          <w:sz w:val="18"/>
          <w:szCs w:val="20"/>
        </w:rPr>
        <w:t>, tj. především nikoli však výlučně článek 9 VOP</w:t>
      </w:r>
      <w:r w:rsidR="00FF1EE6" w:rsidRPr="00EE42DC">
        <w:rPr>
          <w:rFonts w:ascii="Trebuchet MS" w:hAnsi="Trebuchet MS"/>
          <w:sz w:val="18"/>
          <w:szCs w:val="20"/>
        </w:rPr>
        <w:t>)</w:t>
      </w:r>
      <w:r w:rsidRPr="00EE42DC">
        <w:rPr>
          <w:rFonts w:ascii="Trebuchet MS" w:hAnsi="Trebuchet MS"/>
          <w:sz w:val="18"/>
          <w:szCs w:val="20"/>
        </w:rPr>
        <w:t>.</w:t>
      </w:r>
    </w:p>
    <w:bookmarkEnd w:id="1"/>
    <w:p w14:paraId="02879865" w14:textId="2458F50E" w:rsidR="00F04E02" w:rsidRPr="00FD5E31" w:rsidRDefault="00F04E02" w:rsidP="00FD5E31">
      <w:pPr>
        <w:pStyle w:val="Nadpis3"/>
        <w:tabs>
          <w:tab w:val="clear" w:pos="360"/>
        </w:tabs>
        <w:spacing w:before="240"/>
        <w:ind w:left="0" w:firstLine="0"/>
        <w:jc w:val="center"/>
        <w:rPr>
          <w:rFonts w:ascii="Trebuchet MS" w:hAnsi="Trebuchet MS"/>
          <w:sz w:val="20"/>
          <w:szCs w:val="20"/>
        </w:rPr>
      </w:pPr>
      <w:r w:rsidRPr="00F33860">
        <w:rPr>
          <w:rFonts w:ascii="Trebuchet MS" w:hAnsi="Trebuchet MS"/>
          <w:sz w:val="20"/>
          <w:szCs w:val="20"/>
        </w:rPr>
        <w:t xml:space="preserve">Článek </w:t>
      </w:r>
      <w:r w:rsidR="00260B18">
        <w:rPr>
          <w:rFonts w:ascii="Trebuchet MS" w:hAnsi="Trebuchet MS"/>
          <w:sz w:val="20"/>
          <w:szCs w:val="20"/>
        </w:rPr>
        <w:t>7</w:t>
      </w:r>
      <w:r w:rsidRPr="00F33860">
        <w:rPr>
          <w:rFonts w:ascii="Trebuchet MS" w:hAnsi="Trebuchet MS"/>
          <w:sz w:val="20"/>
          <w:szCs w:val="20"/>
        </w:rPr>
        <w:br/>
        <w:t>Závěrečná ustanovení</w:t>
      </w:r>
    </w:p>
    <w:p w14:paraId="55A9ECAE" w14:textId="546FE902" w:rsidR="00FD5E31" w:rsidRPr="00AD3D68" w:rsidRDefault="009D2A94" w:rsidP="00AF7C99">
      <w:pPr>
        <w:pStyle w:val="Odstavecseseznamem"/>
        <w:numPr>
          <w:ilvl w:val="1"/>
          <w:numId w:val="22"/>
        </w:numPr>
        <w:ind w:left="709" w:hanging="709"/>
        <w:rPr>
          <w:rFonts w:ascii="Trebuchet MS" w:hAnsi="Trebuchet MS"/>
          <w:sz w:val="18"/>
          <w:szCs w:val="18"/>
        </w:rPr>
      </w:pPr>
      <w:bookmarkStart w:id="3" w:name="_Hlk35965571"/>
      <w:r w:rsidRPr="00FD5E31">
        <w:rPr>
          <w:rFonts w:ascii="Trebuchet MS" w:hAnsi="Trebuchet MS"/>
          <w:sz w:val="18"/>
          <w:szCs w:val="20"/>
        </w:rPr>
        <w:t xml:space="preserve">Tato Smlouva </w:t>
      </w:r>
      <w:r w:rsidR="00F85CD4" w:rsidRPr="003E2980">
        <w:rPr>
          <w:rFonts w:ascii="Trebuchet MS" w:hAnsi="Trebuchet MS"/>
          <w:sz w:val="18"/>
          <w:szCs w:val="20"/>
        </w:rPr>
        <w:t>se uzavírá na dobu</w:t>
      </w:r>
      <w:r w:rsidR="00F85CD4">
        <w:rPr>
          <w:rFonts w:ascii="Trebuchet MS" w:hAnsi="Trebuchet MS"/>
          <w:sz w:val="18"/>
          <w:szCs w:val="20"/>
        </w:rPr>
        <w:t xml:space="preserve"> </w:t>
      </w:r>
      <w:proofErr w:type="gramStart"/>
      <w:r w:rsidR="00F85CD4">
        <w:rPr>
          <w:rFonts w:ascii="Trebuchet MS" w:hAnsi="Trebuchet MS"/>
          <w:sz w:val="18"/>
          <w:szCs w:val="20"/>
        </w:rPr>
        <w:t>určitou  a</w:t>
      </w:r>
      <w:proofErr w:type="gramEnd"/>
      <w:r w:rsidR="00F85CD4">
        <w:rPr>
          <w:rFonts w:ascii="Trebuchet MS" w:hAnsi="Trebuchet MS"/>
          <w:sz w:val="18"/>
          <w:szCs w:val="20"/>
        </w:rPr>
        <w:t xml:space="preserve"> to od 1.2.2024 do 31.1.2028</w:t>
      </w:r>
      <w:r w:rsidR="000C200F">
        <w:rPr>
          <w:rFonts w:ascii="Trebuchet MS" w:hAnsi="Trebuchet MS"/>
          <w:sz w:val="18"/>
          <w:szCs w:val="20"/>
        </w:rPr>
        <w:t xml:space="preserve"> a automaticky se neprodlužuje</w:t>
      </w:r>
      <w:r w:rsidR="00F85CD4">
        <w:rPr>
          <w:rFonts w:ascii="Trebuchet MS" w:hAnsi="Trebuchet MS"/>
          <w:sz w:val="18"/>
          <w:szCs w:val="20"/>
        </w:rPr>
        <w:t xml:space="preserve">. </w:t>
      </w:r>
      <w:r w:rsidR="00060F5C">
        <w:rPr>
          <w:rFonts w:ascii="Trebuchet MS" w:hAnsi="Trebuchet MS"/>
          <w:sz w:val="18"/>
          <w:szCs w:val="20"/>
        </w:rPr>
        <w:t>Tato Smlouva n</w:t>
      </w:r>
      <w:r w:rsidRPr="00FD5E31">
        <w:rPr>
          <w:rFonts w:ascii="Trebuchet MS" w:hAnsi="Trebuchet MS"/>
          <w:sz w:val="18"/>
          <w:szCs w:val="20"/>
        </w:rPr>
        <w:t>abývá platnosti dnem jejího podpisu oběma Smluvními stranami</w:t>
      </w:r>
      <w:r w:rsidR="00FE6472">
        <w:rPr>
          <w:rFonts w:ascii="Trebuchet MS" w:hAnsi="Trebuchet MS"/>
          <w:sz w:val="18"/>
          <w:szCs w:val="20"/>
        </w:rPr>
        <w:t xml:space="preserve"> </w:t>
      </w:r>
      <w:r w:rsidR="00FE6472" w:rsidRPr="005A5AA9">
        <w:rPr>
          <w:rFonts w:ascii="Trebuchet MS" w:hAnsi="Trebuchet MS"/>
          <w:sz w:val="18"/>
          <w:szCs w:val="20"/>
        </w:rPr>
        <w:t>a účinnosti nejdříve dnem uveřejnění v registru smluv</w:t>
      </w:r>
      <w:r w:rsidR="00714E45">
        <w:rPr>
          <w:rFonts w:ascii="Trebuchet MS" w:hAnsi="Trebuchet MS"/>
          <w:sz w:val="18"/>
          <w:szCs w:val="20"/>
        </w:rPr>
        <w:t xml:space="preserve"> Klientem</w:t>
      </w:r>
      <w:r w:rsidR="00FE6472" w:rsidRPr="005A5AA9">
        <w:rPr>
          <w:rFonts w:ascii="Trebuchet MS" w:hAnsi="Trebuchet MS"/>
          <w:sz w:val="18"/>
          <w:szCs w:val="20"/>
        </w:rPr>
        <w:t>, avšak ne dříve než 1.</w:t>
      </w:r>
      <w:r w:rsidR="00FE6472">
        <w:rPr>
          <w:rFonts w:ascii="Trebuchet MS" w:hAnsi="Trebuchet MS"/>
          <w:sz w:val="18"/>
          <w:szCs w:val="20"/>
        </w:rPr>
        <w:t>2</w:t>
      </w:r>
      <w:r w:rsidR="00FE6472" w:rsidRPr="005A5AA9">
        <w:rPr>
          <w:rFonts w:ascii="Trebuchet MS" w:hAnsi="Trebuchet MS"/>
          <w:sz w:val="18"/>
          <w:szCs w:val="20"/>
        </w:rPr>
        <w:t>.202</w:t>
      </w:r>
      <w:r w:rsidR="00FE6472">
        <w:rPr>
          <w:rFonts w:ascii="Trebuchet MS" w:hAnsi="Trebuchet MS"/>
          <w:sz w:val="18"/>
          <w:szCs w:val="20"/>
        </w:rPr>
        <w:t>4</w:t>
      </w:r>
      <w:r w:rsidR="00FE6472" w:rsidRPr="005A5AA9">
        <w:rPr>
          <w:rFonts w:ascii="Trebuchet MS" w:hAnsi="Trebuchet MS"/>
          <w:sz w:val="18"/>
          <w:szCs w:val="20"/>
        </w:rPr>
        <w:t>. Před tímto datem tedy nemůže být ze smlouvy plněno.</w:t>
      </w:r>
    </w:p>
    <w:p w14:paraId="41B5B212" w14:textId="547461DD" w:rsidR="00F85CD4" w:rsidRPr="00AD3D68" w:rsidRDefault="00F85CD4" w:rsidP="005A5AA9">
      <w:pPr>
        <w:pStyle w:val="Odstavecseseznamem"/>
        <w:numPr>
          <w:ilvl w:val="1"/>
          <w:numId w:val="22"/>
        </w:numPr>
        <w:spacing w:after="120"/>
        <w:ind w:left="709" w:hanging="709"/>
        <w:rPr>
          <w:rFonts w:ascii="Trebuchet MS" w:hAnsi="Trebuchet MS" w:cs="Arial"/>
          <w:bCs/>
          <w:sz w:val="18"/>
          <w:szCs w:val="18"/>
        </w:rPr>
      </w:pPr>
      <w:r>
        <w:rPr>
          <w:rFonts w:ascii="Trebuchet MS" w:hAnsi="Trebuchet MS" w:cs="Arial"/>
          <w:bCs/>
          <w:sz w:val="18"/>
          <w:szCs w:val="18"/>
        </w:rPr>
        <w:t>PKF APOGEO</w:t>
      </w:r>
      <w:r w:rsidRPr="0018519A">
        <w:rPr>
          <w:rFonts w:ascii="Trebuchet MS" w:hAnsi="Trebuchet MS" w:cs="Arial"/>
          <w:bCs/>
          <w:sz w:val="18"/>
          <w:szCs w:val="18"/>
        </w:rPr>
        <w:t xml:space="preserve"> bere na vědomí a výslovně souhlasí s tím, že </w:t>
      </w:r>
      <w:r>
        <w:rPr>
          <w:rFonts w:ascii="Trebuchet MS" w:hAnsi="Trebuchet MS" w:cs="Arial"/>
          <w:bCs/>
          <w:sz w:val="18"/>
          <w:szCs w:val="18"/>
        </w:rPr>
        <w:t>Klient</w:t>
      </w:r>
      <w:r w:rsidRPr="0018519A">
        <w:rPr>
          <w:rFonts w:ascii="Trebuchet MS" w:hAnsi="Trebuchet MS" w:cs="Arial"/>
          <w:bCs/>
          <w:sz w:val="18"/>
          <w:szCs w:val="18"/>
        </w:rPr>
        <w:t xml:space="preserve"> je oprávněn v souvislosti se svojí zákonnou povinností uveřejnit originál podepsané smlouvy v elektronické podobě, a to bez časového omezení. </w:t>
      </w:r>
    </w:p>
    <w:p w14:paraId="4CF80BE3" w14:textId="0F19B536" w:rsidR="00F85CD4" w:rsidRDefault="00090CA5" w:rsidP="005A5AA9">
      <w:pPr>
        <w:pStyle w:val="Odstavecseseznamem"/>
        <w:numPr>
          <w:ilvl w:val="1"/>
          <w:numId w:val="22"/>
        </w:numPr>
        <w:spacing w:after="120"/>
        <w:ind w:left="709" w:hanging="709"/>
        <w:rPr>
          <w:rFonts w:ascii="Trebuchet MS" w:hAnsi="Trebuchet MS" w:cs="Arial"/>
          <w:bCs/>
          <w:sz w:val="18"/>
          <w:szCs w:val="18"/>
        </w:rPr>
      </w:pPr>
      <w:r>
        <w:rPr>
          <w:rFonts w:ascii="Trebuchet MS" w:hAnsi="Trebuchet MS" w:cs="Arial"/>
          <w:bCs/>
          <w:sz w:val="18"/>
          <w:szCs w:val="18"/>
        </w:rPr>
        <w:t>Tuto smlouvu</w:t>
      </w:r>
      <w:r w:rsidR="00F85CD4" w:rsidRPr="004B6556">
        <w:rPr>
          <w:rFonts w:ascii="Trebuchet MS" w:hAnsi="Trebuchet MS" w:cs="Arial"/>
          <w:bCs/>
          <w:sz w:val="18"/>
          <w:szCs w:val="18"/>
        </w:rPr>
        <w:t xml:space="preserve"> může vypovědět kterákoliv strana</w:t>
      </w:r>
      <w:r>
        <w:rPr>
          <w:rFonts w:ascii="Trebuchet MS" w:hAnsi="Trebuchet MS" w:cs="Arial"/>
          <w:bCs/>
          <w:sz w:val="18"/>
          <w:szCs w:val="18"/>
        </w:rPr>
        <w:t xml:space="preserve"> i bez uvedení důvodu</w:t>
      </w:r>
      <w:r w:rsidR="00F85CD4" w:rsidRPr="004B6556">
        <w:rPr>
          <w:rFonts w:ascii="Trebuchet MS" w:hAnsi="Trebuchet MS" w:cs="Arial"/>
          <w:bCs/>
          <w:sz w:val="18"/>
          <w:szCs w:val="18"/>
        </w:rPr>
        <w:t xml:space="preserve"> při dodržení dvouměsíční (2) výpovědní doby počínající plynout prvním dnem následujícího kalendářního měsíce po doručení písemné výpovědi druhé smluvní straně na poslední známou adresu. Výpověď se považuje za doručenou i za situace, kdy se poštovní zásilka obsahující výpověď vrátila odesílající smluvní straně jako nedoručitelná a/nebo jestliže nebyla vyzvednuta v úložní době a/nebo bylo její přijetí adresátem odmítnuto.</w:t>
      </w:r>
    </w:p>
    <w:p w14:paraId="45FE6F13" w14:textId="0A5E05C1" w:rsidR="00F85CD4" w:rsidRDefault="00A7189D" w:rsidP="001939E9">
      <w:pPr>
        <w:pStyle w:val="Odstavecseseznamem"/>
        <w:numPr>
          <w:ilvl w:val="1"/>
          <w:numId w:val="22"/>
        </w:numPr>
        <w:spacing w:after="120"/>
        <w:ind w:left="709" w:hanging="709"/>
        <w:rPr>
          <w:rFonts w:ascii="Trebuchet MS" w:hAnsi="Trebuchet MS" w:cs="Arial"/>
          <w:bCs/>
          <w:sz w:val="18"/>
          <w:szCs w:val="18"/>
        </w:rPr>
      </w:pPr>
      <w:r>
        <w:rPr>
          <w:rFonts w:ascii="Trebuchet MS" w:hAnsi="Trebuchet MS" w:cs="Arial"/>
          <w:bCs/>
          <w:sz w:val="18"/>
          <w:szCs w:val="18"/>
        </w:rPr>
        <w:t>Dojde-li z jakéhokoliv důvodu k ukončení této smlouvy, učiní PKF APOGEO vše, co nesnese odkladu tak, aby u Klienta nedošlo ke vzniku škod.</w:t>
      </w:r>
    </w:p>
    <w:p w14:paraId="3A3F9E73" w14:textId="53BBC66E" w:rsidR="00D83BFE" w:rsidRPr="001939E9" w:rsidRDefault="00D83BFE" w:rsidP="001939E9">
      <w:pPr>
        <w:pStyle w:val="Odstavecseseznamem"/>
        <w:numPr>
          <w:ilvl w:val="1"/>
          <w:numId w:val="22"/>
        </w:numPr>
        <w:spacing w:after="120"/>
        <w:ind w:left="709" w:hanging="709"/>
        <w:rPr>
          <w:rFonts w:ascii="Trebuchet MS" w:hAnsi="Trebuchet MS" w:cs="Arial"/>
          <w:bCs/>
          <w:sz w:val="18"/>
          <w:szCs w:val="18"/>
        </w:rPr>
      </w:pPr>
      <w:r>
        <w:rPr>
          <w:rFonts w:ascii="Trebuchet MS" w:hAnsi="Trebuchet MS" w:cs="Arial"/>
          <w:bCs/>
          <w:sz w:val="18"/>
          <w:szCs w:val="18"/>
        </w:rPr>
        <w:t>PKF APOGEO není oprávněn</w:t>
      </w:r>
      <w:r w:rsidR="006E365D">
        <w:rPr>
          <w:rFonts w:ascii="Trebuchet MS" w:hAnsi="Trebuchet MS" w:cs="Arial"/>
          <w:bCs/>
          <w:sz w:val="18"/>
          <w:szCs w:val="18"/>
        </w:rPr>
        <w:t>a</w:t>
      </w:r>
      <w:r>
        <w:rPr>
          <w:rFonts w:ascii="Trebuchet MS" w:hAnsi="Trebuchet MS" w:cs="Arial"/>
          <w:bCs/>
          <w:sz w:val="18"/>
          <w:szCs w:val="18"/>
        </w:rPr>
        <w:t xml:space="preserve"> jednostranně postoupit žádnou pohledávku za Klientem</w:t>
      </w:r>
      <w:r w:rsidR="00DC7DE7">
        <w:rPr>
          <w:rFonts w:ascii="Trebuchet MS" w:hAnsi="Trebuchet MS" w:cs="Arial"/>
          <w:bCs/>
          <w:sz w:val="18"/>
          <w:szCs w:val="18"/>
        </w:rPr>
        <w:t xml:space="preserve"> vyplývající z této Smlouvy</w:t>
      </w:r>
      <w:r>
        <w:rPr>
          <w:rFonts w:ascii="Trebuchet MS" w:hAnsi="Trebuchet MS" w:cs="Arial"/>
          <w:bCs/>
          <w:sz w:val="18"/>
          <w:szCs w:val="18"/>
        </w:rPr>
        <w:t xml:space="preserve"> na třetí osobu bez předchozího písemného souhlasu Klienta.</w:t>
      </w:r>
    </w:p>
    <w:p w14:paraId="7C0C8DBD" w14:textId="3C9D7F2A" w:rsidR="00FD5E31" w:rsidRDefault="009D2A94" w:rsidP="004A5095">
      <w:pPr>
        <w:pStyle w:val="Odstavecseseznamem"/>
        <w:numPr>
          <w:ilvl w:val="1"/>
          <w:numId w:val="22"/>
        </w:numPr>
        <w:ind w:left="709" w:hanging="709"/>
        <w:rPr>
          <w:rFonts w:ascii="Trebuchet MS" w:hAnsi="Trebuchet MS"/>
          <w:sz w:val="18"/>
          <w:szCs w:val="18"/>
        </w:rPr>
      </w:pPr>
      <w:r w:rsidRPr="00FD5E31">
        <w:rPr>
          <w:rFonts w:ascii="Trebuchet MS" w:hAnsi="Trebuchet MS"/>
          <w:sz w:val="18"/>
          <w:szCs w:val="18"/>
        </w:rPr>
        <w:t>Tato Smlouva je vyhotovena ve dvou stejnopisech, z nichž každá ze smluvních stran obdrží po jednom stejnopise.</w:t>
      </w:r>
    </w:p>
    <w:p w14:paraId="012442DB" w14:textId="4E03D994" w:rsidR="00A834D0" w:rsidRPr="001939E9" w:rsidRDefault="00A834D0">
      <w:pPr>
        <w:pStyle w:val="Odstavecseseznamem"/>
        <w:numPr>
          <w:ilvl w:val="1"/>
          <w:numId w:val="22"/>
        </w:numPr>
        <w:ind w:left="709" w:hanging="709"/>
        <w:rPr>
          <w:rFonts w:ascii="Trebuchet MS" w:hAnsi="Trebuchet MS"/>
          <w:sz w:val="18"/>
          <w:szCs w:val="18"/>
        </w:rPr>
      </w:pPr>
      <w:r w:rsidRPr="001939E9">
        <w:rPr>
          <w:rFonts w:ascii="Trebuchet MS" w:hAnsi="Trebuchet MS"/>
          <w:sz w:val="18"/>
          <w:szCs w:val="18"/>
        </w:rPr>
        <w:t>Po ukončení platnosti této smlouvy jsou smluvní strany povinny vrátit si veškeré originály dokumentů poskytnutých k jejímu plnění.</w:t>
      </w:r>
      <w:r w:rsidR="00090CA5">
        <w:rPr>
          <w:rFonts w:ascii="Trebuchet MS" w:hAnsi="Trebuchet MS"/>
          <w:sz w:val="18"/>
          <w:szCs w:val="18"/>
        </w:rPr>
        <w:t xml:space="preserve"> Není-li objektivně možno originály dokumentů vrátit, je dotčená smluvní strana povinna zničit veškeré kopie daných dokumentů.</w:t>
      </w:r>
    </w:p>
    <w:p w14:paraId="4E64E63C" w14:textId="1FCDAFB4" w:rsidR="00FD5E31" w:rsidRDefault="009D2A94" w:rsidP="00B27E2C">
      <w:pPr>
        <w:pStyle w:val="Odstavecseseznamem"/>
        <w:numPr>
          <w:ilvl w:val="1"/>
          <w:numId w:val="22"/>
        </w:numPr>
        <w:ind w:left="709" w:hanging="709"/>
        <w:rPr>
          <w:rFonts w:ascii="Trebuchet MS" w:hAnsi="Trebuchet MS"/>
          <w:sz w:val="18"/>
          <w:szCs w:val="18"/>
        </w:rPr>
      </w:pPr>
      <w:r w:rsidRPr="00FD5E31">
        <w:rPr>
          <w:rFonts w:ascii="Trebuchet MS" w:hAnsi="Trebuchet MS"/>
          <w:sz w:val="18"/>
          <w:szCs w:val="18"/>
        </w:rPr>
        <w:t>Otázky neupravené v této Smlouvě se řídí VOP (příloha č. 1 Smlouvy), SOP (příloha č. 2 Smlouvy). Všechny přílohy Smlouvy tvoří její nedílnou součást.</w:t>
      </w:r>
    </w:p>
    <w:p w14:paraId="30DA4018" w14:textId="0EE8B53D" w:rsidR="00A834D0" w:rsidRDefault="00A834D0">
      <w:pPr>
        <w:pStyle w:val="Odstavecseseznamem"/>
        <w:numPr>
          <w:ilvl w:val="1"/>
          <w:numId w:val="22"/>
        </w:numPr>
        <w:ind w:left="709" w:hanging="709"/>
        <w:rPr>
          <w:rFonts w:ascii="Trebuchet MS" w:hAnsi="Trebuchet MS"/>
          <w:sz w:val="18"/>
          <w:szCs w:val="18"/>
        </w:rPr>
      </w:pPr>
      <w:r w:rsidRPr="001939E9">
        <w:rPr>
          <w:rFonts w:ascii="Trebuchet MS" w:hAnsi="Trebuchet MS"/>
          <w:sz w:val="18"/>
          <w:szCs w:val="18"/>
        </w:rPr>
        <w:t>Smlouva může být měněna a doplňována pouze písemně, formou číslovaných dodatků, které musí být odsouhlaseny a podepsány každou ze smluvních stran.</w:t>
      </w:r>
    </w:p>
    <w:p w14:paraId="333EA6FB" w14:textId="50584E06" w:rsidR="00AD18B3" w:rsidRPr="001939E9" w:rsidRDefault="00AD18B3">
      <w:pPr>
        <w:pStyle w:val="Odstavecseseznamem"/>
        <w:numPr>
          <w:ilvl w:val="1"/>
          <w:numId w:val="22"/>
        </w:numPr>
        <w:ind w:left="709" w:hanging="709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Veškeré spory, které se mezi smluvními stranami nepodaří urovnat smírnou cestou, budou řešeny místně příslušným soudem dle sídla Klienta.</w:t>
      </w:r>
    </w:p>
    <w:p w14:paraId="1F8F9665" w14:textId="4AC6D1EC" w:rsidR="00FD5E31" w:rsidRDefault="009D2A94" w:rsidP="00110624">
      <w:pPr>
        <w:pStyle w:val="Odstavecseseznamem"/>
        <w:numPr>
          <w:ilvl w:val="1"/>
          <w:numId w:val="22"/>
        </w:numPr>
        <w:ind w:left="709" w:hanging="709"/>
        <w:rPr>
          <w:rFonts w:ascii="Trebuchet MS" w:hAnsi="Trebuchet MS"/>
          <w:sz w:val="18"/>
          <w:szCs w:val="18"/>
        </w:rPr>
      </w:pPr>
      <w:r w:rsidRPr="00FD5E31">
        <w:rPr>
          <w:rFonts w:ascii="Trebuchet MS" w:hAnsi="Trebuchet MS"/>
          <w:sz w:val="18"/>
          <w:szCs w:val="18"/>
        </w:rPr>
        <w:t>Smluvní strany prohlašují, že se před podpisem této Smlouvy seznámily s VOP a SOP. Není-li v této Smlouvě sjednáno jinak, mají výrazy s počátečním velkým písmenem význam definovaný ve VOP či SOP. Odkazuje-li se v jakémkoli ujednání na Smlouvu, jsou tím myšleny i VOP a SOP.</w:t>
      </w:r>
    </w:p>
    <w:p w14:paraId="42194A43" w14:textId="31C9A36F" w:rsidR="009D2A94" w:rsidRPr="00FD5E31" w:rsidRDefault="009D2A94" w:rsidP="00110624">
      <w:pPr>
        <w:pStyle w:val="Odstavecseseznamem"/>
        <w:numPr>
          <w:ilvl w:val="1"/>
          <w:numId w:val="22"/>
        </w:numPr>
        <w:ind w:left="709" w:hanging="709"/>
        <w:rPr>
          <w:rFonts w:ascii="Trebuchet MS" w:hAnsi="Trebuchet MS"/>
          <w:sz w:val="18"/>
          <w:szCs w:val="18"/>
        </w:rPr>
      </w:pPr>
      <w:r w:rsidRPr="00FD5E31">
        <w:rPr>
          <w:rFonts w:ascii="Trebuchet MS" w:hAnsi="Trebuchet MS"/>
          <w:sz w:val="18"/>
          <w:szCs w:val="18"/>
        </w:rPr>
        <w:t>Smluvní strany prohlašují, že si Smlouvu přečetly a že tato Smlouva byla sepsána podle jejich pravé a svobodné vůle a jako takovou ji prosti omylu podepisují.</w:t>
      </w:r>
    </w:p>
    <w:tbl>
      <w:tblPr>
        <w:tblpPr w:leftFromText="141" w:rightFromText="141" w:vertAnchor="text" w:horzAnchor="margin" w:tblpXSpec="center" w:tblpY="354"/>
        <w:tblW w:w="999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90"/>
        <w:gridCol w:w="5103"/>
      </w:tblGrid>
      <w:tr w:rsidR="00F04E02" w:rsidRPr="003C32CB" w14:paraId="21BFA655" w14:textId="77777777" w:rsidTr="578B745C">
        <w:tc>
          <w:tcPr>
            <w:tcW w:w="4890" w:type="dxa"/>
          </w:tcPr>
          <w:bookmarkEnd w:id="3"/>
          <w:p w14:paraId="15F737E6" w14:textId="64CDED8A" w:rsidR="00F04E02" w:rsidRPr="003C32CB" w:rsidRDefault="00F04E02" w:rsidP="001E1466">
            <w:pPr>
              <w:numPr>
                <w:ilvl w:val="0"/>
                <w:numId w:val="0"/>
              </w:numPr>
              <w:ind w:left="709"/>
              <w:rPr>
                <w:sz w:val="18"/>
                <w:szCs w:val="18"/>
              </w:rPr>
            </w:pPr>
            <w:r w:rsidRPr="003C32CB">
              <w:rPr>
                <w:sz w:val="18"/>
                <w:szCs w:val="18"/>
              </w:rPr>
              <w:t xml:space="preserve">V Praze dne __________ </w:t>
            </w:r>
          </w:p>
          <w:p w14:paraId="48282AAD" w14:textId="77777777" w:rsidR="00F04E02" w:rsidRPr="003C32CB" w:rsidRDefault="00F04E02" w:rsidP="001E1466">
            <w:pPr>
              <w:numPr>
                <w:ilvl w:val="0"/>
                <w:numId w:val="0"/>
              </w:numPr>
              <w:ind w:left="709"/>
              <w:rPr>
                <w:sz w:val="18"/>
                <w:szCs w:val="18"/>
              </w:rPr>
            </w:pPr>
          </w:p>
          <w:p w14:paraId="3F4FB006" w14:textId="77777777" w:rsidR="00F04E02" w:rsidRDefault="00F04E02" w:rsidP="001E1466">
            <w:pPr>
              <w:numPr>
                <w:ilvl w:val="0"/>
                <w:numId w:val="0"/>
              </w:numPr>
              <w:ind w:left="709"/>
              <w:rPr>
                <w:sz w:val="18"/>
                <w:szCs w:val="18"/>
              </w:rPr>
            </w:pPr>
          </w:p>
          <w:p w14:paraId="47FA0A8F" w14:textId="77777777" w:rsidR="004040FC" w:rsidRPr="003C32CB" w:rsidRDefault="004040FC" w:rsidP="001E1466">
            <w:pPr>
              <w:numPr>
                <w:ilvl w:val="0"/>
                <w:numId w:val="0"/>
              </w:numPr>
              <w:ind w:left="709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14:paraId="5E73F660" w14:textId="4B1EAFCF" w:rsidR="00F04E02" w:rsidRPr="003C32CB" w:rsidRDefault="00F04E02" w:rsidP="001E1466">
            <w:pPr>
              <w:numPr>
                <w:ilvl w:val="0"/>
                <w:numId w:val="0"/>
              </w:numPr>
              <w:ind w:left="709"/>
              <w:rPr>
                <w:sz w:val="18"/>
                <w:szCs w:val="18"/>
              </w:rPr>
            </w:pPr>
            <w:r w:rsidRPr="003C32CB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 Praze</w:t>
            </w:r>
            <w:r w:rsidRPr="003C32CB">
              <w:rPr>
                <w:sz w:val="18"/>
                <w:szCs w:val="18"/>
              </w:rPr>
              <w:t xml:space="preserve"> dne __________</w:t>
            </w:r>
          </w:p>
        </w:tc>
      </w:tr>
      <w:tr w:rsidR="00F04E02" w:rsidRPr="003C32CB" w14:paraId="47D3C89A" w14:textId="77777777" w:rsidTr="578B745C">
        <w:tc>
          <w:tcPr>
            <w:tcW w:w="4890" w:type="dxa"/>
          </w:tcPr>
          <w:p w14:paraId="505CBC1B" w14:textId="77777777" w:rsidR="00F04E02" w:rsidRPr="003C32CB" w:rsidRDefault="00F04E02" w:rsidP="001E1466">
            <w:pPr>
              <w:numPr>
                <w:ilvl w:val="0"/>
                <w:numId w:val="0"/>
              </w:numPr>
              <w:ind w:left="709"/>
              <w:rPr>
                <w:sz w:val="18"/>
                <w:szCs w:val="18"/>
              </w:rPr>
            </w:pPr>
            <w:r w:rsidRPr="003C32CB">
              <w:rPr>
                <w:sz w:val="18"/>
                <w:szCs w:val="18"/>
              </w:rPr>
              <w:t>___________________________________</w:t>
            </w:r>
          </w:p>
        </w:tc>
        <w:tc>
          <w:tcPr>
            <w:tcW w:w="5103" w:type="dxa"/>
          </w:tcPr>
          <w:p w14:paraId="10A93E9D" w14:textId="77777777" w:rsidR="00F04E02" w:rsidRPr="003C32CB" w:rsidRDefault="00F04E02" w:rsidP="001E1466">
            <w:pPr>
              <w:numPr>
                <w:ilvl w:val="0"/>
                <w:numId w:val="0"/>
              </w:numPr>
              <w:ind w:left="709"/>
              <w:rPr>
                <w:sz w:val="18"/>
                <w:szCs w:val="18"/>
              </w:rPr>
            </w:pPr>
            <w:r w:rsidRPr="003C32CB">
              <w:rPr>
                <w:sz w:val="18"/>
                <w:szCs w:val="18"/>
              </w:rPr>
              <w:t>___________________________________</w:t>
            </w:r>
          </w:p>
        </w:tc>
      </w:tr>
      <w:tr w:rsidR="00F04E02" w:rsidRPr="0023095F" w14:paraId="04F39C2E" w14:textId="77777777" w:rsidTr="578B745C">
        <w:trPr>
          <w:trHeight w:val="351"/>
        </w:trPr>
        <w:tc>
          <w:tcPr>
            <w:tcW w:w="4890" w:type="dxa"/>
          </w:tcPr>
          <w:p w14:paraId="22C3A54C" w14:textId="77777777" w:rsidR="00F04E02" w:rsidRPr="003C32CB" w:rsidRDefault="00F04E02" w:rsidP="001E1466">
            <w:pPr>
              <w:numPr>
                <w:ilvl w:val="0"/>
                <w:numId w:val="0"/>
              </w:numPr>
              <w:ind w:left="709"/>
              <w:rPr>
                <w:sz w:val="18"/>
                <w:szCs w:val="18"/>
              </w:rPr>
            </w:pPr>
            <w:r w:rsidRPr="003C32CB">
              <w:rPr>
                <w:sz w:val="18"/>
                <w:szCs w:val="18"/>
              </w:rPr>
              <w:t xml:space="preserve">za </w:t>
            </w:r>
            <w:r>
              <w:rPr>
                <w:b/>
                <w:bCs/>
                <w:sz w:val="18"/>
                <w:szCs w:val="18"/>
              </w:rPr>
              <w:t>PKF APOGEO Tax</w:t>
            </w:r>
            <w:r w:rsidRPr="003C32CB">
              <w:rPr>
                <w:b/>
                <w:bCs/>
                <w:sz w:val="18"/>
                <w:szCs w:val="18"/>
              </w:rPr>
              <w:t>, s.r.o.</w:t>
            </w:r>
          </w:p>
          <w:p w14:paraId="46A916EC" w14:textId="19306660" w:rsidR="00F04E02" w:rsidRPr="003C32CB" w:rsidRDefault="00A32477" w:rsidP="001E1466">
            <w:pPr>
              <w:numPr>
                <w:ilvl w:val="0"/>
                <w:numId w:val="0"/>
              </w:numPr>
              <w:ind w:left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</w:t>
            </w:r>
            <w:r w:rsidR="00EF0BF6">
              <w:rPr>
                <w:sz w:val="18"/>
                <w:szCs w:val="18"/>
              </w:rPr>
              <w:t>Vladimír Chylík</w:t>
            </w:r>
            <w:r w:rsidR="00F04E02">
              <w:rPr>
                <w:sz w:val="18"/>
                <w:szCs w:val="18"/>
              </w:rPr>
              <w:t xml:space="preserve">, </w:t>
            </w:r>
            <w:r w:rsidR="001E324D">
              <w:rPr>
                <w:sz w:val="18"/>
                <w:szCs w:val="18"/>
              </w:rPr>
              <w:t>jednatel</w:t>
            </w:r>
          </w:p>
        </w:tc>
        <w:tc>
          <w:tcPr>
            <w:tcW w:w="5103" w:type="dxa"/>
          </w:tcPr>
          <w:p w14:paraId="232DCB4E" w14:textId="65ED27FF" w:rsidR="00657386" w:rsidRPr="00116AB3" w:rsidRDefault="00E03668" w:rsidP="00E03668">
            <w:pPr>
              <w:numPr>
                <w:ilvl w:val="0"/>
                <w:numId w:val="0"/>
              </w:numPr>
              <w:ind w:left="705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F04E02" w:rsidRPr="578B745C">
              <w:rPr>
                <w:sz w:val="18"/>
                <w:szCs w:val="18"/>
              </w:rPr>
              <w:t xml:space="preserve">a </w:t>
            </w:r>
            <w:r w:rsidR="00E75E20">
              <w:rPr>
                <w:b/>
                <w:bCs/>
                <w:sz w:val="18"/>
                <w:szCs w:val="18"/>
              </w:rPr>
              <w:t>Česká agentura na podporu obchodu</w:t>
            </w:r>
          </w:p>
          <w:p w14:paraId="5C640A7F" w14:textId="253572F1" w:rsidR="00F04E02" w:rsidRPr="003C32CB" w:rsidRDefault="00FE6472" w:rsidP="00EE42DC">
            <w:pPr>
              <w:numPr>
                <w:ilvl w:val="0"/>
                <w:numId w:val="0"/>
              </w:numPr>
              <w:ind w:left="709"/>
              <w:rPr>
                <w:sz w:val="18"/>
                <w:szCs w:val="18"/>
              </w:rPr>
            </w:pPr>
            <w:r w:rsidRPr="001939E9">
              <w:rPr>
                <w:sz w:val="18"/>
                <w:szCs w:val="18"/>
              </w:rPr>
              <w:t>Ing. Radomil Doležal, MBA, generální ředitel</w:t>
            </w:r>
          </w:p>
        </w:tc>
      </w:tr>
      <w:tr w:rsidR="00E03668" w:rsidRPr="003C32CB" w14:paraId="2DF27728" w14:textId="77777777" w:rsidTr="578B745C">
        <w:trPr>
          <w:trHeight w:val="351"/>
        </w:trPr>
        <w:tc>
          <w:tcPr>
            <w:tcW w:w="4890" w:type="dxa"/>
          </w:tcPr>
          <w:p w14:paraId="47189483" w14:textId="77777777" w:rsidR="00E03668" w:rsidRPr="003C32CB" w:rsidRDefault="00E03668" w:rsidP="001E1466">
            <w:pPr>
              <w:numPr>
                <w:ilvl w:val="0"/>
                <w:numId w:val="0"/>
              </w:numPr>
              <w:ind w:left="709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14:paraId="15064E31" w14:textId="77777777" w:rsidR="00E03668" w:rsidRDefault="00E03668" w:rsidP="00657386">
            <w:pPr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</w:tr>
    </w:tbl>
    <w:p w14:paraId="1E3A727F" w14:textId="77777777" w:rsidR="00D82E67" w:rsidRDefault="00D82E67" w:rsidP="00F04E02">
      <w:pPr>
        <w:numPr>
          <w:ilvl w:val="0"/>
          <w:numId w:val="0"/>
        </w:numPr>
      </w:pPr>
    </w:p>
    <w:sectPr w:rsidR="00D82E67" w:rsidSect="00E04429">
      <w:headerReference w:type="default" r:id="rId10"/>
      <w:footerReference w:type="default" r:id="rId11"/>
      <w:pgSz w:w="11900" w:h="16840"/>
      <w:pgMar w:top="1702" w:right="851" w:bottom="1985" w:left="1191" w:header="709" w:footer="30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428713C" w16cex:dateUtc="2023-11-24T15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DD080" w14:textId="77777777" w:rsidR="00F809D5" w:rsidRDefault="00F809D5">
      <w:pPr>
        <w:spacing w:after="0"/>
      </w:pPr>
      <w:r>
        <w:separator/>
      </w:r>
    </w:p>
  </w:endnote>
  <w:endnote w:type="continuationSeparator" w:id="0">
    <w:p w14:paraId="78F79E06" w14:textId="77777777" w:rsidR="00F809D5" w:rsidRDefault="00F809D5">
      <w:pPr>
        <w:spacing w:after="0"/>
      </w:pPr>
      <w:r>
        <w:continuationSeparator/>
      </w:r>
    </w:p>
  </w:endnote>
  <w:endnote w:type="continuationNotice" w:id="1">
    <w:p w14:paraId="2BD02F1B" w14:textId="77777777" w:rsidR="00F809D5" w:rsidRDefault="00F809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CID Font+ F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E061A" w14:textId="739D3E10" w:rsidR="00362172" w:rsidRDefault="00362172" w:rsidP="002632C0">
    <w:pPr>
      <w:pStyle w:val="Zpat"/>
      <w:numPr>
        <w:ilvl w:val="0"/>
        <w:numId w:val="0"/>
      </w:numPr>
      <w:ind w:left="7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8C393" w14:textId="77777777" w:rsidR="00F809D5" w:rsidRDefault="00F809D5">
      <w:pPr>
        <w:spacing w:after="0"/>
      </w:pPr>
      <w:r>
        <w:separator/>
      </w:r>
    </w:p>
  </w:footnote>
  <w:footnote w:type="continuationSeparator" w:id="0">
    <w:p w14:paraId="3FB82C3C" w14:textId="77777777" w:rsidR="00F809D5" w:rsidRDefault="00F809D5">
      <w:pPr>
        <w:spacing w:after="0"/>
      </w:pPr>
      <w:r>
        <w:continuationSeparator/>
      </w:r>
    </w:p>
  </w:footnote>
  <w:footnote w:type="continuationNotice" w:id="1">
    <w:p w14:paraId="02E71378" w14:textId="77777777" w:rsidR="00F809D5" w:rsidRDefault="00F809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458D8" w14:textId="6D11C48E" w:rsidR="00362172" w:rsidRDefault="00E1709C" w:rsidP="002632C0">
    <w:pPr>
      <w:pStyle w:val="Zhlav"/>
      <w:numPr>
        <w:ilvl w:val="0"/>
        <w:numId w:val="0"/>
      </w:numPr>
      <w:ind w:left="792" w:hanging="432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DAE5F04" wp14:editId="5BE8E344">
          <wp:simplePos x="0" y="0"/>
          <wp:positionH relativeFrom="page">
            <wp:posOffset>-13335</wp:posOffset>
          </wp:positionH>
          <wp:positionV relativeFrom="paragraph">
            <wp:posOffset>-427355</wp:posOffset>
          </wp:positionV>
          <wp:extent cx="7559931" cy="10693645"/>
          <wp:effectExtent l="0" t="0" r="3175" b="0"/>
          <wp:wrapNone/>
          <wp:docPr id="7" name="Picture 7" descr="Obsah obrázku text, snímek obrazovky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Obsah obrázku text, snímek obrazovky, Písmo, design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31" cy="1069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6150FA" w14:textId="77777777" w:rsidR="00362172" w:rsidRDefault="0023246B" w:rsidP="00565C35">
    <w:pPr>
      <w:pStyle w:val="Zhlav"/>
      <w:numPr>
        <w:ilvl w:val="0"/>
        <w:numId w:val="0"/>
      </w:numPr>
      <w:tabs>
        <w:tab w:val="clear" w:pos="4153"/>
        <w:tab w:val="clear" w:pos="8306"/>
        <w:tab w:val="left" w:pos="2676"/>
      </w:tabs>
      <w:ind w:left="792" w:hanging="432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4562"/>
    <w:multiLevelType w:val="multilevel"/>
    <w:tmpl w:val="26D8AC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4C0D61"/>
    <w:multiLevelType w:val="hybridMultilevel"/>
    <w:tmpl w:val="F3A48F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968"/>
        </w:tabs>
        <w:ind w:left="1968" w:hanging="360"/>
      </w:pPr>
      <w:rPr>
        <w:color w:val="auto"/>
      </w:rPr>
    </w:lvl>
    <w:lvl w:ilvl="2" w:tplc="04050017">
      <w:start w:val="1"/>
      <w:numFmt w:val="lowerLetter"/>
      <w:lvlText w:val="%3)"/>
      <w:lvlJc w:val="left"/>
      <w:pPr>
        <w:tabs>
          <w:tab w:val="num" w:pos="2868"/>
        </w:tabs>
        <w:ind w:left="2868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2" w15:restartNumberingAfterBreak="0">
    <w:nsid w:val="01331DB4"/>
    <w:multiLevelType w:val="multilevel"/>
    <w:tmpl w:val="844E1D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72" w:hanging="1800"/>
      </w:pPr>
      <w:rPr>
        <w:rFonts w:hint="default"/>
      </w:rPr>
    </w:lvl>
  </w:abstractNum>
  <w:abstractNum w:abstractNumId="3" w15:restartNumberingAfterBreak="0">
    <w:nsid w:val="01B829C8"/>
    <w:multiLevelType w:val="multilevel"/>
    <w:tmpl w:val="11E029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4" w15:restartNumberingAfterBreak="0">
    <w:nsid w:val="06424222"/>
    <w:multiLevelType w:val="hybridMultilevel"/>
    <w:tmpl w:val="97BCADDE"/>
    <w:lvl w:ilvl="0" w:tplc="337A5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F7E85"/>
    <w:multiLevelType w:val="multilevel"/>
    <w:tmpl w:val="8F52E9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0D7132"/>
    <w:multiLevelType w:val="multilevel"/>
    <w:tmpl w:val="9B907900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C06905"/>
    <w:multiLevelType w:val="hybridMultilevel"/>
    <w:tmpl w:val="42B0F084"/>
    <w:lvl w:ilvl="0" w:tplc="04050019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0DFA68D2"/>
    <w:multiLevelType w:val="multilevel"/>
    <w:tmpl w:val="3F18FB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0D0E87"/>
    <w:multiLevelType w:val="hybridMultilevel"/>
    <w:tmpl w:val="A21C73F8"/>
    <w:lvl w:ilvl="0" w:tplc="47FAB28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0" w15:restartNumberingAfterBreak="0">
    <w:nsid w:val="1B0A1774"/>
    <w:multiLevelType w:val="multilevel"/>
    <w:tmpl w:val="E59AF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0A1154"/>
    <w:multiLevelType w:val="multilevel"/>
    <w:tmpl w:val="D4CE8C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8213A3"/>
    <w:multiLevelType w:val="multilevel"/>
    <w:tmpl w:val="F8F8C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5E15B0"/>
    <w:multiLevelType w:val="multilevel"/>
    <w:tmpl w:val="560EE582"/>
    <w:lvl w:ilvl="0">
      <w:start w:val="2"/>
      <w:numFmt w:val="decimal"/>
      <w:lvlText w:val="%1."/>
      <w:lvlJc w:val="left"/>
      <w:pPr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rebuchet MS" w:hAnsi="Trebuchet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rebuchet MS" w:hAnsi="Trebuchet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rebuchet MS" w:hAnsi="Trebuchet MS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Trebuchet MS" w:hAnsi="Trebuchet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rebuchet MS" w:hAnsi="Trebuchet MS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rebuchet MS" w:hAnsi="Trebuchet MS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Trebuchet MS" w:hAnsi="Trebuchet MS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rebuchet MS" w:hAnsi="Trebuchet MS" w:hint="default"/>
      </w:rPr>
    </w:lvl>
  </w:abstractNum>
  <w:abstractNum w:abstractNumId="14" w15:restartNumberingAfterBreak="0">
    <w:nsid w:val="32215E75"/>
    <w:multiLevelType w:val="multilevel"/>
    <w:tmpl w:val="E3049FB8"/>
    <w:styleLink w:val="Aktulnseznam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642D9B"/>
    <w:multiLevelType w:val="multilevel"/>
    <w:tmpl w:val="3E4C3E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CA16B9"/>
    <w:multiLevelType w:val="multilevel"/>
    <w:tmpl w:val="AEA20F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pStyle w:val="Normln"/>
      <w:lvlText w:val="3.2."/>
      <w:lvlJc w:val="left"/>
      <w:pPr>
        <w:ind w:left="1284" w:hanging="432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FC512D"/>
    <w:multiLevelType w:val="multilevel"/>
    <w:tmpl w:val="E66EC0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9C2353"/>
    <w:multiLevelType w:val="multilevel"/>
    <w:tmpl w:val="E3049FB8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3E1E46"/>
    <w:multiLevelType w:val="multilevel"/>
    <w:tmpl w:val="E3049FB8"/>
    <w:styleLink w:val="Aktulnseznam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B216297"/>
    <w:multiLevelType w:val="hybridMultilevel"/>
    <w:tmpl w:val="2FDEE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3F57CE"/>
    <w:multiLevelType w:val="multilevel"/>
    <w:tmpl w:val="56E064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rebuchet MS" w:hAnsi="Trebuchet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E233149"/>
    <w:multiLevelType w:val="multilevel"/>
    <w:tmpl w:val="F29270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684B30"/>
    <w:multiLevelType w:val="multilevel"/>
    <w:tmpl w:val="646C21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96C2BF2"/>
    <w:multiLevelType w:val="hybridMultilevel"/>
    <w:tmpl w:val="39F857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00F40"/>
    <w:multiLevelType w:val="multilevel"/>
    <w:tmpl w:val="59B4EA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9E32A3"/>
    <w:multiLevelType w:val="hybridMultilevel"/>
    <w:tmpl w:val="E4C27206"/>
    <w:lvl w:ilvl="0" w:tplc="8AC4F80E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6FCB7DD9"/>
    <w:multiLevelType w:val="hybridMultilevel"/>
    <w:tmpl w:val="535A10FA"/>
    <w:lvl w:ilvl="0" w:tplc="73ECC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BA12E15"/>
    <w:multiLevelType w:val="hybridMultilevel"/>
    <w:tmpl w:val="E716D99A"/>
    <w:lvl w:ilvl="0" w:tplc="A94077C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6"/>
  </w:num>
  <w:num w:numId="5">
    <w:abstractNumId w:val="1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3"/>
    </w:lvlOverride>
    <w:lvlOverride w:ilvl="1">
      <w:startOverride w:val="1"/>
    </w:lvlOverride>
  </w:num>
  <w:num w:numId="7">
    <w:abstractNumId w:val="18"/>
  </w:num>
  <w:num w:numId="8">
    <w:abstractNumId w:val="16"/>
    <w:lvlOverride w:ilvl="0">
      <w:startOverride w:val="3"/>
    </w:lvlOverride>
    <w:lvlOverride w:ilvl="1">
      <w:startOverride w:val="2"/>
    </w:lvlOverride>
  </w:num>
  <w:num w:numId="9">
    <w:abstractNumId w:val="16"/>
    <w:lvlOverride w:ilvl="0">
      <w:startOverride w:val="3"/>
    </w:lvlOverride>
    <w:lvlOverride w:ilvl="1">
      <w:startOverride w:val="1"/>
    </w:lvlOverride>
  </w:num>
  <w:num w:numId="10">
    <w:abstractNumId w:val="16"/>
    <w:lvlOverride w:ilvl="0">
      <w:startOverride w:val="3"/>
    </w:lvlOverride>
    <w:lvlOverride w:ilvl="1">
      <w:startOverride w:val="1"/>
    </w:lvlOverride>
  </w:num>
  <w:num w:numId="11">
    <w:abstractNumId w:val="16"/>
  </w:num>
  <w:num w:numId="12">
    <w:abstractNumId w:val="19"/>
  </w:num>
  <w:num w:numId="1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3"/>
    </w:lvlOverride>
    <w:lvlOverride w:ilvl="1">
      <w:startOverride w:val="2"/>
    </w:lvlOverride>
  </w:num>
  <w:num w:numId="15">
    <w:abstractNumId w:val="14"/>
  </w:num>
  <w:num w:numId="16">
    <w:abstractNumId w:val="11"/>
  </w:num>
  <w:num w:numId="17">
    <w:abstractNumId w:val="10"/>
  </w:num>
  <w:num w:numId="18">
    <w:abstractNumId w:val="21"/>
  </w:num>
  <w:num w:numId="19">
    <w:abstractNumId w:val="3"/>
  </w:num>
  <w:num w:numId="20">
    <w:abstractNumId w:val="12"/>
  </w:num>
  <w:num w:numId="21">
    <w:abstractNumId w:val="17"/>
  </w:num>
  <w:num w:numId="22">
    <w:abstractNumId w:val="25"/>
  </w:num>
  <w:num w:numId="23">
    <w:abstractNumId w:val="4"/>
  </w:num>
  <w:num w:numId="24">
    <w:abstractNumId w:val="26"/>
  </w:num>
  <w:num w:numId="25">
    <w:abstractNumId w:val="1"/>
  </w:num>
  <w:num w:numId="26">
    <w:abstractNumId w:val="23"/>
  </w:num>
  <w:num w:numId="27">
    <w:abstractNumId w:val="8"/>
  </w:num>
  <w:num w:numId="28">
    <w:abstractNumId w:val="22"/>
  </w:num>
  <w:num w:numId="29">
    <w:abstractNumId w:val="0"/>
  </w:num>
  <w:num w:numId="30">
    <w:abstractNumId w:val="15"/>
  </w:num>
  <w:num w:numId="31">
    <w:abstractNumId w:val="5"/>
  </w:num>
  <w:num w:numId="32">
    <w:abstractNumId w:val="24"/>
  </w:num>
  <w:num w:numId="33">
    <w:abstractNumId w:val="16"/>
  </w:num>
  <w:num w:numId="34">
    <w:abstractNumId w:val="7"/>
  </w:num>
  <w:num w:numId="35">
    <w:abstractNumId w:val="20"/>
  </w:num>
  <w:num w:numId="36">
    <w:abstractNumId w:val="16"/>
  </w:num>
  <w:num w:numId="37">
    <w:abstractNumId w:val="16"/>
  </w:num>
  <w:num w:numId="38">
    <w:abstractNumId w:val="27"/>
  </w:num>
  <w:num w:numId="39">
    <w:abstractNumId w:val="16"/>
  </w:num>
  <w:num w:numId="40">
    <w:abstractNumId w:val="28"/>
  </w:num>
  <w:num w:numId="41">
    <w:abstractNumId w:val="16"/>
  </w:num>
  <w:num w:numId="42">
    <w:abstractNumId w:val="9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16"/>
  </w:num>
  <w:num w:numId="48">
    <w:abstractNumId w:val="16"/>
  </w:num>
  <w:num w:numId="49">
    <w:abstractNumId w:val="13"/>
  </w:num>
  <w:num w:numId="50">
    <w:abstractNumId w:val="16"/>
  </w:num>
  <w:num w:numId="51">
    <w:abstractNumId w:val="16"/>
  </w:num>
  <w:num w:numId="52">
    <w:abstractNumId w:val="16"/>
  </w:num>
  <w:num w:numId="53">
    <w:abstractNumId w:val="16"/>
  </w:num>
  <w:num w:numId="54">
    <w:abstractNumId w:val="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02"/>
    <w:rsid w:val="00000A2A"/>
    <w:rsid w:val="00016CAD"/>
    <w:rsid w:val="00017F1A"/>
    <w:rsid w:val="0002620F"/>
    <w:rsid w:val="00037AD0"/>
    <w:rsid w:val="00043A8A"/>
    <w:rsid w:val="0004545C"/>
    <w:rsid w:val="00051CFE"/>
    <w:rsid w:val="000551DD"/>
    <w:rsid w:val="00060F5C"/>
    <w:rsid w:val="00081D33"/>
    <w:rsid w:val="000832C6"/>
    <w:rsid w:val="0008467C"/>
    <w:rsid w:val="00090442"/>
    <w:rsid w:val="00090CA5"/>
    <w:rsid w:val="00097795"/>
    <w:rsid w:val="000A0783"/>
    <w:rsid w:val="000B2B71"/>
    <w:rsid w:val="000B7E44"/>
    <w:rsid w:val="000C200F"/>
    <w:rsid w:val="000C6BB1"/>
    <w:rsid w:val="000D04C3"/>
    <w:rsid w:val="000D3BE1"/>
    <w:rsid w:val="000D7EF3"/>
    <w:rsid w:val="000E7407"/>
    <w:rsid w:val="000F591D"/>
    <w:rsid w:val="000F6676"/>
    <w:rsid w:val="00102E2D"/>
    <w:rsid w:val="00103F13"/>
    <w:rsid w:val="00104968"/>
    <w:rsid w:val="00110A6A"/>
    <w:rsid w:val="001119FE"/>
    <w:rsid w:val="00114D5D"/>
    <w:rsid w:val="00116AB3"/>
    <w:rsid w:val="001210D5"/>
    <w:rsid w:val="00123243"/>
    <w:rsid w:val="00124EC3"/>
    <w:rsid w:val="001252BE"/>
    <w:rsid w:val="0013209B"/>
    <w:rsid w:val="001411B9"/>
    <w:rsid w:val="0014549D"/>
    <w:rsid w:val="00145574"/>
    <w:rsid w:val="00146097"/>
    <w:rsid w:val="00147CF5"/>
    <w:rsid w:val="00150F31"/>
    <w:rsid w:val="00181B17"/>
    <w:rsid w:val="00184879"/>
    <w:rsid w:val="0018519A"/>
    <w:rsid w:val="001939E9"/>
    <w:rsid w:val="001A2430"/>
    <w:rsid w:val="001A548D"/>
    <w:rsid w:val="001A55C4"/>
    <w:rsid w:val="001C2C96"/>
    <w:rsid w:val="001C6BBA"/>
    <w:rsid w:val="001D509D"/>
    <w:rsid w:val="001D784E"/>
    <w:rsid w:val="001E139E"/>
    <w:rsid w:val="001E324D"/>
    <w:rsid w:val="001E6DBC"/>
    <w:rsid w:val="001E7C9B"/>
    <w:rsid w:val="001F2310"/>
    <w:rsid w:val="001F2718"/>
    <w:rsid w:val="001F4D04"/>
    <w:rsid w:val="001F6623"/>
    <w:rsid w:val="0020223A"/>
    <w:rsid w:val="0020530A"/>
    <w:rsid w:val="00224506"/>
    <w:rsid w:val="0023095F"/>
    <w:rsid w:val="0023246B"/>
    <w:rsid w:val="002326BD"/>
    <w:rsid w:val="00236C7A"/>
    <w:rsid w:val="00241214"/>
    <w:rsid w:val="00242054"/>
    <w:rsid w:val="0024427B"/>
    <w:rsid w:val="00245707"/>
    <w:rsid w:val="00246DD8"/>
    <w:rsid w:val="002502BC"/>
    <w:rsid w:val="002511CB"/>
    <w:rsid w:val="00252937"/>
    <w:rsid w:val="00260B18"/>
    <w:rsid w:val="0027786B"/>
    <w:rsid w:val="002923EB"/>
    <w:rsid w:val="002B5342"/>
    <w:rsid w:val="002B63BE"/>
    <w:rsid w:val="002C1307"/>
    <w:rsid w:val="002C5797"/>
    <w:rsid w:val="002D246D"/>
    <w:rsid w:val="002D47FC"/>
    <w:rsid w:val="002E7D1F"/>
    <w:rsid w:val="00307386"/>
    <w:rsid w:val="00324608"/>
    <w:rsid w:val="0032658E"/>
    <w:rsid w:val="00334A4C"/>
    <w:rsid w:val="003353ED"/>
    <w:rsid w:val="003360D7"/>
    <w:rsid w:val="003448EB"/>
    <w:rsid w:val="00351DAE"/>
    <w:rsid w:val="00354FAF"/>
    <w:rsid w:val="00360200"/>
    <w:rsid w:val="00362172"/>
    <w:rsid w:val="00362211"/>
    <w:rsid w:val="0036347E"/>
    <w:rsid w:val="00366902"/>
    <w:rsid w:val="003735CE"/>
    <w:rsid w:val="00383A4A"/>
    <w:rsid w:val="003901AA"/>
    <w:rsid w:val="003972E8"/>
    <w:rsid w:val="003A5C09"/>
    <w:rsid w:val="003B6CDA"/>
    <w:rsid w:val="003C7FF6"/>
    <w:rsid w:val="003D291D"/>
    <w:rsid w:val="003D3354"/>
    <w:rsid w:val="003D6DC4"/>
    <w:rsid w:val="003E008F"/>
    <w:rsid w:val="003E2980"/>
    <w:rsid w:val="003E4930"/>
    <w:rsid w:val="003F6D8E"/>
    <w:rsid w:val="004029C9"/>
    <w:rsid w:val="00403050"/>
    <w:rsid w:val="004040FC"/>
    <w:rsid w:val="0040512F"/>
    <w:rsid w:val="004162F2"/>
    <w:rsid w:val="00427ADA"/>
    <w:rsid w:val="0043206F"/>
    <w:rsid w:val="00432FED"/>
    <w:rsid w:val="0043354C"/>
    <w:rsid w:val="00433D7D"/>
    <w:rsid w:val="004353F4"/>
    <w:rsid w:val="00435D3E"/>
    <w:rsid w:val="00435E20"/>
    <w:rsid w:val="00446455"/>
    <w:rsid w:val="00472086"/>
    <w:rsid w:val="00472654"/>
    <w:rsid w:val="0047417C"/>
    <w:rsid w:val="00480836"/>
    <w:rsid w:val="00481041"/>
    <w:rsid w:val="00493B4D"/>
    <w:rsid w:val="00495317"/>
    <w:rsid w:val="004A4EF0"/>
    <w:rsid w:val="004B401C"/>
    <w:rsid w:val="004B6556"/>
    <w:rsid w:val="004D1C67"/>
    <w:rsid w:val="004D2039"/>
    <w:rsid w:val="00500987"/>
    <w:rsid w:val="00500B61"/>
    <w:rsid w:val="00502F11"/>
    <w:rsid w:val="00512BA8"/>
    <w:rsid w:val="00513005"/>
    <w:rsid w:val="00526DF3"/>
    <w:rsid w:val="00527116"/>
    <w:rsid w:val="00530322"/>
    <w:rsid w:val="005304C0"/>
    <w:rsid w:val="00542676"/>
    <w:rsid w:val="00547400"/>
    <w:rsid w:val="00547EFA"/>
    <w:rsid w:val="0055139E"/>
    <w:rsid w:val="005562D3"/>
    <w:rsid w:val="00564122"/>
    <w:rsid w:val="00581341"/>
    <w:rsid w:val="005929D9"/>
    <w:rsid w:val="005A0A5B"/>
    <w:rsid w:val="005A5AA9"/>
    <w:rsid w:val="005B6AFA"/>
    <w:rsid w:val="005C744E"/>
    <w:rsid w:val="005E0DB6"/>
    <w:rsid w:val="005F27B7"/>
    <w:rsid w:val="005F529D"/>
    <w:rsid w:val="00611517"/>
    <w:rsid w:val="0061356F"/>
    <w:rsid w:val="00633E96"/>
    <w:rsid w:val="00642F6E"/>
    <w:rsid w:val="006546F9"/>
    <w:rsid w:val="0065590E"/>
    <w:rsid w:val="00657386"/>
    <w:rsid w:val="00660DCF"/>
    <w:rsid w:val="006656A9"/>
    <w:rsid w:val="006711CE"/>
    <w:rsid w:val="00674AF2"/>
    <w:rsid w:val="00675A6D"/>
    <w:rsid w:val="006813FD"/>
    <w:rsid w:val="006B4A74"/>
    <w:rsid w:val="006B72F0"/>
    <w:rsid w:val="006C3FB3"/>
    <w:rsid w:val="006C5659"/>
    <w:rsid w:val="006D1F12"/>
    <w:rsid w:val="006E2F66"/>
    <w:rsid w:val="006E34D8"/>
    <w:rsid w:val="006E365D"/>
    <w:rsid w:val="007016D9"/>
    <w:rsid w:val="00701903"/>
    <w:rsid w:val="00704C14"/>
    <w:rsid w:val="00713663"/>
    <w:rsid w:val="00714E45"/>
    <w:rsid w:val="007214D9"/>
    <w:rsid w:val="007229D8"/>
    <w:rsid w:val="00730ABF"/>
    <w:rsid w:val="00745B01"/>
    <w:rsid w:val="00745F5A"/>
    <w:rsid w:val="007547BA"/>
    <w:rsid w:val="00754E64"/>
    <w:rsid w:val="0076774D"/>
    <w:rsid w:val="007723AC"/>
    <w:rsid w:val="0077371C"/>
    <w:rsid w:val="00773C8E"/>
    <w:rsid w:val="007748A1"/>
    <w:rsid w:val="007758FB"/>
    <w:rsid w:val="0078033B"/>
    <w:rsid w:val="00781A30"/>
    <w:rsid w:val="007849B3"/>
    <w:rsid w:val="0078567B"/>
    <w:rsid w:val="007A0C4E"/>
    <w:rsid w:val="007A5606"/>
    <w:rsid w:val="007B52B2"/>
    <w:rsid w:val="007B7478"/>
    <w:rsid w:val="007C54D8"/>
    <w:rsid w:val="007E7EDB"/>
    <w:rsid w:val="007F18A8"/>
    <w:rsid w:val="00801886"/>
    <w:rsid w:val="00803264"/>
    <w:rsid w:val="00811192"/>
    <w:rsid w:val="008329E7"/>
    <w:rsid w:val="0084566A"/>
    <w:rsid w:val="00852F37"/>
    <w:rsid w:val="00852FA9"/>
    <w:rsid w:val="00863F34"/>
    <w:rsid w:val="00873691"/>
    <w:rsid w:val="00875870"/>
    <w:rsid w:val="008806C7"/>
    <w:rsid w:val="0088753D"/>
    <w:rsid w:val="00887BBE"/>
    <w:rsid w:val="0089076F"/>
    <w:rsid w:val="00893468"/>
    <w:rsid w:val="008944B5"/>
    <w:rsid w:val="00896510"/>
    <w:rsid w:val="008A1763"/>
    <w:rsid w:val="008A5D24"/>
    <w:rsid w:val="008B223D"/>
    <w:rsid w:val="008B2F01"/>
    <w:rsid w:val="008B3059"/>
    <w:rsid w:val="008D6238"/>
    <w:rsid w:val="008E0073"/>
    <w:rsid w:val="008E752C"/>
    <w:rsid w:val="008F2263"/>
    <w:rsid w:val="009072CA"/>
    <w:rsid w:val="00911131"/>
    <w:rsid w:val="00915648"/>
    <w:rsid w:val="009160A1"/>
    <w:rsid w:val="009175F1"/>
    <w:rsid w:val="009176CD"/>
    <w:rsid w:val="00934641"/>
    <w:rsid w:val="00935B3E"/>
    <w:rsid w:val="00940918"/>
    <w:rsid w:val="0094276B"/>
    <w:rsid w:val="00944299"/>
    <w:rsid w:val="00945FE1"/>
    <w:rsid w:val="00950233"/>
    <w:rsid w:val="009623B6"/>
    <w:rsid w:val="00973873"/>
    <w:rsid w:val="0097461F"/>
    <w:rsid w:val="00983EA9"/>
    <w:rsid w:val="009B11F4"/>
    <w:rsid w:val="009B3F0F"/>
    <w:rsid w:val="009B5C90"/>
    <w:rsid w:val="009D2A94"/>
    <w:rsid w:val="009F67D8"/>
    <w:rsid w:val="00A03112"/>
    <w:rsid w:val="00A03545"/>
    <w:rsid w:val="00A05CBD"/>
    <w:rsid w:val="00A10765"/>
    <w:rsid w:val="00A10E73"/>
    <w:rsid w:val="00A204F2"/>
    <w:rsid w:val="00A32477"/>
    <w:rsid w:val="00A575F5"/>
    <w:rsid w:val="00A60A10"/>
    <w:rsid w:val="00A61A96"/>
    <w:rsid w:val="00A67E2A"/>
    <w:rsid w:val="00A7189D"/>
    <w:rsid w:val="00A834D0"/>
    <w:rsid w:val="00A849A5"/>
    <w:rsid w:val="00A90CA9"/>
    <w:rsid w:val="00A91897"/>
    <w:rsid w:val="00A953F4"/>
    <w:rsid w:val="00AA4079"/>
    <w:rsid w:val="00AA5CAE"/>
    <w:rsid w:val="00AB1C7F"/>
    <w:rsid w:val="00AB6495"/>
    <w:rsid w:val="00AB73C9"/>
    <w:rsid w:val="00AD18B3"/>
    <w:rsid w:val="00AD3331"/>
    <w:rsid w:val="00AD3D68"/>
    <w:rsid w:val="00AF3A72"/>
    <w:rsid w:val="00B029A1"/>
    <w:rsid w:val="00B05D2E"/>
    <w:rsid w:val="00B17C45"/>
    <w:rsid w:val="00B22B0E"/>
    <w:rsid w:val="00B2300E"/>
    <w:rsid w:val="00B269B3"/>
    <w:rsid w:val="00B326CC"/>
    <w:rsid w:val="00B472F3"/>
    <w:rsid w:val="00B57694"/>
    <w:rsid w:val="00B60173"/>
    <w:rsid w:val="00B6264E"/>
    <w:rsid w:val="00B66E78"/>
    <w:rsid w:val="00B77F41"/>
    <w:rsid w:val="00B82A7F"/>
    <w:rsid w:val="00B86BDB"/>
    <w:rsid w:val="00B923DF"/>
    <w:rsid w:val="00B973A6"/>
    <w:rsid w:val="00BA27D7"/>
    <w:rsid w:val="00BB24DA"/>
    <w:rsid w:val="00BC1F15"/>
    <w:rsid w:val="00BC3A12"/>
    <w:rsid w:val="00BC5BEA"/>
    <w:rsid w:val="00BD71F0"/>
    <w:rsid w:val="00BD7452"/>
    <w:rsid w:val="00BD758B"/>
    <w:rsid w:val="00BE28FA"/>
    <w:rsid w:val="00BE7FB7"/>
    <w:rsid w:val="00BF1316"/>
    <w:rsid w:val="00BF2542"/>
    <w:rsid w:val="00C046C9"/>
    <w:rsid w:val="00C06732"/>
    <w:rsid w:val="00C130BA"/>
    <w:rsid w:val="00C1377B"/>
    <w:rsid w:val="00C16BB8"/>
    <w:rsid w:val="00C23904"/>
    <w:rsid w:val="00C3681F"/>
    <w:rsid w:val="00C47770"/>
    <w:rsid w:val="00C71D72"/>
    <w:rsid w:val="00C72A0E"/>
    <w:rsid w:val="00C75AF7"/>
    <w:rsid w:val="00C829A3"/>
    <w:rsid w:val="00C82D92"/>
    <w:rsid w:val="00C91959"/>
    <w:rsid w:val="00C94AD0"/>
    <w:rsid w:val="00C96A5E"/>
    <w:rsid w:val="00CA1268"/>
    <w:rsid w:val="00CA2D9E"/>
    <w:rsid w:val="00CA428D"/>
    <w:rsid w:val="00CB3DE3"/>
    <w:rsid w:val="00CB4DF7"/>
    <w:rsid w:val="00CC6DFE"/>
    <w:rsid w:val="00CD3F09"/>
    <w:rsid w:val="00CD587B"/>
    <w:rsid w:val="00CE66E8"/>
    <w:rsid w:val="00CF26AA"/>
    <w:rsid w:val="00D04710"/>
    <w:rsid w:val="00D116E0"/>
    <w:rsid w:val="00D11710"/>
    <w:rsid w:val="00D16FF5"/>
    <w:rsid w:val="00D171A3"/>
    <w:rsid w:val="00D22DFF"/>
    <w:rsid w:val="00D23DF6"/>
    <w:rsid w:val="00D25C59"/>
    <w:rsid w:val="00D30C58"/>
    <w:rsid w:val="00D370FC"/>
    <w:rsid w:val="00D37792"/>
    <w:rsid w:val="00D4085C"/>
    <w:rsid w:val="00D47DCA"/>
    <w:rsid w:val="00D516A6"/>
    <w:rsid w:val="00D54464"/>
    <w:rsid w:val="00D63297"/>
    <w:rsid w:val="00D75A30"/>
    <w:rsid w:val="00D82C76"/>
    <w:rsid w:val="00D82E67"/>
    <w:rsid w:val="00D83BFE"/>
    <w:rsid w:val="00D94188"/>
    <w:rsid w:val="00DA149C"/>
    <w:rsid w:val="00DA3CEC"/>
    <w:rsid w:val="00DB238D"/>
    <w:rsid w:val="00DB6762"/>
    <w:rsid w:val="00DC0449"/>
    <w:rsid w:val="00DC186E"/>
    <w:rsid w:val="00DC2244"/>
    <w:rsid w:val="00DC775C"/>
    <w:rsid w:val="00DC7DE7"/>
    <w:rsid w:val="00DD1D5F"/>
    <w:rsid w:val="00DD4D90"/>
    <w:rsid w:val="00DD7478"/>
    <w:rsid w:val="00DF4AF5"/>
    <w:rsid w:val="00DF6931"/>
    <w:rsid w:val="00E01995"/>
    <w:rsid w:val="00E03668"/>
    <w:rsid w:val="00E04429"/>
    <w:rsid w:val="00E1709C"/>
    <w:rsid w:val="00E21518"/>
    <w:rsid w:val="00E24EAD"/>
    <w:rsid w:val="00E5050B"/>
    <w:rsid w:val="00E5132B"/>
    <w:rsid w:val="00E75E20"/>
    <w:rsid w:val="00E761BC"/>
    <w:rsid w:val="00E77582"/>
    <w:rsid w:val="00E77B9E"/>
    <w:rsid w:val="00E909C0"/>
    <w:rsid w:val="00EA0A60"/>
    <w:rsid w:val="00EA36F7"/>
    <w:rsid w:val="00EA54FE"/>
    <w:rsid w:val="00EB13F2"/>
    <w:rsid w:val="00EB72B6"/>
    <w:rsid w:val="00EC2E48"/>
    <w:rsid w:val="00ED6E1B"/>
    <w:rsid w:val="00EE3F97"/>
    <w:rsid w:val="00EE42DC"/>
    <w:rsid w:val="00EF0BF6"/>
    <w:rsid w:val="00EF61CD"/>
    <w:rsid w:val="00F04E02"/>
    <w:rsid w:val="00F13EB8"/>
    <w:rsid w:val="00F15632"/>
    <w:rsid w:val="00F166FF"/>
    <w:rsid w:val="00F20F98"/>
    <w:rsid w:val="00F278C5"/>
    <w:rsid w:val="00F34903"/>
    <w:rsid w:val="00F50151"/>
    <w:rsid w:val="00F50861"/>
    <w:rsid w:val="00F51D44"/>
    <w:rsid w:val="00F55BDC"/>
    <w:rsid w:val="00F55FBF"/>
    <w:rsid w:val="00F60997"/>
    <w:rsid w:val="00F7560D"/>
    <w:rsid w:val="00F809D5"/>
    <w:rsid w:val="00F8316D"/>
    <w:rsid w:val="00F85CD4"/>
    <w:rsid w:val="00FA285E"/>
    <w:rsid w:val="00FB3D5E"/>
    <w:rsid w:val="00FC309F"/>
    <w:rsid w:val="00FD5E31"/>
    <w:rsid w:val="00FE6472"/>
    <w:rsid w:val="00FF1665"/>
    <w:rsid w:val="00FF1EE6"/>
    <w:rsid w:val="0388132A"/>
    <w:rsid w:val="08D34CC4"/>
    <w:rsid w:val="0DA6BDE7"/>
    <w:rsid w:val="1825D25F"/>
    <w:rsid w:val="18703367"/>
    <w:rsid w:val="19B35E74"/>
    <w:rsid w:val="241AE85E"/>
    <w:rsid w:val="267D2FEC"/>
    <w:rsid w:val="28AD46C3"/>
    <w:rsid w:val="34FCF951"/>
    <w:rsid w:val="3841207F"/>
    <w:rsid w:val="3AD8CB67"/>
    <w:rsid w:val="3BEFC15C"/>
    <w:rsid w:val="3F8474E9"/>
    <w:rsid w:val="44F41AC0"/>
    <w:rsid w:val="4A4DF4B2"/>
    <w:rsid w:val="4BE7F60D"/>
    <w:rsid w:val="52698CCD"/>
    <w:rsid w:val="52F41083"/>
    <w:rsid w:val="553FDBD8"/>
    <w:rsid w:val="578B745C"/>
    <w:rsid w:val="60577B2F"/>
    <w:rsid w:val="628B495A"/>
    <w:rsid w:val="65809F44"/>
    <w:rsid w:val="6649C295"/>
    <w:rsid w:val="68454C7C"/>
    <w:rsid w:val="69D46DEF"/>
    <w:rsid w:val="6E00EA90"/>
    <w:rsid w:val="6E27B0BE"/>
    <w:rsid w:val="71A94D6E"/>
    <w:rsid w:val="7AC3E9A5"/>
    <w:rsid w:val="7D26E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4F343"/>
  <w15:chartTrackingRefBased/>
  <w15:docId w15:val="{99E1FB5D-E01E-4941-9FF7-1CAD770A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4E02"/>
    <w:pPr>
      <w:numPr>
        <w:ilvl w:val="1"/>
        <w:numId w:val="11"/>
      </w:numPr>
      <w:spacing w:after="40" w:line="240" w:lineRule="auto"/>
      <w:jc w:val="both"/>
    </w:pPr>
    <w:rPr>
      <w:rFonts w:ascii="Trebuchet MS" w:eastAsiaTheme="minorEastAsia" w:hAnsi="Trebuchet MS"/>
      <w:color w:val="2D3741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4E02"/>
    <w:pPr>
      <w:keepNext/>
      <w:keepLines/>
      <w:numPr>
        <w:ilvl w:val="0"/>
        <w:numId w:val="0"/>
      </w:numPr>
      <w:spacing w:before="120" w:after="120"/>
      <w:ind w:left="360" w:hanging="360"/>
      <w:outlineLvl w:val="1"/>
    </w:pPr>
    <w:rPr>
      <w:rFonts w:eastAsiaTheme="majorEastAsia" w:cstheme="majorBidi"/>
      <w:color w:val="EE7F0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04E02"/>
    <w:pPr>
      <w:keepNext/>
      <w:keepLines/>
      <w:numPr>
        <w:ilvl w:val="0"/>
        <w:numId w:val="0"/>
      </w:numPr>
      <w:tabs>
        <w:tab w:val="num" w:pos="360"/>
      </w:tabs>
      <w:spacing w:before="40" w:after="120"/>
      <w:ind w:left="1284" w:hanging="432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04E02"/>
    <w:rPr>
      <w:rFonts w:ascii="Trebuchet MS" w:eastAsiaTheme="majorEastAsia" w:hAnsi="Trebuchet MS" w:cstheme="majorBidi"/>
      <w:color w:val="EE7F0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04E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04E02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4E02"/>
    <w:rPr>
      <w:rFonts w:ascii="Trebuchet MS" w:eastAsiaTheme="minorEastAsia" w:hAnsi="Trebuchet MS"/>
      <w:color w:val="2D3741"/>
      <w:szCs w:val="24"/>
    </w:rPr>
  </w:style>
  <w:style w:type="paragraph" w:styleId="Zpat">
    <w:name w:val="footer"/>
    <w:basedOn w:val="Normln"/>
    <w:link w:val="ZpatChar"/>
    <w:uiPriority w:val="99"/>
    <w:unhideWhenUsed/>
    <w:rsid w:val="00F04E0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E02"/>
    <w:rPr>
      <w:rFonts w:ascii="Trebuchet MS" w:eastAsiaTheme="minorEastAsia" w:hAnsi="Trebuchet MS"/>
      <w:color w:val="2D3741"/>
      <w:szCs w:val="24"/>
    </w:rPr>
  </w:style>
  <w:style w:type="paragraph" w:styleId="Odstavecseseznamem">
    <w:name w:val="List Paragraph"/>
    <w:basedOn w:val="Normln"/>
    <w:uiPriority w:val="34"/>
    <w:qFormat/>
    <w:rsid w:val="00F04E02"/>
    <w:pPr>
      <w:spacing w:after="200" w:line="276" w:lineRule="auto"/>
      <w:contextualSpacing/>
    </w:pPr>
    <w:rPr>
      <w:rFonts w:asciiTheme="minorHAnsi" w:eastAsiaTheme="minorHAnsi" w:hAnsiTheme="minorHAnsi"/>
      <w:color w:val="auto"/>
      <w:szCs w:val="22"/>
    </w:rPr>
  </w:style>
  <w:style w:type="table" w:styleId="Svtltabulkaseznamu1">
    <w:name w:val="List Table 1 Light"/>
    <w:basedOn w:val="Normlntabulka"/>
    <w:uiPriority w:val="46"/>
    <w:rsid w:val="00F04E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textovodkaz">
    <w:name w:val="Hyperlink"/>
    <w:basedOn w:val="Standardnpsmoodstavce"/>
    <w:uiPriority w:val="99"/>
    <w:unhideWhenUsed/>
    <w:rsid w:val="00F04E0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324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57386"/>
    <w:rPr>
      <w:b/>
      <w:bCs/>
    </w:rPr>
  </w:style>
  <w:style w:type="numbering" w:customStyle="1" w:styleId="Aktulnseznam1">
    <w:name w:val="Aktuální seznam1"/>
    <w:uiPriority w:val="99"/>
    <w:rsid w:val="00940918"/>
    <w:pPr>
      <w:numPr>
        <w:numId w:val="7"/>
      </w:numPr>
    </w:pPr>
  </w:style>
  <w:style w:type="numbering" w:customStyle="1" w:styleId="Aktulnseznam2">
    <w:name w:val="Aktuální seznam2"/>
    <w:uiPriority w:val="99"/>
    <w:rsid w:val="00BF2542"/>
    <w:pPr>
      <w:numPr>
        <w:numId w:val="12"/>
      </w:numPr>
    </w:pPr>
  </w:style>
  <w:style w:type="numbering" w:customStyle="1" w:styleId="Aktulnseznam3">
    <w:name w:val="Aktuální seznam3"/>
    <w:uiPriority w:val="99"/>
    <w:rsid w:val="00BF2542"/>
    <w:pPr>
      <w:numPr>
        <w:numId w:val="15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647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472"/>
    <w:rPr>
      <w:rFonts w:ascii="Segoe UI" w:eastAsiaTheme="minorEastAsia" w:hAnsi="Segoe UI" w:cs="Segoe UI"/>
      <w:color w:val="2D3741"/>
      <w:sz w:val="18"/>
      <w:szCs w:val="18"/>
    </w:rPr>
  </w:style>
  <w:style w:type="paragraph" w:styleId="Zkladntext">
    <w:name w:val="Body Text"/>
    <w:basedOn w:val="Normln"/>
    <w:link w:val="ZkladntextChar"/>
    <w:rsid w:val="00983EA9"/>
    <w:pPr>
      <w:numPr>
        <w:ilvl w:val="0"/>
        <w:numId w:val="0"/>
      </w:numPr>
      <w:spacing w:after="0" w:line="274" w:lineRule="auto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83EA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135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35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356F"/>
    <w:rPr>
      <w:rFonts w:ascii="Trebuchet MS" w:eastAsiaTheme="minorEastAsia" w:hAnsi="Trebuchet MS"/>
      <w:color w:val="2D374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35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356F"/>
    <w:rPr>
      <w:rFonts w:ascii="Trebuchet MS" w:eastAsiaTheme="minorEastAsia" w:hAnsi="Trebuchet MS"/>
      <w:b/>
      <w:bCs/>
      <w:color w:val="2D3741"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BF1316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5A5AA9"/>
    <w:pPr>
      <w:spacing w:after="0" w:line="240" w:lineRule="auto"/>
    </w:pPr>
    <w:rPr>
      <w:rFonts w:ascii="Trebuchet MS" w:eastAsiaTheme="minorEastAsia" w:hAnsi="Trebuchet MS"/>
      <w:color w:val="2D3741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37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05185CDF75D54194E25A77F207CE38" ma:contentTypeVersion="20" ma:contentTypeDescription="Vytvoří nový dokument" ma:contentTypeScope="" ma:versionID="175b2b450b9e82b08da97b0c86b6e32b">
  <xsd:schema xmlns:xsd="http://www.w3.org/2001/XMLSchema" xmlns:xs="http://www.w3.org/2001/XMLSchema" xmlns:p="http://schemas.microsoft.com/office/2006/metadata/properties" xmlns:ns2="48c94af5-7d45-4595-9deb-1a3f7f1473e8" xmlns:ns3="a75a95e2-7661-452d-84ef-d11bef8ca088" targetNamespace="http://schemas.microsoft.com/office/2006/metadata/properties" ma:root="true" ma:fieldsID="cd92902400d46a592a29659fc7dc2352" ns2:_="" ns3:_="">
    <xsd:import namespace="48c94af5-7d45-4595-9deb-1a3f7f1473e8"/>
    <xsd:import namespace="a75a95e2-7661-452d-84ef-d11bef8ca0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link" minOccurs="0"/>
                <xsd:element ref="ns3:odkaz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94af5-7d45-4595-9deb-1a3f7f1473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cc2140-8512-4016-a256-f5514aab60dd}" ma:internalName="TaxCatchAll" ma:showField="CatchAllData" ma:web="48c94af5-7d45-4595-9deb-1a3f7f147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a95e2-7661-452d-84ef-d11bef8ca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6fb4f92-a248-4c06-b457-0da587d73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dkaz" ma:index="25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a75a95e2-7661-452d-84ef-d11bef8ca088">
      <Url xsi:nil="true"/>
      <Description xsi:nil="true"/>
    </link>
    <lcf76f155ced4ddcb4097134ff3c332f xmlns="a75a95e2-7661-452d-84ef-d11bef8ca088">
      <Terms xmlns="http://schemas.microsoft.com/office/infopath/2007/PartnerControls"/>
    </lcf76f155ced4ddcb4097134ff3c332f>
    <TaxCatchAll xmlns="48c94af5-7d45-4595-9deb-1a3f7f1473e8" xsi:nil="true"/>
    <odkaz xmlns="a75a95e2-7661-452d-84ef-d11bef8ca088">
      <Url xsi:nil="true"/>
      <Description xsi:nil="true"/>
    </odkaz>
  </documentManagement>
</p:properties>
</file>

<file path=customXml/itemProps1.xml><?xml version="1.0" encoding="utf-8"?>
<ds:datastoreItem xmlns:ds="http://schemas.openxmlformats.org/officeDocument/2006/customXml" ds:itemID="{35D7510D-D9AE-43BE-8860-5AF763CDD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94af5-7d45-4595-9deb-1a3f7f1473e8"/>
    <ds:schemaRef ds:uri="a75a95e2-7661-452d-84ef-d11bef8ca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503A3-61EE-463C-8629-5ACDF4120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8C8BB-007B-43D7-804A-BD6A196C60BB}">
  <ds:schemaRefs>
    <ds:schemaRef ds:uri="http://schemas.microsoft.com/office/2006/metadata/properties"/>
    <ds:schemaRef ds:uri="http://schemas.microsoft.com/office/infopath/2007/PartnerControls"/>
    <ds:schemaRef ds:uri="a75a95e2-7661-452d-84ef-d11bef8ca088"/>
    <ds:schemaRef ds:uri="48c94af5-7d45-4595-9deb-1a3f7f1473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1972</Words>
  <Characters>11640</Characters>
  <Application>Microsoft Office Word</Application>
  <DocSecurity>2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Šipoš Jakub, PKF APOGEO</dc:creator>
  <cp:keywords/>
  <dc:description/>
  <cp:lastModifiedBy>Kolman Sokoltová Lenka</cp:lastModifiedBy>
  <cp:revision>2</cp:revision>
  <cp:lastPrinted>2023-09-14T09:37:00Z</cp:lastPrinted>
  <dcterms:created xsi:type="dcterms:W3CDTF">2023-12-20T09:50:00Z</dcterms:created>
  <dcterms:modified xsi:type="dcterms:W3CDTF">2023-12-20T09:50:00Z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0x010100B105185CDF75D54194E25A77F207CE38</vt:lpwstr>
  </property>
  <property fmtid="{D5CDD505-2E9C-101B-9397-08002B2CF9AE}" pid="3" name="Order">
    <vt:r8>2932600</vt:r8>
  </property>
  <property fmtid="{D5CDD505-2E9C-101B-9397-08002B2CF9AE}" pid="4" name="MediaServiceImageTags">
    <vt:lpwstr/>
  </property>
</Properties>
</file>