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66AB" w14:textId="77777777" w:rsidR="00AA18D3" w:rsidRDefault="009D0D06">
      <w:pPr>
        <w:pStyle w:val="Nadpis1"/>
        <w:spacing w:before="73"/>
        <w:ind w:left="2114" w:right="2311"/>
      </w:pPr>
      <w:r>
        <w:rPr>
          <w:color w:val="231F20"/>
        </w:rPr>
        <w:t>SMLOUVA O SPOLUPRÁCI NA VYDÁNÍ KNIHY</w:t>
      </w:r>
    </w:p>
    <w:p w14:paraId="11B88F15" w14:textId="77777777" w:rsidR="00AA18D3" w:rsidRDefault="00AA18D3">
      <w:pPr>
        <w:pStyle w:val="Zkladntext"/>
        <w:spacing w:before="9"/>
        <w:rPr>
          <w:b/>
          <w:sz w:val="21"/>
        </w:rPr>
      </w:pPr>
    </w:p>
    <w:p w14:paraId="7055E4C1" w14:textId="77777777" w:rsidR="00AA18D3" w:rsidRDefault="009D0D06">
      <w:pPr>
        <w:ind w:left="117" w:right="6290"/>
      </w:pPr>
      <w:proofErr w:type="gramStart"/>
      <w:r>
        <w:rPr>
          <w:b/>
          <w:color w:val="231F20"/>
        </w:rPr>
        <w:t>ARCHAIA  Brno</w:t>
      </w:r>
      <w:proofErr w:type="gramEnd"/>
      <w:r>
        <w:rPr>
          <w:b/>
          <w:color w:val="231F20"/>
        </w:rPr>
        <w:t xml:space="preserve">  z.ú. </w:t>
      </w:r>
      <w:r>
        <w:rPr>
          <w:color w:val="231F20"/>
        </w:rPr>
        <w:t>Bezručova 78/15, 602 00  Brno IČ: 26268469, DIČ: CZ26268469</w:t>
      </w:r>
    </w:p>
    <w:p w14:paraId="2A35AEEF" w14:textId="77777777" w:rsidR="00AA18D3" w:rsidRDefault="009D0D06">
      <w:pPr>
        <w:pStyle w:val="Zkladntext"/>
        <w:ind w:left="117" w:right="5967"/>
      </w:pPr>
      <w:r>
        <w:rPr>
          <w:color w:val="231F20"/>
        </w:rPr>
        <w:t>Zastoupená: xxxxx, ředitelem Bankovní spojení: xxxxx, č.ú.: xxxxx (dále jen „</w:t>
      </w:r>
      <w:r>
        <w:rPr>
          <w:b/>
          <w:color w:val="231F20"/>
        </w:rPr>
        <w:t>Archaia</w:t>
      </w:r>
      <w:r>
        <w:rPr>
          <w:color w:val="231F20"/>
        </w:rPr>
        <w:t>")</w:t>
      </w:r>
    </w:p>
    <w:p w14:paraId="6884D32D" w14:textId="77777777" w:rsidR="00AA18D3" w:rsidRDefault="00AA18D3">
      <w:pPr>
        <w:pStyle w:val="Zkladntext"/>
      </w:pPr>
    </w:p>
    <w:p w14:paraId="4AA642B5" w14:textId="77777777" w:rsidR="00AA18D3" w:rsidRDefault="009D0D06">
      <w:pPr>
        <w:pStyle w:val="Zkladntext"/>
        <w:ind w:left="117"/>
      </w:pPr>
      <w:r>
        <w:rPr>
          <w:color w:val="231F20"/>
          <w:w w:val="99"/>
        </w:rPr>
        <w:t>a</w:t>
      </w:r>
    </w:p>
    <w:p w14:paraId="675A0007" w14:textId="77777777" w:rsidR="00AA18D3" w:rsidRDefault="00AA18D3">
      <w:pPr>
        <w:pStyle w:val="Zkladntext"/>
        <w:spacing w:before="10"/>
        <w:rPr>
          <w:sz w:val="21"/>
        </w:rPr>
      </w:pPr>
    </w:p>
    <w:p w14:paraId="02C00A6D" w14:textId="77777777" w:rsidR="00AA18D3" w:rsidRDefault="009D0D06">
      <w:pPr>
        <w:pStyle w:val="Nadpis1"/>
        <w:ind w:left="117" w:right="0"/>
        <w:jc w:val="left"/>
      </w:pPr>
      <w:r>
        <w:rPr>
          <w:color w:val="231F20"/>
        </w:rPr>
        <w:t>Vysoká škola chemicko-technologická v Praze</w:t>
      </w:r>
    </w:p>
    <w:p w14:paraId="1C5CB112" w14:textId="77777777" w:rsidR="00AA18D3" w:rsidRDefault="009D0D06">
      <w:pPr>
        <w:pStyle w:val="Zkladntext"/>
        <w:ind w:left="117"/>
      </w:pPr>
      <w:r>
        <w:rPr>
          <w:color w:val="231F20"/>
        </w:rPr>
        <w:t>Technická 5, 16628 Praha 6</w:t>
      </w:r>
    </w:p>
    <w:p w14:paraId="2B01BF3B" w14:textId="77777777" w:rsidR="00AA18D3" w:rsidRDefault="009D0D06">
      <w:pPr>
        <w:pStyle w:val="Zkladntext"/>
        <w:ind w:left="117"/>
      </w:pPr>
      <w:r>
        <w:rPr>
          <w:color w:val="231F20"/>
        </w:rPr>
        <w:t>IČ: 60461373, DIČ: CZ60461373</w:t>
      </w:r>
    </w:p>
    <w:p w14:paraId="7D12140B" w14:textId="77777777" w:rsidR="00AA18D3" w:rsidRDefault="009D0D06">
      <w:pPr>
        <w:pStyle w:val="Zkladntext"/>
        <w:ind w:left="117" w:right="6028"/>
      </w:pPr>
      <w:r>
        <w:rPr>
          <w:color w:val="231F20"/>
        </w:rPr>
        <w:t>Zastoupená: xxxxx, rektorem Bankovní spojení: xxxxx, č.ú. xxxxx (dále jen „</w:t>
      </w:r>
      <w:r>
        <w:rPr>
          <w:b/>
          <w:color w:val="231F20"/>
        </w:rPr>
        <w:t>VŠCHT Praha"</w:t>
      </w:r>
      <w:r>
        <w:rPr>
          <w:color w:val="231F20"/>
        </w:rPr>
        <w:t>)</w:t>
      </w:r>
    </w:p>
    <w:p w14:paraId="3997F37D" w14:textId="77777777" w:rsidR="00AA18D3" w:rsidRDefault="00AA18D3">
      <w:pPr>
        <w:pStyle w:val="Zkladntext"/>
      </w:pPr>
    </w:p>
    <w:p w14:paraId="1564E83E" w14:textId="77777777" w:rsidR="00AA18D3" w:rsidRDefault="009D0D06">
      <w:pPr>
        <w:ind w:left="117" w:right="106"/>
      </w:pPr>
      <w:r>
        <w:rPr>
          <w:color w:val="231F20"/>
        </w:rPr>
        <w:t xml:space="preserve">(Archaia a VŠCHT Praha dále společně jen </w:t>
      </w:r>
      <w:r>
        <w:rPr>
          <w:b/>
          <w:color w:val="231F20"/>
        </w:rPr>
        <w:t>„smluvní strany"</w:t>
      </w:r>
      <w:r>
        <w:rPr>
          <w:color w:val="231F20"/>
        </w:rPr>
        <w:t xml:space="preserve">, a každá ze smluvních stran jednotlivě dále také jen </w:t>
      </w:r>
      <w:r>
        <w:rPr>
          <w:b/>
          <w:color w:val="231F20"/>
        </w:rPr>
        <w:t>„smluvní strana"</w:t>
      </w:r>
      <w:r>
        <w:rPr>
          <w:color w:val="231F20"/>
        </w:rPr>
        <w:t>)</w:t>
      </w:r>
    </w:p>
    <w:p w14:paraId="5B2E403A" w14:textId="77777777" w:rsidR="00AA18D3" w:rsidRDefault="00AA18D3">
      <w:pPr>
        <w:pStyle w:val="Zkladntext"/>
        <w:spacing w:before="11"/>
        <w:rPr>
          <w:sz w:val="21"/>
        </w:rPr>
      </w:pPr>
    </w:p>
    <w:p w14:paraId="1862E9A2" w14:textId="77777777" w:rsidR="00AA18D3" w:rsidRDefault="009D0D06" w:rsidP="00315C8B">
      <w:pPr>
        <w:pStyle w:val="Zkladntext"/>
        <w:ind w:left="117" w:right="540"/>
        <w:jc w:val="both"/>
      </w:pPr>
      <w:r>
        <w:rPr>
          <w:color w:val="231F20"/>
        </w:rPr>
        <w:t>uzavírají dnešního dne, měsíce a roku podle zák. č. 89/2012 Sb., občanský zákoník, ve znění pozdějších předpisů (díle jen „</w:t>
      </w:r>
      <w:r>
        <w:rPr>
          <w:b/>
          <w:color w:val="231F20"/>
        </w:rPr>
        <w:t>občanský zákoník</w:t>
      </w:r>
      <w:r>
        <w:rPr>
          <w:color w:val="231F20"/>
        </w:rPr>
        <w:t>") a dle zák. č. 121/2000 Sb., o právu autorském, o právech souvisejících s právem autorským a o změně některých zákonů (autorský zákon) tuto smlouvu o spolupráci na vydání knihy (dále jen „</w:t>
      </w:r>
      <w:r>
        <w:rPr>
          <w:b/>
          <w:color w:val="231F20"/>
        </w:rPr>
        <w:t>smlouva</w:t>
      </w:r>
      <w:r>
        <w:rPr>
          <w:color w:val="231F20"/>
        </w:rPr>
        <w:t>").</w:t>
      </w:r>
    </w:p>
    <w:p w14:paraId="25A9A94B" w14:textId="77777777" w:rsidR="00AA18D3" w:rsidRDefault="00AA18D3">
      <w:pPr>
        <w:pStyle w:val="Zkladntext"/>
      </w:pPr>
    </w:p>
    <w:p w14:paraId="78D079FC" w14:textId="77777777" w:rsidR="00AA18D3" w:rsidRDefault="009D0D06">
      <w:pPr>
        <w:pStyle w:val="Nadpis1"/>
        <w:ind w:left="1991" w:right="2311"/>
      </w:pPr>
      <w:r>
        <w:rPr>
          <w:color w:val="231F20"/>
        </w:rPr>
        <w:t>I.</w:t>
      </w:r>
    </w:p>
    <w:p w14:paraId="70E4AD48" w14:textId="77777777" w:rsidR="00AA18D3" w:rsidRDefault="009D0D06">
      <w:pPr>
        <w:ind w:left="2114" w:right="2214"/>
        <w:jc w:val="center"/>
        <w:rPr>
          <w:b/>
        </w:rPr>
      </w:pPr>
      <w:r>
        <w:rPr>
          <w:b/>
          <w:color w:val="231F20"/>
        </w:rPr>
        <w:t>Vztah smlouvy ke grantovému projektu</w:t>
      </w:r>
    </w:p>
    <w:p w14:paraId="0FD8A35D" w14:textId="77777777" w:rsidR="00AA18D3" w:rsidRDefault="00AA18D3">
      <w:pPr>
        <w:pStyle w:val="Zkladntext"/>
        <w:spacing w:before="10"/>
        <w:rPr>
          <w:b/>
          <w:sz w:val="21"/>
        </w:rPr>
      </w:pPr>
    </w:p>
    <w:p w14:paraId="04FFD22C" w14:textId="77777777" w:rsidR="00AA18D3" w:rsidRDefault="009D0D06">
      <w:pPr>
        <w:ind w:left="477" w:right="214" w:hanging="360"/>
        <w:jc w:val="both"/>
      </w:pPr>
      <w:r>
        <w:rPr>
          <w:color w:val="231F20"/>
        </w:rPr>
        <w:t xml:space="preserve">1.1 Smlouva se uzavírá v souvislosti s grantovým projektem č. </w:t>
      </w:r>
      <w:proofErr w:type="gramStart"/>
      <w:r>
        <w:rPr>
          <w:color w:val="231F20"/>
        </w:rPr>
        <w:t>19-05677S</w:t>
      </w:r>
      <w:proofErr w:type="gramEnd"/>
      <w:r>
        <w:rPr>
          <w:color w:val="231F20"/>
        </w:rPr>
        <w:t xml:space="preserve"> s názvem: „</w:t>
      </w:r>
      <w:r>
        <w:rPr>
          <w:b/>
          <w:color w:val="231F20"/>
        </w:rPr>
        <w:t>Sklo v českých zemích od gotiky do baroka podle nálezů v Chrudimi a Brně. Význam regionální produkce   v evropském kontextu</w:t>
      </w:r>
      <w:r>
        <w:rPr>
          <w:color w:val="231F20"/>
        </w:rPr>
        <w:t>" (dále jen „</w:t>
      </w:r>
      <w:r>
        <w:rPr>
          <w:b/>
          <w:color w:val="231F20"/>
        </w:rPr>
        <w:t>Projekt</w:t>
      </w:r>
      <w:r>
        <w:rPr>
          <w:color w:val="231F20"/>
        </w:rPr>
        <w:t xml:space="preserve">"), ohledně kterého Archaia jako příjemce a Česká </w:t>
      </w:r>
      <w:proofErr w:type="gramStart"/>
      <w:r>
        <w:rPr>
          <w:color w:val="231F20"/>
        </w:rPr>
        <w:t>Republika</w:t>
      </w:r>
      <w:proofErr w:type="gramEnd"/>
      <w:r>
        <w:rPr>
          <w:color w:val="231F20"/>
        </w:rPr>
        <w:t xml:space="preserve"> - Grantová agentura České republiky jako poskytovatel uzavřeli dne 22.2.2019. Smlouvu o poskytnutí dotace na podporu grantového projektu č. </w:t>
      </w:r>
      <w:proofErr w:type="gramStart"/>
      <w:r>
        <w:rPr>
          <w:color w:val="231F20"/>
        </w:rPr>
        <w:t>19-05677S</w:t>
      </w:r>
      <w:proofErr w:type="gramEnd"/>
      <w:r>
        <w:rPr>
          <w:color w:val="231F20"/>
        </w:rPr>
        <w:t xml:space="preserve"> panelu č. P405 (dále jen „</w:t>
      </w:r>
      <w:r>
        <w:rPr>
          <w:b/>
          <w:color w:val="231F20"/>
        </w:rPr>
        <w:t>Smlouva s poskytovatelem</w:t>
      </w:r>
      <w:r>
        <w:rPr>
          <w:color w:val="231F20"/>
        </w:rPr>
        <w:t xml:space="preserve">"). Smlouvou o řešení části grantového projektu a </w:t>
      </w:r>
      <w:proofErr w:type="gramStart"/>
      <w:r>
        <w:rPr>
          <w:color w:val="231F20"/>
        </w:rPr>
        <w:t>poskytnutí  části</w:t>
      </w:r>
      <w:proofErr w:type="gramEnd"/>
      <w:r>
        <w:rPr>
          <w:color w:val="231F20"/>
        </w:rPr>
        <w:t xml:space="preserve"> účelových prostředků ze státního rozpočtu ČR na jeho podporu č. 19-05677S, uzavřené mezi Archaia a VŠCHT Praha dne 25.2.2019, se Archaia a VŠCHT Praha dohodly na spolupráci na řešení části Projektu (dále jen „</w:t>
      </w:r>
      <w:r>
        <w:rPr>
          <w:b/>
          <w:color w:val="231F20"/>
        </w:rPr>
        <w:t>Smlouva o spolupráci na řešení části</w:t>
      </w:r>
      <w:r>
        <w:rPr>
          <w:b/>
          <w:color w:val="231F20"/>
          <w:spacing w:val="-11"/>
        </w:rPr>
        <w:t xml:space="preserve"> </w:t>
      </w:r>
      <w:r>
        <w:rPr>
          <w:b/>
          <w:color w:val="231F20"/>
        </w:rPr>
        <w:t>projektu</w:t>
      </w:r>
      <w:r>
        <w:rPr>
          <w:color w:val="231F20"/>
        </w:rPr>
        <w:t>").</w:t>
      </w:r>
    </w:p>
    <w:p w14:paraId="652E9BFA" w14:textId="77777777" w:rsidR="00AA18D3" w:rsidRDefault="00AA18D3">
      <w:pPr>
        <w:pStyle w:val="Zkladntext"/>
        <w:spacing w:before="1"/>
      </w:pPr>
    </w:p>
    <w:p w14:paraId="4822B64A" w14:textId="77777777" w:rsidR="00AA18D3" w:rsidRDefault="009D0D06">
      <w:pPr>
        <w:pStyle w:val="Nadpis1"/>
        <w:ind w:left="2114" w:right="2217"/>
      </w:pPr>
      <w:r>
        <w:rPr>
          <w:color w:val="231F20"/>
        </w:rPr>
        <w:t>II.</w:t>
      </w:r>
    </w:p>
    <w:p w14:paraId="76B80102" w14:textId="77777777" w:rsidR="00AA18D3" w:rsidRDefault="009D0D06">
      <w:pPr>
        <w:ind w:left="2114" w:right="2215"/>
        <w:jc w:val="center"/>
        <w:rPr>
          <w:b/>
        </w:rPr>
      </w:pPr>
      <w:r>
        <w:rPr>
          <w:b/>
          <w:color w:val="231F20"/>
        </w:rPr>
        <w:t>Účel a předmět smlouvy</w:t>
      </w:r>
    </w:p>
    <w:p w14:paraId="0C0B988D" w14:textId="77777777" w:rsidR="00AA18D3" w:rsidRDefault="00AA18D3">
      <w:pPr>
        <w:pStyle w:val="Zkladntext"/>
        <w:spacing w:before="9"/>
        <w:rPr>
          <w:b/>
          <w:sz w:val="21"/>
        </w:rPr>
      </w:pPr>
    </w:p>
    <w:p w14:paraId="33E7FF36" w14:textId="77777777" w:rsidR="00AA18D3" w:rsidRDefault="009D0D06" w:rsidP="00CF2CA7">
      <w:pPr>
        <w:pStyle w:val="Odstavecseseznamem"/>
        <w:numPr>
          <w:ilvl w:val="1"/>
          <w:numId w:val="5"/>
        </w:numPr>
        <w:tabs>
          <w:tab w:val="left" w:pos="478"/>
        </w:tabs>
        <w:ind w:right="217"/>
        <w:jc w:val="both"/>
      </w:pPr>
      <w:r>
        <w:rPr>
          <w:color w:val="231F20"/>
        </w:rPr>
        <w:t>Smluvní strany uzavírají tuto smlouvu za účelem realizace jednoho z dohodnutých výsledků Projektu, kterým je vydání odborné</w:t>
      </w:r>
      <w:r>
        <w:rPr>
          <w:color w:val="231F20"/>
          <w:spacing w:val="-9"/>
        </w:rPr>
        <w:t xml:space="preserve"> </w:t>
      </w:r>
      <w:r>
        <w:rPr>
          <w:color w:val="231F20"/>
        </w:rPr>
        <w:t>knihy:</w:t>
      </w:r>
    </w:p>
    <w:p w14:paraId="663697FA" w14:textId="77777777" w:rsidR="00AA18D3" w:rsidRDefault="00AA18D3">
      <w:pPr>
        <w:pStyle w:val="Zkladntext"/>
        <w:spacing w:before="10"/>
        <w:rPr>
          <w:sz w:val="21"/>
        </w:rPr>
      </w:pPr>
    </w:p>
    <w:p w14:paraId="57713819" w14:textId="77777777" w:rsidR="00AA18D3" w:rsidRDefault="009D0D06" w:rsidP="005047F6">
      <w:pPr>
        <w:pStyle w:val="Zkladntext"/>
        <w:tabs>
          <w:tab w:val="left" w:pos="1359"/>
          <w:tab w:val="left" w:pos="2120"/>
          <w:tab w:val="left" w:pos="3521"/>
          <w:tab w:val="left" w:pos="4513"/>
          <w:tab w:val="left" w:pos="5310"/>
          <w:tab w:val="left" w:pos="5912"/>
          <w:tab w:val="left" w:pos="6629"/>
          <w:tab w:val="left" w:pos="7695"/>
          <w:tab w:val="left" w:pos="8193"/>
          <w:tab w:val="left" w:pos="9185"/>
        </w:tabs>
        <w:spacing w:before="1"/>
        <w:ind w:left="477" w:right="106"/>
        <w:jc w:val="both"/>
      </w:pPr>
      <w:r>
        <w:rPr>
          <w:color w:val="231F20"/>
        </w:rPr>
        <w:t>Regional glass production and imports in Central Europe from the 13th to the 18th century. Part I: Brno</w:t>
      </w:r>
      <w:r>
        <w:rPr>
          <w:color w:val="231F20"/>
        </w:rPr>
        <w:tab/>
        <w:t>and</w:t>
      </w:r>
      <w:r>
        <w:rPr>
          <w:color w:val="231F20"/>
        </w:rPr>
        <w:tab/>
        <w:t>Wroclaw",</w:t>
      </w:r>
      <w:r>
        <w:rPr>
          <w:color w:val="231F20"/>
        </w:rPr>
        <w:tab/>
        <w:t>xxxxx</w:t>
      </w:r>
      <w:r>
        <w:rPr>
          <w:color w:val="231F20"/>
        </w:rPr>
        <w:tab/>
        <w:t>(ed)</w:t>
      </w:r>
      <w:r>
        <w:rPr>
          <w:color w:val="231F20"/>
        </w:rPr>
        <w:tab/>
        <w:t>et</w:t>
      </w:r>
      <w:r>
        <w:rPr>
          <w:color w:val="231F20"/>
        </w:rPr>
        <w:tab/>
        <w:t>al.:</w:t>
      </w:r>
      <w:r>
        <w:rPr>
          <w:color w:val="231F20"/>
        </w:rPr>
        <w:tab/>
        <w:t>(xxxxx</w:t>
      </w:r>
      <w:r>
        <w:rPr>
          <w:color w:val="231F20"/>
        </w:rPr>
        <w:tab/>
      </w:r>
      <w:r>
        <w:rPr>
          <w:color w:val="231F20"/>
        </w:rPr>
        <w:tab/>
        <w:t>xxxxx</w:t>
      </w:r>
      <w:r>
        <w:rPr>
          <w:color w:val="231F20"/>
        </w:rPr>
        <w:tab/>
        <w:t xml:space="preserve"> xxxxx), 1. vydání (dále jen „</w:t>
      </w:r>
      <w:r>
        <w:rPr>
          <w:b/>
          <w:color w:val="231F20"/>
        </w:rPr>
        <w:t>Publikace</w:t>
      </w:r>
      <w:r>
        <w:rPr>
          <w:color w:val="231F20"/>
        </w:rPr>
        <w:t>").</w:t>
      </w:r>
    </w:p>
    <w:p w14:paraId="2D81EE9A" w14:textId="77777777" w:rsidR="00AA18D3" w:rsidRDefault="00AA18D3">
      <w:pPr>
        <w:pStyle w:val="Zkladntext"/>
      </w:pPr>
    </w:p>
    <w:p w14:paraId="6CAB436A" w14:textId="77777777" w:rsidR="00AA18D3" w:rsidRDefault="009D0D06" w:rsidP="00774E17">
      <w:pPr>
        <w:pStyle w:val="Odstavecseseznamem"/>
        <w:numPr>
          <w:ilvl w:val="1"/>
          <w:numId w:val="5"/>
        </w:numPr>
        <w:tabs>
          <w:tab w:val="left" w:pos="478"/>
        </w:tabs>
        <w:ind w:right="217"/>
        <w:jc w:val="both"/>
      </w:pPr>
      <w:r>
        <w:rPr>
          <w:color w:val="231F20"/>
        </w:rPr>
        <w:t>Předmětem této smlouvy je úprava podmínek spolupráce stran na vydání Publikace, včetně vzájemného poskytnutí</w:t>
      </w:r>
      <w:r>
        <w:rPr>
          <w:color w:val="231F20"/>
          <w:spacing w:val="-8"/>
        </w:rPr>
        <w:t xml:space="preserve"> </w:t>
      </w:r>
      <w:r>
        <w:rPr>
          <w:color w:val="231F20"/>
        </w:rPr>
        <w:t>licence.</w:t>
      </w:r>
    </w:p>
    <w:p w14:paraId="01461F90" w14:textId="77777777" w:rsidR="00AA18D3" w:rsidRDefault="00AA18D3" w:rsidP="00774E17">
      <w:pPr>
        <w:pStyle w:val="Zkladntext"/>
        <w:spacing w:before="10"/>
        <w:jc w:val="both"/>
        <w:rPr>
          <w:sz w:val="21"/>
        </w:rPr>
      </w:pPr>
    </w:p>
    <w:p w14:paraId="7A359A12" w14:textId="77777777" w:rsidR="00AA18D3" w:rsidRDefault="009D0D06" w:rsidP="00774E17">
      <w:pPr>
        <w:pStyle w:val="Odstavecseseznamem"/>
        <w:numPr>
          <w:ilvl w:val="1"/>
          <w:numId w:val="5"/>
        </w:numPr>
        <w:tabs>
          <w:tab w:val="left" w:pos="478"/>
        </w:tabs>
        <w:ind w:right="217"/>
        <w:jc w:val="both"/>
      </w:pPr>
      <w:r>
        <w:rPr>
          <w:color w:val="231F20"/>
        </w:rPr>
        <w:t>Smluvní strany prohlašují, že mohou uzavřít tuto smlouvu a že jsou schopny plnit závazky v ní obsažené.</w:t>
      </w:r>
    </w:p>
    <w:p w14:paraId="75649EAC" w14:textId="77777777" w:rsidR="00AA18D3" w:rsidRDefault="00AA18D3">
      <w:pPr>
        <w:sectPr w:rsidR="00AA18D3">
          <w:footerReference w:type="default" r:id="rId7"/>
          <w:type w:val="continuous"/>
          <w:pgSz w:w="11910" w:h="16840"/>
          <w:pgMar w:top="1060" w:right="1200" w:bottom="780" w:left="1300" w:header="708" w:footer="597" w:gutter="0"/>
          <w:pgNumType w:start="1"/>
          <w:cols w:space="708"/>
        </w:sectPr>
      </w:pPr>
    </w:p>
    <w:p w14:paraId="302814B6" w14:textId="77777777" w:rsidR="00AA18D3" w:rsidRDefault="009D0D06">
      <w:pPr>
        <w:pStyle w:val="Nadpis1"/>
        <w:spacing w:before="73"/>
        <w:ind w:left="2889" w:right="2930"/>
      </w:pPr>
      <w:r>
        <w:rPr>
          <w:color w:val="231F20"/>
        </w:rPr>
        <w:lastRenderedPageBreak/>
        <w:t>III.</w:t>
      </w:r>
    </w:p>
    <w:p w14:paraId="0CAF5712" w14:textId="77777777" w:rsidR="00AA18D3" w:rsidRDefault="009D0D06">
      <w:pPr>
        <w:ind w:left="2889" w:right="2930"/>
        <w:jc w:val="center"/>
        <w:rPr>
          <w:b/>
        </w:rPr>
      </w:pPr>
      <w:r>
        <w:rPr>
          <w:b/>
          <w:color w:val="231F20"/>
        </w:rPr>
        <w:t>Spoluautorské podíly</w:t>
      </w:r>
    </w:p>
    <w:p w14:paraId="3DAC15EC" w14:textId="77777777" w:rsidR="00AA18D3" w:rsidRDefault="00AA18D3">
      <w:pPr>
        <w:pStyle w:val="Zkladntext"/>
        <w:spacing w:before="11"/>
        <w:rPr>
          <w:b/>
          <w:sz w:val="21"/>
        </w:rPr>
      </w:pPr>
    </w:p>
    <w:p w14:paraId="0DD1C40C" w14:textId="77777777" w:rsidR="00AA18D3" w:rsidRDefault="009D0D06" w:rsidP="00C67484">
      <w:pPr>
        <w:pStyle w:val="Odstavecseseznamem"/>
        <w:numPr>
          <w:ilvl w:val="1"/>
          <w:numId w:val="4"/>
        </w:numPr>
        <w:tabs>
          <w:tab w:val="left" w:pos="578"/>
          <w:tab w:val="left" w:pos="2309"/>
          <w:tab w:val="left" w:pos="3040"/>
          <w:tab w:val="left" w:pos="5263"/>
          <w:tab w:val="left" w:pos="6483"/>
          <w:tab w:val="left" w:pos="8667"/>
        </w:tabs>
        <w:ind w:right="100" w:hanging="261"/>
        <w:jc w:val="both"/>
      </w:pPr>
      <w:r>
        <w:rPr>
          <w:color w:val="231F20"/>
        </w:rPr>
        <w:t>Archaia potvrzuje, že na její straně se na tvorbě Publikace podílely výlučně tyto osoby: xxxxx xxxxx, xxxxx, a že veškerá jejich práce na Publikaci byla prováděna ke splnění povinností vyplývajících</w:t>
      </w:r>
      <w:r>
        <w:rPr>
          <w:color w:val="231F20"/>
        </w:rPr>
        <w:tab/>
        <w:t>z</w:t>
      </w:r>
      <w:r>
        <w:rPr>
          <w:color w:val="231F20"/>
        </w:rPr>
        <w:tab/>
        <w:t>pracovněprávního</w:t>
      </w:r>
      <w:r>
        <w:rPr>
          <w:color w:val="231F20"/>
        </w:rPr>
        <w:tab/>
        <w:t>vztahu</w:t>
      </w:r>
      <w:r>
        <w:rPr>
          <w:color w:val="231F20"/>
        </w:rPr>
        <w:tab/>
        <w:t>k</w:t>
      </w:r>
      <w:r>
        <w:rPr>
          <w:color w:val="231F20"/>
          <w:spacing w:val="-1"/>
        </w:rPr>
        <w:t xml:space="preserve"> </w:t>
      </w:r>
      <w:r>
        <w:rPr>
          <w:color w:val="231F20"/>
        </w:rPr>
        <w:t>Archaia.</w:t>
      </w:r>
      <w:r>
        <w:rPr>
          <w:color w:val="231F20"/>
        </w:rPr>
        <w:tab/>
        <w:t>Osoby uvedené v tomto odstavci se dále v této smlouvě označují jen jako „</w:t>
      </w:r>
      <w:r>
        <w:rPr>
          <w:b/>
          <w:color w:val="231F20"/>
        </w:rPr>
        <w:t>zaměstnanci</w:t>
      </w:r>
      <w:r>
        <w:rPr>
          <w:b/>
          <w:color w:val="231F20"/>
          <w:spacing w:val="-7"/>
        </w:rPr>
        <w:t xml:space="preserve"> </w:t>
      </w:r>
      <w:r>
        <w:rPr>
          <w:b/>
          <w:color w:val="231F20"/>
        </w:rPr>
        <w:t>Archaia</w:t>
      </w:r>
      <w:r>
        <w:rPr>
          <w:color w:val="231F20"/>
        </w:rPr>
        <w:t>".</w:t>
      </w:r>
    </w:p>
    <w:p w14:paraId="435AB482" w14:textId="77777777" w:rsidR="00AA18D3" w:rsidRDefault="00AA18D3">
      <w:pPr>
        <w:pStyle w:val="Zkladntext"/>
      </w:pPr>
    </w:p>
    <w:p w14:paraId="09CBC941" w14:textId="77777777" w:rsidR="00AA18D3" w:rsidRDefault="009D0D06">
      <w:pPr>
        <w:pStyle w:val="Odstavecseseznamem"/>
        <w:numPr>
          <w:ilvl w:val="1"/>
          <w:numId w:val="4"/>
        </w:numPr>
        <w:tabs>
          <w:tab w:val="left" w:pos="478"/>
        </w:tabs>
        <w:ind w:right="156" w:hanging="359"/>
        <w:jc w:val="both"/>
      </w:pPr>
      <w:r>
        <w:rPr>
          <w:color w:val="231F20"/>
        </w:rPr>
        <w:t xml:space="preserve">Celkový autorský, resp. spoluautorský podíl všech zaměstnanců Archaia na Publikaci tvoří </w:t>
      </w:r>
      <w:proofErr w:type="gramStart"/>
      <w:r>
        <w:rPr>
          <w:color w:val="231F20"/>
        </w:rPr>
        <w:t>66%</w:t>
      </w:r>
      <w:proofErr w:type="gramEnd"/>
      <w:r>
        <w:rPr>
          <w:color w:val="231F20"/>
        </w:rPr>
        <w:t xml:space="preserve"> a tomu odpovídá rozsah oprávnění Archaia k výkonu majetkových autorských práv k Publikaci 66%.</w:t>
      </w:r>
    </w:p>
    <w:p w14:paraId="69F476E9" w14:textId="77777777" w:rsidR="00AA18D3" w:rsidRDefault="00AA18D3">
      <w:pPr>
        <w:pStyle w:val="Zkladntext"/>
      </w:pPr>
    </w:p>
    <w:p w14:paraId="6282C09A" w14:textId="77777777" w:rsidR="00AA18D3" w:rsidRDefault="009D0D06">
      <w:pPr>
        <w:pStyle w:val="Odstavecseseznamem"/>
        <w:numPr>
          <w:ilvl w:val="1"/>
          <w:numId w:val="4"/>
        </w:numPr>
        <w:tabs>
          <w:tab w:val="left" w:pos="478"/>
        </w:tabs>
        <w:ind w:right="101" w:hanging="360"/>
        <w:jc w:val="both"/>
      </w:pPr>
      <w:r>
        <w:rPr>
          <w:color w:val="231F20"/>
        </w:rPr>
        <w:t xml:space="preserve">VŠCHT Praha potvrzuje, že na její straně se na tvorbě Publikace podílela výlučně tato osoba: xxxxx, a že veškerá </w:t>
      </w:r>
      <w:proofErr w:type="gramStart"/>
      <w:r>
        <w:rPr>
          <w:color w:val="231F20"/>
        </w:rPr>
        <w:t>její  práce</w:t>
      </w:r>
      <w:proofErr w:type="gramEnd"/>
      <w:r>
        <w:rPr>
          <w:color w:val="231F20"/>
        </w:rPr>
        <w:t xml:space="preserve">  na  Publikaci  byla  prováděna  ke  splnění  </w:t>
      </w:r>
      <w:r>
        <w:rPr>
          <w:color w:val="1F2023"/>
        </w:rPr>
        <w:t xml:space="preserve">povinností  vyplývajících  z  pracovněprávního vztahu  k VŠCHT  Praha.  </w:t>
      </w:r>
      <w:proofErr w:type="gramStart"/>
      <w:r>
        <w:rPr>
          <w:color w:val="1F2023"/>
        </w:rPr>
        <w:t>Osoba  uvedená</w:t>
      </w:r>
      <w:proofErr w:type="gramEnd"/>
      <w:r>
        <w:rPr>
          <w:color w:val="1F2023"/>
        </w:rPr>
        <w:t xml:space="preserve">  v tomto  odstavci  se  dále v této smlouvě označuje jen jako „</w:t>
      </w:r>
      <w:r>
        <w:rPr>
          <w:b/>
          <w:color w:val="1F2023"/>
        </w:rPr>
        <w:t>zaměstnanec VŠCHT</w:t>
      </w:r>
      <w:r>
        <w:rPr>
          <w:b/>
          <w:color w:val="1F2023"/>
          <w:spacing w:val="-6"/>
        </w:rPr>
        <w:t xml:space="preserve"> </w:t>
      </w:r>
      <w:r>
        <w:rPr>
          <w:b/>
          <w:color w:val="1F2023"/>
        </w:rPr>
        <w:t>Praha</w:t>
      </w:r>
      <w:r>
        <w:rPr>
          <w:color w:val="1F2023"/>
        </w:rPr>
        <w:t>".</w:t>
      </w:r>
    </w:p>
    <w:p w14:paraId="4D23CCBB" w14:textId="77777777" w:rsidR="00AA18D3" w:rsidRDefault="00AA18D3">
      <w:pPr>
        <w:pStyle w:val="Zkladntext"/>
      </w:pPr>
    </w:p>
    <w:p w14:paraId="7171F447" w14:textId="44372BEA" w:rsidR="00AA18D3" w:rsidRDefault="009D0D06">
      <w:pPr>
        <w:pStyle w:val="Odstavecseseznamem"/>
        <w:numPr>
          <w:ilvl w:val="1"/>
          <w:numId w:val="4"/>
        </w:numPr>
        <w:tabs>
          <w:tab w:val="left" w:pos="478"/>
        </w:tabs>
        <w:ind w:right="158" w:hanging="359"/>
        <w:jc w:val="both"/>
      </w:pPr>
      <w:r>
        <w:rPr>
          <w:color w:val="231F20"/>
        </w:rPr>
        <w:t xml:space="preserve">Celkový autorský, resp. spoluautorský podíl zaměstnance VŠCHT Praha na Publikaci tvoří 34% a </w:t>
      </w:r>
      <w:proofErr w:type="gramStart"/>
      <w:r>
        <w:rPr>
          <w:color w:val="231F20"/>
        </w:rPr>
        <w:t>tomu  odpovídá</w:t>
      </w:r>
      <w:proofErr w:type="gramEnd"/>
      <w:r>
        <w:rPr>
          <w:color w:val="231F20"/>
        </w:rPr>
        <w:t xml:space="preserve">  rozsah  oprávnění  VŠCHT  Praha  k výkonu  majetkových  autorských  práv       k Publikaci 34%.</w:t>
      </w:r>
    </w:p>
    <w:p w14:paraId="3BB53989" w14:textId="77777777" w:rsidR="00AA18D3" w:rsidRDefault="00AA18D3">
      <w:pPr>
        <w:pStyle w:val="Zkladntext"/>
        <w:spacing w:before="1"/>
      </w:pPr>
    </w:p>
    <w:p w14:paraId="326D0C6B" w14:textId="77777777" w:rsidR="00AA18D3" w:rsidRDefault="009D0D06">
      <w:pPr>
        <w:pStyle w:val="Nadpis1"/>
        <w:ind w:left="2889" w:right="2930"/>
      </w:pPr>
      <w:r>
        <w:rPr>
          <w:color w:val="231F20"/>
        </w:rPr>
        <w:t>IV.</w:t>
      </w:r>
    </w:p>
    <w:p w14:paraId="1C8241EF" w14:textId="77777777" w:rsidR="00AA18D3" w:rsidRDefault="009D0D06">
      <w:pPr>
        <w:ind w:left="2889" w:right="2930"/>
        <w:jc w:val="center"/>
        <w:rPr>
          <w:b/>
        </w:rPr>
      </w:pPr>
      <w:r>
        <w:rPr>
          <w:b/>
          <w:color w:val="231F20"/>
        </w:rPr>
        <w:t>Výkon majetkových autorských práv</w:t>
      </w:r>
    </w:p>
    <w:p w14:paraId="4C28383A" w14:textId="77777777" w:rsidR="00AA18D3" w:rsidRDefault="00AA18D3">
      <w:pPr>
        <w:pStyle w:val="Zkladntext"/>
        <w:spacing w:before="10"/>
        <w:rPr>
          <w:b/>
          <w:sz w:val="21"/>
        </w:rPr>
      </w:pPr>
    </w:p>
    <w:p w14:paraId="3E01F112" w14:textId="77777777" w:rsidR="00AA18D3" w:rsidRDefault="009D0D06">
      <w:pPr>
        <w:pStyle w:val="Odstavecseseznamem"/>
        <w:numPr>
          <w:ilvl w:val="1"/>
          <w:numId w:val="3"/>
        </w:numPr>
        <w:tabs>
          <w:tab w:val="left" w:pos="478"/>
        </w:tabs>
        <w:ind w:right="156" w:hanging="359"/>
        <w:jc w:val="both"/>
      </w:pPr>
      <w:r>
        <w:rPr>
          <w:color w:val="231F20"/>
        </w:rPr>
        <w:t>Publikace je společným (zaměstnaneckým) dílem Archaia a VŠCHT Praha a bude vydána pod ISBN, jménem a logem obou smluvních stran. Za VŠCHT Praha je tištěné verzi Publikace přiděleno ISBN 978-80-7592-236-6 a elektronické verzi publikace ISBN 978-80-7592-237-3. Za Archaia je tištěné verzi Publikace přiděleno ISBN 978-80-908220-7-8 (print) a elektronické verzi publikace ISBN 978-80-908220-8-5 (online,</w:t>
      </w:r>
      <w:r>
        <w:rPr>
          <w:color w:val="231F20"/>
          <w:spacing w:val="-13"/>
        </w:rPr>
        <w:t xml:space="preserve"> </w:t>
      </w:r>
      <w:r>
        <w:rPr>
          <w:color w:val="231F20"/>
        </w:rPr>
        <w:t>pdf).</w:t>
      </w:r>
    </w:p>
    <w:p w14:paraId="6B8A1DDF" w14:textId="77777777" w:rsidR="00AA18D3" w:rsidRDefault="00AA18D3">
      <w:pPr>
        <w:pStyle w:val="Zkladntext"/>
        <w:spacing w:before="9"/>
        <w:rPr>
          <w:sz w:val="21"/>
        </w:rPr>
      </w:pPr>
    </w:p>
    <w:p w14:paraId="2CA8E827" w14:textId="77777777" w:rsidR="00AA18D3" w:rsidRDefault="009D0D06">
      <w:pPr>
        <w:pStyle w:val="Odstavecseseznamem"/>
        <w:numPr>
          <w:ilvl w:val="1"/>
          <w:numId w:val="3"/>
        </w:numPr>
        <w:tabs>
          <w:tab w:val="left" w:pos="478"/>
        </w:tabs>
        <w:ind w:right="156" w:hanging="359"/>
        <w:jc w:val="both"/>
      </w:pPr>
      <w:r>
        <w:rPr>
          <w:color w:val="231F20"/>
        </w:rPr>
        <w:t xml:space="preserve">Archaia zajistí vydání Publikace v tiskové i elektronické podobě, včetně redakce, úpravy obrazové dokumentace, typografie, sazby, korektury, návrhu vstupních stran a obálky, předtiskové přípravy a tisku Publikace, v termínu vyžadovaném Projektem, tj. do 31.1.2024. VŠCHT Praha přispěje Archaia na úhradu nákladů vydání Publikace částkou </w:t>
      </w:r>
      <w:proofErr w:type="gramStart"/>
      <w:r>
        <w:rPr>
          <w:color w:val="231F20"/>
        </w:rPr>
        <w:t>250.000,-</w:t>
      </w:r>
      <w:proofErr w:type="gramEnd"/>
      <w:r>
        <w:rPr>
          <w:color w:val="231F20"/>
        </w:rPr>
        <w:t xml:space="preserve">Kč (slovy: dvěstěpadesát tisíc korun českých). Tato částka zohledňuje též výrobní cenu 200 ks výtisků Publikace, </w:t>
      </w:r>
      <w:proofErr w:type="gramStart"/>
      <w:r>
        <w:rPr>
          <w:color w:val="231F20"/>
        </w:rPr>
        <w:t>jenž  se</w:t>
      </w:r>
      <w:proofErr w:type="gramEnd"/>
      <w:r>
        <w:rPr>
          <w:color w:val="231F20"/>
        </w:rPr>
        <w:t xml:space="preserve"> Archaia zavazuje předat VŠCHT Praha do 1 měsíce od vydání Publikace. V souvislosti s vydáním Publikace a předáním 200 ks výtisků Publikace nebude Archaia na VŠCHT Praha </w:t>
      </w:r>
      <w:proofErr w:type="gramStart"/>
      <w:r>
        <w:rPr>
          <w:color w:val="231F20"/>
        </w:rPr>
        <w:t>uplatňovat  nárok</w:t>
      </w:r>
      <w:proofErr w:type="gramEnd"/>
      <w:r>
        <w:rPr>
          <w:color w:val="231F20"/>
        </w:rPr>
        <w:t xml:space="preserve"> na jakékoliv další</w:t>
      </w:r>
      <w:r>
        <w:rPr>
          <w:color w:val="231F20"/>
          <w:spacing w:val="-10"/>
        </w:rPr>
        <w:t xml:space="preserve"> </w:t>
      </w:r>
      <w:r>
        <w:rPr>
          <w:color w:val="231F20"/>
        </w:rPr>
        <w:t>plnění.</w:t>
      </w:r>
    </w:p>
    <w:p w14:paraId="66DEE89F" w14:textId="77777777" w:rsidR="00AA18D3" w:rsidRDefault="00AA18D3">
      <w:pPr>
        <w:pStyle w:val="Zkladntext"/>
        <w:spacing w:before="11"/>
        <w:rPr>
          <w:sz w:val="21"/>
        </w:rPr>
      </w:pPr>
    </w:p>
    <w:p w14:paraId="108F0E68" w14:textId="77777777" w:rsidR="00AA18D3" w:rsidRDefault="009D0D06">
      <w:pPr>
        <w:pStyle w:val="Odstavecseseznamem"/>
        <w:numPr>
          <w:ilvl w:val="1"/>
          <w:numId w:val="3"/>
        </w:numPr>
        <w:tabs>
          <w:tab w:val="left" w:pos="478"/>
        </w:tabs>
        <w:ind w:right="155"/>
        <w:jc w:val="both"/>
      </w:pPr>
      <w:r>
        <w:rPr>
          <w:color w:val="231F20"/>
        </w:rPr>
        <w:t>Archaia se zavazuje, že finanční příspěvek dle odst. 4.2 této smlouvy použije výlučně na úhradu účelně vynaložených nákladů vydání Publikace, které není možné čerpat z Projektu. Použití finančního příspěvku v souladu s tímto účelem je Archaia povinna VŠCHT Praha prokázat nejpozději do</w:t>
      </w:r>
      <w:r>
        <w:rPr>
          <w:color w:val="231F20"/>
          <w:spacing w:val="-5"/>
        </w:rPr>
        <w:t xml:space="preserve"> </w:t>
      </w:r>
      <w:r>
        <w:rPr>
          <w:color w:val="231F20"/>
        </w:rPr>
        <w:t>31.3.2024.</w:t>
      </w:r>
    </w:p>
    <w:p w14:paraId="5B285BCF" w14:textId="77777777" w:rsidR="00AA18D3" w:rsidRDefault="00AA18D3">
      <w:pPr>
        <w:pStyle w:val="Zkladntext"/>
      </w:pPr>
    </w:p>
    <w:p w14:paraId="3656FE99" w14:textId="77777777" w:rsidR="00AA18D3" w:rsidRDefault="009D0D06">
      <w:pPr>
        <w:pStyle w:val="Odstavecseseznamem"/>
        <w:numPr>
          <w:ilvl w:val="1"/>
          <w:numId w:val="3"/>
        </w:numPr>
        <w:tabs>
          <w:tab w:val="left" w:pos="478"/>
        </w:tabs>
        <w:ind w:right="156"/>
        <w:jc w:val="both"/>
      </w:pPr>
      <w:r>
        <w:rPr>
          <w:color w:val="231F20"/>
        </w:rPr>
        <w:t xml:space="preserve">Za formální a jazykovou správnost Publikace odpovídá Archaia. Za obsahovou (věcnou) správnost Publikace odpovídá ta smluvní strana, jejíž zaměstnanec danou část Publikace, </w:t>
      </w:r>
      <w:proofErr w:type="gramStart"/>
      <w:r>
        <w:rPr>
          <w:color w:val="231F20"/>
        </w:rPr>
        <w:t>dotčenou  případnou</w:t>
      </w:r>
      <w:proofErr w:type="gramEnd"/>
      <w:r>
        <w:rPr>
          <w:color w:val="231F20"/>
        </w:rPr>
        <w:t xml:space="preserve"> obsahovou vadou, vytvořil. Archaia se zavazuje, že do Publikace nezařadí </w:t>
      </w:r>
      <w:proofErr w:type="gramStart"/>
      <w:r>
        <w:rPr>
          <w:color w:val="231F20"/>
        </w:rPr>
        <w:t>fotografie  ani</w:t>
      </w:r>
      <w:proofErr w:type="gramEnd"/>
      <w:r>
        <w:rPr>
          <w:color w:val="231F20"/>
        </w:rPr>
        <w:t xml:space="preserve"> jiný obsah, jehož použití v Publikaci by mohl porušit autorská či jiná práva třetích</w:t>
      </w:r>
      <w:r>
        <w:rPr>
          <w:color w:val="231F20"/>
          <w:spacing w:val="-23"/>
        </w:rPr>
        <w:t xml:space="preserve"> </w:t>
      </w:r>
      <w:r>
        <w:rPr>
          <w:color w:val="231F20"/>
        </w:rPr>
        <w:t>osob.</w:t>
      </w:r>
    </w:p>
    <w:p w14:paraId="42720AB9" w14:textId="77777777" w:rsidR="00AA18D3" w:rsidRDefault="00AA18D3">
      <w:pPr>
        <w:pStyle w:val="Zkladntext"/>
      </w:pPr>
    </w:p>
    <w:p w14:paraId="2C123E90" w14:textId="77777777" w:rsidR="00AA18D3" w:rsidRDefault="009D0D06">
      <w:pPr>
        <w:pStyle w:val="Odstavecseseznamem"/>
        <w:numPr>
          <w:ilvl w:val="1"/>
          <w:numId w:val="3"/>
        </w:numPr>
        <w:tabs>
          <w:tab w:val="left" w:pos="478"/>
        </w:tabs>
        <w:ind w:right="157"/>
        <w:jc w:val="both"/>
      </w:pPr>
      <w:r>
        <w:rPr>
          <w:color w:val="231F20"/>
        </w:rPr>
        <w:t xml:space="preserve">Archaia se zavazuje, že návrh obálky a vstupních stran Publikace bude konzultovat s VŠCHT Praha a zajistí, aby jméno a logo VŠCHT Praha bylo na obálce a vstupních stranách Publikace viditelně uvedeno tak, aby bylo zřejmé, že Archaia a VŠCHT Praha jsou spoluvydavatelé. VŠCHT Praha dodá Archaia grafickou podobu svého loga bez zbytečného odkladu po jeho vyžádání </w:t>
      </w:r>
      <w:proofErr w:type="gramStart"/>
      <w:r>
        <w:rPr>
          <w:color w:val="231F20"/>
        </w:rPr>
        <w:t>ze</w:t>
      </w:r>
      <w:proofErr w:type="gramEnd"/>
      <w:r>
        <w:rPr>
          <w:color w:val="231F20"/>
        </w:rPr>
        <w:t xml:space="preserve"> stany Archaia. Archaia je oprávněna logo využít jen k účelu dle tohoto</w:t>
      </w:r>
      <w:r>
        <w:rPr>
          <w:color w:val="231F20"/>
          <w:spacing w:val="-15"/>
        </w:rPr>
        <w:t xml:space="preserve"> </w:t>
      </w:r>
      <w:r>
        <w:rPr>
          <w:color w:val="231F20"/>
        </w:rPr>
        <w:t>odstavce.</w:t>
      </w:r>
    </w:p>
    <w:p w14:paraId="52F6EE9B" w14:textId="77777777" w:rsidR="00AA18D3" w:rsidRDefault="00AA18D3">
      <w:pPr>
        <w:pStyle w:val="Zkladntext"/>
      </w:pPr>
    </w:p>
    <w:p w14:paraId="662C9768" w14:textId="77777777" w:rsidR="00AA18D3" w:rsidRDefault="009D0D06">
      <w:pPr>
        <w:pStyle w:val="Odstavecseseznamem"/>
        <w:numPr>
          <w:ilvl w:val="1"/>
          <w:numId w:val="3"/>
        </w:numPr>
        <w:tabs>
          <w:tab w:val="left" w:pos="477"/>
        </w:tabs>
        <w:ind w:left="476" w:right="160" w:hanging="359"/>
        <w:jc w:val="both"/>
      </w:pPr>
      <w:proofErr w:type="gramStart"/>
      <w:r>
        <w:rPr>
          <w:color w:val="231F20"/>
        </w:rPr>
        <w:t>Smluvní  strany</w:t>
      </w:r>
      <w:proofErr w:type="gramEnd"/>
      <w:r>
        <w:rPr>
          <w:color w:val="231F20"/>
        </w:rPr>
        <w:t xml:space="preserve">  si  navzájem  poskytují  oprávnění  k výkonu  majetkových  autorských  práv       k Publikaci v tomto</w:t>
      </w:r>
      <w:r>
        <w:rPr>
          <w:color w:val="231F20"/>
          <w:spacing w:val="-6"/>
        </w:rPr>
        <w:t xml:space="preserve"> </w:t>
      </w:r>
      <w:r>
        <w:rPr>
          <w:color w:val="231F20"/>
        </w:rPr>
        <w:t>rozsahu:</w:t>
      </w:r>
    </w:p>
    <w:p w14:paraId="57B96E96" w14:textId="77777777" w:rsidR="00AA18D3" w:rsidRDefault="00AA18D3">
      <w:pPr>
        <w:jc w:val="both"/>
        <w:sectPr w:rsidR="00AA18D3">
          <w:pgSz w:w="11910" w:h="16840"/>
          <w:pgMar w:top="1060" w:right="1260" w:bottom="780" w:left="1300" w:header="0" w:footer="597" w:gutter="0"/>
          <w:cols w:space="708"/>
        </w:sectPr>
      </w:pPr>
    </w:p>
    <w:p w14:paraId="7FD4495B" w14:textId="77777777" w:rsidR="00AA18D3" w:rsidRDefault="009D0D06">
      <w:pPr>
        <w:pStyle w:val="Odstavecseseznamem"/>
        <w:numPr>
          <w:ilvl w:val="2"/>
          <w:numId w:val="3"/>
        </w:numPr>
        <w:tabs>
          <w:tab w:val="left" w:pos="1187"/>
        </w:tabs>
        <w:spacing w:before="65"/>
        <w:ind w:right="115"/>
        <w:jc w:val="both"/>
      </w:pPr>
      <w:r>
        <w:rPr>
          <w:color w:val="231F20"/>
        </w:rPr>
        <w:lastRenderedPageBreak/>
        <w:t>Archaia je oprávněna pořídit 300 tiskových rozmnoženin Publikace. Výtisky si smluvní strany rozdělí následovně: 100 kusů pro Archaia, zbývající kusy pro VŠCHT Praha. Tisk může proběhnout jednorázově nebo postupně formou jednoho či více dotisků. Každá ze stran je oprávněna své výtisky dále rozšiřovat, a to komerčně i nekomerčně (v každém případě však pouze tak, aby nebyly porušeny podmínky</w:t>
      </w:r>
      <w:r>
        <w:rPr>
          <w:color w:val="231F20"/>
          <w:spacing w:val="-15"/>
        </w:rPr>
        <w:t xml:space="preserve"> </w:t>
      </w:r>
      <w:r>
        <w:rPr>
          <w:color w:val="231F20"/>
        </w:rPr>
        <w:t>Projektu).</w:t>
      </w:r>
    </w:p>
    <w:p w14:paraId="0E0F123C" w14:textId="77777777" w:rsidR="00AA18D3" w:rsidRDefault="009D0D06">
      <w:pPr>
        <w:pStyle w:val="Odstavecseseznamem"/>
        <w:numPr>
          <w:ilvl w:val="2"/>
          <w:numId w:val="3"/>
        </w:numPr>
        <w:tabs>
          <w:tab w:val="left" w:pos="1187"/>
        </w:tabs>
        <w:ind w:right="115"/>
        <w:jc w:val="both"/>
      </w:pPr>
      <w:r>
        <w:rPr>
          <w:color w:val="231F20"/>
        </w:rPr>
        <w:t>Archaia i VŠCHT Praha jsou oprávněny zpřístupnit elektronickou verzi Publikace způsobem, že kdokoliv může mít k ní přístup na místě a v čase podle své vlastní volby, zejména počítačovou nebo obdobnou sítí, a to komerčně i nekomerčně (v každém případě však pouze tak, aby nebyly porušeny podmínky</w:t>
      </w:r>
      <w:r>
        <w:rPr>
          <w:color w:val="231F20"/>
          <w:spacing w:val="-13"/>
        </w:rPr>
        <w:t xml:space="preserve"> </w:t>
      </w:r>
      <w:r>
        <w:rPr>
          <w:color w:val="231F20"/>
        </w:rPr>
        <w:t>Projektu).</w:t>
      </w:r>
    </w:p>
    <w:p w14:paraId="733B4A1B" w14:textId="77777777" w:rsidR="00AA18D3" w:rsidRDefault="009D0D06">
      <w:pPr>
        <w:pStyle w:val="Odstavecseseznamem"/>
        <w:numPr>
          <w:ilvl w:val="2"/>
          <w:numId w:val="3"/>
        </w:numPr>
        <w:tabs>
          <w:tab w:val="left" w:pos="1187"/>
        </w:tabs>
        <w:ind w:right="117"/>
        <w:jc w:val="both"/>
      </w:pPr>
      <w:r>
        <w:rPr>
          <w:color w:val="231F20"/>
        </w:rPr>
        <w:t>Obě smluvní strany jsou oprávněny propagovat Publikaci, stejně jako ji užívat ke své vlastní</w:t>
      </w:r>
      <w:r>
        <w:rPr>
          <w:color w:val="231F20"/>
          <w:spacing w:val="-5"/>
        </w:rPr>
        <w:t xml:space="preserve"> </w:t>
      </w:r>
      <w:r>
        <w:rPr>
          <w:color w:val="231F20"/>
        </w:rPr>
        <w:t>propagaci.</w:t>
      </w:r>
    </w:p>
    <w:p w14:paraId="4496E47F" w14:textId="77777777" w:rsidR="00AA18D3" w:rsidRDefault="00AA18D3">
      <w:pPr>
        <w:pStyle w:val="Zkladntext"/>
        <w:spacing w:before="11"/>
        <w:rPr>
          <w:sz w:val="21"/>
        </w:rPr>
      </w:pPr>
    </w:p>
    <w:p w14:paraId="6BC8AB2F" w14:textId="77777777" w:rsidR="00AA18D3" w:rsidRDefault="009D0D06">
      <w:pPr>
        <w:pStyle w:val="Odstavecseseznamem"/>
        <w:numPr>
          <w:ilvl w:val="1"/>
          <w:numId w:val="3"/>
        </w:numPr>
        <w:tabs>
          <w:tab w:val="left" w:pos="478"/>
        </w:tabs>
        <w:ind w:right="117"/>
        <w:jc w:val="both"/>
      </w:pPr>
      <w:r>
        <w:rPr>
          <w:color w:val="231F20"/>
        </w:rPr>
        <w:t>Licence dle odst. 4.6 se poskytují bez omezení časového i teritoriálního, výlučně pro 1. vydání Publikace.</w:t>
      </w:r>
    </w:p>
    <w:p w14:paraId="0C5C1C1E" w14:textId="77777777" w:rsidR="00AA18D3" w:rsidRDefault="00AA18D3">
      <w:pPr>
        <w:pStyle w:val="Zkladntext"/>
        <w:spacing w:before="11"/>
        <w:rPr>
          <w:sz w:val="21"/>
        </w:rPr>
      </w:pPr>
    </w:p>
    <w:p w14:paraId="44AF700F" w14:textId="77777777" w:rsidR="00AA18D3" w:rsidRDefault="009D0D06">
      <w:pPr>
        <w:pStyle w:val="Odstavecseseznamem"/>
        <w:numPr>
          <w:ilvl w:val="1"/>
          <w:numId w:val="3"/>
        </w:numPr>
        <w:tabs>
          <w:tab w:val="left" w:pos="478"/>
        </w:tabs>
        <w:ind w:right="116"/>
        <w:jc w:val="both"/>
      </w:pPr>
      <w:r>
        <w:rPr>
          <w:color w:val="231F20"/>
        </w:rPr>
        <w:t>Archaia se zavazuje odevzdat povinné výtisky Publikace knihovnám dle zákona č. 37/1995 Sb., o neperiodických publikacích, v platném</w:t>
      </w:r>
      <w:r>
        <w:rPr>
          <w:color w:val="231F20"/>
          <w:spacing w:val="-12"/>
        </w:rPr>
        <w:t xml:space="preserve"> </w:t>
      </w:r>
      <w:r>
        <w:rPr>
          <w:color w:val="231F20"/>
        </w:rPr>
        <w:t>znění.</w:t>
      </w:r>
    </w:p>
    <w:p w14:paraId="196ABC07" w14:textId="77777777" w:rsidR="00AA18D3" w:rsidRDefault="00AA18D3">
      <w:pPr>
        <w:pStyle w:val="Zkladntext"/>
        <w:rPr>
          <w:sz w:val="24"/>
        </w:rPr>
      </w:pPr>
    </w:p>
    <w:p w14:paraId="2EBC2472" w14:textId="77777777" w:rsidR="00AA18D3" w:rsidRDefault="00AA18D3">
      <w:pPr>
        <w:pStyle w:val="Zkladntext"/>
        <w:spacing w:before="11"/>
        <w:rPr>
          <w:sz w:val="19"/>
        </w:rPr>
      </w:pPr>
    </w:p>
    <w:p w14:paraId="02CF0355" w14:textId="77777777" w:rsidR="00AA18D3" w:rsidRDefault="009D0D06">
      <w:pPr>
        <w:pStyle w:val="Nadpis1"/>
        <w:ind w:right="3072"/>
      </w:pPr>
      <w:r>
        <w:rPr>
          <w:color w:val="231F20"/>
        </w:rPr>
        <w:t>V.</w:t>
      </w:r>
    </w:p>
    <w:p w14:paraId="5ABF8628" w14:textId="77777777" w:rsidR="00AA18D3" w:rsidRDefault="009D0D06">
      <w:pPr>
        <w:ind w:left="3072" w:right="3072"/>
        <w:jc w:val="center"/>
        <w:rPr>
          <w:b/>
        </w:rPr>
      </w:pPr>
      <w:r>
        <w:rPr>
          <w:b/>
          <w:color w:val="231F20"/>
        </w:rPr>
        <w:t>Odměna a náklady</w:t>
      </w:r>
    </w:p>
    <w:p w14:paraId="008A81CE" w14:textId="77777777" w:rsidR="00AA18D3" w:rsidRDefault="00AA18D3">
      <w:pPr>
        <w:pStyle w:val="Zkladntext"/>
        <w:spacing w:before="10"/>
        <w:rPr>
          <w:b/>
          <w:sz w:val="21"/>
        </w:rPr>
      </w:pPr>
    </w:p>
    <w:p w14:paraId="5CA27B13" w14:textId="77777777" w:rsidR="00AA18D3" w:rsidRDefault="009D0D06">
      <w:pPr>
        <w:pStyle w:val="Zkladntext"/>
        <w:spacing w:before="1"/>
        <w:ind w:left="477" w:right="116" w:hanging="360"/>
        <w:jc w:val="both"/>
      </w:pPr>
      <w:r>
        <w:rPr>
          <w:color w:val="231F20"/>
        </w:rPr>
        <w:t xml:space="preserve">5.1 Smluvní strany se dohodly, že od sebe navzájem nebudou v souvislosti s vydáním Publikace vyžadovat žádnou odměnu za spolupráci či odměnu za poskytnutí licence dle této smlouvy, ani úhradu nákladů, které za účelem vydání Publikace vynaložily, s výjimkou </w:t>
      </w:r>
      <w:proofErr w:type="gramStart"/>
      <w:r>
        <w:rPr>
          <w:color w:val="231F20"/>
        </w:rPr>
        <w:t>příspěvku  VŠCHT</w:t>
      </w:r>
      <w:proofErr w:type="gramEnd"/>
      <w:r>
        <w:rPr>
          <w:color w:val="231F20"/>
        </w:rPr>
        <w:t xml:space="preserve"> Praha dle odst. 4.2 této smlouvy.</w:t>
      </w:r>
    </w:p>
    <w:p w14:paraId="60586D6E" w14:textId="77777777" w:rsidR="00AA18D3" w:rsidRDefault="00AA18D3">
      <w:pPr>
        <w:pStyle w:val="Zkladntext"/>
        <w:rPr>
          <w:sz w:val="24"/>
        </w:rPr>
      </w:pPr>
    </w:p>
    <w:p w14:paraId="3B6AFEFC" w14:textId="77777777" w:rsidR="00AA18D3" w:rsidRDefault="00AA18D3">
      <w:pPr>
        <w:pStyle w:val="Zkladntext"/>
        <w:spacing w:before="1"/>
        <w:rPr>
          <w:sz w:val="20"/>
        </w:rPr>
      </w:pPr>
    </w:p>
    <w:p w14:paraId="12C4E437" w14:textId="77777777" w:rsidR="00AA18D3" w:rsidRDefault="009D0D06">
      <w:pPr>
        <w:pStyle w:val="Nadpis1"/>
        <w:spacing w:line="252" w:lineRule="exact"/>
        <w:ind w:left="3071"/>
      </w:pPr>
      <w:r>
        <w:rPr>
          <w:color w:val="231F20"/>
        </w:rPr>
        <w:t>VI.</w:t>
      </w:r>
    </w:p>
    <w:p w14:paraId="2673BD37" w14:textId="77777777" w:rsidR="00AA18D3" w:rsidRDefault="009D0D06">
      <w:pPr>
        <w:spacing w:line="252" w:lineRule="exact"/>
        <w:ind w:left="3072" w:right="3073"/>
        <w:jc w:val="center"/>
        <w:rPr>
          <w:b/>
        </w:rPr>
      </w:pPr>
      <w:r>
        <w:rPr>
          <w:b/>
          <w:color w:val="231F20"/>
        </w:rPr>
        <w:t>Kontaktní osoby smluvních stran</w:t>
      </w:r>
    </w:p>
    <w:p w14:paraId="412EB967" w14:textId="77777777" w:rsidR="00AA18D3" w:rsidRDefault="00AA18D3">
      <w:pPr>
        <w:pStyle w:val="Zkladntext"/>
        <w:rPr>
          <w:b/>
        </w:rPr>
      </w:pPr>
    </w:p>
    <w:p w14:paraId="388B76C4" w14:textId="77777777" w:rsidR="00AA18D3" w:rsidRDefault="009D0D06">
      <w:pPr>
        <w:pStyle w:val="Zkladntext"/>
        <w:ind w:left="118"/>
      </w:pPr>
      <w:r>
        <w:rPr>
          <w:color w:val="231F20"/>
        </w:rPr>
        <w:t>V záležitostech této smlouvy jsou kontaktními osobami smluvních stran:</w:t>
      </w:r>
    </w:p>
    <w:p w14:paraId="59580894" w14:textId="77777777" w:rsidR="00AA18D3" w:rsidRDefault="00AA18D3">
      <w:pPr>
        <w:pStyle w:val="Zkladntext"/>
      </w:pPr>
    </w:p>
    <w:p w14:paraId="214E0BA1" w14:textId="77777777" w:rsidR="00AA18D3" w:rsidRDefault="009D0D06">
      <w:pPr>
        <w:pStyle w:val="Odstavecseseznamem"/>
        <w:numPr>
          <w:ilvl w:val="1"/>
          <w:numId w:val="2"/>
        </w:numPr>
        <w:tabs>
          <w:tab w:val="left" w:pos="480"/>
        </w:tabs>
      </w:pPr>
      <w:r>
        <w:rPr>
          <w:color w:val="231F20"/>
        </w:rPr>
        <w:t>Kontaktní osoba VŠCHT Praha: xxxxx, tel. xxxxx, e-mail:</w:t>
      </w:r>
      <w:r>
        <w:rPr>
          <w:color w:val="231F20"/>
          <w:spacing w:val="-12"/>
        </w:rPr>
        <w:t xml:space="preserve"> </w:t>
      </w:r>
      <w:r>
        <w:rPr>
          <w:color w:val="231F20"/>
        </w:rPr>
        <w:t>xxxxx</w:t>
      </w:r>
    </w:p>
    <w:p w14:paraId="4A20EE9D" w14:textId="77777777" w:rsidR="00AA18D3" w:rsidRDefault="00AA18D3">
      <w:pPr>
        <w:pStyle w:val="Zkladntext"/>
        <w:spacing w:before="10"/>
        <w:rPr>
          <w:sz w:val="21"/>
        </w:rPr>
      </w:pPr>
    </w:p>
    <w:p w14:paraId="6C6ECFAE" w14:textId="77777777" w:rsidR="00AA18D3" w:rsidRDefault="009D0D06">
      <w:pPr>
        <w:pStyle w:val="Odstavecseseznamem"/>
        <w:numPr>
          <w:ilvl w:val="1"/>
          <w:numId w:val="2"/>
        </w:numPr>
        <w:tabs>
          <w:tab w:val="left" w:pos="480"/>
        </w:tabs>
        <w:spacing w:before="1"/>
      </w:pPr>
      <w:r>
        <w:rPr>
          <w:color w:val="231F20"/>
        </w:rPr>
        <w:t>Kontaktní osoba Archaia: xxxxx, tel. xxxxx, e-mail:</w:t>
      </w:r>
      <w:r>
        <w:rPr>
          <w:color w:val="231F20"/>
          <w:spacing w:val="-11"/>
        </w:rPr>
        <w:t xml:space="preserve"> </w:t>
      </w:r>
      <w:r>
        <w:rPr>
          <w:color w:val="231F20"/>
        </w:rPr>
        <w:t>xxxxx</w:t>
      </w:r>
    </w:p>
    <w:p w14:paraId="72222D76" w14:textId="77777777" w:rsidR="00AA18D3" w:rsidRDefault="00AA18D3">
      <w:pPr>
        <w:pStyle w:val="Zkladntext"/>
        <w:rPr>
          <w:sz w:val="24"/>
        </w:rPr>
      </w:pPr>
    </w:p>
    <w:p w14:paraId="2436ED66" w14:textId="77777777" w:rsidR="00AA18D3" w:rsidRDefault="00AA18D3">
      <w:pPr>
        <w:pStyle w:val="Zkladntext"/>
        <w:rPr>
          <w:sz w:val="24"/>
        </w:rPr>
      </w:pPr>
    </w:p>
    <w:p w14:paraId="6A3E1A53" w14:textId="77777777" w:rsidR="00AA18D3" w:rsidRDefault="00AA18D3">
      <w:pPr>
        <w:pStyle w:val="Zkladntext"/>
        <w:rPr>
          <w:sz w:val="24"/>
        </w:rPr>
      </w:pPr>
    </w:p>
    <w:p w14:paraId="6B84CBCD" w14:textId="77777777" w:rsidR="00AA18D3" w:rsidRDefault="009D0D06">
      <w:pPr>
        <w:pStyle w:val="Nadpis1"/>
        <w:spacing w:before="183"/>
        <w:ind w:left="3070"/>
      </w:pPr>
      <w:r>
        <w:rPr>
          <w:color w:val="231F20"/>
        </w:rPr>
        <w:t>VII.</w:t>
      </w:r>
    </w:p>
    <w:p w14:paraId="608B55A8" w14:textId="77777777" w:rsidR="00AA18D3" w:rsidRDefault="009D0D06">
      <w:pPr>
        <w:ind w:left="3072" w:right="3072"/>
        <w:jc w:val="center"/>
        <w:rPr>
          <w:b/>
        </w:rPr>
      </w:pPr>
      <w:r>
        <w:rPr>
          <w:b/>
          <w:color w:val="231F20"/>
        </w:rPr>
        <w:t>Vrácení příspěvku</w:t>
      </w:r>
    </w:p>
    <w:p w14:paraId="5C61F44F" w14:textId="77777777" w:rsidR="00AA18D3" w:rsidRDefault="00AA18D3">
      <w:pPr>
        <w:pStyle w:val="Zkladntext"/>
        <w:spacing w:before="10"/>
        <w:rPr>
          <w:b/>
          <w:sz w:val="21"/>
        </w:rPr>
      </w:pPr>
    </w:p>
    <w:p w14:paraId="34E65237" w14:textId="77777777" w:rsidR="00AA18D3" w:rsidRDefault="009D0D06">
      <w:pPr>
        <w:pStyle w:val="Zkladntext"/>
        <w:ind w:left="477" w:right="115" w:hanging="360"/>
        <w:jc w:val="both"/>
      </w:pPr>
      <w:r>
        <w:rPr>
          <w:color w:val="231F20"/>
        </w:rPr>
        <w:t xml:space="preserve">7.1 Archaia je povinna vrátit příspěvek dle odst. 4.2 této smlouvy v případě, že jej užije v rozporu        s </w:t>
      </w:r>
      <w:proofErr w:type="gramStart"/>
      <w:r>
        <w:rPr>
          <w:color w:val="231F20"/>
        </w:rPr>
        <w:t>účelem  uvedeným</w:t>
      </w:r>
      <w:proofErr w:type="gramEnd"/>
      <w:r>
        <w:rPr>
          <w:color w:val="231F20"/>
        </w:rPr>
        <w:t xml:space="preserve">  v článku  4.3  této  smlouvy  nebo  neprokáže-li  využití  tohoto  příspěvku   v souladu s podmínkami odst. 4.3 této smlouvy. Archaia je v takovém případě povinna příspěvek vrátit do 10 dnů ode dne, kdy ji k tomu VŠCHT Praha písemně</w:t>
      </w:r>
      <w:r>
        <w:rPr>
          <w:color w:val="231F20"/>
          <w:spacing w:val="-18"/>
        </w:rPr>
        <w:t xml:space="preserve"> </w:t>
      </w:r>
      <w:r>
        <w:rPr>
          <w:color w:val="231F20"/>
        </w:rPr>
        <w:t>vyzve.</w:t>
      </w:r>
    </w:p>
    <w:p w14:paraId="02ECE7D1" w14:textId="77777777" w:rsidR="00AA18D3" w:rsidRDefault="00AA18D3">
      <w:pPr>
        <w:pStyle w:val="Zkladntext"/>
        <w:rPr>
          <w:sz w:val="24"/>
        </w:rPr>
      </w:pPr>
    </w:p>
    <w:p w14:paraId="5585FC9D" w14:textId="77777777" w:rsidR="00AA18D3" w:rsidRDefault="00AA18D3">
      <w:pPr>
        <w:pStyle w:val="Zkladntext"/>
        <w:spacing w:before="1"/>
        <w:rPr>
          <w:sz w:val="20"/>
        </w:rPr>
      </w:pPr>
    </w:p>
    <w:p w14:paraId="1038FC04" w14:textId="77777777" w:rsidR="00AA18D3" w:rsidRDefault="009D0D06">
      <w:pPr>
        <w:pStyle w:val="Nadpis1"/>
      </w:pPr>
      <w:r>
        <w:rPr>
          <w:color w:val="231F20"/>
        </w:rPr>
        <w:t>VIII.</w:t>
      </w:r>
    </w:p>
    <w:p w14:paraId="7528DBEC" w14:textId="77777777" w:rsidR="00AA18D3" w:rsidRDefault="009D0D06">
      <w:pPr>
        <w:ind w:left="3072" w:right="3073"/>
        <w:jc w:val="center"/>
        <w:rPr>
          <w:b/>
        </w:rPr>
      </w:pPr>
      <w:r>
        <w:rPr>
          <w:b/>
          <w:color w:val="231F20"/>
        </w:rPr>
        <w:t>Závěrečné ustanovení</w:t>
      </w:r>
    </w:p>
    <w:p w14:paraId="3B89EEF6" w14:textId="77777777" w:rsidR="00AA18D3" w:rsidRDefault="00AA18D3">
      <w:pPr>
        <w:pStyle w:val="Zkladntext"/>
        <w:spacing w:before="9"/>
        <w:rPr>
          <w:b/>
          <w:sz w:val="21"/>
        </w:rPr>
      </w:pPr>
    </w:p>
    <w:p w14:paraId="35A12185" w14:textId="77777777" w:rsidR="00AA18D3" w:rsidRDefault="009D0D06">
      <w:pPr>
        <w:pStyle w:val="Odstavecseseznamem"/>
        <w:numPr>
          <w:ilvl w:val="1"/>
          <w:numId w:val="1"/>
        </w:numPr>
        <w:tabs>
          <w:tab w:val="left" w:pos="478"/>
        </w:tabs>
        <w:ind w:hanging="359"/>
        <w:jc w:val="left"/>
      </w:pPr>
      <w:r>
        <w:rPr>
          <w:color w:val="231F20"/>
        </w:rPr>
        <w:t>Tato smlouva se řídí právním řádem České republiky, zejména občanským</w:t>
      </w:r>
      <w:r>
        <w:rPr>
          <w:color w:val="231F20"/>
          <w:spacing w:val="-29"/>
        </w:rPr>
        <w:t xml:space="preserve"> </w:t>
      </w:r>
      <w:r>
        <w:rPr>
          <w:color w:val="231F20"/>
        </w:rPr>
        <w:t>zákoníkem.</w:t>
      </w:r>
    </w:p>
    <w:p w14:paraId="018FB01B" w14:textId="77777777" w:rsidR="00AA18D3" w:rsidRDefault="00AA18D3">
      <w:pPr>
        <w:pStyle w:val="Zkladntext"/>
        <w:spacing w:before="11"/>
        <w:rPr>
          <w:sz w:val="21"/>
        </w:rPr>
      </w:pPr>
    </w:p>
    <w:p w14:paraId="0063A58C" w14:textId="77777777" w:rsidR="00AA18D3" w:rsidRDefault="009D0D06">
      <w:pPr>
        <w:pStyle w:val="Odstavecseseznamem"/>
        <w:numPr>
          <w:ilvl w:val="1"/>
          <w:numId w:val="1"/>
        </w:numPr>
        <w:tabs>
          <w:tab w:val="left" w:pos="478"/>
        </w:tabs>
        <w:ind w:right="116"/>
        <w:jc w:val="both"/>
      </w:pPr>
      <w:r>
        <w:rPr>
          <w:color w:val="231F20"/>
        </w:rPr>
        <w:t>Tato smlouva představuje úplné ujednání mezi smluvními stranami ve vztahu k předmětu této smlouvy.</w:t>
      </w:r>
    </w:p>
    <w:p w14:paraId="09D2A602" w14:textId="77777777" w:rsidR="00AA18D3" w:rsidRDefault="00AA18D3">
      <w:pPr>
        <w:jc w:val="both"/>
        <w:sectPr w:rsidR="00AA18D3">
          <w:pgSz w:w="11910" w:h="16840"/>
          <w:pgMar w:top="1320" w:right="1300" w:bottom="780" w:left="1300" w:header="0" w:footer="597" w:gutter="0"/>
          <w:cols w:space="708"/>
        </w:sectPr>
      </w:pPr>
    </w:p>
    <w:p w14:paraId="713757E7" w14:textId="77777777" w:rsidR="00AA18D3" w:rsidRDefault="009D0D06">
      <w:pPr>
        <w:pStyle w:val="Odstavecseseznamem"/>
        <w:numPr>
          <w:ilvl w:val="1"/>
          <w:numId w:val="1"/>
        </w:numPr>
        <w:tabs>
          <w:tab w:val="left" w:pos="658"/>
        </w:tabs>
        <w:spacing w:before="65"/>
        <w:ind w:left="657" w:right="118"/>
        <w:jc w:val="both"/>
      </w:pPr>
      <w:r>
        <w:rPr>
          <w:color w:val="231F20"/>
        </w:rPr>
        <w:lastRenderedPageBreak/>
        <w:t>Tato smlouva může být změněna jen písemnými dodatky podepsanými oběma smluvními stranami.</w:t>
      </w:r>
    </w:p>
    <w:p w14:paraId="73341DB2" w14:textId="77777777" w:rsidR="00AA18D3" w:rsidRDefault="00AA18D3">
      <w:pPr>
        <w:pStyle w:val="Zkladntext"/>
        <w:spacing w:before="9"/>
        <w:rPr>
          <w:sz w:val="21"/>
        </w:rPr>
      </w:pPr>
    </w:p>
    <w:p w14:paraId="31641B58" w14:textId="77777777" w:rsidR="00AA18D3" w:rsidRDefault="009D0D06">
      <w:pPr>
        <w:pStyle w:val="Odstavecseseznamem"/>
        <w:numPr>
          <w:ilvl w:val="1"/>
          <w:numId w:val="1"/>
        </w:numPr>
        <w:tabs>
          <w:tab w:val="left" w:pos="658"/>
        </w:tabs>
        <w:spacing w:before="1"/>
        <w:ind w:left="657" w:right="117"/>
        <w:jc w:val="both"/>
      </w:pPr>
      <w:r>
        <w:rPr>
          <w:color w:val="231F20"/>
        </w:rPr>
        <w:t>Tato smlouva se uzavírá elektronicky na základě kvalifikovaných elektronických podpisů oprávněných zástupců smluvních</w:t>
      </w:r>
      <w:r>
        <w:rPr>
          <w:color w:val="231F20"/>
          <w:spacing w:val="-9"/>
        </w:rPr>
        <w:t xml:space="preserve"> </w:t>
      </w:r>
      <w:r>
        <w:rPr>
          <w:color w:val="231F20"/>
        </w:rPr>
        <w:t>stran.</w:t>
      </w:r>
    </w:p>
    <w:p w14:paraId="6879C52D" w14:textId="77777777" w:rsidR="00AA18D3" w:rsidRDefault="00AA18D3">
      <w:pPr>
        <w:pStyle w:val="Zkladntext"/>
      </w:pPr>
    </w:p>
    <w:p w14:paraId="228E30C2" w14:textId="77777777" w:rsidR="00AA18D3" w:rsidRDefault="009D0D06">
      <w:pPr>
        <w:pStyle w:val="Odstavecseseznamem"/>
        <w:numPr>
          <w:ilvl w:val="1"/>
          <w:numId w:val="1"/>
        </w:numPr>
        <w:tabs>
          <w:tab w:val="left" w:pos="658"/>
        </w:tabs>
        <w:ind w:left="657" w:right="115"/>
        <w:jc w:val="both"/>
      </w:pPr>
      <w:r>
        <w:rPr>
          <w:color w:val="231F20"/>
        </w:rPr>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w:t>
      </w:r>
      <w:r>
        <w:rPr>
          <w:color w:val="231F20"/>
          <w:spacing w:val="-7"/>
        </w:rPr>
        <w:t xml:space="preserve"> </w:t>
      </w:r>
      <w:r>
        <w:rPr>
          <w:color w:val="231F20"/>
        </w:rPr>
        <w:t>smlouvu.</w:t>
      </w:r>
    </w:p>
    <w:p w14:paraId="43F13B0C" w14:textId="77777777" w:rsidR="00AA18D3" w:rsidRDefault="00AA18D3">
      <w:pPr>
        <w:pStyle w:val="Zkladntext"/>
        <w:spacing w:before="10"/>
        <w:rPr>
          <w:sz w:val="21"/>
        </w:rPr>
      </w:pPr>
    </w:p>
    <w:p w14:paraId="18731A85" w14:textId="77777777" w:rsidR="00AA18D3" w:rsidRDefault="009D0D06">
      <w:pPr>
        <w:pStyle w:val="Odstavecseseznamem"/>
        <w:numPr>
          <w:ilvl w:val="1"/>
          <w:numId w:val="1"/>
        </w:numPr>
        <w:tabs>
          <w:tab w:val="left" w:pos="658"/>
        </w:tabs>
        <w:ind w:left="657" w:right="116"/>
        <w:jc w:val="both"/>
      </w:pPr>
      <w:r>
        <w:rPr>
          <w:color w:val="231F20"/>
        </w:rPr>
        <w:t xml:space="preserve">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w:t>
      </w:r>
      <w:proofErr w:type="gramStart"/>
      <w:r>
        <w:rPr>
          <w:color w:val="231F20"/>
        </w:rPr>
        <w:t>strany  si</w:t>
      </w:r>
      <w:proofErr w:type="gramEnd"/>
      <w:r>
        <w:rPr>
          <w:color w:val="231F20"/>
        </w:rPr>
        <w:t xml:space="preserve">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Odpověď smluvní strany této smlouvy podle ustanovení § 1740 odst. 3 občanského zákoníku, s dodatkem nebo odchylkou, není přijetím nabídky na uzavření či změnu této smlouvy, ani když podstatně nemění podmínky nabídky. Pro vyloučení pochybností se uvádí, že smluvní strany považují tuto smlouvu za odvážnou </w:t>
      </w:r>
      <w:proofErr w:type="gramStart"/>
      <w:r>
        <w:rPr>
          <w:color w:val="231F20"/>
        </w:rPr>
        <w:t>smlouvu</w:t>
      </w:r>
      <w:proofErr w:type="gramEnd"/>
      <w:r>
        <w:rPr>
          <w:color w:val="231F20"/>
        </w:rPr>
        <w:t xml:space="preserve"> a tudíž se na závazky z ní vzniklé nepoužijí ustanovení občanského zákoníku o změně okolností (§1764 až 1766) a neúměrném zkrácení (§1793 až 1795). Smluvní strany vylučují aplikaci ustanovení § 557 a 1805 odst. 2 občanského zákoníku na jejich smluvní vztah upravený touto</w:t>
      </w:r>
      <w:r>
        <w:rPr>
          <w:color w:val="231F20"/>
          <w:spacing w:val="-8"/>
        </w:rPr>
        <w:t xml:space="preserve"> </w:t>
      </w:r>
      <w:r>
        <w:rPr>
          <w:color w:val="231F20"/>
        </w:rPr>
        <w:t>smlouvou.</w:t>
      </w:r>
    </w:p>
    <w:p w14:paraId="12CD2E05" w14:textId="77777777" w:rsidR="00AA18D3" w:rsidRDefault="00AA18D3">
      <w:pPr>
        <w:pStyle w:val="Zkladntext"/>
      </w:pPr>
    </w:p>
    <w:p w14:paraId="646B3727" w14:textId="77777777" w:rsidR="00AA18D3" w:rsidRDefault="009D0D06">
      <w:pPr>
        <w:pStyle w:val="Odstavecseseznamem"/>
        <w:numPr>
          <w:ilvl w:val="1"/>
          <w:numId w:val="1"/>
        </w:numPr>
        <w:tabs>
          <w:tab w:val="left" w:pos="657"/>
        </w:tabs>
        <w:ind w:left="656" w:right="116" w:hanging="359"/>
        <w:jc w:val="both"/>
      </w:pPr>
      <w:r>
        <w:rPr>
          <w:color w:val="231F20"/>
        </w:rPr>
        <w:t xml:space="preserve">Tato smlouva nabývá platnosti dnem jejího podpisu oběma smluvními stranami a účinnosti dnem jejího uveřejnění prostřednictvím registru smluv dle zákona č. 340/2015 Sb., o registru </w:t>
      </w:r>
      <w:proofErr w:type="gramStart"/>
      <w:r>
        <w:rPr>
          <w:color w:val="231F20"/>
        </w:rPr>
        <w:t xml:space="preserve">smluv,   </w:t>
      </w:r>
      <w:proofErr w:type="gramEnd"/>
      <w:r>
        <w:rPr>
          <w:color w:val="231F20"/>
        </w:rPr>
        <w:t xml:space="preserve">    v platném znění. Uveřejnění prostřednictvím registru smluv zajistí VŠCHT Praha. Smluvní strany potvrzují, že žádné z ustanovení této smlouvy neobsahuje jejich obchodní</w:t>
      </w:r>
      <w:r>
        <w:rPr>
          <w:color w:val="231F20"/>
          <w:spacing w:val="-20"/>
        </w:rPr>
        <w:t xml:space="preserve"> </w:t>
      </w:r>
      <w:r>
        <w:rPr>
          <w:color w:val="231F20"/>
        </w:rPr>
        <w:t>tajemství.</w:t>
      </w:r>
    </w:p>
    <w:p w14:paraId="002FBBFF" w14:textId="77777777" w:rsidR="00AA18D3" w:rsidRDefault="00AA18D3">
      <w:pPr>
        <w:pStyle w:val="Zkladntext"/>
      </w:pPr>
    </w:p>
    <w:p w14:paraId="424BDD89" w14:textId="77777777" w:rsidR="00AA18D3" w:rsidRDefault="009D0D06">
      <w:pPr>
        <w:pStyle w:val="Odstavecseseznamem"/>
        <w:numPr>
          <w:ilvl w:val="1"/>
          <w:numId w:val="1"/>
        </w:numPr>
        <w:tabs>
          <w:tab w:val="left" w:pos="657"/>
        </w:tabs>
        <w:ind w:left="656" w:hanging="359"/>
        <w:jc w:val="left"/>
      </w:pPr>
      <w:r>
        <w:rPr>
          <w:color w:val="231F20"/>
        </w:rPr>
        <w:t>Smluvní strany si tuto smlouvu přečetly a s jejím obsahem souhlasí, což stvrzují svými</w:t>
      </w:r>
      <w:r>
        <w:rPr>
          <w:color w:val="231F20"/>
          <w:spacing w:val="-25"/>
        </w:rPr>
        <w:t xml:space="preserve"> </w:t>
      </w:r>
      <w:r>
        <w:rPr>
          <w:color w:val="231F20"/>
        </w:rPr>
        <w:t>podpisy.</w:t>
      </w:r>
    </w:p>
    <w:p w14:paraId="737E9793" w14:textId="77777777" w:rsidR="00AA18D3" w:rsidRDefault="00AA18D3">
      <w:pPr>
        <w:pStyle w:val="Zkladntext"/>
        <w:rPr>
          <w:sz w:val="24"/>
        </w:rPr>
      </w:pPr>
    </w:p>
    <w:p w14:paraId="5A89E394" w14:textId="77777777" w:rsidR="00AA18D3" w:rsidRDefault="00AA18D3">
      <w:pPr>
        <w:pStyle w:val="Zkladntext"/>
        <w:spacing w:before="10"/>
        <w:rPr>
          <w:sz w:val="19"/>
        </w:rPr>
      </w:pPr>
    </w:p>
    <w:p w14:paraId="76EC844C" w14:textId="77777777" w:rsidR="00AA18D3" w:rsidRDefault="009D0D06">
      <w:pPr>
        <w:pStyle w:val="Zkladntext"/>
        <w:tabs>
          <w:tab w:val="left" w:pos="4549"/>
        </w:tabs>
        <w:ind w:left="297"/>
      </w:pPr>
      <w:r>
        <w:rPr>
          <w:color w:val="231F20"/>
        </w:rPr>
        <w:t>V Brně</w:t>
      </w:r>
      <w:r>
        <w:rPr>
          <w:color w:val="231F20"/>
          <w:spacing w:val="-2"/>
        </w:rPr>
        <w:t xml:space="preserve"> </w:t>
      </w:r>
      <w:r>
        <w:rPr>
          <w:color w:val="231F20"/>
        </w:rPr>
        <w:t>dne:</w:t>
      </w:r>
      <w:r>
        <w:rPr>
          <w:color w:val="231F20"/>
          <w:spacing w:val="-1"/>
        </w:rPr>
        <w:t xml:space="preserve"> </w:t>
      </w:r>
      <w:r>
        <w:rPr>
          <w:color w:val="231F20"/>
        </w:rPr>
        <w:t>7.12.2023</w:t>
      </w:r>
      <w:r>
        <w:rPr>
          <w:color w:val="231F20"/>
        </w:rPr>
        <w:tab/>
        <w:t>V Praze dne:</w:t>
      </w:r>
      <w:r>
        <w:rPr>
          <w:color w:val="231F20"/>
          <w:spacing w:val="-5"/>
        </w:rPr>
        <w:t xml:space="preserve"> </w:t>
      </w:r>
      <w:r>
        <w:rPr>
          <w:color w:val="231F20"/>
        </w:rPr>
        <w:t>19.12.2023</w:t>
      </w:r>
    </w:p>
    <w:p w14:paraId="6A9C4826" w14:textId="77777777" w:rsidR="00AA18D3" w:rsidRDefault="00AA18D3">
      <w:pPr>
        <w:pStyle w:val="Zkladntext"/>
        <w:rPr>
          <w:sz w:val="20"/>
        </w:rPr>
      </w:pPr>
    </w:p>
    <w:p w14:paraId="0888D36B" w14:textId="4B7DDCA4" w:rsidR="00AA18D3" w:rsidRDefault="00AA18D3">
      <w:pPr>
        <w:pStyle w:val="Zkladntext"/>
        <w:spacing w:before="2"/>
        <w:rPr>
          <w:sz w:val="20"/>
        </w:rPr>
      </w:pPr>
    </w:p>
    <w:p w14:paraId="04235BC8" w14:textId="77777777" w:rsidR="00AA18D3" w:rsidRDefault="00AA18D3">
      <w:pPr>
        <w:pStyle w:val="Zkladntext"/>
        <w:rPr>
          <w:sz w:val="20"/>
        </w:rPr>
      </w:pPr>
    </w:p>
    <w:p w14:paraId="5B84CC10" w14:textId="77777777" w:rsidR="00AA18D3" w:rsidRDefault="00AA18D3">
      <w:pPr>
        <w:rPr>
          <w:sz w:val="20"/>
        </w:rPr>
        <w:sectPr w:rsidR="00AA18D3">
          <w:pgSz w:w="11910" w:h="16840"/>
          <w:pgMar w:top="1320" w:right="1300" w:bottom="780" w:left="1120" w:header="0" w:footer="597" w:gutter="0"/>
          <w:cols w:space="708"/>
        </w:sectPr>
      </w:pPr>
    </w:p>
    <w:p w14:paraId="10957BCD" w14:textId="77777777" w:rsidR="00AA18D3" w:rsidRDefault="00AA18D3">
      <w:pPr>
        <w:pStyle w:val="Zkladntext"/>
        <w:spacing w:before="7"/>
        <w:rPr>
          <w:sz w:val="20"/>
        </w:rPr>
      </w:pPr>
    </w:p>
    <w:p w14:paraId="43B6CB43" w14:textId="68AF42B2" w:rsidR="00F35E21" w:rsidRPr="00F35E21" w:rsidRDefault="00F35E21">
      <w:pPr>
        <w:pStyle w:val="Nadpis1"/>
        <w:spacing w:line="253" w:lineRule="exact"/>
        <w:ind w:left="297" w:right="0"/>
        <w:jc w:val="left"/>
        <w:rPr>
          <w:b w:val="0"/>
          <w:bCs w:val="0"/>
          <w:color w:val="231F20"/>
        </w:rPr>
      </w:pPr>
      <w:r>
        <w:rPr>
          <w:b w:val="0"/>
          <w:bCs w:val="0"/>
          <w:color w:val="231F20"/>
        </w:rPr>
        <w:t>_________________</w:t>
      </w:r>
    </w:p>
    <w:p w14:paraId="51BB0FDC" w14:textId="773B9457" w:rsidR="00AA18D3" w:rsidRDefault="009D0D06">
      <w:pPr>
        <w:pStyle w:val="Nadpis1"/>
        <w:spacing w:line="253" w:lineRule="exact"/>
        <w:ind w:left="297" w:right="0"/>
        <w:jc w:val="left"/>
      </w:pPr>
      <w:r>
        <w:rPr>
          <w:color w:val="231F20"/>
        </w:rPr>
        <w:t>ARCHAIA Brno</w:t>
      </w:r>
      <w:r>
        <w:rPr>
          <w:color w:val="231F20"/>
          <w:spacing w:val="-12"/>
        </w:rPr>
        <w:t xml:space="preserve"> </w:t>
      </w:r>
      <w:r>
        <w:rPr>
          <w:color w:val="231F20"/>
        </w:rPr>
        <w:t>z.ú.</w:t>
      </w:r>
    </w:p>
    <w:p w14:paraId="105C4118" w14:textId="77777777" w:rsidR="00AA18D3" w:rsidRDefault="009D0D06">
      <w:pPr>
        <w:pStyle w:val="Zkladntext"/>
        <w:spacing w:line="253" w:lineRule="exact"/>
        <w:ind w:left="297"/>
      </w:pPr>
      <w:r>
        <w:rPr>
          <w:color w:val="231F20"/>
        </w:rPr>
        <w:t>xxxxx</w:t>
      </w:r>
    </w:p>
    <w:p w14:paraId="3E39E4D9" w14:textId="77777777" w:rsidR="00AA18D3" w:rsidRDefault="009D0D06">
      <w:pPr>
        <w:pStyle w:val="Zkladntext"/>
        <w:ind w:left="297"/>
      </w:pPr>
      <w:r>
        <w:rPr>
          <w:color w:val="231F20"/>
        </w:rPr>
        <w:t>ředitel</w:t>
      </w:r>
    </w:p>
    <w:p w14:paraId="4E0D3C56" w14:textId="77777777" w:rsidR="00AA18D3" w:rsidRDefault="009D0D06">
      <w:pPr>
        <w:pStyle w:val="Zkladntext"/>
        <w:spacing w:before="6"/>
        <w:rPr>
          <w:sz w:val="20"/>
        </w:rPr>
      </w:pPr>
      <w:r>
        <w:br w:type="column"/>
      </w:r>
    </w:p>
    <w:p w14:paraId="2E9FADE4" w14:textId="5E3C287E" w:rsidR="00F35E21" w:rsidRPr="00F35E21" w:rsidRDefault="00F35E21" w:rsidP="00F35E21">
      <w:pPr>
        <w:pStyle w:val="Nadpis1"/>
        <w:spacing w:line="253" w:lineRule="exact"/>
        <w:ind w:left="297" w:right="0"/>
        <w:jc w:val="left"/>
        <w:rPr>
          <w:b w:val="0"/>
          <w:bCs w:val="0"/>
          <w:color w:val="231F20"/>
        </w:rPr>
      </w:pPr>
      <w:r>
        <w:rPr>
          <w:b w:val="0"/>
          <w:bCs w:val="0"/>
          <w:color w:val="231F20"/>
        </w:rPr>
        <w:t>_________________</w:t>
      </w:r>
    </w:p>
    <w:p w14:paraId="6CD09179" w14:textId="269EA153" w:rsidR="00AA18D3" w:rsidRDefault="009D0D06">
      <w:pPr>
        <w:pStyle w:val="Nadpis1"/>
        <w:spacing w:line="253" w:lineRule="exact"/>
        <w:ind w:left="297" w:right="0"/>
        <w:jc w:val="left"/>
      </w:pPr>
      <w:r>
        <w:rPr>
          <w:color w:val="231F20"/>
        </w:rPr>
        <w:t>Vysoká škola chemicko-technologická v Praze</w:t>
      </w:r>
    </w:p>
    <w:p w14:paraId="1869ADD2" w14:textId="77777777" w:rsidR="00AA18D3" w:rsidRDefault="009D0D06">
      <w:pPr>
        <w:pStyle w:val="Zkladntext"/>
        <w:spacing w:line="253" w:lineRule="exact"/>
        <w:ind w:left="297"/>
      </w:pPr>
      <w:r>
        <w:rPr>
          <w:color w:val="231F20"/>
        </w:rPr>
        <w:t>xxxxx</w:t>
      </w:r>
    </w:p>
    <w:p w14:paraId="293E0345" w14:textId="77777777" w:rsidR="00AA18D3" w:rsidRDefault="009D0D06">
      <w:pPr>
        <w:pStyle w:val="Zkladntext"/>
        <w:ind w:left="297"/>
      </w:pPr>
      <w:r>
        <w:rPr>
          <w:color w:val="231F20"/>
        </w:rPr>
        <w:t>rektor</w:t>
      </w:r>
    </w:p>
    <w:sectPr w:rsidR="00AA18D3">
      <w:type w:val="continuous"/>
      <w:pgSz w:w="11910" w:h="16840"/>
      <w:pgMar w:top="1060" w:right="1300" w:bottom="780" w:left="1120" w:header="708" w:footer="708" w:gutter="0"/>
      <w:cols w:num="2" w:space="708" w:equalWidth="0">
        <w:col w:w="2264" w:space="1988"/>
        <w:col w:w="52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24C3" w14:textId="77777777" w:rsidR="00515D3E" w:rsidRDefault="00515D3E">
      <w:r>
        <w:separator/>
      </w:r>
    </w:p>
  </w:endnote>
  <w:endnote w:type="continuationSeparator" w:id="0">
    <w:p w14:paraId="38312E1D" w14:textId="77777777" w:rsidR="00515D3E" w:rsidRDefault="0051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3A6A" w14:textId="77777777" w:rsidR="00AA18D3" w:rsidRDefault="00515D3E">
    <w:pPr>
      <w:pStyle w:val="Zkladntext"/>
      <w:spacing w:line="14" w:lineRule="auto"/>
      <w:rPr>
        <w:sz w:val="20"/>
      </w:rPr>
    </w:pPr>
    <w:r>
      <w:pict w14:anchorId="6E440DD3">
        <v:shapetype id="_x0000_t202" coordsize="21600,21600" o:spt="202" path="m,l,21600r21600,l21600,xe">
          <v:stroke joinstyle="miter"/>
          <v:path gradientshapeok="t" o:connecttype="rect"/>
        </v:shapetype>
        <v:shape id="_x0000_s2049" type="#_x0000_t202" style="position:absolute;margin-left:517.2pt;margin-top:801.15pt;width:9.05pt;height:13.1pt;z-index:-251658752;mso-position-horizontal-relative:page;mso-position-vertical-relative:page" filled="f" stroked="f">
          <v:textbox inset="0,0,0,0">
            <w:txbxContent>
              <w:p w14:paraId="43D3468C" w14:textId="77777777" w:rsidR="00AA18D3" w:rsidRDefault="009D0D06">
                <w:pPr>
                  <w:spacing w:before="11"/>
                  <w:ind w:left="40"/>
                  <w:rPr>
                    <w:sz w:val="20"/>
                  </w:rPr>
                </w:pPr>
                <w:r>
                  <w:fldChar w:fldCharType="begin"/>
                </w:r>
                <w:r>
                  <w:rPr>
                    <w:color w:val="231F20"/>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C445" w14:textId="77777777" w:rsidR="00515D3E" w:rsidRDefault="00515D3E">
      <w:r>
        <w:separator/>
      </w:r>
    </w:p>
  </w:footnote>
  <w:footnote w:type="continuationSeparator" w:id="0">
    <w:p w14:paraId="15439F5A" w14:textId="77777777" w:rsidR="00515D3E" w:rsidRDefault="0051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34C"/>
    <w:multiLevelType w:val="multilevel"/>
    <w:tmpl w:val="F968AA84"/>
    <w:lvl w:ilvl="0">
      <w:start w:val="2"/>
      <w:numFmt w:val="decimal"/>
      <w:lvlText w:val="%1"/>
      <w:lvlJc w:val="left"/>
      <w:pPr>
        <w:ind w:left="477" w:hanging="360"/>
        <w:jc w:val="left"/>
      </w:pPr>
      <w:rPr>
        <w:rFonts w:hint="default"/>
      </w:rPr>
    </w:lvl>
    <w:lvl w:ilvl="1">
      <w:start w:val="1"/>
      <w:numFmt w:val="decimal"/>
      <w:lvlText w:val="%1.%2"/>
      <w:lvlJc w:val="left"/>
      <w:pPr>
        <w:ind w:left="477" w:hanging="360"/>
        <w:jc w:val="left"/>
      </w:pPr>
      <w:rPr>
        <w:rFonts w:ascii="Times New Roman" w:eastAsia="Times New Roman" w:hAnsi="Times New Roman" w:cs="Times New Roman" w:hint="default"/>
        <w:color w:val="231F20"/>
        <w:w w:val="99"/>
        <w:sz w:val="22"/>
        <w:szCs w:val="22"/>
      </w:rPr>
    </w:lvl>
    <w:lvl w:ilvl="2">
      <w:numFmt w:val="bullet"/>
      <w:lvlText w:val="•"/>
      <w:lvlJc w:val="left"/>
      <w:pPr>
        <w:ind w:left="2264" w:hanging="360"/>
      </w:pPr>
      <w:rPr>
        <w:rFonts w:hint="default"/>
      </w:rPr>
    </w:lvl>
    <w:lvl w:ilvl="3">
      <w:numFmt w:val="bullet"/>
      <w:lvlText w:val="•"/>
      <w:lvlJc w:val="left"/>
      <w:pPr>
        <w:ind w:left="3157" w:hanging="360"/>
      </w:pPr>
      <w:rPr>
        <w:rFonts w:hint="default"/>
      </w:rPr>
    </w:lvl>
    <w:lvl w:ilvl="4">
      <w:numFmt w:val="bullet"/>
      <w:lvlText w:val="•"/>
      <w:lvlJc w:val="left"/>
      <w:pPr>
        <w:ind w:left="4049" w:hanging="360"/>
      </w:pPr>
      <w:rPr>
        <w:rFonts w:hint="default"/>
      </w:rPr>
    </w:lvl>
    <w:lvl w:ilvl="5">
      <w:numFmt w:val="bullet"/>
      <w:lvlText w:val="•"/>
      <w:lvlJc w:val="left"/>
      <w:pPr>
        <w:ind w:left="4942" w:hanging="360"/>
      </w:pPr>
      <w:rPr>
        <w:rFonts w:hint="default"/>
      </w:rPr>
    </w:lvl>
    <w:lvl w:ilvl="6">
      <w:numFmt w:val="bullet"/>
      <w:lvlText w:val="•"/>
      <w:lvlJc w:val="left"/>
      <w:pPr>
        <w:ind w:left="5834" w:hanging="360"/>
      </w:pPr>
      <w:rPr>
        <w:rFonts w:hint="default"/>
      </w:rPr>
    </w:lvl>
    <w:lvl w:ilvl="7">
      <w:numFmt w:val="bullet"/>
      <w:lvlText w:val="•"/>
      <w:lvlJc w:val="left"/>
      <w:pPr>
        <w:ind w:left="6727" w:hanging="360"/>
      </w:pPr>
      <w:rPr>
        <w:rFonts w:hint="default"/>
      </w:rPr>
    </w:lvl>
    <w:lvl w:ilvl="8">
      <w:numFmt w:val="bullet"/>
      <w:lvlText w:val="•"/>
      <w:lvlJc w:val="left"/>
      <w:pPr>
        <w:ind w:left="7619" w:hanging="360"/>
      </w:pPr>
      <w:rPr>
        <w:rFonts w:hint="default"/>
      </w:rPr>
    </w:lvl>
  </w:abstractNum>
  <w:abstractNum w:abstractNumId="1" w15:restartNumberingAfterBreak="0">
    <w:nsid w:val="07F336F2"/>
    <w:multiLevelType w:val="multilevel"/>
    <w:tmpl w:val="288A88F8"/>
    <w:lvl w:ilvl="0">
      <w:start w:val="4"/>
      <w:numFmt w:val="decimal"/>
      <w:lvlText w:val="%1"/>
      <w:lvlJc w:val="left"/>
      <w:pPr>
        <w:ind w:left="477" w:hanging="360"/>
        <w:jc w:val="left"/>
      </w:pPr>
      <w:rPr>
        <w:rFonts w:hint="default"/>
      </w:rPr>
    </w:lvl>
    <w:lvl w:ilvl="1">
      <w:start w:val="1"/>
      <w:numFmt w:val="decimal"/>
      <w:lvlText w:val="%1.%2"/>
      <w:lvlJc w:val="left"/>
      <w:pPr>
        <w:ind w:left="477" w:hanging="360"/>
        <w:jc w:val="left"/>
      </w:pPr>
      <w:rPr>
        <w:rFonts w:ascii="Times New Roman" w:eastAsia="Times New Roman" w:hAnsi="Times New Roman" w:cs="Times New Roman" w:hint="default"/>
        <w:color w:val="231F20"/>
        <w:w w:val="99"/>
        <w:sz w:val="22"/>
        <w:szCs w:val="22"/>
      </w:rPr>
    </w:lvl>
    <w:lvl w:ilvl="2">
      <w:start w:val="1"/>
      <w:numFmt w:val="lowerLetter"/>
      <w:lvlText w:val="%3)"/>
      <w:lvlJc w:val="left"/>
      <w:pPr>
        <w:ind w:left="1186" w:hanging="360"/>
        <w:jc w:val="left"/>
      </w:pPr>
      <w:rPr>
        <w:rFonts w:ascii="Times New Roman" w:eastAsia="Times New Roman" w:hAnsi="Times New Roman" w:cs="Times New Roman" w:hint="default"/>
        <w:color w:val="231F20"/>
        <w:spacing w:val="-1"/>
        <w:w w:val="99"/>
        <w:sz w:val="22"/>
        <w:szCs w:val="22"/>
      </w:rPr>
    </w:lvl>
    <w:lvl w:ilvl="3">
      <w:numFmt w:val="bullet"/>
      <w:lvlText w:val="•"/>
      <w:lvlJc w:val="left"/>
      <w:pPr>
        <w:ind w:left="2985" w:hanging="360"/>
      </w:pPr>
      <w:rPr>
        <w:rFonts w:hint="default"/>
      </w:rPr>
    </w:lvl>
    <w:lvl w:ilvl="4">
      <w:numFmt w:val="bullet"/>
      <w:lvlText w:val="•"/>
      <w:lvlJc w:val="left"/>
      <w:pPr>
        <w:ind w:left="3888" w:hanging="360"/>
      </w:pPr>
      <w:rPr>
        <w:rFonts w:hint="default"/>
      </w:rPr>
    </w:lvl>
    <w:lvl w:ilvl="5">
      <w:numFmt w:val="bullet"/>
      <w:lvlText w:val="•"/>
      <w:lvlJc w:val="left"/>
      <w:pPr>
        <w:ind w:left="4790" w:hanging="360"/>
      </w:pPr>
      <w:rPr>
        <w:rFonts w:hint="default"/>
      </w:rPr>
    </w:lvl>
    <w:lvl w:ilvl="6">
      <w:numFmt w:val="bullet"/>
      <w:lvlText w:val="•"/>
      <w:lvlJc w:val="left"/>
      <w:pPr>
        <w:ind w:left="5693" w:hanging="360"/>
      </w:pPr>
      <w:rPr>
        <w:rFonts w:hint="default"/>
      </w:rPr>
    </w:lvl>
    <w:lvl w:ilvl="7">
      <w:numFmt w:val="bullet"/>
      <w:lvlText w:val="•"/>
      <w:lvlJc w:val="left"/>
      <w:pPr>
        <w:ind w:left="6596" w:hanging="360"/>
      </w:pPr>
      <w:rPr>
        <w:rFonts w:hint="default"/>
      </w:rPr>
    </w:lvl>
    <w:lvl w:ilvl="8">
      <w:numFmt w:val="bullet"/>
      <w:lvlText w:val="•"/>
      <w:lvlJc w:val="left"/>
      <w:pPr>
        <w:ind w:left="7498" w:hanging="360"/>
      </w:pPr>
      <w:rPr>
        <w:rFonts w:hint="default"/>
      </w:rPr>
    </w:lvl>
  </w:abstractNum>
  <w:abstractNum w:abstractNumId="2" w15:restartNumberingAfterBreak="0">
    <w:nsid w:val="279961DC"/>
    <w:multiLevelType w:val="multilevel"/>
    <w:tmpl w:val="F94682A6"/>
    <w:lvl w:ilvl="0">
      <w:start w:val="8"/>
      <w:numFmt w:val="decimal"/>
      <w:lvlText w:val="%1"/>
      <w:lvlJc w:val="left"/>
      <w:pPr>
        <w:ind w:left="477" w:hanging="360"/>
        <w:jc w:val="left"/>
      </w:pPr>
      <w:rPr>
        <w:rFonts w:hint="default"/>
      </w:rPr>
    </w:lvl>
    <w:lvl w:ilvl="1">
      <w:start w:val="1"/>
      <w:numFmt w:val="decimal"/>
      <w:lvlText w:val="%1.%2"/>
      <w:lvlJc w:val="left"/>
      <w:pPr>
        <w:ind w:left="477" w:hanging="360"/>
        <w:jc w:val="right"/>
      </w:pPr>
      <w:rPr>
        <w:rFonts w:ascii="Times New Roman" w:eastAsia="Times New Roman" w:hAnsi="Times New Roman" w:cs="Times New Roman" w:hint="default"/>
        <w:color w:val="231F20"/>
        <w:w w:val="99"/>
        <w:sz w:val="22"/>
        <w:szCs w:val="22"/>
      </w:rPr>
    </w:lvl>
    <w:lvl w:ilvl="2">
      <w:numFmt w:val="bullet"/>
      <w:lvlText w:val="•"/>
      <w:lvlJc w:val="left"/>
      <w:pPr>
        <w:ind w:left="2244" w:hanging="360"/>
      </w:pPr>
      <w:rPr>
        <w:rFonts w:hint="default"/>
      </w:rPr>
    </w:lvl>
    <w:lvl w:ilvl="3">
      <w:numFmt w:val="bullet"/>
      <w:lvlText w:val="•"/>
      <w:lvlJc w:val="left"/>
      <w:pPr>
        <w:ind w:left="3127" w:hanging="360"/>
      </w:pPr>
      <w:rPr>
        <w:rFonts w:hint="default"/>
      </w:rPr>
    </w:lvl>
    <w:lvl w:ilvl="4">
      <w:numFmt w:val="bullet"/>
      <w:lvlText w:val="•"/>
      <w:lvlJc w:val="left"/>
      <w:pPr>
        <w:ind w:left="4009" w:hanging="360"/>
      </w:pPr>
      <w:rPr>
        <w:rFonts w:hint="default"/>
      </w:rPr>
    </w:lvl>
    <w:lvl w:ilvl="5">
      <w:numFmt w:val="bullet"/>
      <w:lvlText w:val="•"/>
      <w:lvlJc w:val="left"/>
      <w:pPr>
        <w:ind w:left="4892" w:hanging="360"/>
      </w:pPr>
      <w:rPr>
        <w:rFonts w:hint="default"/>
      </w:rPr>
    </w:lvl>
    <w:lvl w:ilvl="6">
      <w:numFmt w:val="bullet"/>
      <w:lvlText w:val="•"/>
      <w:lvlJc w:val="left"/>
      <w:pPr>
        <w:ind w:left="5774" w:hanging="360"/>
      </w:pPr>
      <w:rPr>
        <w:rFonts w:hint="default"/>
      </w:rPr>
    </w:lvl>
    <w:lvl w:ilvl="7">
      <w:numFmt w:val="bullet"/>
      <w:lvlText w:val="•"/>
      <w:lvlJc w:val="left"/>
      <w:pPr>
        <w:ind w:left="6657" w:hanging="360"/>
      </w:pPr>
      <w:rPr>
        <w:rFonts w:hint="default"/>
      </w:rPr>
    </w:lvl>
    <w:lvl w:ilvl="8">
      <w:numFmt w:val="bullet"/>
      <w:lvlText w:val="•"/>
      <w:lvlJc w:val="left"/>
      <w:pPr>
        <w:ind w:left="7539" w:hanging="360"/>
      </w:pPr>
      <w:rPr>
        <w:rFonts w:hint="default"/>
      </w:rPr>
    </w:lvl>
  </w:abstractNum>
  <w:abstractNum w:abstractNumId="3" w15:restartNumberingAfterBreak="0">
    <w:nsid w:val="3A546FC0"/>
    <w:multiLevelType w:val="multilevel"/>
    <w:tmpl w:val="E6F86262"/>
    <w:lvl w:ilvl="0">
      <w:start w:val="3"/>
      <w:numFmt w:val="decimal"/>
      <w:lvlText w:val="%1"/>
      <w:lvlJc w:val="left"/>
      <w:pPr>
        <w:ind w:left="477" w:hanging="361"/>
        <w:jc w:val="left"/>
      </w:pPr>
      <w:rPr>
        <w:rFonts w:hint="default"/>
      </w:rPr>
    </w:lvl>
    <w:lvl w:ilvl="1">
      <w:start w:val="1"/>
      <w:numFmt w:val="decimal"/>
      <w:lvlText w:val="%1.%2"/>
      <w:lvlJc w:val="left"/>
      <w:pPr>
        <w:ind w:left="477" w:hanging="361"/>
        <w:jc w:val="right"/>
      </w:pPr>
      <w:rPr>
        <w:rFonts w:ascii="Times New Roman" w:eastAsia="Times New Roman" w:hAnsi="Times New Roman" w:cs="Times New Roman" w:hint="default"/>
        <w:color w:val="231F20"/>
        <w:w w:val="99"/>
        <w:sz w:val="22"/>
        <w:szCs w:val="22"/>
      </w:rPr>
    </w:lvl>
    <w:lvl w:ilvl="2">
      <w:numFmt w:val="bullet"/>
      <w:lvlText w:val="•"/>
      <w:lvlJc w:val="left"/>
      <w:pPr>
        <w:ind w:left="2252" w:hanging="361"/>
      </w:pPr>
      <w:rPr>
        <w:rFonts w:hint="default"/>
      </w:rPr>
    </w:lvl>
    <w:lvl w:ilvl="3">
      <w:numFmt w:val="bullet"/>
      <w:lvlText w:val="•"/>
      <w:lvlJc w:val="left"/>
      <w:pPr>
        <w:ind w:left="3139" w:hanging="361"/>
      </w:pPr>
      <w:rPr>
        <w:rFonts w:hint="default"/>
      </w:rPr>
    </w:lvl>
    <w:lvl w:ilvl="4">
      <w:numFmt w:val="bullet"/>
      <w:lvlText w:val="•"/>
      <w:lvlJc w:val="left"/>
      <w:pPr>
        <w:ind w:left="4025" w:hanging="361"/>
      </w:pPr>
      <w:rPr>
        <w:rFonts w:hint="default"/>
      </w:rPr>
    </w:lvl>
    <w:lvl w:ilvl="5">
      <w:numFmt w:val="bullet"/>
      <w:lvlText w:val="•"/>
      <w:lvlJc w:val="left"/>
      <w:pPr>
        <w:ind w:left="4912" w:hanging="361"/>
      </w:pPr>
      <w:rPr>
        <w:rFonts w:hint="default"/>
      </w:rPr>
    </w:lvl>
    <w:lvl w:ilvl="6">
      <w:numFmt w:val="bullet"/>
      <w:lvlText w:val="•"/>
      <w:lvlJc w:val="left"/>
      <w:pPr>
        <w:ind w:left="5798" w:hanging="361"/>
      </w:pPr>
      <w:rPr>
        <w:rFonts w:hint="default"/>
      </w:rPr>
    </w:lvl>
    <w:lvl w:ilvl="7">
      <w:numFmt w:val="bullet"/>
      <w:lvlText w:val="•"/>
      <w:lvlJc w:val="left"/>
      <w:pPr>
        <w:ind w:left="6685" w:hanging="361"/>
      </w:pPr>
      <w:rPr>
        <w:rFonts w:hint="default"/>
      </w:rPr>
    </w:lvl>
    <w:lvl w:ilvl="8">
      <w:numFmt w:val="bullet"/>
      <w:lvlText w:val="•"/>
      <w:lvlJc w:val="left"/>
      <w:pPr>
        <w:ind w:left="7571" w:hanging="361"/>
      </w:pPr>
      <w:rPr>
        <w:rFonts w:hint="default"/>
      </w:rPr>
    </w:lvl>
  </w:abstractNum>
  <w:abstractNum w:abstractNumId="4" w15:restartNumberingAfterBreak="0">
    <w:nsid w:val="3D6A3BC1"/>
    <w:multiLevelType w:val="multilevel"/>
    <w:tmpl w:val="270E9086"/>
    <w:lvl w:ilvl="0">
      <w:start w:val="6"/>
      <w:numFmt w:val="decimal"/>
      <w:lvlText w:val="%1"/>
      <w:lvlJc w:val="left"/>
      <w:pPr>
        <w:ind w:left="479" w:hanging="361"/>
        <w:jc w:val="left"/>
      </w:pPr>
      <w:rPr>
        <w:rFonts w:hint="default"/>
      </w:rPr>
    </w:lvl>
    <w:lvl w:ilvl="1">
      <w:start w:val="1"/>
      <w:numFmt w:val="decimal"/>
      <w:lvlText w:val="%1.%2"/>
      <w:lvlJc w:val="left"/>
      <w:pPr>
        <w:ind w:left="479" w:hanging="361"/>
        <w:jc w:val="left"/>
      </w:pPr>
      <w:rPr>
        <w:rFonts w:ascii="Times New Roman" w:eastAsia="Times New Roman" w:hAnsi="Times New Roman" w:cs="Times New Roman" w:hint="default"/>
        <w:color w:val="231F20"/>
        <w:w w:val="99"/>
        <w:sz w:val="22"/>
        <w:szCs w:val="22"/>
      </w:rPr>
    </w:lvl>
    <w:lvl w:ilvl="2">
      <w:numFmt w:val="bullet"/>
      <w:lvlText w:val="•"/>
      <w:lvlJc w:val="left"/>
      <w:pPr>
        <w:ind w:left="2244" w:hanging="361"/>
      </w:pPr>
      <w:rPr>
        <w:rFonts w:hint="default"/>
      </w:rPr>
    </w:lvl>
    <w:lvl w:ilvl="3">
      <w:numFmt w:val="bullet"/>
      <w:lvlText w:val="•"/>
      <w:lvlJc w:val="left"/>
      <w:pPr>
        <w:ind w:left="3127" w:hanging="361"/>
      </w:pPr>
      <w:rPr>
        <w:rFonts w:hint="default"/>
      </w:rPr>
    </w:lvl>
    <w:lvl w:ilvl="4">
      <w:numFmt w:val="bullet"/>
      <w:lvlText w:val="•"/>
      <w:lvlJc w:val="left"/>
      <w:pPr>
        <w:ind w:left="4009" w:hanging="361"/>
      </w:pPr>
      <w:rPr>
        <w:rFonts w:hint="default"/>
      </w:rPr>
    </w:lvl>
    <w:lvl w:ilvl="5">
      <w:numFmt w:val="bullet"/>
      <w:lvlText w:val="•"/>
      <w:lvlJc w:val="left"/>
      <w:pPr>
        <w:ind w:left="4892" w:hanging="361"/>
      </w:pPr>
      <w:rPr>
        <w:rFonts w:hint="default"/>
      </w:rPr>
    </w:lvl>
    <w:lvl w:ilvl="6">
      <w:numFmt w:val="bullet"/>
      <w:lvlText w:val="•"/>
      <w:lvlJc w:val="left"/>
      <w:pPr>
        <w:ind w:left="5774" w:hanging="361"/>
      </w:pPr>
      <w:rPr>
        <w:rFonts w:hint="default"/>
      </w:rPr>
    </w:lvl>
    <w:lvl w:ilvl="7">
      <w:numFmt w:val="bullet"/>
      <w:lvlText w:val="•"/>
      <w:lvlJc w:val="left"/>
      <w:pPr>
        <w:ind w:left="6657" w:hanging="361"/>
      </w:pPr>
      <w:rPr>
        <w:rFonts w:hint="default"/>
      </w:rPr>
    </w:lvl>
    <w:lvl w:ilvl="8">
      <w:numFmt w:val="bullet"/>
      <w:lvlText w:val="•"/>
      <w:lvlJc w:val="left"/>
      <w:pPr>
        <w:ind w:left="7539" w:hanging="361"/>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A18D3"/>
    <w:rsid w:val="00031F4A"/>
    <w:rsid w:val="002B7320"/>
    <w:rsid w:val="00315C8B"/>
    <w:rsid w:val="005047F6"/>
    <w:rsid w:val="00515D3E"/>
    <w:rsid w:val="00774E17"/>
    <w:rsid w:val="007A5F41"/>
    <w:rsid w:val="009D0D06"/>
    <w:rsid w:val="00AA18D3"/>
    <w:rsid w:val="00C67484"/>
    <w:rsid w:val="00CF2CA7"/>
    <w:rsid w:val="00F35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F5CF53"/>
  <w15:docId w15:val="{825C3F4E-EF8E-499C-822C-586D196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072" w:right="3073"/>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7"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1603</Words>
  <Characters>9460</Characters>
  <Application>Microsoft Office Word</Application>
  <DocSecurity>0</DocSecurity>
  <Lines>78</Lines>
  <Paragraphs>22</Paragraphs>
  <ScaleCrop>false</ScaleCrop>
  <Company>VSCHT Praha</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VSCHT_ARCHAIA_Smlouva o spolupraci na vydani knihy_2023_12_05_CISTOPIS.docx</dc:title>
  <dc:creator>Marek</dc:creator>
  <cp:lastModifiedBy>Maurerova Marketa</cp:lastModifiedBy>
  <cp:revision>10</cp:revision>
  <dcterms:created xsi:type="dcterms:W3CDTF">2023-12-20T09:45:00Z</dcterms:created>
  <dcterms:modified xsi:type="dcterms:W3CDTF">2023-12-20T09:02:00Z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PScript5.dll Version 5.2.2</vt:lpwstr>
  </property>
  <property fmtid="{D5CDD505-2E9C-101B-9397-08002B2CF9AE}" pid="4" name="LastSaved">
    <vt:filetime>2023-12-20T00:00:00Z</vt:filetime>
  </property>
</Properties>
</file>