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926E" w14:textId="77777777" w:rsidR="00417A2C" w:rsidRPr="0071605C" w:rsidRDefault="00417A2C" w:rsidP="00417A2C">
      <w:pPr>
        <w:jc w:val="center"/>
        <w:rPr>
          <w:rFonts w:asciiTheme="minorHAnsi" w:hAnsiTheme="minorHAnsi" w:cstheme="minorHAnsi"/>
          <w:b/>
        </w:rPr>
      </w:pPr>
      <w:r w:rsidRPr="0071605C">
        <w:rPr>
          <w:rFonts w:asciiTheme="minorHAnsi" w:hAnsiTheme="minorHAnsi" w:cstheme="minorHAnsi"/>
          <w:b/>
        </w:rPr>
        <w:t>SMLOUVA</w:t>
      </w:r>
    </w:p>
    <w:p w14:paraId="5526F75F" w14:textId="77777777" w:rsidR="00417A2C" w:rsidRPr="0071605C" w:rsidRDefault="00417A2C" w:rsidP="00417A2C">
      <w:pPr>
        <w:jc w:val="center"/>
        <w:rPr>
          <w:rFonts w:asciiTheme="minorHAnsi" w:hAnsiTheme="minorHAnsi" w:cstheme="minorHAnsi"/>
          <w:b/>
        </w:rPr>
      </w:pPr>
      <w:r w:rsidRPr="0071605C">
        <w:rPr>
          <w:rFonts w:asciiTheme="minorHAnsi" w:hAnsiTheme="minorHAnsi" w:cstheme="minorHAnsi"/>
          <w:b/>
        </w:rPr>
        <w:t>o dodávce tepla pro vytápění a přípravu teplé vody</w:t>
      </w:r>
    </w:p>
    <w:p w14:paraId="07A5A947" w14:textId="1C3AA9C6" w:rsidR="00417A2C" w:rsidRPr="0071605C" w:rsidRDefault="00417A2C" w:rsidP="00417A2C">
      <w:pPr>
        <w:jc w:val="center"/>
        <w:rPr>
          <w:rFonts w:asciiTheme="minorHAnsi" w:hAnsiTheme="minorHAnsi" w:cstheme="minorHAnsi"/>
          <w:b/>
        </w:rPr>
      </w:pPr>
      <w:r w:rsidRPr="0071605C">
        <w:rPr>
          <w:rFonts w:asciiTheme="minorHAnsi" w:hAnsiTheme="minorHAnsi" w:cstheme="minorHAnsi"/>
        </w:rPr>
        <w:t xml:space="preserve">číslo smlouvy: </w:t>
      </w:r>
      <w:r w:rsidR="0071605C">
        <w:rPr>
          <w:rFonts w:asciiTheme="minorHAnsi" w:hAnsiTheme="minorHAnsi" w:cstheme="minorHAnsi"/>
          <w:b/>
        </w:rPr>
        <w:t xml:space="preserve">Odběratel - </w:t>
      </w:r>
      <w:r w:rsidR="002641D1" w:rsidRPr="002641D1">
        <w:rPr>
          <w:rFonts w:asciiTheme="minorHAnsi" w:hAnsiTheme="minorHAnsi" w:cstheme="minorHAnsi"/>
          <w:b/>
        </w:rPr>
        <w:t>SML/1645/2023</w:t>
      </w:r>
    </w:p>
    <w:p w14:paraId="34CE0A41" w14:textId="6A82F8C4" w:rsidR="00417A2C" w:rsidRPr="0071605C" w:rsidRDefault="00417A2C" w:rsidP="00417A2C">
      <w:pPr>
        <w:rPr>
          <w:rFonts w:asciiTheme="minorHAnsi" w:hAnsiTheme="minorHAnsi" w:cstheme="minorHAnsi"/>
        </w:rPr>
      </w:pPr>
    </w:p>
    <w:p w14:paraId="3D8E6546" w14:textId="56C5B7D9" w:rsidR="00E55896" w:rsidRPr="0071605C" w:rsidRDefault="00E55896" w:rsidP="00417A2C">
      <w:pPr>
        <w:rPr>
          <w:rFonts w:asciiTheme="minorHAnsi" w:hAnsiTheme="minorHAnsi" w:cstheme="minorHAnsi"/>
        </w:rPr>
      </w:pPr>
    </w:p>
    <w:p w14:paraId="7A2AEECC" w14:textId="77777777" w:rsidR="00E55896" w:rsidRPr="0071605C" w:rsidRDefault="00E55896" w:rsidP="00417A2C">
      <w:pPr>
        <w:rPr>
          <w:rFonts w:asciiTheme="minorHAnsi" w:hAnsiTheme="minorHAnsi" w:cstheme="minorHAnsi"/>
        </w:rPr>
      </w:pPr>
    </w:p>
    <w:p w14:paraId="42ACBCD9" w14:textId="77777777" w:rsidR="00417A2C" w:rsidRPr="0071605C" w:rsidRDefault="002C6C01" w:rsidP="002C6C01">
      <w:pPr>
        <w:tabs>
          <w:tab w:val="left" w:pos="1985"/>
          <w:tab w:val="left" w:leader="dot" w:pos="3969"/>
        </w:tabs>
        <w:spacing w:before="120" w:after="120"/>
        <w:jc w:val="both"/>
        <w:rPr>
          <w:rFonts w:asciiTheme="minorHAnsi" w:hAnsiTheme="minorHAnsi" w:cstheme="minorHAnsi"/>
          <w:b/>
        </w:rPr>
      </w:pPr>
      <w:r w:rsidRPr="0071605C">
        <w:rPr>
          <w:rFonts w:asciiTheme="minorHAnsi" w:hAnsiTheme="minorHAnsi" w:cstheme="minorHAnsi"/>
          <w:b/>
        </w:rPr>
        <w:t>Odběratel:</w:t>
      </w:r>
    </w:p>
    <w:p w14:paraId="1E185D9C" w14:textId="0A38434C" w:rsidR="009E40EE" w:rsidRPr="0071605C" w:rsidRDefault="009E40EE" w:rsidP="009E40EE">
      <w:pPr>
        <w:tabs>
          <w:tab w:val="left" w:pos="1985"/>
          <w:tab w:val="left" w:leader="dot" w:pos="3969"/>
        </w:tabs>
        <w:jc w:val="both"/>
        <w:rPr>
          <w:rFonts w:asciiTheme="minorHAnsi" w:hAnsiTheme="minorHAnsi" w:cstheme="minorHAnsi"/>
          <w:b/>
        </w:rPr>
      </w:pPr>
      <w:r w:rsidRPr="0071605C">
        <w:rPr>
          <w:rFonts w:asciiTheme="minorHAnsi" w:hAnsiTheme="minorHAnsi" w:cstheme="minorHAnsi"/>
        </w:rPr>
        <w:t>Obchodní firma:</w:t>
      </w:r>
      <w:r w:rsidRPr="0071605C">
        <w:rPr>
          <w:rFonts w:asciiTheme="minorHAnsi" w:hAnsiTheme="minorHAnsi" w:cstheme="minorHAnsi"/>
        </w:rPr>
        <w:tab/>
      </w:r>
      <w:r w:rsidRPr="0071605C">
        <w:rPr>
          <w:rFonts w:asciiTheme="minorHAnsi" w:hAnsiTheme="minorHAnsi" w:cstheme="minorHAnsi"/>
          <w:b/>
        </w:rPr>
        <w:t>Statutární město Přerov</w:t>
      </w:r>
    </w:p>
    <w:p w14:paraId="743C8806" w14:textId="77777777" w:rsidR="009E40EE" w:rsidRPr="0071605C" w:rsidRDefault="009E40EE" w:rsidP="009E40EE">
      <w:pPr>
        <w:tabs>
          <w:tab w:val="left" w:pos="1985"/>
          <w:tab w:val="left" w:leader="dot" w:pos="3969"/>
        </w:tabs>
        <w:jc w:val="both"/>
        <w:rPr>
          <w:rFonts w:asciiTheme="minorHAnsi" w:hAnsiTheme="minorHAnsi" w:cstheme="minorHAnsi"/>
        </w:rPr>
      </w:pPr>
      <w:r w:rsidRPr="0071605C">
        <w:rPr>
          <w:rFonts w:asciiTheme="minorHAnsi" w:hAnsiTheme="minorHAnsi" w:cstheme="minorHAnsi"/>
        </w:rPr>
        <w:t>Se sídlem:</w:t>
      </w:r>
      <w:r w:rsidRPr="0071605C">
        <w:rPr>
          <w:rFonts w:asciiTheme="minorHAnsi" w:hAnsiTheme="minorHAnsi" w:cstheme="minorHAnsi"/>
        </w:rPr>
        <w:tab/>
        <w:t>75002 Přerov - Přerov I-Město, Bratrská 709/34</w:t>
      </w:r>
    </w:p>
    <w:p w14:paraId="771BD2FE" w14:textId="4EF43477" w:rsidR="009E40EE" w:rsidRPr="0071605C" w:rsidRDefault="009E40EE" w:rsidP="009E40EE">
      <w:pPr>
        <w:tabs>
          <w:tab w:val="left" w:pos="1985"/>
          <w:tab w:val="left" w:leader="dot" w:pos="4395"/>
        </w:tabs>
        <w:rPr>
          <w:rFonts w:asciiTheme="minorHAnsi" w:hAnsiTheme="minorHAnsi" w:cstheme="minorHAnsi"/>
        </w:rPr>
      </w:pPr>
      <w:r w:rsidRPr="0071605C">
        <w:rPr>
          <w:rFonts w:asciiTheme="minorHAnsi" w:hAnsiTheme="minorHAnsi" w:cstheme="minorHAnsi"/>
        </w:rPr>
        <w:t>Zastoupená:</w:t>
      </w:r>
      <w:r w:rsidRPr="0071605C">
        <w:rPr>
          <w:rFonts w:asciiTheme="minorHAnsi" w:hAnsiTheme="minorHAnsi" w:cstheme="minorHAnsi"/>
        </w:rPr>
        <w:tab/>
      </w:r>
      <w:r w:rsidR="00824951" w:rsidRPr="0071605C">
        <w:rPr>
          <w:rFonts w:asciiTheme="minorHAnsi" w:hAnsiTheme="minorHAnsi" w:cstheme="minorHAnsi"/>
        </w:rPr>
        <w:t>Bc. Alexandr Salaba</w:t>
      </w:r>
      <w:r w:rsidR="001E313C" w:rsidRPr="0071605C">
        <w:rPr>
          <w:rFonts w:asciiTheme="minorHAnsi" w:hAnsiTheme="minorHAnsi" w:cstheme="minorHAnsi"/>
        </w:rPr>
        <w:t>,</w:t>
      </w:r>
      <w:r w:rsidR="001E313C" w:rsidRPr="0071605C">
        <w:t xml:space="preserve"> </w:t>
      </w:r>
      <w:r w:rsidR="001E313C" w:rsidRPr="0071605C">
        <w:rPr>
          <w:rFonts w:asciiTheme="minorHAnsi" w:hAnsiTheme="minorHAnsi" w:cstheme="minorHAnsi"/>
        </w:rPr>
        <w:t xml:space="preserve">vedoucí Odboru správy majetku a komunálních služeb </w:t>
      </w:r>
    </w:p>
    <w:p w14:paraId="186FA834" w14:textId="44C3E6B5" w:rsidR="009E40EE" w:rsidRPr="0071605C" w:rsidRDefault="009E40EE" w:rsidP="009E40EE">
      <w:pPr>
        <w:tabs>
          <w:tab w:val="left" w:pos="1985"/>
          <w:tab w:val="left" w:leader="dot" w:pos="4395"/>
        </w:tabs>
        <w:rPr>
          <w:rFonts w:asciiTheme="minorHAnsi" w:hAnsiTheme="minorHAnsi" w:cstheme="minorHAnsi"/>
        </w:rPr>
      </w:pPr>
      <w:r w:rsidRPr="0071605C">
        <w:rPr>
          <w:rFonts w:asciiTheme="minorHAnsi" w:hAnsiTheme="minorHAnsi" w:cstheme="minorHAnsi"/>
        </w:rPr>
        <w:t>Bankovní spojení:</w:t>
      </w:r>
      <w:r w:rsidRPr="0071605C">
        <w:rPr>
          <w:rFonts w:asciiTheme="minorHAnsi" w:hAnsiTheme="minorHAnsi" w:cstheme="minorHAnsi"/>
        </w:rPr>
        <w:tab/>
      </w:r>
      <w:r w:rsidR="009D01E1" w:rsidRPr="0071605C">
        <w:rPr>
          <w:rFonts w:asciiTheme="minorHAnsi" w:hAnsiTheme="minorHAnsi" w:cstheme="minorHAnsi"/>
        </w:rPr>
        <w:t>Česká spořitelna a.s., pobočka Přerov</w:t>
      </w:r>
    </w:p>
    <w:p w14:paraId="24B32CEA" w14:textId="747CB7BB" w:rsidR="009E40EE" w:rsidRPr="0071605C" w:rsidRDefault="009E40EE" w:rsidP="009E40EE">
      <w:pPr>
        <w:tabs>
          <w:tab w:val="left" w:pos="1985"/>
          <w:tab w:val="left" w:leader="dot" w:pos="4395"/>
        </w:tabs>
        <w:rPr>
          <w:rFonts w:asciiTheme="minorHAnsi" w:hAnsiTheme="minorHAnsi" w:cstheme="minorHAnsi"/>
        </w:rPr>
      </w:pPr>
      <w:r w:rsidRPr="0071605C">
        <w:rPr>
          <w:rFonts w:asciiTheme="minorHAnsi" w:hAnsiTheme="minorHAnsi" w:cstheme="minorHAnsi"/>
        </w:rPr>
        <w:t xml:space="preserve">Číslo účtu: </w:t>
      </w:r>
      <w:r w:rsidRPr="0071605C">
        <w:rPr>
          <w:rFonts w:asciiTheme="minorHAnsi" w:hAnsiTheme="minorHAnsi" w:cstheme="minorHAnsi"/>
        </w:rPr>
        <w:tab/>
      </w:r>
      <w:r w:rsidR="00B8200C" w:rsidRPr="0071605C">
        <w:rPr>
          <w:rFonts w:asciiTheme="minorHAnsi" w:hAnsiTheme="minorHAnsi" w:cstheme="minorHAnsi"/>
        </w:rPr>
        <w:t>27-1884482379/0800</w:t>
      </w:r>
    </w:p>
    <w:p w14:paraId="584D7D75" w14:textId="77777777" w:rsidR="009E40EE" w:rsidRPr="0071605C" w:rsidRDefault="009E40EE" w:rsidP="009E40EE">
      <w:pPr>
        <w:tabs>
          <w:tab w:val="left" w:pos="1985"/>
          <w:tab w:val="left" w:leader="dot" w:pos="3969"/>
        </w:tabs>
        <w:jc w:val="both"/>
        <w:rPr>
          <w:rFonts w:asciiTheme="minorHAnsi" w:hAnsiTheme="minorHAnsi" w:cstheme="minorHAnsi"/>
        </w:rPr>
      </w:pPr>
      <w:r w:rsidRPr="0071605C">
        <w:rPr>
          <w:rFonts w:asciiTheme="minorHAnsi" w:hAnsiTheme="minorHAnsi" w:cstheme="minorHAnsi"/>
        </w:rPr>
        <w:t>IČO:</w:t>
      </w:r>
      <w:r w:rsidRPr="0071605C">
        <w:rPr>
          <w:rFonts w:asciiTheme="minorHAnsi" w:hAnsiTheme="minorHAnsi" w:cstheme="minorHAnsi"/>
        </w:rPr>
        <w:tab/>
        <w:t>00301825</w:t>
      </w:r>
    </w:p>
    <w:p w14:paraId="6E771B63" w14:textId="35CBEF6E" w:rsidR="009E40EE" w:rsidRPr="0071605C" w:rsidRDefault="009E40EE" w:rsidP="009E40EE">
      <w:pPr>
        <w:tabs>
          <w:tab w:val="left" w:pos="1985"/>
          <w:tab w:val="left" w:leader="dot" w:pos="3969"/>
        </w:tabs>
        <w:jc w:val="both"/>
        <w:rPr>
          <w:rFonts w:asciiTheme="minorHAnsi" w:hAnsiTheme="minorHAnsi" w:cstheme="minorHAnsi"/>
        </w:rPr>
      </w:pPr>
      <w:r w:rsidRPr="0071605C">
        <w:rPr>
          <w:rFonts w:asciiTheme="minorHAnsi" w:hAnsiTheme="minorHAnsi" w:cstheme="minorHAnsi"/>
        </w:rPr>
        <w:t>DIČ:</w:t>
      </w:r>
      <w:r w:rsidRPr="0071605C">
        <w:rPr>
          <w:rFonts w:asciiTheme="minorHAnsi" w:hAnsiTheme="minorHAnsi" w:cstheme="minorHAnsi"/>
        </w:rPr>
        <w:tab/>
        <w:t>CZ00301825</w:t>
      </w:r>
    </w:p>
    <w:p w14:paraId="6BAD2906" w14:textId="57AFDDAD" w:rsidR="000E4A4B" w:rsidRPr="0071605C" w:rsidRDefault="000E4A4B" w:rsidP="000E4A4B">
      <w:pPr>
        <w:pStyle w:val="Zkladntext"/>
        <w:rPr>
          <w:rFonts w:asciiTheme="minorHAnsi" w:hAnsiTheme="minorHAnsi" w:cstheme="minorHAnsi"/>
          <w:snapToGrid/>
          <w:color w:val="auto"/>
          <w:sz w:val="20"/>
        </w:rPr>
      </w:pPr>
      <w:r w:rsidRPr="0071605C">
        <w:rPr>
          <w:rFonts w:asciiTheme="minorHAnsi" w:hAnsiTheme="minorHAnsi" w:cstheme="minorHAnsi"/>
          <w:snapToGrid/>
          <w:color w:val="auto"/>
          <w:sz w:val="20"/>
        </w:rPr>
        <w:t xml:space="preserve">Adresa pro elektronické doručování faktur: </w:t>
      </w:r>
      <w:r w:rsidR="009F5920" w:rsidRPr="0071605C">
        <w:rPr>
          <w:rFonts w:asciiTheme="minorHAnsi" w:hAnsiTheme="minorHAnsi" w:cstheme="minorHAnsi"/>
          <w:snapToGrid/>
          <w:color w:val="auto"/>
          <w:sz w:val="20"/>
        </w:rPr>
        <w:t>posta@prerov.eu</w:t>
      </w:r>
    </w:p>
    <w:p w14:paraId="06DB98A3" w14:textId="77777777" w:rsidR="00417A2C" w:rsidRPr="0071605C" w:rsidRDefault="00417A2C" w:rsidP="00417A2C">
      <w:pPr>
        <w:jc w:val="both"/>
        <w:rPr>
          <w:rFonts w:asciiTheme="minorHAnsi" w:hAnsiTheme="minorHAnsi" w:cstheme="minorHAnsi"/>
        </w:rPr>
      </w:pPr>
      <w:r w:rsidRPr="0071605C">
        <w:rPr>
          <w:rFonts w:asciiTheme="minorHAnsi" w:hAnsiTheme="minorHAnsi" w:cstheme="minorHAnsi"/>
        </w:rPr>
        <w:t xml:space="preserve"> (dále jen </w:t>
      </w:r>
      <w:r w:rsidRPr="0071605C">
        <w:rPr>
          <w:rFonts w:asciiTheme="minorHAnsi" w:hAnsiTheme="minorHAnsi" w:cstheme="minorHAnsi"/>
          <w:b/>
        </w:rPr>
        <w:t>„odběratel“</w:t>
      </w:r>
      <w:r w:rsidRPr="0071605C">
        <w:rPr>
          <w:rFonts w:asciiTheme="minorHAnsi" w:hAnsiTheme="minorHAnsi" w:cstheme="minorHAnsi"/>
        </w:rPr>
        <w:t>)</w:t>
      </w:r>
    </w:p>
    <w:p w14:paraId="62EBF3C5" w14:textId="77777777" w:rsidR="00417A2C" w:rsidRPr="0071605C" w:rsidRDefault="00417A2C" w:rsidP="00417A2C">
      <w:pPr>
        <w:jc w:val="both"/>
        <w:rPr>
          <w:rFonts w:asciiTheme="minorHAnsi" w:hAnsiTheme="minorHAnsi" w:cstheme="minorHAnsi"/>
        </w:rPr>
      </w:pPr>
    </w:p>
    <w:p w14:paraId="38613DB8" w14:textId="77777777" w:rsidR="00417A2C" w:rsidRPr="0071605C" w:rsidRDefault="00417A2C" w:rsidP="00417A2C">
      <w:pPr>
        <w:jc w:val="both"/>
        <w:rPr>
          <w:rFonts w:asciiTheme="minorHAnsi" w:hAnsiTheme="minorHAnsi" w:cstheme="minorHAnsi"/>
        </w:rPr>
      </w:pPr>
      <w:r w:rsidRPr="0071605C">
        <w:rPr>
          <w:rFonts w:asciiTheme="minorHAnsi" w:hAnsiTheme="minorHAnsi" w:cstheme="minorHAnsi"/>
        </w:rPr>
        <w:t>a</w:t>
      </w:r>
    </w:p>
    <w:p w14:paraId="50EF8871" w14:textId="77777777" w:rsidR="00417A2C" w:rsidRPr="0071605C" w:rsidRDefault="002C6C01" w:rsidP="002C6C01">
      <w:pPr>
        <w:tabs>
          <w:tab w:val="left" w:pos="1985"/>
          <w:tab w:val="left" w:leader="dot" w:pos="3969"/>
        </w:tabs>
        <w:spacing w:before="120" w:after="120"/>
        <w:jc w:val="both"/>
        <w:rPr>
          <w:rFonts w:asciiTheme="minorHAnsi" w:hAnsiTheme="minorHAnsi" w:cstheme="minorHAnsi"/>
          <w:b/>
        </w:rPr>
      </w:pPr>
      <w:r w:rsidRPr="0071605C">
        <w:rPr>
          <w:rFonts w:asciiTheme="minorHAnsi" w:hAnsiTheme="minorHAnsi" w:cstheme="minorHAnsi"/>
          <w:b/>
        </w:rPr>
        <w:t xml:space="preserve">Dodavatel: </w:t>
      </w:r>
    </w:p>
    <w:p w14:paraId="4A42ACB2" w14:textId="77777777" w:rsidR="00417A2C" w:rsidRPr="0071605C" w:rsidRDefault="00417A2C" w:rsidP="00417A2C">
      <w:pPr>
        <w:tabs>
          <w:tab w:val="left" w:pos="1985"/>
        </w:tabs>
        <w:rPr>
          <w:rFonts w:asciiTheme="minorHAnsi" w:hAnsiTheme="minorHAnsi" w:cstheme="minorHAnsi"/>
        </w:rPr>
      </w:pPr>
      <w:r w:rsidRPr="0071605C">
        <w:rPr>
          <w:rFonts w:asciiTheme="minorHAnsi" w:hAnsiTheme="minorHAnsi" w:cstheme="minorHAnsi"/>
        </w:rPr>
        <w:t>Obchodní firma:</w:t>
      </w:r>
      <w:r w:rsidRPr="0071605C">
        <w:rPr>
          <w:rFonts w:asciiTheme="minorHAnsi" w:hAnsiTheme="minorHAnsi" w:cstheme="minorHAnsi"/>
        </w:rPr>
        <w:tab/>
      </w:r>
      <w:r w:rsidRPr="0071605C">
        <w:rPr>
          <w:rFonts w:asciiTheme="minorHAnsi" w:hAnsiTheme="minorHAnsi" w:cstheme="minorHAnsi"/>
          <w:b/>
        </w:rPr>
        <w:t>Veolia Energie ČR, a.s.</w:t>
      </w:r>
    </w:p>
    <w:p w14:paraId="62E4DD13" w14:textId="77777777" w:rsidR="00417A2C" w:rsidRPr="0071605C" w:rsidRDefault="00417A2C" w:rsidP="00417A2C">
      <w:pPr>
        <w:tabs>
          <w:tab w:val="left" w:pos="1985"/>
        </w:tabs>
        <w:rPr>
          <w:rFonts w:asciiTheme="minorHAnsi" w:hAnsiTheme="minorHAnsi" w:cstheme="minorHAnsi"/>
        </w:rPr>
      </w:pPr>
      <w:r w:rsidRPr="0071605C">
        <w:rPr>
          <w:rFonts w:asciiTheme="minorHAnsi" w:hAnsiTheme="minorHAnsi" w:cstheme="minorHAnsi"/>
        </w:rPr>
        <w:t>Se sídlem:</w:t>
      </w:r>
      <w:r w:rsidRPr="0071605C">
        <w:rPr>
          <w:rFonts w:asciiTheme="minorHAnsi" w:hAnsiTheme="minorHAnsi" w:cstheme="minorHAnsi"/>
        </w:rPr>
        <w:tab/>
        <w:t>28. října 3337/7, Moravská Ostrava, 702 00 Ostrava</w:t>
      </w:r>
    </w:p>
    <w:p w14:paraId="45E5CB5D" w14:textId="138E5DBE" w:rsidR="00417A2C" w:rsidRPr="0071605C" w:rsidRDefault="00417A2C" w:rsidP="00417A2C">
      <w:pPr>
        <w:tabs>
          <w:tab w:val="left" w:pos="1985"/>
        </w:tabs>
        <w:rPr>
          <w:rFonts w:asciiTheme="minorHAnsi" w:hAnsiTheme="minorHAnsi" w:cstheme="minorHAnsi"/>
        </w:rPr>
      </w:pPr>
      <w:r w:rsidRPr="0071605C">
        <w:rPr>
          <w:rFonts w:asciiTheme="minorHAnsi" w:hAnsiTheme="minorHAnsi" w:cstheme="minorHAnsi"/>
        </w:rPr>
        <w:t>Zapsaná:</w:t>
      </w:r>
      <w:r w:rsidRPr="0071605C">
        <w:rPr>
          <w:rFonts w:asciiTheme="minorHAnsi" w:hAnsiTheme="minorHAnsi" w:cstheme="minorHAnsi"/>
        </w:rPr>
        <w:tab/>
        <w:t>u Krajského soudu v Ostravě v obchodním rejstříku,</w:t>
      </w:r>
      <w:r w:rsidR="004274F9" w:rsidRPr="0071605C">
        <w:rPr>
          <w:rFonts w:asciiTheme="minorHAnsi" w:hAnsiTheme="minorHAnsi" w:cstheme="minorHAnsi"/>
        </w:rPr>
        <w:t xml:space="preserve"> </w:t>
      </w:r>
      <w:r w:rsidRPr="0071605C">
        <w:rPr>
          <w:rFonts w:asciiTheme="minorHAnsi" w:hAnsiTheme="minorHAnsi" w:cstheme="minorHAnsi"/>
        </w:rPr>
        <w:t>sp.zn. B 318</w:t>
      </w:r>
    </w:p>
    <w:p w14:paraId="132D86A7" w14:textId="75EFCE8B" w:rsidR="00417A2C" w:rsidRPr="0071605C" w:rsidRDefault="00417A2C" w:rsidP="000E4A4B">
      <w:pPr>
        <w:tabs>
          <w:tab w:val="left" w:pos="2835"/>
        </w:tabs>
        <w:rPr>
          <w:rFonts w:ascii="Calibri" w:hAnsi="Calibri" w:cs="Calibri"/>
        </w:rPr>
      </w:pPr>
      <w:r w:rsidRPr="0071605C">
        <w:rPr>
          <w:rFonts w:asciiTheme="minorHAnsi" w:hAnsiTheme="minorHAnsi" w:cstheme="minorHAnsi"/>
        </w:rPr>
        <w:t>Zastoupená:</w:t>
      </w:r>
      <w:r w:rsidR="000E4A4B" w:rsidRPr="0071605C">
        <w:rPr>
          <w:rFonts w:asciiTheme="minorHAnsi" w:hAnsiTheme="minorHAnsi" w:cstheme="minorHAnsi"/>
        </w:rPr>
        <w:t xml:space="preserve">                      </w:t>
      </w:r>
      <w:r w:rsidR="000E4A4B" w:rsidRPr="0071605C">
        <w:rPr>
          <w:rFonts w:ascii="Calibri" w:hAnsi="Calibri" w:cs="Calibri"/>
        </w:rPr>
        <w:t xml:space="preserve">Jakub Tobola MSc., obchodní ředitel, na základě pověření </w:t>
      </w:r>
    </w:p>
    <w:p w14:paraId="160AA852" w14:textId="0BBEB2E8" w:rsidR="000E4A4B" w:rsidRPr="0071605C" w:rsidRDefault="00417A2C" w:rsidP="000E4A4B">
      <w:pPr>
        <w:tabs>
          <w:tab w:val="left" w:pos="2835"/>
        </w:tabs>
        <w:rPr>
          <w:rFonts w:ascii="Calibri" w:hAnsi="Calibri" w:cs="Calibri"/>
        </w:rPr>
      </w:pPr>
      <w:r w:rsidRPr="0071605C">
        <w:rPr>
          <w:rFonts w:asciiTheme="minorHAnsi" w:hAnsiTheme="minorHAnsi" w:cstheme="minorHAnsi"/>
        </w:rPr>
        <w:t>Bankovní spojení:</w:t>
      </w:r>
      <w:r w:rsidR="000E4A4B" w:rsidRPr="0071605C">
        <w:rPr>
          <w:rFonts w:asciiTheme="minorHAnsi" w:hAnsiTheme="minorHAnsi" w:cstheme="minorHAnsi"/>
        </w:rPr>
        <w:t xml:space="preserve">            </w:t>
      </w:r>
      <w:r w:rsidR="000E4A4B" w:rsidRPr="0071605C">
        <w:rPr>
          <w:rFonts w:ascii="Calibri" w:hAnsi="Calibri" w:cs="Calibri"/>
        </w:rPr>
        <w:t>Komerční banka, a.s., Praha</w:t>
      </w:r>
    </w:p>
    <w:p w14:paraId="31E8129A" w14:textId="4073A2A9" w:rsidR="000E4A4B" w:rsidRPr="0071605C" w:rsidRDefault="000E4A4B" w:rsidP="000E4A4B">
      <w:pPr>
        <w:tabs>
          <w:tab w:val="left" w:pos="2835"/>
        </w:tabs>
        <w:rPr>
          <w:rFonts w:ascii="Calibri" w:hAnsi="Calibri" w:cs="Calibri"/>
        </w:rPr>
      </w:pPr>
      <w:r w:rsidRPr="0071605C">
        <w:rPr>
          <w:rFonts w:ascii="Calibri" w:hAnsi="Calibri" w:cs="Calibri"/>
        </w:rPr>
        <w:t>Číslo účtu:                         107-0006606791/0100</w:t>
      </w:r>
    </w:p>
    <w:p w14:paraId="23713C2E" w14:textId="77777777" w:rsidR="00417A2C" w:rsidRPr="0071605C" w:rsidRDefault="00417A2C" w:rsidP="00417A2C">
      <w:pPr>
        <w:tabs>
          <w:tab w:val="left" w:pos="1985"/>
        </w:tabs>
        <w:rPr>
          <w:rFonts w:asciiTheme="minorHAnsi" w:hAnsiTheme="minorHAnsi" w:cstheme="minorHAnsi"/>
        </w:rPr>
      </w:pPr>
      <w:r w:rsidRPr="0071605C">
        <w:rPr>
          <w:rFonts w:asciiTheme="minorHAnsi" w:hAnsiTheme="minorHAnsi" w:cstheme="minorHAnsi"/>
        </w:rPr>
        <w:t xml:space="preserve">IČO: </w:t>
      </w:r>
      <w:r w:rsidRPr="0071605C">
        <w:rPr>
          <w:rFonts w:asciiTheme="minorHAnsi" w:hAnsiTheme="minorHAnsi" w:cstheme="minorHAnsi"/>
        </w:rPr>
        <w:tab/>
        <w:t xml:space="preserve">45 19 34 10 </w:t>
      </w:r>
    </w:p>
    <w:p w14:paraId="0B2E7984" w14:textId="77777777" w:rsidR="00417A2C" w:rsidRPr="0071605C" w:rsidRDefault="00417A2C" w:rsidP="00417A2C">
      <w:pPr>
        <w:tabs>
          <w:tab w:val="left" w:pos="1985"/>
        </w:tabs>
        <w:rPr>
          <w:rFonts w:asciiTheme="minorHAnsi" w:hAnsiTheme="minorHAnsi" w:cstheme="minorHAnsi"/>
        </w:rPr>
      </w:pPr>
      <w:r w:rsidRPr="0071605C">
        <w:rPr>
          <w:rFonts w:asciiTheme="minorHAnsi" w:hAnsiTheme="minorHAnsi" w:cstheme="minorHAnsi"/>
        </w:rPr>
        <w:t>DIČ:</w:t>
      </w:r>
      <w:r w:rsidRPr="0071605C">
        <w:rPr>
          <w:rFonts w:asciiTheme="minorHAnsi" w:hAnsiTheme="minorHAnsi" w:cstheme="minorHAnsi"/>
        </w:rPr>
        <w:tab/>
        <w:t>CZ45193410</w:t>
      </w:r>
    </w:p>
    <w:p w14:paraId="7E063CD5" w14:textId="77777777" w:rsidR="00417A2C" w:rsidRPr="0071605C" w:rsidRDefault="00417A2C" w:rsidP="00417A2C">
      <w:pPr>
        <w:jc w:val="both"/>
        <w:rPr>
          <w:rFonts w:asciiTheme="minorHAnsi" w:hAnsiTheme="minorHAnsi" w:cstheme="minorHAnsi"/>
        </w:rPr>
      </w:pPr>
      <w:r w:rsidRPr="0071605C">
        <w:rPr>
          <w:rFonts w:asciiTheme="minorHAnsi" w:hAnsiTheme="minorHAnsi" w:cstheme="minorHAnsi"/>
        </w:rPr>
        <w:t xml:space="preserve"> (dále jen </w:t>
      </w:r>
      <w:r w:rsidRPr="0071605C">
        <w:rPr>
          <w:rFonts w:asciiTheme="minorHAnsi" w:hAnsiTheme="minorHAnsi" w:cstheme="minorHAnsi"/>
          <w:b/>
        </w:rPr>
        <w:t>„dodavatel“</w:t>
      </w:r>
      <w:r w:rsidRPr="0071605C">
        <w:rPr>
          <w:rFonts w:asciiTheme="minorHAnsi" w:hAnsiTheme="minorHAnsi" w:cstheme="minorHAnsi"/>
        </w:rPr>
        <w:t>)</w:t>
      </w:r>
    </w:p>
    <w:p w14:paraId="4FB0DF1C" w14:textId="77777777" w:rsidR="00E55896" w:rsidRPr="0071605C" w:rsidRDefault="00E55896" w:rsidP="00A61EA3">
      <w:pPr>
        <w:jc w:val="center"/>
        <w:rPr>
          <w:rFonts w:asciiTheme="minorHAnsi" w:hAnsiTheme="minorHAnsi" w:cstheme="minorHAnsi"/>
          <w:b/>
        </w:rPr>
      </w:pPr>
    </w:p>
    <w:p w14:paraId="2946DB82" w14:textId="04E06D2C" w:rsidR="00A61EA3" w:rsidRPr="0071605C" w:rsidRDefault="00A61EA3" w:rsidP="00A61EA3">
      <w:pPr>
        <w:jc w:val="center"/>
        <w:rPr>
          <w:rFonts w:asciiTheme="minorHAnsi" w:hAnsiTheme="minorHAnsi" w:cstheme="minorHAnsi"/>
          <w:b/>
        </w:rPr>
      </w:pPr>
    </w:p>
    <w:p w14:paraId="62F1B8AF" w14:textId="10D815C2" w:rsidR="000E4A4B" w:rsidRPr="0071605C" w:rsidRDefault="000E4A4B" w:rsidP="000E4A4B">
      <w:pPr>
        <w:pStyle w:val="Zkladntext"/>
        <w:rPr>
          <w:rFonts w:asciiTheme="minorHAnsi" w:hAnsiTheme="minorHAnsi" w:cstheme="minorHAnsi"/>
          <w:snapToGrid/>
          <w:color w:val="auto"/>
          <w:sz w:val="20"/>
        </w:rPr>
      </w:pPr>
      <w:r w:rsidRPr="0071605C">
        <w:rPr>
          <w:rFonts w:asciiTheme="minorHAnsi" w:hAnsiTheme="minorHAnsi" w:cstheme="minorHAnsi"/>
          <w:snapToGrid/>
          <w:color w:val="auto"/>
          <w:sz w:val="20"/>
        </w:rPr>
        <w:t xml:space="preserve">Odběratel  </w:t>
      </w:r>
      <w:r w:rsidRPr="0071605C">
        <w:rPr>
          <w:rFonts w:asciiTheme="minorHAnsi" w:hAnsiTheme="minorHAnsi" w:cstheme="minorHAnsi"/>
          <w:i/>
          <w:snapToGrid/>
          <w:color w:val="auto"/>
          <w:sz w:val="20"/>
        </w:rPr>
        <w:t xml:space="preserve">j e </w:t>
      </w:r>
      <w:r w:rsidRPr="0071605C">
        <w:rPr>
          <w:rFonts w:asciiTheme="minorHAnsi" w:hAnsiTheme="minorHAnsi" w:cstheme="minorHAnsi"/>
          <w:snapToGrid/>
          <w:color w:val="auto"/>
          <w:sz w:val="20"/>
        </w:rPr>
        <w:t>povinným subjektem ve smyslu zákona č. 340/2015 Sb., o registru smluv, ve znění pozdějších předpisů.</w:t>
      </w:r>
    </w:p>
    <w:p w14:paraId="30C8DA1F" w14:textId="4E4A7CAE" w:rsidR="000E4A4B" w:rsidRPr="0071605C" w:rsidRDefault="000E4A4B" w:rsidP="00A61EA3">
      <w:pPr>
        <w:jc w:val="center"/>
        <w:rPr>
          <w:rFonts w:asciiTheme="minorHAnsi" w:hAnsiTheme="minorHAnsi" w:cstheme="minorHAnsi"/>
          <w:b/>
        </w:rPr>
      </w:pPr>
    </w:p>
    <w:p w14:paraId="1A9E0F75" w14:textId="77777777" w:rsidR="001273DD" w:rsidRPr="0071605C" w:rsidRDefault="001273DD" w:rsidP="00A61EA3">
      <w:pPr>
        <w:jc w:val="center"/>
        <w:rPr>
          <w:rFonts w:asciiTheme="minorHAnsi" w:hAnsiTheme="minorHAnsi" w:cstheme="minorHAnsi"/>
          <w:b/>
        </w:rPr>
      </w:pPr>
    </w:p>
    <w:p w14:paraId="247DFB6A" w14:textId="1BA54F35" w:rsidR="00A61EA3" w:rsidRPr="0071605C" w:rsidRDefault="00A61EA3" w:rsidP="00E55896">
      <w:pPr>
        <w:jc w:val="center"/>
        <w:rPr>
          <w:rFonts w:asciiTheme="minorHAnsi" w:hAnsiTheme="minorHAnsi" w:cstheme="minorHAnsi"/>
        </w:rPr>
      </w:pPr>
      <w:r w:rsidRPr="0071605C">
        <w:rPr>
          <w:rFonts w:asciiTheme="minorHAnsi" w:hAnsiTheme="minorHAnsi" w:cstheme="minorHAnsi"/>
          <w:b/>
        </w:rPr>
        <w:t>Způsob platby:</w:t>
      </w:r>
      <w:r w:rsidR="007F0519" w:rsidRPr="0071605C">
        <w:rPr>
          <w:rFonts w:asciiTheme="minorHAnsi" w:hAnsiTheme="minorHAnsi" w:cstheme="minorHAnsi"/>
          <w:b/>
        </w:rPr>
        <w:t xml:space="preserve"> </w:t>
      </w:r>
      <w:r w:rsidR="000E4A4B" w:rsidRPr="0071605C">
        <w:rPr>
          <w:rFonts w:asciiTheme="minorHAnsi" w:hAnsiTheme="minorHAnsi" w:cstheme="minorHAnsi"/>
        </w:rPr>
        <w:t>příkazem k úhradě</w:t>
      </w:r>
    </w:p>
    <w:p w14:paraId="69C1B06A" w14:textId="77777777" w:rsidR="001273DD" w:rsidRPr="0071605C" w:rsidRDefault="001273DD" w:rsidP="00E55896">
      <w:pPr>
        <w:jc w:val="center"/>
        <w:rPr>
          <w:rFonts w:asciiTheme="minorHAnsi" w:hAnsiTheme="minorHAnsi" w:cstheme="minorHAnsi"/>
        </w:rPr>
      </w:pPr>
    </w:p>
    <w:p w14:paraId="65EF6F62" w14:textId="77777777" w:rsidR="00A61EA3" w:rsidRPr="0071605C" w:rsidRDefault="00A61EA3" w:rsidP="00E55896">
      <w:pPr>
        <w:spacing w:before="120"/>
        <w:jc w:val="both"/>
        <w:rPr>
          <w:rFonts w:asciiTheme="minorHAnsi" w:hAnsiTheme="minorHAnsi" w:cstheme="minorHAnsi"/>
        </w:rPr>
      </w:pPr>
      <w:r w:rsidRPr="0071605C">
        <w:rPr>
          <w:rFonts w:asciiTheme="minorHAnsi" w:hAnsiTheme="minorHAnsi" w:cstheme="minorHAnsi"/>
        </w:rPr>
        <w:t>Smluvní strany, dodavatel a odběratel, uzavírají ve smyslu ust. § 76 zákona č. 458/2000 Sb., o podmínkách podnikání a o výkonu státní správy v energetických odvětvích a o změně některých zákonů (energetický zákon) tuto smlouvu.</w:t>
      </w:r>
    </w:p>
    <w:p w14:paraId="479E1164" w14:textId="77777777"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Článek I.</w:t>
      </w:r>
    </w:p>
    <w:p w14:paraId="0A604774" w14:textId="77777777"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Předmět smlouvy</w:t>
      </w:r>
    </w:p>
    <w:p w14:paraId="5F533E6D" w14:textId="77777777" w:rsidR="002D2251" w:rsidRPr="0071605C" w:rsidRDefault="002D2251" w:rsidP="00E55896">
      <w:pPr>
        <w:spacing w:before="60"/>
        <w:jc w:val="both"/>
        <w:rPr>
          <w:rFonts w:asciiTheme="minorHAnsi" w:hAnsiTheme="minorHAnsi" w:cstheme="minorHAnsi"/>
        </w:rPr>
      </w:pPr>
      <w:r w:rsidRPr="0071605C">
        <w:rPr>
          <w:rFonts w:asciiTheme="minorHAnsi" w:hAnsiTheme="minorHAnsi" w:cstheme="minorHAnsi"/>
        </w:rPr>
        <w:t>Dodavatel se na základě této smlouvy zavazuje odběrateli po smluvní dobu odběru řádně dodávat tepelnou energii pro vytápění (dále jen UT) a přípravu teplé vody (dále jen TUV) a odběratel se zavazuje od dodavatele řádně odebírat po smluvní dobu odběru tepelnou energii pro UT a TUV a za tuto dodávku platit cenu, to vše v souladu s touto smlouvou a „Dodacími podmínkami ke Smlouvě o dodávce tepla pro vytápění a dodávce teplé vody“ (dále jen Dodací podmínky), které v souladu se zákonem č. 458/2000 Sb., ve znění pozdějších předpisů vydává dodavatel jako nedílnou součást této smlouvy.</w:t>
      </w:r>
    </w:p>
    <w:p w14:paraId="2B210E40" w14:textId="076CA2D1" w:rsidR="002D2251" w:rsidRPr="0071605C" w:rsidRDefault="002D2251" w:rsidP="00E55896">
      <w:pPr>
        <w:tabs>
          <w:tab w:val="num" w:pos="720"/>
        </w:tabs>
        <w:jc w:val="both"/>
        <w:rPr>
          <w:rFonts w:asciiTheme="minorHAnsi" w:hAnsiTheme="minorHAnsi" w:cstheme="minorHAnsi"/>
        </w:rPr>
      </w:pPr>
      <w:r w:rsidRPr="0071605C">
        <w:rPr>
          <w:rFonts w:asciiTheme="minorHAnsi" w:hAnsiTheme="minorHAnsi" w:cstheme="minorHAnsi"/>
        </w:rPr>
        <w:t>Dodavatel prohlašuje, že je na základě jemu udělených licencí, koncesí a živnostenských listů oprávněn v rámci svého předmětu podnikání provozovat zdroje tepelné energie a dodávat tepelnou energii odběrateli za úplatu.</w:t>
      </w:r>
    </w:p>
    <w:p w14:paraId="63BF5BF1" w14:textId="77777777" w:rsidR="002D2251" w:rsidRPr="0071605C" w:rsidRDefault="002D2251" w:rsidP="00E55896">
      <w:pPr>
        <w:tabs>
          <w:tab w:val="num" w:pos="720"/>
        </w:tabs>
        <w:jc w:val="both"/>
        <w:rPr>
          <w:rFonts w:asciiTheme="minorHAnsi" w:hAnsiTheme="minorHAnsi" w:cstheme="minorHAnsi"/>
        </w:rPr>
      </w:pPr>
      <w:r w:rsidRPr="0071605C">
        <w:rPr>
          <w:rFonts w:asciiTheme="minorHAnsi" w:hAnsiTheme="minorHAnsi" w:cstheme="minorHAnsi"/>
        </w:rPr>
        <w:t>Odběratel prohlašuje, že je oprávněn ke sjednání dodávek tepelné energie pro odběrná místa uvedená v této smlouvě.</w:t>
      </w:r>
    </w:p>
    <w:p w14:paraId="206B7A2A" w14:textId="122D6712" w:rsidR="001273DD" w:rsidRPr="0071605C" w:rsidRDefault="001273DD" w:rsidP="00E55896">
      <w:pPr>
        <w:jc w:val="center"/>
        <w:rPr>
          <w:rFonts w:asciiTheme="minorHAnsi" w:hAnsiTheme="minorHAnsi" w:cstheme="minorHAnsi"/>
          <w:b/>
        </w:rPr>
      </w:pPr>
    </w:p>
    <w:p w14:paraId="72D7CF37" w14:textId="06F97CB6" w:rsidR="001273DD" w:rsidRPr="0071605C" w:rsidRDefault="001273DD" w:rsidP="00E55896">
      <w:pPr>
        <w:jc w:val="center"/>
        <w:rPr>
          <w:rFonts w:asciiTheme="minorHAnsi" w:hAnsiTheme="minorHAnsi" w:cstheme="minorHAnsi"/>
          <w:b/>
        </w:rPr>
      </w:pPr>
    </w:p>
    <w:p w14:paraId="2C3209A4" w14:textId="77777777" w:rsidR="001273DD" w:rsidRPr="0071605C" w:rsidRDefault="001273DD" w:rsidP="00E55896">
      <w:pPr>
        <w:jc w:val="center"/>
        <w:rPr>
          <w:rFonts w:asciiTheme="minorHAnsi" w:hAnsiTheme="minorHAnsi" w:cstheme="minorHAnsi"/>
          <w:b/>
        </w:rPr>
      </w:pPr>
    </w:p>
    <w:p w14:paraId="3C7D7E8A" w14:textId="4A6F06FA"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lastRenderedPageBreak/>
        <w:t>Článek II.</w:t>
      </w:r>
    </w:p>
    <w:p w14:paraId="21B93ED6" w14:textId="77777777"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Doba plnění</w:t>
      </w:r>
    </w:p>
    <w:p w14:paraId="3D35FC86" w14:textId="77777777" w:rsidR="002D2251" w:rsidRPr="0071605C" w:rsidRDefault="002D2251" w:rsidP="002D2251">
      <w:pPr>
        <w:spacing w:before="60"/>
        <w:jc w:val="both"/>
        <w:rPr>
          <w:rFonts w:asciiTheme="minorHAnsi" w:hAnsiTheme="minorHAnsi" w:cstheme="minorHAnsi"/>
        </w:rPr>
      </w:pPr>
      <w:r w:rsidRPr="0071605C">
        <w:rPr>
          <w:rFonts w:asciiTheme="minorHAnsi" w:hAnsiTheme="minorHAnsi" w:cstheme="minorHAnsi"/>
        </w:rPr>
        <w:t xml:space="preserve">Dodávka tepla pro ÚT a dodávka TUV bude realizována po celou dobu účinnosti této smlouvy. Dodávka tepla je uvedena v ”Diagramu na dodávku a odběr tepla ”, který tvoří nedílnou součást této smlouvy. </w:t>
      </w:r>
    </w:p>
    <w:p w14:paraId="0939287C" w14:textId="77777777" w:rsidR="004274F9" w:rsidRPr="0071605C" w:rsidRDefault="004274F9" w:rsidP="00E55896">
      <w:pPr>
        <w:jc w:val="center"/>
        <w:rPr>
          <w:rFonts w:asciiTheme="minorHAnsi" w:hAnsiTheme="minorHAnsi" w:cstheme="minorHAnsi"/>
          <w:b/>
        </w:rPr>
      </w:pPr>
    </w:p>
    <w:p w14:paraId="3E033CFA" w14:textId="43D66811"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Článek III.</w:t>
      </w:r>
    </w:p>
    <w:p w14:paraId="68987264" w14:textId="77777777"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Objem dodávky</w:t>
      </w:r>
    </w:p>
    <w:p w14:paraId="2042F574" w14:textId="77777777" w:rsidR="002D2251" w:rsidRPr="0071605C" w:rsidRDefault="002D2251" w:rsidP="00E55896">
      <w:pPr>
        <w:jc w:val="both"/>
        <w:rPr>
          <w:rFonts w:asciiTheme="minorHAnsi" w:hAnsiTheme="minorHAnsi" w:cstheme="minorHAnsi"/>
        </w:rPr>
      </w:pPr>
      <w:r w:rsidRPr="0071605C">
        <w:rPr>
          <w:rFonts w:asciiTheme="minorHAnsi" w:hAnsiTheme="minorHAnsi" w:cstheme="minorHAnsi"/>
        </w:rPr>
        <w:t>Dohodnutá výše dodávky a odběru tepla v GJ pro ÚT a odběr TUV je vždy uvedena v „Diagramu na dodávku a odběr tepla ”. Tento diagram se sjednává pro každé odběrné místo odběratele samostatně zpravidla na jeden kalendářní rok.</w:t>
      </w:r>
    </w:p>
    <w:p w14:paraId="46050A37" w14:textId="77777777"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Článek IV.</w:t>
      </w:r>
    </w:p>
    <w:p w14:paraId="5FC8EFD4" w14:textId="77777777"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Místo plnění</w:t>
      </w:r>
    </w:p>
    <w:p w14:paraId="678868D3" w14:textId="77777777" w:rsidR="002D2251" w:rsidRPr="0071605C" w:rsidRDefault="002D2251" w:rsidP="00E55896">
      <w:pPr>
        <w:jc w:val="both"/>
        <w:rPr>
          <w:rFonts w:asciiTheme="minorHAnsi" w:hAnsiTheme="minorHAnsi" w:cstheme="minorHAnsi"/>
        </w:rPr>
      </w:pPr>
      <w:r w:rsidRPr="0071605C">
        <w:rPr>
          <w:rFonts w:asciiTheme="minorHAnsi" w:hAnsiTheme="minorHAnsi" w:cstheme="minorHAnsi"/>
        </w:rPr>
        <w:t>Místem plnění se rozumí místo, kde teplonosná látka přejde ze zařízení dodavatele do zařízení odběratele a je upřesněno v ”Technických údajích k odběru”, které tvoří nedílnou součást této smlouvy pro každé odběrné místo odběratele samostatně. V místě plnění přechází tepelná energie z vlastnictví dodavatele do vlastnictví odběratele.</w:t>
      </w:r>
    </w:p>
    <w:p w14:paraId="0BBFB97F" w14:textId="77777777" w:rsidR="00E55896" w:rsidRPr="0071605C" w:rsidRDefault="00E55896" w:rsidP="00E55896">
      <w:pPr>
        <w:jc w:val="center"/>
        <w:rPr>
          <w:rFonts w:asciiTheme="minorHAnsi" w:hAnsiTheme="minorHAnsi" w:cstheme="minorHAnsi"/>
          <w:b/>
        </w:rPr>
      </w:pPr>
    </w:p>
    <w:p w14:paraId="13CDF938" w14:textId="5F92547A"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Článek V.</w:t>
      </w:r>
    </w:p>
    <w:p w14:paraId="49DC43EF" w14:textId="77777777" w:rsidR="002D2251" w:rsidRPr="0071605C" w:rsidRDefault="002D2251" w:rsidP="00E55896">
      <w:pPr>
        <w:jc w:val="center"/>
        <w:rPr>
          <w:rFonts w:asciiTheme="minorHAnsi" w:hAnsiTheme="minorHAnsi" w:cstheme="minorHAnsi"/>
          <w:b/>
        </w:rPr>
      </w:pPr>
      <w:r w:rsidRPr="0071605C">
        <w:rPr>
          <w:rFonts w:asciiTheme="minorHAnsi" w:hAnsiTheme="minorHAnsi" w:cstheme="minorHAnsi"/>
          <w:b/>
        </w:rPr>
        <w:t>Ceny</w:t>
      </w:r>
    </w:p>
    <w:p w14:paraId="28CA0417" w14:textId="77777777" w:rsidR="002D2251" w:rsidRPr="0071605C" w:rsidRDefault="002D2251" w:rsidP="00E55896">
      <w:pPr>
        <w:numPr>
          <w:ilvl w:val="0"/>
          <w:numId w:val="46"/>
        </w:numPr>
        <w:ind w:left="426" w:hanging="426"/>
        <w:jc w:val="both"/>
        <w:rPr>
          <w:rFonts w:asciiTheme="minorHAnsi" w:hAnsiTheme="minorHAnsi" w:cstheme="minorHAnsi"/>
        </w:rPr>
      </w:pPr>
      <w:r w:rsidRPr="0071605C">
        <w:rPr>
          <w:rFonts w:asciiTheme="minorHAnsi" w:hAnsiTheme="minorHAnsi" w:cstheme="minorHAnsi"/>
        </w:rPr>
        <w:t>Ceny dodávané tepelné energie pro ÚT, TUV a vody pro TUV jsou sjednány v ”Ujednání o ceně”, které tvoří nedílnou součást této smlouvy, za podmínek blíže určených v Dodacích podmínkách, s platností zpravidla na jeden kalendářní rok.</w:t>
      </w:r>
    </w:p>
    <w:p w14:paraId="6DBC8C6E" w14:textId="77777777" w:rsidR="002D2251" w:rsidRPr="0071605C" w:rsidRDefault="002D2251" w:rsidP="00E55896">
      <w:pPr>
        <w:numPr>
          <w:ilvl w:val="0"/>
          <w:numId w:val="46"/>
        </w:numPr>
        <w:ind w:left="426" w:hanging="426"/>
        <w:jc w:val="both"/>
        <w:rPr>
          <w:rFonts w:asciiTheme="minorHAnsi" w:hAnsiTheme="minorHAnsi" w:cstheme="minorHAnsi"/>
        </w:rPr>
      </w:pPr>
      <w:r w:rsidRPr="0071605C">
        <w:rPr>
          <w:rFonts w:asciiTheme="minorHAnsi" w:hAnsiTheme="minorHAnsi" w:cstheme="minorHAnsi"/>
        </w:rPr>
        <w:t>Změna ceny za dodávku:</w:t>
      </w:r>
    </w:p>
    <w:p w14:paraId="58BD210A" w14:textId="77777777" w:rsidR="002D2251" w:rsidRPr="0071605C" w:rsidRDefault="002D2251" w:rsidP="00E55896">
      <w:pPr>
        <w:numPr>
          <w:ilvl w:val="0"/>
          <w:numId w:val="47"/>
        </w:numPr>
        <w:tabs>
          <w:tab w:val="left" w:pos="709"/>
        </w:tabs>
        <w:suppressAutoHyphens/>
        <w:jc w:val="both"/>
        <w:rPr>
          <w:rFonts w:asciiTheme="minorHAnsi" w:hAnsiTheme="minorHAnsi" w:cstheme="minorHAnsi"/>
        </w:rPr>
      </w:pPr>
      <w:r w:rsidRPr="0071605C">
        <w:rPr>
          <w:rFonts w:asciiTheme="minorHAnsi" w:hAnsiTheme="minorHAnsi" w:cstheme="minorHAnsi"/>
        </w:rPr>
        <w:t>Pokud dojde ke změně cen tepelné energie, dodavatel oznámí odběrateli nové ceny bezodkladně, nejpozději do 25. dne měsíce předcházejícího měsíci uplatnění změny (tj. měsíci, počínaje kterým je změna účinná).</w:t>
      </w:r>
    </w:p>
    <w:p w14:paraId="34AAF094" w14:textId="77777777" w:rsidR="002D2251" w:rsidRPr="0071605C" w:rsidRDefault="002D2251" w:rsidP="00E55896">
      <w:pPr>
        <w:numPr>
          <w:ilvl w:val="0"/>
          <w:numId w:val="47"/>
        </w:numPr>
        <w:tabs>
          <w:tab w:val="left" w:pos="709"/>
        </w:tabs>
        <w:suppressAutoHyphens/>
        <w:ind w:left="709" w:hanging="425"/>
        <w:jc w:val="both"/>
        <w:rPr>
          <w:rFonts w:asciiTheme="minorHAnsi" w:hAnsiTheme="minorHAnsi" w:cstheme="minorHAnsi"/>
        </w:rPr>
      </w:pPr>
      <w:r w:rsidRPr="0071605C">
        <w:rPr>
          <w:rFonts w:asciiTheme="minorHAnsi" w:hAnsiTheme="minorHAnsi" w:cstheme="minorHAnsi"/>
        </w:rPr>
        <w:t>V případě, že odběratel neakceptuje novou oznámenou cenu, je povinen tuto skutečnost písemně oznámit a doručit dodavateli do 15. dne v měsíci uplatnění nové ceny (tj. v prvním měsíci účinnosti nové ceny), s odůvodněním, v čem považuje novou cenu za neoprávněnou. Nedojde-li takové oznámení dodavateli do uvedeného data, má se cena oznámená dodavatelem za sjednanou k 1. dni v měsíci uplatnění změny.</w:t>
      </w:r>
    </w:p>
    <w:p w14:paraId="56E6B2F6" w14:textId="77777777" w:rsidR="002D2251" w:rsidRPr="0071605C" w:rsidRDefault="002D2251" w:rsidP="002D2251">
      <w:pPr>
        <w:numPr>
          <w:ilvl w:val="0"/>
          <w:numId w:val="47"/>
        </w:numPr>
        <w:tabs>
          <w:tab w:val="left" w:pos="709"/>
        </w:tabs>
        <w:suppressAutoHyphens/>
        <w:spacing w:before="60"/>
        <w:jc w:val="both"/>
        <w:rPr>
          <w:rFonts w:asciiTheme="minorHAnsi" w:hAnsiTheme="minorHAnsi" w:cstheme="minorHAnsi"/>
        </w:rPr>
      </w:pPr>
      <w:r w:rsidRPr="0071605C">
        <w:rPr>
          <w:rFonts w:asciiTheme="minorHAnsi" w:hAnsiTheme="minorHAnsi" w:cstheme="minorHAnsi"/>
        </w:rPr>
        <w:t xml:space="preserve"> Oznámí-li odběratel dodavateli, že neakceptuje oznámenou cenu dle bodu 2., a nedojde-li k dohodě o ceně do 30 dnů od data takového oznámení, je odběratel oprávněn podat návrh na rozhodnutí o ceně dotčenému orgánu státní správy.</w:t>
      </w:r>
    </w:p>
    <w:p w14:paraId="2E16342E" w14:textId="77777777" w:rsidR="002D2251" w:rsidRPr="0071605C" w:rsidRDefault="002D2251" w:rsidP="002D2251">
      <w:pPr>
        <w:numPr>
          <w:ilvl w:val="0"/>
          <w:numId w:val="47"/>
        </w:numPr>
        <w:tabs>
          <w:tab w:val="left" w:pos="709"/>
        </w:tabs>
        <w:suppressAutoHyphens/>
        <w:spacing w:before="60"/>
        <w:jc w:val="both"/>
        <w:rPr>
          <w:rFonts w:asciiTheme="minorHAnsi" w:hAnsiTheme="minorHAnsi" w:cstheme="minorHAnsi"/>
        </w:rPr>
      </w:pPr>
      <w:r w:rsidRPr="0071605C">
        <w:rPr>
          <w:rFonts w:asciiTheme="minorHAnsi" w:hAnsiTheme="minorHAnsi" w:cstheme="minorHAnsi"/>
        </w:rPr>
        <w:t>Do doby vydání pravomocného rozhodnutí o ceně je odběratel povinen platit novou cenu ve výši dodavatelem oznámené, a to za období počínaje 1. dnem v měsíci uplatnění změny. V případě rozhodnutí o ceně jiné, jsou strany povinny provést vzájemné vyrovnání pohledávek, a to do 15 dnů od data doručení pravomocného rozhodnutí o ceně dodavateli. Rozhodnutím o ceně (event. zamítnutím návrhu) se má cena za sjednanou.</w:t>
      </w:r>
    </w:p>
    <w:p w14:paraId="7ABBB365" w14:textId="77777777" w:rsidR="002D2251" w:rsidRPr="0071605C" w:rsidRDefault="002D2251" w:rsidP="002D2251">
      <w:pPr>
        <w:numPr>
          <w:ilvl w:val="0"/>
          <w:numId w:val="47"/>
        </w:numPr>
        <w:tabs>
          <w:tab w:val="left" w:pos="709"/>
        </w:tabs>
        <w:suppressAutoHyphens/>
        <w:spacing w:before="60"/>
        <w:jc w:val="both"/>
        <w:rPr>
          <w:rFonts w:asciiTheme="minorHAnsi" w:hAnsiTheme="minorHAnsi" w:cstheme="minorHAnsi"/>
        </w:rPr>
      </w:pPr>
      <w:r w:rsidRPr="0071605C">
        <w:rPr>
          <w:rFonts w:asciiTheme="minorHAnsi" w:hAnsiTheme="minorHAnsi" w:cstheme="minorHAnsi"/>
        </w:rPr>
        <w:t>Je-li dodavatelem v rámci dodávky TUV dodávána i studená voda pro její přípravu, pak dodavatel uplatní vůči odběrateli ceny vodného a stočného tak, jak jsou stanoveny společností dodávající vodu dodavateli v příslušném vyúčtovacím období.</w:t>
      </w:r>
    </w:p>
    <w:p w14:paraId="7F73B420" w14:textId="77777777" w:rsidR="00E55896" w:rsidRPr="0071605C" w:rsidRDefault="00E55896" w:rsidP="00E55896">
      <w:pPr>
        <w:rPr>
          <w:rFonts w:asciiTheme="minorHAnsi" w:hAnsiTheme="minorHAnsi" w:cstheme="minorHAnsi"/>
          <w:b/>
        </w:rPr>
      </w:pPr>
    </w:p>
    <w:p w14:paraId="1E92160B" w14:textId="2D1450FD" w:rsidR="002D2251" w:rsidRPr="0071605C" w:rsidRDefault="002D2251" w:rsidP="00E55896">
      <w:pPr>
        <w:ind w:left="3545" w:firstLine="709"/>
        <w:rPr>
          <w:rFonts w:asciiTheme="minorHAnsi" w:hAnsiTheme="minorHAnsi" w:cstheme="minorHAnsi"/>
          <w:b/>
        </w:rPr>
      </w:pPr>
      <w:r w:rsidRPr="0071605C">
        <w:rPr>
          <w:rFonts w:asciiTheme="minorHAnsi" w:hAnsiTheme="minorHAnsi" w:cstheme="minorHAnsi"/>
          <w:b/>
        </w:rPr>
        <w:t>Článek VI.</w:t>
      </w:r>
    </w:p>
    <w:p w14:paraId="06BB2F57" w14:textId="77777777" w:rsidR="002D2251" w:rsidRPr="0071605C" w:rsidRDefault="002D2251" w:rsidP="002D2251">
      <w:pPr>
        <w:spacing w:line="360" w:lineRule="auto"/>
        <w:jc w:val="center"/>
        <w:rPr>
          <w:rFonts w:asciiTheme="minorHAnsi" w:hAnsiTheme="minorHAnsi" w:cstheme="minorHAnsi"/>
          <w:b/>
        </w:rPr>
      </w:pPr>
      <w:r w:rsidRPr="0071605C">
        <w:rPr>
          <w:rFonts w:asciiTheme="minorHAnsi" w:hAnsiTheme="minorHAnsi" w:cstheme="minorHAnsi"/>
          <w:b/>
        </w:rPr>
        <w:t>Doba platnosti</w:t>
      </w:r>
    </w:p>
    <w:p w14:paraId="7241AAB4" w14:textId="77777777" w:rsidR="002D2251" w:rsidRPr="0071605C" w:rsidRDefault="002D2251" w:rsidP="002D2251">
      <w:pPr>
        <w:pStyle w:val="Zkladntext"/>
        <w:rPr>
          <w:rFonts w:asciiTheme="minorHAnsi" w:hAnsiTheme="minorHAnsi" w:cstheme="minorHAnsi"/>
          <w:sz w:val="20"/>
        </w:rPr>
      </w:pPr>
      <w:r w:rsidRPr="0071605C">
        <w:rPr>
          <w:rFonts w:asciiTheme="minorHAnsi" w:hAnsiTheme="minorHAnsi" w:cstheme="minorHAnsi"/>
          <w:sz w:val="20"/>
        </w:rPr>
        <w:t>Tato smlouva se uzavírá na dobu 15 let počínaje její účinností. Obě smluvní strany se dohodly, že platnost smlouvy bude automaticky i opakovaně prodloužena na dobu dalšího 1 roku, pokud ani jedna ze smluvních stran neoznámí druhé smluvní straně nejpozději 6 měsíců před uplynutím platnosti smlouvy, že na prodloužení této smlouvy nemá zájem.</w:t>
      </w:r>
    </w:p>
    <w:p w14:paraId="2134B248" w14:textId="77777777" w:rsidR="002D2251" w:rsidRPr="0071605C" w:rsidRDefault="002D2251" w:rsidP="002D2251">
      <w:pPr>
        <w:pStyle w:val="Zkladntext"/>
        <w:rPr>
          <w:rFonts w:asciiTheme="minorHAnsi" w:hAnsiTheme="minorHAnsi" w:cstheme="minorHAnsi"/>
          <w:sz w:val="20"/>
        </w:rPr>
      </w:pPr>
      <w:r w:rsidRPr="0071605C">
        <w:rPr>
          <w:rFonts w:asciiTheme="minorHAnsi" w:hAnsiTheme="minorHAnsi" w:cstheme="minorHAnsi"/>
          <w:sz w:val="20"/>
        </w:rPr>
        <w:t>S ohledem na skutečnost uvedenou v čl. VIII. odst. a) se smluvní strany dohodly</w:t>
      </w:r>
      <w:r w:rsidR="00372A00" w:rsidRPr="0071605C">
        <w:rPr>
          <w:rFonts w:asciiTheme="minorHAnsi" w:hAnsiTheme="minorHAnsi" w:cstheme="minorHAnsi"/>
          <w:sz w:val="20"/>
        </w:rPr>
        <w:t xml:space="preserve">, že se vzdávají svého práva domáhat se zrušení závazku založeného touto smlouvou dle </w:t>
      </w:r>
      <w:r w:rsidRPr="0071605C">
        <w:rPr>
          <w:rFonts w:asciiTheme="minorHAnsi" w:hAnsiTheme="minorHAnsi" w:cstheme="minorHAnsi"/>
          <w:sz w:val="20"/>
        </w:rPr>
        <w:t>ustanovení § 2000 zákona č. 89/2000 Sb. ve znění pozdějších předpisů (občanský zákoník).</w:t>
      </w:r>
    </w:p>
    <w:p w14:paraId="5166A2A3" w14:textId="289608BB" w:rsidR="001273DD" w:rsidRPr="0071605C" w:rsidRDefault="001273DD" w:rsidP="002D2251">
      <w:pPr>
        <w:spacing w:before="360"/>
        <w:jc w:val="center"/>
        <w:rPr>
          <w:rFonts w:asciiTheme="minorHAnsi" w:hAnsiTheme="minorHAnsi" w:cstheme="minorHAnsi"/>
          <w:b/>
        </w:rPr>
      </w:pPr>
    </w:p>
    <w:p w14:paraId="600325AC" w14:textId="5407FC4B" w:rsidR="002D2251" w:rsidRPr="0071605C" w:rsidRDefault="002D2251" w:rsidP="002D2251">
      <w:pPr>
        <w:spacing w:before="360"/>
        <w:jc w:val="center"/>
        <w:rPr>
          <w:rFonts w:asciiTheme="minorHAnsi" w:hAnsiTheme="minorHAnsi" w:cstheme="minorHAnsi"/>
          <w:b/>
        </w:rPr>
      </w:pPr>
      <w:r w:rsidRPr="0071605C">
        <w:rPr>
          <w:rFonts w:asciiTheme="minorHAnsi" w:hAnsiTheme="minorHAnsi" w:cstheme="minorHAnsi"/>
          <w:b/>
        </w:rPr>
        <w:lastRenderedPageBreak/>
        <w:t>Článek VII.</w:t>
      </w:r>
    </w:p>
    <w:p w14:paraId="440940A4" w14:textId="77777777" w:rsidR="002D2251" w:rsidRPr="0071605C" w:rsidRDefault="002D2251" w:rsidP="002D2251">
      <w:pPr>
        <w:spacing w:line="360" w:lineRule="auto"/>
        <w:jc w:val="center"/>
        <w:rPr>
          <w:rFonts w:asciiTheme="minorHAnsi" w:hAnsiTheme="minorHAnsi" w:cstheme="minorHAnsi"/>
          <w:b/>
        </w:rPr>
      </w:pPr>
      <w:r w:rsidRPr="0071605C">
        <w:rPr>
          <w:rFonts w:asciiTheme="minorHAnsi" w:hAnsiTheme="minorHAnsi" w:cstheme="minorHAnsi"/>
          <w:b/>
        </w:rPr>
        <w:t>Ukončení platnosti smlouvy</w:t>
      </w:r>
    </w:p>
    <w:p w14:paraId="3E70B47D" w14:textId="77777777" w:rsidR="002D2251" w:rsidRPr="0071605C" w:rsidRDefault="002D2251" w:rsidP="002D2251">
      <w:pPr>
        <w:spacing w:before="120"/>
        <w:rPr>
          <w:rFonts w:asciiTheme="minorHAnsi" w:hAnsiTheme="minorHAnsi" w:cstheme="minorHAnsi"/>
        </w:rPr>
      </w:pPr>
      <w:r w:rsidRPr="0071605C">
        <w:rPr>
          <w:rFonts w:asciiTheme="minorHAnsi" w:hAnsiTheme="minorHAnsi" w:cstheme="minorHAnsi"/>
        </w:rPr>
        <w:t>Platnost této smlouvy zaniká:</w:t>
      </w:r>
    </w:p>
    <w:p w14:paraId="68447562" w14:textId="77777777" w:rsidR="002D2251" w:rsidRPr="0071605C" w:rsidRDefault="002D2251" w:rsidP="002D2251">
      <w:pPr>
        <w:numPr>
          <w:ilvl w:val="0"/>
          <w:numId w:val="37"/>
        </w:numPr>
        <w:tabs>
          <w:tab w:val="left" w:pos="426"/>
        </w:tabs>
        <w:spacing w:before="120"/>
        <w:ind w:left="426" w:hanging="426"/>
        <w:jc w:val="both"/>
        <w:rPr>
          <w:rFonts w:asciiTheme="minorHAnsi" w:hAnsiTheme="minorHAnsi" w:cstheme="minorHAnsi"/>
        </w:rPr>
      </w:pPr>
      <w:r w:rsidRPr="0071605C">
        <w:rPr>
          <w:rFonts w:asciiTheme="minorHAnsi" w:hAnsiTheme="minorHAnsi" w:cstheme="minorHAnsi"/>
        </w:rPr>
        <w:t>uplynutím doby platnosti smlouvy dle článku VI. této smlouvy, popř. uplynutím prodloužené doby platnosti,</w:t>
      </w:r>
    </w:p>
    <w:p w14:paraId="37DDDFEC" w14:textId="77777777" w:rsidR="002D2251" w:rsidRPr="0071605C" w:rsidRDefault="002D2251" w:rsidP="002D2251">
      <w:pPr>
        <w:numPr>
          <w:ilvl w:val="0"/>
          <w:numId w:val="37"/>
        </w:numPr>
        <w:tabs>
          <w:tab w:val="left" w:pos="426"/>
        </w:tabs>
        <w:spacing w:before="120"/>
        <w:ind w:left="426" w:hanging="426"/>
        <w:jc w:val="both"/>
        <w:rPr>
          <w:rFonts w:asciiTheme="minorHAnsi" w:hAnsiTheme="minorHAnsi" w:cstheme="minorHAnsi"/>
        </w:rPr>
      </w:pPr>
      <w:r w:rsidRPr="0071605C">
        <w:rPr>
          <w:rFonts w:asciiTheme="minorHAnsi" w:hAnsiTheme="minorHAnsi" w:cstheme="minorHAnsi"/>
        </w:rPr>
        <w:t>na základě písemné dohody obou smluvních stran, tato dohoda musí obsahovat termíny a okolnosti, za kterých bude smluvní vztah ukončen,</w:t>
      </w:r>
    </w:p>
    <w:p w14:paraId="55C1D71C" w14:textId="77777777" w:rsidR="002D2251" w:rsidRPr="0071605C" w:rsidRDefault="002D2251" w:rsidP="002D2251">
      <w:pPr>
        <w:numPr>
          <w:ilvl w:val="0"/>
          <w:numId w:val="37"/>
        </w:numPr>
        <w:tabs>
          <w:tab w:val="left" w:pos="426"/>
        </w:tabs>
        <w:spacing w:before="120"/>
        <w:ind w:left="426" w:hanging="426"/>
        <w:jc w:val="both"/>
        <w:rPr>
          <w:rFonts w:asciiTheme="minorHAnsi" w:hAnsiTheme="minorHAnsi" w:cstheme="minorHAnsi"/>
        </w:rPr>
      </w:pPr>
      <w:r w:rsidRPr="0071605C">
        <w:rPr>
          <w:rFonts w:asciiTheme="minorHAnsi" w:hAnsiTheme="minorHAnsi" w:cstheme="minorHAnsi"/>
        </w:rPr>
        <w:t>uzavřením nové písemné smlouvy za podmínek blíže specifikovaných v Dodacích podmínkách,</w:t>
      </w:r>
    </w:p>
    <w:p w14:paraId="5298E0C2" w14:textId="77777777" w:rsidR="002D2251" w:rsidRPr="0071605C" w:rsidRDefault="002D2251" w:rsidP="002D2251">
      <w:pPr>
        <w:numPr>
          <w:ilvl w:val="0"/>
          <w:numId w:val="37"/>
        </w:numPr>
        <w:tabs>
          <w:tab w:val="left" w:pos="426"/>
        </w:tabs>
        <w:spacing w:before="120"/>
        <w:ind w:left="426" w:hanging="426"/>
        <w:jc w:val="both"/>
        <w:rPr>
          <w:rFonts w:asciiTheme="minorHAnsi" w:hAnsiTheme="minorHAnsi" w:cstheme="minorHAnsi"/>
        </w:rPr>
      </w:pPr>
      <w:r w:rsidRPr="0071605C">
        <w:rPr>
          <w:rFonts w:asciiTheme="minorHAnsi" w:hAnsiTheme="minorHAnsi" w:cstheme="minorHAnsi"/>
        </w:rPr>
        <w:t>zánikem smluvní strany bez právního nástupce.</w:t>
      </w:r>
    </w:p>
    <w:p w14:paraId="4E47DDE9" w14:textId="77777777" w:rsidR="002D2251" w:rsidRPr="0071605C" w:rsidRDefault="002D2251" w:rsidP="002D2251">
      <w:pPr>
        <w:spacing w:before="120"/>
        <w:jc w:val="both"/>
        <w:rPr>
          <w:rFonts w:asciiTheme="minorHAnsi" w:hAnsiTheme="minorHAnsi" w:cstheme="minorHAnsi"/>
        </w:rPr>
      </w:pPr>
      <w:r w:rsidRPr="0071605C">
        <w:rPr>
          <w:rFonts w:asciiTheme="minorHAnsi" w:hAnsiTheme="minorHAnsi" w:cstheme="minorHAnsi"/>
        </w:rPr>
        <w:t>Smluvní strany se dohodly, že dojde-li k odstoupení od této smlouvy v souladu se zákonem, pak se smlouva zruší s účinky do budoucna (ex nunc).</w:t>
      </w:r>
    </w:p>
    <w:p w14:paraId="05580676" w14:textId="77777777" w:rsidR="002D2251" w:rsidRPr="0071605C" w:rsidRDefault="002D2251" w:rsidP="002D2251">
      <w:pPr>
        <w:spacing w:before="360"/>
        <w:jc w:val="center"/>
        <w:rPr>
          <w:rFonts w:asciiTheme="minorHAnsi" w:hAnsiTheme="minorHAnsi" w:cstheme="minorHAnsi"/>
          <w:b/>
        </w:rPr>
      </w:pPr>
      <w:r w:rsidRPr="0071605C">
        <w:rPr>
          <w:rFonts w:asciiTheme="minorHAnsi" w:hAnsiTheme="minorHAnsi" w:cstheme="minorHAnsi"/>
          <w:b/>
        </w:rPr>
        <w:t>Článek VIII.</w:t>
      </w:r>
    </w:p>
    <w:p w14:paraId="48461303" w14:textId="77777777" w:rsidR="002D2251" w:rsidRPr="0071605C" w:rsidRDefault="002D2251" w:rsidP="002D2251">
      <w:pPr>
        <w:spacing w:line="360" w:lineRule="auto"/>
        <w:jc w:val="center"/>
        <w:rPr>
          <w:rFonts w:asciiTheme="minorHAnsi" w:hAnsiTheme="minorHAnsi" w:cstheme="minorHAnsi"/>
          <w:b/>
        </w:rPr>
      </w:pPr>
      <w:r w:rsidRPr="0071605C">
        <w:rPr>
          <w:rFonts w:asciiTheme="minorHAnsi" w:hAnsiTheme="minorHAnsi" w:cstheme="minorHAnsi"/>
          <w:b/>
        </w:rPr>
        <w:t>Další ujednání</w:t>
      </w:r>
    </w:p>
    <w:p w14:paraId="4D46E464" w14:textId="4EC9B3EB" w:rsidR="002D2251" w:rsidRPr="0071605C" w:rsidRDefault="002D2251" w:rsidP="002D2251">
      <w:pPr>
        <w:numPr>
          <w:ilvl w:val="0"/>
          <w:numId w:val="49"/>
        </w:numPr>
        <w:spacing w:before="120"/>
        <w:jc w:val="both"/>
        <w:rPr>
          <w:rFonts w:asciiTheme="minorHAnsi" w:hAnsiTheme="minorHAnsi" w:cstheme="minorHAnsi"/>
        </w:rPr>
      </w:pPr>
      <w:r w:rsidRPr="0071605C">
        <w:rPr>
          <w:rFonts w:asciiTheme="minorHAnsi" w:hAnsiTheme="minorHAnsi" w:cstheme="minorHAnsi"/>
        </w:rPr>
        <w:t xml:space="preserve">Smluvní strany shodně konstatují, že dodavatel za účelem připojení odběrného místa, do kterého je dodávána tepelná energie pro ÚT a ohřev TUV na základě této smlouvy, k SZTE dodavatele, vybudoval na své vlastní náklady v souladu se </w:t>
      </w:r>
      <w:r w:rsidRPr="0071605C">
        <w:rPr>
          <w:rFonts w:asciiTheme="minorHAnsi" w:hAnsiTheme="minorHAnsi" w:cstheme="minorHAnsi"/>
          <w:i/>
        </w:rPr>
        <w:t>Smlouvou o vybudování horkovodní přípojky a objektové předávací stanice, o smlouvě budoucí o dodávce tepelné energie pro vytápění a dodávce teplé vody, o smlouvě budoucí a o zřízení věcného břemene</w:t>
      </w:r>
      <w:r w:rsidRPr="0071605C">
        <w:rPr>
          <w:rFonts w:asciiTheme="minorHAnsi" w:hAnsiTheme="minorHAnsi" w:cstheme="minorHAnsi"/>
        </w:rPr>
        <w:t xml:space="preserve"> ze dne </w:t>
      </w:r>
      <w:r w:rsidR="000E4A4B" w:rsidRPr="0071605C">
        <w:rPr>
          <w:rFonts w:asciiTheme="minorHAnsi" w:hAnsiTheme="minorHAnsi" w:cstheme="minorHAnsi"/>
        </w:rPr>
        <w:t>1.7.2021</w:t>
      </w:r>
      <w:r w:rsidRPr="0071605C">
        <w:rPr>
          <w:rFonts w:asciiTheme="minorHAnsi" w:hAnsiTheme="minorHAnsi" w:cstheme="minorHAnsi"/>
        </w:rPr>
        <w:t xml:space="preserve"> horkovodní přípojku 2xDN32 a objektovou předávací stanici (OPS). </w:t>
      </w:r>
    </w:p>
    <w:p w14:paraId="08BBA4D4" w14:textId="77777777" w:rsidR="002D2251" w:rsidRPr="0071605C" w:rsidRDefault="002D2251" w:rsidP="002D2251">
      <w:pPr>
        <w:numPr>
          <w:ilvl w:val="0"/>
          <w:numId w:val="49"/>
        </w:numPr>
        <w:spacing w:before="120"/>
        <w:jc w:val="both"/>
        <w:rPr>
          <w:rFonts w:asciiTheme="minorHAnsi" w:hAnsiTheme="minorHAnsi" w:cstheme="minorHAnsi"/>
        </w:rPr>
      </w:pPr>
      <w:r w:rsidRPr="0071605C">
        <w:rPr>
          <w:rFonts w:asciiTheme="minorHAnsi" w:hAnsiTheme="minorHAnsi" w:cstheme="minorHAnsi"/>
        </w:rPr>
        <w:t>Odběratel se zavazuje, že nepřevede svá vlastnická práva k objektu, do kterého je dodávána tepelná energie dle této smlouvy, aniž by současně na nabyvatele smluvně písemně nepřevedl (nepostoupil) svá práva a povinnosti vyplývající z této smlouvy. V případě rozdělení daného objektu - budovy na jednotky ve smyslu § 1158 a násl. občanského zákoníku se zavazuje uvést v prohlášení vlastníka mezi právy a závadami přecházejícími se vznikem vlastnického práva k jednotce na všechny vlastníky jednotek tuto smlouvu. V případě porušení této smluvní povinnosti odběratele se odběratel zavazuje uzavřít na výzvu dodavatele, a to nejpozději do 30 dnů ode dne doručení této výzvy, Smlouvu o prodeji a koupi technologického zařízení, popsaného v odst. a) tohoto článku smlouvy, na základě které odběratel koupí od dodavatele technologické zařízení horkovodní přípojky a OPS za cenu, která bude rovna účetní zůstatkové hodnotě tohoto zařízení stanovené ke dni odeslání výzvy dodavatele dle účetnictví vedeného dodavatelem. Výzva dodavatele bude obsahovat návrh Smlouvy o prodeji a koupi technologického zařízení. Odběratel se zavazuje informovat třetí osoby, které projeví zájem o získání vlastnických práv k objektu, do kterého je dodávána tepelná energie dle této smlouvy, o budoucím postoupení této smlouvy.</w:t>
      </w:r>
    </w:p>
    <w:p w14:paraId="31B6E105" w14:textId="77777777" w:rsidR="002D2251" w:rsidRPr="0071605C" w:rsidRDefault="002D2251" w:rsidP="002D2251">
      <w:pPr>
        <w:numPr>
          <w:ilvl w:val="0"/>
          <w:numId w:val="49"/>
        </w:numPr>
        <w:shd w:val="clear" w:color="auto" w:fill="FFFFFF"/>
        <w:spacing w:before="120"/>
        <w:ind w:left="357" w:hanging="357"/>
        <w:jc w:val="both"/>
        <w:rPr>
          <w:rFonts w:asciiTheme="minorHAnsi" w:hAnsiTheme="minorHAnsi" w:cstheme="minorHAnsi"/>
        </w:rPr>
      </w:pPr>
      <w:r w:rsidRPr="0071605C">
        <w:rPr>
          <w:rFonts w:asciiTheme="minorHAnsi" w:hAnsiTheme="minorHAnsi" w:cstheme="minorHAnsi"/>
        </w:rPr>
        <w:t xml:space="preserve">V případě ukončení této smlouvy před uplynutím doby platnosti sjednané v čl. VI. této smlouvy z jiných důvodů či jiným způsobem než jsou uvedeny v čl. VII. smlouvy z důvodu na straně odběratele či v případě, že bude znemožněna dodávka tepelné energie dle této smlouvy po dobu platnosti této smlouvy z důvodu na straně odběratele, zavazuje se odběratel uzavřít na výzvu dodavatele Smlouvu o prodeji a koupi technologického zařízení, popsaného v odst. a) tohoto článku smlouvy, na základě které odběratel koupí od dodavatele technologické zařízení </w:t>
      </w:r>
      <w:r w:rsidRPr="0071605C">
        <w:rPr>
          <w:rFonts w:asciiTheme="minorHAnsi" w:hAnsiTheme="minorHAnsi" w:cstheme="minorHAnsi"/>
          <w:shd w:val="clear" w:color="auto" w:fill="FFFFFF"/>
        </w:rPr>
        <w:t>horkovodní přípojky a OPS za cenu</w:t>
      </w:r>
      <w:r w:rsidRPr="0071605C">
        <w:rPr>
          <w:rFonts w:asciiTheme="minorHAnsi" w:hAnsiTheme="minorHAnsi" w:cstheme="minorHAnsi"/>
        </w:rPr>
        <w:t xml:space="preserve">, která bude rovna účetní zůstatkové hodnotě těchto zařízení stanovené ke dni odeslání výzvy dodavatele dle účetnictví vedeného dodavatelem. Smlouva o prodeji a koupi technologického zařízení bude uzavřena do 30 kalendářních dnů po obdržení písemné výzvy dodavatele, která bude obsahovat návrh této smlouvy. Tímto není dotčeno právo na náhradu způsobené škody. </w:t>
      </w:r>
    </w:p>
    <w:p w14:paraId="626AA59F" w14:textId="77777777" w:rsidR="002D2251" w:rsidRPr="0071605C" w:rsidRDefault="002D2251" w:rsidP="004274F9">
      <w:pPr>
        <w:jc w:val="center"/>
        <w:rPr>
          <w:rFonts w:asciiTheme="minorHAnsi" w:hAnsiTheme="minorHAnsi" w:cstheme="minorHAnsi"/>
          <w:b/>
        </w:rPr>
      </w:pPr>
      <w:r w:rsidRPr="0071605C">
        <w:rPr>
          <w:rFonts w:asciiTheme="minorHAnsi" w:hAnsiTheme="minorHAnsi" w:cstheme="minorHAnsi"/>
          <w:b/>
        </w:rPr>
        <w:t>Článek IX.</w:t>
      </w:r>
    </w:p>
    <w:p w14:paraId="5B289C9E" w14:textId="77777777" w:rsidR="002D2251" w:rsidRPr="0071605C" w:rsidRDefault="002D2251" w:rsidP="002D2251">
      <w:pPr>
        <w:shd w:val="clear" w:color="auto" w:fill="FFFFFF"/>
        <w:spacing w:line="360" w:lineRule="auto"/>
        <w:jc w:val="center"/>
        <w:rPr>
          <w:rFonts w:asciiTheme="minorHAnsi" w:hAnsiTheme="minorHAnsi" w:cstheme="minorHAnsi"/>
          <w:b/>
        </w:rPr>
      </w:pPr>
      <w:r w:rsidRPr="0071605C">
        <w:rPr>
          <w:rFonts w:asciiTheme="minorHAnsi" w:hAnsiTheme="minorHAnsi" w:cstheme="minorHAnsi"/>
          <w:b/>
        </w:rPr>
        <w:t>Fakturace a platební podmínky</w:t>
      </w:r>
    </w:p>
    <w:p w14:paraId="2AAA2809" w14:textId="77777777" w:rsidR="002D2251" w:rsidRPr="0071605C" w:rsidRDefault="002D2251" w:rsidP="002D2251">
      <w:pPr>
        <w:numPr>
          <w:ilvl w:val="0"/>
          <w:numId w:val="42"/>
        </w:numPr>
        <w:spacing w:before="120"/>
        <w:jc w:val="both"/>
        <w:rPr>
          <w:rFonts w:asciiTheme="minorHAnsi" w:hAnsiTheme="minorHAnsi" w:cstheme="minorHAnsi"/>
        </w:rPr>
      </w:pPr>
      <w:r w:rsidRPr="0071605C">
        <w:rPr>
          <w:rFonts w:asciiTheme="minorHAnsi" w:hAnsiTheme="minorHAnsi" w:cstheme="minorHAnsi"/>
        </w:rPr>
        <w:t>Množství dodané a odebrané tepelné energie a nevráceného kondenzátu dodavatel vyhodnocuje, fakturuje a odběratel platí vždy za bezprostředně předcházející kalendářní měsíc. Platbu za sjednaný tepelný výkon ve složeném tarifu odběratel hradí měsíčně ve výši jedné dvanáctiny roční sazby.</w:t>
      </w:r>
    </w:p>
    <w:p w14:paraId="7FD71A0F" w14:textId="77777777" w:rsidR="002D2251" w:rsidRPr="0071605C" w:rsidRDefault="002D2251" w:rsidP="002D2251">
      <w:pPr>
        <w:numPr>
          <w:ilvl w:val="0"/>
          <w:numId w:val="43"/>
        </w:numPr>
        <w:spacing w:before="120"/>
        <w:ind w:left="284" w:hanging="284"/>
        <w:jc w:val="both"/>
        <w:rPr>
          <w:rFonts w:asciiTheme="minorHAnsi" w:hAnsiTheme="minorHAnsi" w:cstheme="minorHAnsi"/>
        </w:rPr>
      </w:pPr>
      <w:r w:rsidRPr="0071605C">
        <w:rPr>
          <w:rFonts w:asciiTheme="minorHAnsi" w:hAnsiTheme="minorHAnsi" w:cstheme="minorHAnsi"/>
        </w:rPr>
        <w:t xml:space="preserve">Strany se dohodly, že v průběhu měsíce odběratel platí jednu nebo více záloh na odebrané teplo pro ÚT a záloh za odebranou TUV (vč. studené vody, je-li dodávána) v souladu s uzavřenou Dohodou o poskytování záloh, </w:t>
      </w:r>
      <w:r w:rsidRPr="0071605C">
        <w:rPr>
          <w:rFonts w:asciiTheme="minorHAnsi" w:hAnsiTheme="minorHAnsi" w:cstheme="minorHAnsi"/>
        </w:rPr>
        <w:lastRenderedPageBreak/>
        <w:t>která je nedílnou součástí této smlouvy. Dohoda se uzavírá dle Dodacích podmínek a je v ní uvedena konkrétní výše a termíny splatnosti záloh.</w:t>
      </w:r>
    </w:p>
    <w:p w14:paraId="16AC9114" w14:textId="77777777" w:rsidR="002D2251" w:rsidRPr="0071605C" w:rsidRDefault="002D2251" w:rsidP="002D2251">
      <w:pPr>
        <w:numPr>
          <w:ilvl w:val="0"/>
          <w:numId w:val="44"/>
        </w:numPr>
        <w:spacing w:before="120"/>
        <w:jc w:val="both"/>
        <w:rPr>
          <w:rFonts w:asciiTheme="minorHAnsi" w:hAnsiTheme="minorHAnsi" w:cstheme="minorHAnsi"/>
        </w:rPr>
      </w:pPr>
      <w:r w:rsidRPr="0071605C">
        <w:rPr>
          <w:rFonts w:asciiTheme="minorHAnsi" w:hAnsiTheme="minorHAnsi" w:cstheme="minorHAnsi"/>
        </w:rPr>
        <w:t>Fakturace</w:t>
      </w:r>
    </w:p>
    <w:p w14:paraId="5490FF37"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1.</w:t>
      </w:r>
      <w:r w:rsidRPr="0071605C">
        <w:rPr>
          <w:rFonts w:asciiTheme="minorHAnsi" w:hAnsiTheme="minorHAnsi" w:cstheme="minorHAnsi"/>
        </w:rPr>
        <w:tab/>
        <w:t>Dodavatel vystaví daňový doklad (fakturu) za dodané teplo pro ÚT za každý kalendářní měsíc a odešle do patnáctého kalendářního dne měsíce bezprostředně následujícího.</w:t>
      </w:r>
    </w:p>
    <w:p w14:paraId="1C8234D6"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2.</w:t>
      </w:r>
      <w:r w:rsidRPr="0071605C">
        <w:rPr>
          <w:rFonts w:asciiTheme="minorHAnsi" w:hAnsiTheme="minorHAnsi" w:cstheme="minorHAnsi"/>
        </w:rPr>
        <w:tab/>
        <w:t>Dodavatel vystaví fakturu za dodanou TUV (vč.  studené vody, je-li dodávána) za smluvní zúčtovací období. Smluvní zúčtovací období je měsíční, pokud není s odběratelem dohodnuto jinak.</w:t>
      </w:r>
    </w:p>
    <w:p w14:paraId="31B7AF04"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3.</w:t>
      </w:r>
      <w:r w:rsidRPr="0071605C">
        <w:rPr>
          <w:rFonts w:asciiTheme="minorHAnsi" w:hAnsiTheme="minorHAnsi" w:cstheme="minorHAnsi"/>
        </w:rPr>
        <w:tab/>
        <w:t xml:space="preserve">Faktury jsou vystavovány na všechna odběrná místa odběratele, přičemž jejich součet za odběratele je uveden v soupisu faktur – daňovém dokladu. </w:t>
      </w:r>
    </w:p>
    <w:p w14:paraId="65EA3E97"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4.</w:t>
      </w:r>
      <w:r w:rsidRPr="0071605C">
        <w:rPr>
          <w:rFonts w:asciiTheme="minorHAnsi" w:hAnsiTheme="minorHAnsi" w:cstheme="minorHAnsi"/>
        </w:rPr>
        <w:tab/>
        <w:t xml:space="preserve">Faktura bude splňovat všechny náležitosti daňového dokladu dle zákona č. 235/ 2004 Sb. ve znění pozdějších předpisů. </w:t>
      </w:r>
    </w:p>
    <w:p w14:paraId="0E613DEC"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5.</w:t>
      </w:r>
      <w:r w:rsidRPr="0071605C">
        <w:rPr>
          <w:rFonts w:asciiTheme="minorHAnsi" w:hAnsiTheme="minorHAnsi" w:cstheme="minorHAnsi"/>
        </w:rPr>
        <w:tab/>
        <w:t>Faktura bude obsahovat zejména údaje o stavu měřidel a množství fakturované tepelné energie.</w:t>
      </w:r>
    </w:p>
    <w:p w14:paraId="78CC6593"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6.</w:t>
      </w:r>
      <w:r w:rsidRPr="0071605C">
        <w:rPr>
          <w:rFonts w:asciiTheme="minorHAnsi" w:hAnsiTheme="minorHAnsi" w:cstheme="minorHAnsi"/>
        </w:rPr>
        <w:tab/>
        <w:t>Všechny platby se považují za zaplacené připsáním na účet dodavatele.</w:t>
      </w:r>
    </w:p>
    <w:p w14:paraId="5F1CB009"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7.</w:t>
      </w:r>
      <w:r w:rsidRPr="0071605C">
        <w:rPr>
          <w:rFonts w:asciiTheme="minorHAnsi" w:hAnsiTheme="minorHAnsi" w:cstheme="minorHAnsi"/>
        </w:rPr>
        <w:tab/>
        <w:t>Ve fakturách bude odečtena skutečně zaplacená výše záloh.</w:t>
      </w:r>
    </w:p>
    <w:p w14:paraId="2DC13E4C"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8.</w:t>
      </w:r>
      <w:r w:rsidRPr="0071605C">
        <w:rPr>
          <w:rFonts w:asciiTheme="minorHAnsi" w:hAnsiTheme="minorHAnsi" w:cstheme="minorHAnsi"/>
        </w:rPr>
        <w:tab/>
        <w:t xml:space="preserve">Faktury, vykazující za příslušný kalendářní měsíc po odečtení zaplacených záloh nedoplatek, jsou splatné do 14 (čtrnácti) dnů od data vystavení. </w:t>
      </w:r>
    </w:p>
    <w:p w14:paraId="61A765DC"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9.</w:t>
      </w:r>
      <w:r w:rsidRPr="0071605C">
        <w:rPr>
          <w:rFonts w:asciiTheme="minorHAnsi" w:hAnsiTheme="minorHAnsi" w:cstheme="minorHAnsi"/>
        </w:rPr>
        <w:tab/>
        <w:t>Faktury, vykazující za příslušný kalendářní měsíc po odečtení zaplacených záloh přeplatek, jsou splatné do 14 (čtrnácti) dnů od data vystavení.</w:t>
      </w:r>
    </w:p>
    <w:p w14:paraId="1C4F9AB6" w14:textId="77777777" w:rsidR="002D2251" w:rsidRPr="0071605C" w:rsidRDefault="002D2251" w:rsidP="002D2251">
      <w:pPr>
        <w:tabs>
          <w:tab w:val="left" w:pos="426"/>
        </w:tabs>
        <w:spacing w:before="60"/>
        <w:ind w:left="709" w:hanging="425"/>
        <w:jc w:val="both"/>
        <w:rPr>
          <w:rFonts w:asciiTheme="minorHAnsi" w:hAnsiTheme="minorHAnsi" w:cstheme="minorHAnsi"/>
        </w:rPr>
      </w:pPr>
      <w:r w:rsidRPr="0071605C">
        <w:rPr>
          <w:rFonts w:asciiTheme="minorHAnsi" w:hAnsiTheme="minorHAnsi" w:cstheme="minorHAnsi"/>
        </w:rPr>
        <w:t>10.</w:t>
      </w:r>
      <w:r w:rsidRPr="0071605C">
        <w:rPr>
          <w:rFonts w:asciiTheme="minorHAnsi" w:hAnsiTheme="minorHAnsi" w:cstheme="minorHAnsi"/>
        </w:rPr>
        <w:tab/>
        <w:t>V případě, že dodavatel má vůči odběrateli pohledávku, je dodavatel oprávněn přeplatek (dle bodu 9) započíst s touto pohledávkou.</w:t>
      </w:r>
    </w:p>
    <w:p w14:paraId="090EFBB4"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11.</w:t>
      </w:r>
      <w:r w:rsidRPr="0071605C">
        <w:rPr>
          <w:rFonts w:asciiTheme="minorHAnsi" w:hAnsiTheme="minorHAnsi" w:cstheme="minorHAnsi"/>
        </w:rPr>
        <w:tab/>
        <w:t xml:space="preserve">Pokud se smluvní strany dohodly na inkasním způsobu placení, pak je odběratel povinen zajistit povolení inkasa ze svého bankovního účtu ve prospěch účtu dodavatele a to nejpozději k datu uzavření smlouvy. </w:t>
      </w:r>
    </w:p>
    <w:p w14:paraId="0669B58E"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12.</w:t>
      </w:r>
      <w:r w:rsidRPr="0071605C">
        <w:rPr>
          <w:rFonts w:asciiTheme="minorHAnsi" w:hAnsiTheme="minorHAnsi" w:cstheme="minorHAnsi"/>
        </w:rPr>
        <w:tab/>
        <w:t>Změna bankovního spojení smluvních partnerů musí být oznámena písemně.</w:t>
      </w:r>
    </w:p>
    <w:p w14:paraId="46F309F8" w14:textId="77777777" w:rsidR="002D2251" w:rsidRPr="0071605C" w:rsidRDefault="002D2251" w:rsidP="002D2251">
      <w:pPr>
        <w:spacing w:before="60"/>
        <w:ind w:left="709" w:hanging="425"/>
        <w:jc w:val="both"/>
        <w:rPr>
          <w:rFonts w:asciiTheme="minorHAnsi" w:hAnsiTheme="minorHAnsi" w:cstheme="minorHAnsi"/>
        </w:rPr>
      </w:pPr>
      <w:r w:rsidRPr="0071605C">
        <w:rPr>
          <w:rFonts w:asciiTheme="minorHAnsi" w:hAnsiTheme="minorHAnsi" w:cstheme="minorHAnsi"/>
        </w:rPr>
        <w:t>13.</w:t>
      </w:r>
      <w:r w:rsidRPr="0071605C">
        <w:rPr>
          <w:rFonts w:asciiTheme="minorHAnsi" w:hAnsiTheme="minorHAnsi" w:cstheme="minorHAnsi"/>
        </w:rPr>
        <w:tab/>
        <w:t>Způsob platby faktur a záloh, uvedený v této smlouvě na straně 1, lze změnit písemným oznámením.</w:t>
      </w:r>
    </w:p>
    <w:p w14:paraId="7E5760CF" w14:textId="77777777" w:rsidR="002D2251" w:rsidRPr="0071605C" w:rsidRDefault="002D2251" w:rsidP="002D2251">
      <w:pPr>
        <w:tabs>
          <w:tab w:val="left" w:pos="426"/>
        </w:tabs>
        <w:spacing w:before="60"/>
        <w:ind w:left="709" w:hanging="425"/>
        <w:jc w:val="both"/>
        <w:rPr>
          <w:rFonts w:asciiTheme="minorHAnsi" w:hAnsiTheme="minorHAnsi" w:cstheme="minorHAnsi"/>
        </w:rPr>
      </w:pPr>
      <w:r w:rsidRPr="0071605C">
        <w:rPr>
          <w:rFonts w:asciiTheme="minorHAnsi" w:hAnsiTheme="minorHAnsi" w:cstheme="minorHAnsi"/>
        </w:rPr>
        <w:t>14.</w:t>
      </w:r>
      <w:r w:rsidRPr="0071605C">
        <w:rPr>
          <w:rFonts w:asciiTheme="minorHAnsi" w:hAnsiTheme="minorHAnsi" w:cstheme="minorHAnsi"/>
        </w:rPr>
        <w:tab/>
        <w:t>V případech, kdy je s odběratelem sjednána cena tepla ve složené sazbě, fakturuje dodavatel měsíčně jednu dvanáctinu roční sazby za sjednaný tepelný výkon a to i mimo otopné období, v období, kdy je odběrateli přerušena dodávka tepla z důvodu neplacení faktur za odebrané teplo nebo z jiných důvodů na straně odběratele.</w:t>
      </w:r>
    </w:p>
    <w:p w14:paraId="434CD47E" w14:textId="77777777" w:rsidR="002D2251" w:rsidRPr="0071605C" w:rsidRDefault="002D2251" w:rsidP="002D2251">
      <w:pPr>
        <w:tabs>
          <w:tab w:val="left" w:pos="426"/>
        </w:tabs>
        <w:spacing w:before="60"/>
        <w:ind w:left="709" w:hanging="425"/>
        <w:jc w:val="both"/>
        <w:rPr>
          <w:rFonts w:asciiTheme="minorHAnsi" w:hAnsiTheme="minorHAnsi" w:cstheme="minorHAnsi"/>
        </w:rPr>
      </w:pPr>
      <w:r w:rsidRPr="0071605C">
        <w:rPr>
          <w:rFonts w:asciiTheme="minorHAnsi" w:hAnsiTheme="minorHAnsi" w:cstheme="minorHAnsi"/>
        </w:rPr>
        <w:t>15.</w:t>
      </w:r>
      <w:r w:rsidRPr="0071605C">
        <w:rPr>
          <w:rFonts w:asciiTheme="minorHAnsi" w:hAnsiTheme="minorHAnsi" w:cstheme="minorHAnsi"/>
        </w:rPr>
        <w:tab/>
        <w:t>Veškeré platby přijaté dodavatelem od odběratele je dodavatel bez ohledu na identifikaci platby odběratelem oprávněn použít nejprve ke krytí příslušenství dluhu, zůstatek pak k úhradě nejstarší splatné pohledávky.</w:t>
      </w:r>
    </w:p>
    <w:p w14:paraId="01047E0E" w14:textId="77777777" w:rsidR="002D2251" w:rsidRPr="0071605C" w:rsidRDefault="002D2251" w:rsidP="002D2251">
      <w:pPr>
        <w:numPr>
          <w:ilvl w:val="0"/>
          <w:numId w:val="44"/>
        </w:numPr>
        <w:spacing w:before="120"/>
        <w:jc w:val="both"/>
        <w:rPr>
          <w:rFonts w:asciiTheme="minorHAnsi" w:hAnsiTheme="minorHAnsi" w:cstheme="minorHAnsi"/>
        </w:rPr>
      </w:pPr>
      <w:r w:rsidRPr="0071605C">
        <w:rPr>
          <w:rFonts w:asciiTheme="minorHAnsi" w:hAnsiTheme="minorHAnsi" w:cstheme="minorHAnsi"/>
        </w:rPr>
        <w:t>Odběratel je oprávněn před uplynutím doby splatnosti vrátit bez zaplacení fakturu, která neobsahuje některou z náležitosti dle odstavce c) nebo při reklamaci správnosti fakturované částky. K vrácené faktuře musí být přiloženo písemné zdůvodnění vrácení faktury.</w:t>
      </w:r>
    </w:p>
    <w:p w14:paraId="222B7C6C" w14:textId="77777777" w:rsidR="002D2251" w:rsidRPr="0071605C" w:rsidRDefault="002D2251" w:rsidP="002D2251">
      <w:pPr>
        <w:numPr>
          <w:ilvl w:val="0"/>
          <w:numId w:val="44"/>
        </w:numPr>
        <w:spacing w:before="120"/>
        <w:jc w:val="both"/>
        <w:rPr>
          <w:rFonts w:asciiTheme="minorHAnsi" w:hAnsiTheme="minorHAnsi" w:cstheme="minorHAnsi"/>
        </w:rPr>
      </w:pPr>
      <w:r w:rsidRPr="0071605C">
        <w:rPr>
          <w:rFonts w:asciiTheme="minorHAnsi" w:hAnsiTheme="minorHAnsi" w:cstheme="minorHAnsi"/>
        </w:rPr>
        <w:t>Případné nároky z reklamace dodávky tepelné energie nemají vliv na povinnost odběratele platit zálohy a vyúčtování za dodávku tepelné energie.</w:t>
      </w:r>
    </w:p>
    <w:p w14:paraId="06CCFE61" w14:textId="77777777" w:rsidR="002D2251" w:rsidRPr="0071605C" w:rsidRDefault="002D2251" w:rsidP="002D2251">
      <w:pPr>
        <w:numPr>
          <w:ilvl w:val="0"/>
          <w:numId w:val="44"/>
        </w:numPr>
        <w:spacing w:before="120"/>
        <w:jc w:val="both"/>
        <w:rPr>
          <w:rFonts w:asciiTheme="minorHAnsi" w:hAnsiTheme="minorHAnsi" w:cstheme="minorHAnsi"/>
        </w:rPr>
      </w:pPr>
      <w:r w:rsidRPr="0071605C">
        <w:rPr>
          <w:rFonts w:asciiTheme="minorHAnsi" w:hAnsiTheme="minorHAnsi" w:cstheme="minorHAnsi"/>
        </w:rPr>
        <w:t>Odběratel je oprávněn písemně reklamovat bez zbytečného odkladu, nejpozději však ve lhůtě do jednoho roku od provedení úhrady, ty faktury, které byly proplaceny neoprávněně.</w:t>
      </w:r>
    </w:p>
    <w:p w14:paraId="05A2A2E6" w14:textId="77777777" w:rsidR="002D2251" w:rsidRPr="0071605C" w:rsidRDefault="002D2251" w:rsidP="002D2251">
      <w:pPr>
        <w:spacing w:before="360"/>
        <w:jc w:val="center"/>
        <w:rPr>
          <w:rFonts w:asciiTheme="minorHAnsi" w:hAnsiTheme="minorHAnsi" w:cstheme="minorHAnsi"/>
          <w:b/>
        </w:rPr>
      </w:pPr>
      <w:r w:rsidRPr="0071605C">
        <w:rPr>
          <w:rFonts w:asciiTheme="minorHAnsi" w:hAnsiTheme="minorHAnsi" w:cstheme="minorHAnsi"/>
          <w:b/>
        </w:rPr>
        <w:t>Článek X.</w:t>
      </w:r>
    </w:p>
    <w:p w14:paraId="69F0C947" w14:textId="77777777" w:rsidR="002D2251" w:rsidRPr="0071605C" w:rsidRDefault="002D2251" w:rsidP="002D2251">
      <w:pPr>
        <w:spacing w:line="360" w:lineRule="auto"/>
        <w:jc w:val="center"/>
        <w:rPr>
          <w:rFonts w:asciiTheme="minorHAnsi" w:hAnsiTheme="minorHAnsi" w:cstheme="minorHAnsi"/>
          <w:b/>
        </w:rPr>
      </w:pPr>
      <w:r w:rsidRPr="0071605C">
        <w:rPr>
          <w:rFonts w:asciiTheme="minorHAnsi" w:hAnsiTheme="minorHAnsi" w:cstheme="minorHAnsi"/>
          <w:b/>
        </w:rPr>
        <w:t>Nedílné součásti smlouvy</w:t>
      </w:r>
    </w:p>
    <w:p w14:paraId="6B38AABB" w14:textId="77777777" w:rsidR="002D2251" w:rsidRPr="0071605C" w:rsidRDefault="002D2251" w:rsidP="002D2251">
      <w:pPr>
        <w:numPr>
          <w:ilvl w:val="0"/>
          <w:numId w:val="38"/>
        </w:numPr>
        <w:spacing w:before="120"/>
        <w:jc w:val="both"/>
        <w:rPr>
          <w:rFonts w:asciiTheme="minorHAnsi" w:hAnsiTheme="minorHAnsi" w:cstheme="minorHAnsi"/>
        </w:rPr>
      </w:pPr>
      <w:r w:rsidRPr="0071605C">
        <w:rPr>
          <w:rFonts w:asciiTheme="minorHAnsi" w:hAnsiTheme="minorHAnsi" w:cstheme="minorHAnsi"/>
        </w:rPr>
        <w:t>Části smlouvy, uzavírané pro každé odběrné místo samostatně:</w:t>
      </w:r>
    </w:p>
    <w:p w14:paraId="1E1D6CB8" w14:textId="77777777" w:rsidR="002D2251" w:rsidRPr="0071605C" w:rsidRDefault="002D2251" w:rsidP="002D2251">
      <w:pPr>
        <w:numPr>
          <w:ilvl w:val="0"/>
          <w:numId w:val="41"/>
        </w:numPr>
        <w:tabs>
          <w:tab w:val="num" w:pos="709"/>
        </w:tabs>
        <w:spacing w:before="60"/>
        <w:jc w:val="both"/>
        <w:rPr>
          <w:rFonts w:asciiTheme="minorHAnsi" w:hAnsiTheme="minorHAnsi" w:cstheme="minorHAnsi"/>
        </w:rPr>
      </w:pPr>
      <w:r w:rsidRPr="0071605C">
        <w:rPr>
          <w:rFonts w:asciiTheme="minorHAnsi" w:hAnsiTheme="minorHAnsi" w:cstheme="minorHAnsi"/>
        </w:rPr>
        <w:t xml:space="preserve">Přihláška k odběru tepla </w:t>
      </w:r>
    </w:p>
    <w:p w14:paraId="4E9720C3" w14:textId="77777777" w:rsidR="002D2251" w:rsidRPr="0071605C" w:rsidRDefault="002D2251" w:rsidP="002D2251">
      <w:pPr>
        <w:numPr>
          <w:ilvl w:val="0"/>
          <w:numId w:val="41"/>
        </w:numPr>
        <w:tabs>
          <w:tab w:val="num" w:pos="709"/>
        </w:tabs>
        <w:spacing w:before="60"/>
        <w:jc w:val="both"/>
        <w:rPr>
          <w:rFonts w:asciiTheme="minorHAnsi" w:hAnsiTheme="minorHAnsi" w:cstheme="minorHAnsi"/>
        </w:rPr>
      </w:pPr>
      <w:r w:rsidRPr="0071605C">
        <w:rPr>
          <w:rFonts w:asciiTheme="minorHAnsi" w:hAnsiTheme="minorHAnsi" w:cstheme="minorHAnsi"/>
        </w:rPr>
        <w:t xml:space="preserve">Technické údaje k odběru  </w:t>
      </w:r>
    </w:p>
    <w:p w14:paraId="0955A160" w14:textId="77777777" w:rsidR="002D2251" w:rsidRPr="0071605C" w:rsidRDefault="002D2251" w:rsidP="002D2251">
      <w:pPr>
        <w:numPr>
          <w:ilvl w:val="0"/>
          <w:numId w:val="41"/>
        </w:numPr>
        <w:tabs>
          <w:tab w:val="num" w:pos="709"/>
        </w:tabs>
        <w:spacing w:before="60"/>
        <w:jc w:val="both"/>
        <w:rPr>
          <w:rFonts w:asciiTheme="minorHAnsi" w:hAnsiTheme="minorHAnsi" w:cstheme="minorHAnsi"/>
        </w:rPr>
      </w:pPr>
      <w:r w:rsidRPr="0071605C">
        <w:rPr>
          <w:rFonts w:asciiTheme="minorHAnsi" w:hAnsiTheme="minorHAnsi" w:cstheme="minorHAnsi"/>
        </w:rPr>
        <w:t xml:space="preserve">Diagram na dodávku a odběr tepla (dále jen diagram na odběr tepla) </w:t>
      </w:r>
    </w:p>
    <w:p w14:paraId="6726E9C0" w14:textId="77777777" w:rsidR="002D2251" w:rsidRPr="0071605C" w:rsidRDefault="002D2251" w:rsidP="002D2251">
      <w:pPr>
        <w:spacing w:before="60"/>
        <w:ind w:left="426"/>
        <w:jc w:val="both"/>
        <w:rPr>
          <w:rFonts w:asciiTheme="minorHAnsi" w:hAnsiTheme="minorHAnsi" w:cstheme="minorHAnsi"/>
        </w:rPr>
      </w:pPr>
      <w:r w:rsidRPr="0071605C">
        <w:rPr>
          <w:rFonts w:asciiTheme="minorHAnsi" w:hAnsiTheme="minorHAnsi" w:cstheme="minorHAnsi"/>
        </w:rPr>
        <w:t>Obsah, perioda a postup sjednávání těchto částí smlouvy je upřesněn v Dodacích podmínkách.</w:t>
      </w:r>
    </w:p>
    <w:p w14:paraId="239251C0" w14:textId="77777777" w:rsidR="002D2251" w:rsidRPr="0071605C" w:rsidRDefault="002D2251" w:rsidP="002D2251">
      <w:pPr>
        <w:numPr>
          <w:ilvl w:val="0"/>
          <w:numId w:val="39"/>
        </w:numPr>
        <w:spacing w:before="120"/>
        <w:jc w:val="both"/>
        <w:rPr>
          <w:rFonts w:asciiTheme="minorHAnsi" w:hAnsiTheme="minorHAnsi" w:cstheme="minorHAnsi"/>
        </w:rPr>
      </w:pPr>
      <w:r w:rsidRPr="0071605C">
        <w:rPr>
          <w:rFonts w:asciiTheme="minorHAnsi" w:hAnsiTheme="minorHAnsi" w:cstheme="minorHAnsi"/>
        </w:rPr>
        <w:t>Části smlouvy, sjednávané periodicky pro všechna odběrná místa souhrnně:</w:t>
      </w:r>
    </w:p>
    <w:p w14:paraId="72FD64C2" w14:textId="77777777" w:rsidR="002D2251" w:rsidRPr="0071605C" w:rsidRDefault="002D2251" w:rsidP="002D2251">
      <w:pPr>
        <w:tabs>
          <w:tab w:val="left" w:pos="709"/>
        </w:tabs>
        <w:spacing w:before="60"/>
        <w:ind w:left="425"/>
        <w:jc w:val="both"/>
        <w:rPr>
          <w:rFonts w:asciiTheme="minorHAnsi" w:hAnsiTheme="minorHAnsi" w:cstheme="minorHAnsi"/>
        </w:rPr>
      </w:pPr>
      <w:r w:rsidRPr="0071605C">
        <w:rPr>
          <w:rFonts w:asciiTheme="minorHAnsi" w:hAnsiTheme="minorHAnsi" w:cstheme="minorHAnsi"/>
        </w:rPr>
        <w:t>1.</w:t>
      </w:r>
      <w:r w:rsidRPr="0071605C">
        <w:rPr>
          <w:rFonts w:asciiTheme="minorHAnsi" w:hAnsiTheme="minorHAnsi" w:cstheme="minorHAnsi"/>
        </w:rPr>
        <w:tab/>
        <w:t>Ujednání o ceně</w:t>
      </w:r>
    </w:p>
    <w:p w14:paraId="4258F20A" w14:textId="77777777" w:rsidR="002D2251" w:rsidRPr="0071605C" w:rsidRDefault="002D2251" w:rsidP="002D2251">
      <w:pPr>
        <w:tabs>
          <w:tab w:val="left" w:pos="709"/>
        </w:tabs>
        <w:spacing w:before="60"/>
        <w:ind w:left="425"/>
        <w:jc w:val="both"/>
        <w:rPr>
          <w:rFonts w:asciiTheme="minorHAnsi" w:hAnsiTheme="minorHAnsi" w:cstheme="minorHAnsi"/>
        </w:rPr>
      </w:pPr>
      <w:r w:rsidRPr="0071605C">
        <w:rPr>
          <w:rFonts w:asciiTheme="minorHAnsi" w:hAnsiTheme="minorHAnsi" w:cstheme="minorHAnsi"/>
        </w:rPr>
        <w:lastRenderedPageBreak/>
        <w:t>2.</w:t>
      </w:r>
      <w:r w:rsidRPr="0071605C">
        <w:rPr>
          <w:rFonts w:asciiTheme="minorHAnsi" w:hAnsiTheme="minorHAnsi" w:cstheme="minorHAnsi"/>
        </w:rPr>
        <w:tab/>
        <w:t xml:space="preserve">Dohoda o poskytování záloh za odběr tepelné energie </w:t>
      </w:r>
    </w:p>
    <w:p w14:paraId="39A5DC82" w14:textId="77777777" w:rsidR="002D2251" w:rsidRPr="0071605C" w:rsidRDefault="002D2251" w:rsidP="002D2251">
      <w:pPr>
        <w:pStyle w:val="Zkladntext"/>
        <w:spacing w:before="60"/>
        <w:ind w:left="425"/>
        <w:rPr>
          <w:rFonts w:asciiTheme="minorHAnsi" w:hAnsiTheme="minorHAnsi" w:cstheme="minorHAnsi"/>
          <w:sz w:val="20"/>
        </w:rPr>
      </w:pPr>
      <w:r w:rsidRPr="0071605C">
        <w:rPr>
          <w:rFonts w:asciiTheme="minorHAnsi" w:hAnsiTheme="minorHAnsi" w:cstheme="minorHAnsi"/>
          <w:sz w:val="20"/>
        </w:rPr>
        <w:t>Obsah, perioda a postup sjednávání těchto částí smlouvy je upřesněn v ”Dodacích podmínkách”.</w:t>
      </w:r>
    </w:p>
    <w:p w14:paraId="22E3079D" w14:textId="77777777" w:rsidR="002D2251" w:rsidRPr="0071605C" w:rsidRDefault="002D2251" w:rsidP="002D2251">
      <w:pPr>
        <w:numPr>
          <w:ilvl w:val="0"/>
          <w:numId w:val="39"/>
        </w:numPr>
        <w:spacing w:before="120"/>
        <w:jc w:val="both"/>
        <w:rPr>
          <w:rFonts w:asciiTheme="minorHAnsi" w:hAnsiTheme="minorHAnsi" w:cstheme="minorHAnsi"/>
        </w:rPr>
      </w:pPr>
      <w:r w:rsidRPr="0071605C">
        <w:rPr>
          <w:rFonts w:asciiTheme="minorHAnsi" w:hAnsiTheme="minorHAnsi" w:cstheme="minorHAnsi"/>
        </w:rPr>
        <w:t>Seznam odběrných míst ÚT a TUV, k nimž se vztahuje smlouva (Příloha č. 1).</w:t>
      </w:r>
    </w:p>
    <w:p w14:paraId="63F334D5" w14:textId="77777777" w:rsidR="002D2251" w:rsidRPr="0071605C" w:rsidRDefault="002D2251" w:rsidP="002D2251">
      <w:pPr>
        <w:numPr>
          <w:ilvl w:val="0"/>
          <w:numId w:val="39"/>
        </w:numPr>
        <w:spacing w:before="120"/>
        <w:jc w:val="both"/>
        <w:rPr>
          <w:rFonts w:asciiTheme="minorHAnsi" w:hAnsiTheme="minorHAnsi" w:cstheme="minorHAnsi"/>
        </w:rPr>
      </w:pPr>
      <w:r w:rsidRPr="0071605C">
        <w:rPr>
          <w:rFonts w:asciiTheme="minorHAnsi" w:hAnsiTheme="minorHAnsi" w:cstheme="minorHAnsi"/>
        </w:rPr>
        <w:t>Dodací podmínky ke Smlouvě o dodávce tepla pro vytápění a dodávce teplé vody.</w:t>
      </w:r>
    </w:p>
    <w:p w14:paraId="20DEAE2C" w14:textId="2F52BEA1" w:rsidR="002D2251" w:rsidRPr="0071605C" w:rsidRDefault="002D2251" w:rsidP="002D2251">
      <w:pPr>
        <w:spacing w:before="360"/>
        <w:jc w:val="center"/>
        <w:rPr>
          <w:rFonts w:asciiTheme="minorHAnsi" w:hAnsiTheme="minorHAnsi" w:cstheme="minorHAnsi"/>
          <w:b/>
        </w:rPr>
      </w:pPr>
      <w:r w:rsidRPr="0071605C">
        <w:rPr>
          <w:rFonts w:asciiTheme="minorHAnsi" w:hAnsiTheme="minorHAnsi" w:cstheme="minorHAnsi"/>
          <w:b/>
        </w:rPr>
        <w:t xml:space="preserve">Článek XI. </w:t>
      </w:r>
    </w:p>
    <w:p w14:paraId="63572AA7" w14:textId="77777777" w:rsidR="002D2251" w:rsidRPr="0071605C" w:rsidRDefault="002D2251" w:rsidP="002D2251">
      <w:pPr>
        <w:spacing w:line="360" w:lineRule="auto"/>
        <w:jc w:val="center"/>
        <w:rPr>
          <w:rFonts w:asciiTheme="minorHAnsi" w:hAnsiTheme="minorHAnsi" w:cstheme="minorHAnsi"/>
          <w:b/>
        </w:rPr>
      </w:pPr>
      <w:r w:rsidRPr="0071605C">
        <w:rPr>
          <w:rFonts w:asciiTheme="minorHAnsi" w:hAnsiTheme="minorHAnsi" w:cstheme="minorHAnsi"/>
          <w:b/>
        </w:rPr>
        <w:t>Odběrná místa</w:t>
      </w:r>
    </w:p>
    <w:p w14:paraId="7B4A5F90" w14:textId="77777777" w:rsidR="002D2251" w:rsidRPr="0071605C" w:rsidRDefault="002D2251" w:rsidP="002D2251">
      <w:pPr>
        <w:jc w:val="both"/>
        <w:rPr>
          <w:rFonts w:asciiTheme="minorHAnsi" w:hAnsiTheme="minorHAnsi" w:cstheme="minorHAnsi"/>
        </w:rPr>
      </w:pPr>
      <w:r w:rsidRPr="0071605C">
        <w:rPr>
          <w:rFonts w:asciiTheme="minorHAnsi" w:hAnsiTheme="minorHAnsi" w:cstheme="minorHAnsi"/>
        </w:rPr>
        <w:t>Tato smlouva platí pro všechna odběrná místa odběratele uvedená v Seznamu odběrných míst (Příloha č.1), který je dle čl. X. písmeno c) nedílnou součástí této smlouvy.</w:t>
      </w:r>
    </w:p>
    <w:p w14:paraId="396F2D3A" w14:textId="77777777" w:rsidR="002D2251" w:rsidRPr="0071605C" w:rsidRDefault="002D2251" w:rsidP="002D2251">
      <w:pPr>
        <w:spacing w:before="360"/>
        <w:jc w:val="center"/>
        <w:rPr>
          <w:rFonts w:asciiTheme="minorHAnsi" w:hAnsiTheme="minorHAnsi" w:cstheme="minorHAnsi"/>
          <w:b/>
        </w:rPr>
      </w:pPr>
      <w:r w:rsidRPr="0071605C">
        <w:rPr>
          <w:rFonts w:asciiTheme="minorHAnsi" w:hAnsiTheme="minorHAnsi" w:cstheme="minorHAnsi"/>
          <w:b/>
        </w:rPr>
        <w:t>Článek XII.</w:t>
      </w:r>
    </w:p>
    <w:p w14:paraId="5DB3DFEB" w14:textId="77777777" w:rsidR="002D2251" w:rsidRPr="0071605C" w:rsidRDefault="002D2251" w:rsidP="002D2251">
      <w:pPr>
        <w:spacing w:line="360" w:lineRule="auto"/>
        <w:jc w:val="center"/>
        <w:rPr>
          <w:rFonts w:asciiTheme="minorHAnsi" w:hAnsiTheme="minorHAnsi" w:cstheme="minorHAnsi"/>
          <w:b/>
        </w:rPr>
      </w:pPr>
      <w:r w:rsidRPr="0071605C">
        <w:rPr>
          <w:rFonts w:asciiTheme="minorHAnsi" w:hAnsiTheme="minorHAnsi" w:cstheme="minorHAnsi"/>
          <w:b/>
        </w:rPr>
        <w:t>Následky porušení smluvních vztahů při plnění finančních závazků</w:t>
      </w:r>
    </w:p>
    <w:p w14:paraId="6BC0B7EF" w14:textId="77777777" w:rsidR="002D2251" w:rsidRPr="0071605C" w:rsidRDefault="002D2251" w:rsidP="002D2251">
      <w:pPr>
        <w:pStyle w:val="Odstavecseseznamem"/>
        <w:numPr>
          <w:ilvl w:val="0"/>
          <w:numId w:val="50"/>
        </w:numPr>
        <w:spacing w:before="120"/>
        <w:ind w:left="284"/>
        <w:rPr>
          <w:rFonts w:asciiTheme="minorHAnsi" w:hAnsiTheme="minorHAnsi" w:cstheme="minorHAnsi"/>
        </w:rPr>
      </w:pPr>
      <w:r w:rsidRPr="0071605C">
        <w:rPr>
          <w:rFonts w:asciiTheme="minorHAnsi" w:hAnsiTheme="minorHAnsi" w:cstheme="minorHAnsi"/>
        </w:rPr>
        <w:t>V případě prodlení se zaplacením jakýchkoliv peněžních závazků odběratele vůči dodavateli vyplývajících z této smlouvy, se odběratel zavazuje zaplatit dodavateli smluvní pokutu za dobu prodlení se zaplacením ve výši 0,05% z dlužné částky za každý i započatý den prodlení.</w:t>
      </w:r>
    </w:p>
    <w:p w14:paraId="3931B8CA" w14:textId="77777777" w:rsidR="002D2251" w:rsidRPr="0071605C" w:rsidRDefault="002D2251" w:rsidP="002D2251">
      <w:pPr>
        <w:pStyle w:val="Odstavecseseznamem"/>
        <w:numPr>
          <w:ilvl w:val="0"/>
          <w:numId w:val="50"/>
        </w:numPr>
        <w:spacing w:before="120"/>
        <w:ind w:left="284"/>
        <w:rPr>
          <w:rFonts w:asciiTheme="minorHAnsi" w:hAnsiTheme="minorHAnsi" w:cstheme="minorHAnsi"/>
        </w:rPr>
      </w:pPr>
      <w:r w:rsidRPr="0071605C">
        <w:rPr>
          <w:rFonts w:asciiTheme="minorHAnsi" w:hAnsiTheme="minorHAnsi" w:cstheme="minorHAnsi"/>
        </w:rPr>
        <w:t>Není-li uvedeno jinak, je smluvní pokuta splatná do 14 dnů od doručení písemné výzvy k jejímu zaplacení. Zaplacením smluvní pokuty nezaniká nárok dodavatele jako věřitele na úrok z prodlení dle ustanovení § 1970 občanského zákoníku.</w:t>
      </w:r>
    </w:p>
    <w:p w14:paraId="43C8B489" w14:textId="77777777" w:rsidR="002D2251" w:rsidRPr="0071605C" w:rsidRDefault="002D2251" w:rsidP="002D2251">
      <w:pPr>
        <w:pStyle w:val="Odstavecseseznamem"/>
        <w:numPr>
          <w:ilvl w:val="0"/>
          <w:numId w:val="50"/>
        </w:numPr>
        <w:spacing w:before="120"/>
        <w:ind w:left="284"/>
        <w:rPr>
          <w:rFonts w:asciiTheme="minorHAnsi" w:hAnsiTheme="minorHAnsi" w:cstheme="minorHAnsi"/>
        </w:rPr>
      </w:pPr>
      <w:r w:rsidRPr="0071605C">
        <w:rPr>
          <w:rFonts w:asciiTheme="minorHAnsi" w:hAnsiTheme="minorHAnsi" w:cstheme="minorHAnsi"/>
        </w:rPr>
        <w:t>Dodavatel má právo omezit či pozastavit dodávku tepelné energie při opakovaném neplacení smluvených plateb včetně vyúčtování za odebranou tepelnou energii.</w:t>
      </w:r>
    </w:p>
    <w:p w14:paraId="471E9E7C" w14:textId="77777777" w:rsidR="002D2251" w:rsidRPr="0071605C" w:rsidRDefault="002D2251" w:rsidP="002D2251">
      <w:pPr>
        <w:pStyle w:val="Odstavecseseznamem"/>
        <w:numPr>
          <w:ilvl w:val="0"/>
          <w:numId w:val="50"/>
        </w:numPr>
        <w:spacing w:before="120"/>
        <w:ind w:left="284"/>
        <w:rPr>
          <w:rFonts w:asciiTheme="minorHAnsi" w:hAnsiTheme="minorHAnsi" w:cstheme="minorHAnsi"/>
        </w:rPr>
      </w:pPr>
      <w:r w:rsidRPr="0071605C">
        <w:rPr>
          <w:rFonts w:asciiTheme="minorHAnsi" w:hAnsiTheme="minorHAnsi" w:cstheme="minorHAnsi"/>
        </w:rPr>
        <w:t>Dojde-li opakovaně v důsledku porušení této smlouvy k omezení či přerušení dodávek, je dodavatel opětovné zahájení dodávek (plných dodávek) oprávněn podmínit úhradou nákladů vzniklých z důvodu omezení či přerušení dodávek.</w:t>
      </w:r>
    </w:p>
    <w:p w14:paraId="1907B5EF" w14:textId="77777777" w:rsidR="002D2251" w:rsidRPr="0071605C" w:rsidRDefault="002D2251" w:rsidP="002D2251">
      <w:pPr>
        <w:pStyle w:val="Odstavecseseznamem"/>
        <w:numPr>
          <w:ilvl w:val="0"/>
          <w:numId w:val="50"/>
        </w:numPr>
        <w:spacing w:before="120"/>
        <w:ind w:left="284"/>
        <w:rPr>
          <w:rFonts w:asciiTheme="minorHAnsi" w:hAnsiTheme="minorHAnsi" w:cstheme="minorHAnsi"/>
        </w:rPr>
      </w:pPr>
      <w:r w:rsidRPr="0071605C">
        <w:rPr>
          <w:rFonts w:asciiTheme="minorHAnsi" w:hAnsiTheme="minorHAnsi" w:cstheme="minorHAnsi"/>
          <w:color w:val="000000"/>
          <w:spacing w:val="2"/>
        </w:rPr>
        <w:t xml:space="preserve">Strany se dohodly, že závazek zaplatit smluvní pokutu nevylučuje právo </w:t>
      </w:r>
      <w:r w:rsidRPr="0071605C">
        <w:rPr>
          <w:rFonts w:asciiTheme="minorHAnsi" w:hAnsiTheme="minorHAnsi" w:cstheme="minorHAnsi"/>
        </w:rPr>
        <w:t>dodavatele na náhradu škody přesahující smluvní pokutu.</w:t>
      </w:r>
    </w:p>
    <w:p w14:paraId="41408527" w14:textId="77777777" w:rsidR="00E55896" w:rsidRPr="0071605C" w:rsidRDefault="00E55896" w:rsidP="00E55896">
      <w:pPr>
        <w:rPr>
          <w:rFonts w:asciiTheme="minorHAnsi" w:hAnsiTheme="minorHAnsi" w:cstheme="minorHAnsi"/>
          <w:b/>
        </w:rPr>
      </w:pPr>
    </w:p>
    <w:p w14:paraId="06965A72" w14:textId="75F48934" w:rsidR="002D2251" w:rsidRPr="0071605C" w:rsidRDefault="002D2251" w:rsidP="00E55896">
      <w:pPr>
        <w:ind w:left="3545" w:firstLine="709"/>
        <w:rPr>
          <w:rFonts w:asciiTheme="minorHAnsi" w:hAnsiTheme="minorHAnsi" w:cstheme="minorHAnsi"/>
          <w:b/>
        </w:rPr>
      </w:pPr>
      <w:r w:rsidRPr="0071605C">
        <w:rPr>
          <w:rFonts w:asciiTheme="minorHAnsi" w:hAnsiTheme="minorHAnsi" w:cstheme="minorHAnsi"/>
          <w:b/>
        </w:rPr>
        <w:t>Článek XIII.</w:t>
      </w:r>
    </w:p>
    <w:p w14:paraId="1E1567F9" w14:textId="77777777" w:rsidR="002D2251" w:rsidRPr="0071605C" w:rsidRDefault="002D2251" w:rsidP="002D2251">
      <w:pPr>
        <w:spacing w:line="360" w:lineRule="auto"/>
        <w:jc w:val="center"/>
        <w:rPr>
          <w:rFonts w:asciiTheme="minorHAnsi" w:hAnsiTheme="minorHAnsi" w:cstheme="minorHAnsi"/>
          <w:b/>
        </w:rPr>
      </w:pPr>
      <w:r w:rsidRPr="0071605C">
        <w:rPr>
          <w:rFonts w:asciiTheme="minorHAnsi" w:hAnsiTheme="minorHAnsi" w:cstheme="minorHAnsi"/>
          <w:b/>
        </w:rPr>
        <w:t>Ochrana osobních údajů</w:t>
      </w:r>
    </w:p>
    <w:p w14:paraId="7EACFFFC" w14:textId="77777777" w:rsidR="002D2251" w:rsidRPr="0071605C" w:rsidRDefault="002D2251" w:rsidP="006B02AE">
      <w:pPr>
        <w:pStyle w:val="Odstavecseseznamem"/>
        <w:numPr>
          <w:ilvl w:val="0"/>
          <w:numId w:val="61"/>
        </w:numPr>
        <w:spacing w:before="120"/>
        <w:ind w:left="284"/>
        <w:jc w:val="both"/>
        <w:rPr>
          <w:rFonts w:asciiTheme="minorHAnsi" w:hAnsiTheme="minorHAnsi" w:cstheme="minorHAnsi"/>
          <w:color w:val="000000"/>
          <w:spacing w:val="2"/>
        </w:rPr>
      </w:pPr>
      <w:r w:rsidRPr="0071605C">
        <w:rPr>
          <w:rFonts w:asciiTheme="minorHAnsi" w:hAnsiTheme="minorHAnsi" w:cstheme="minorHAnsi"/>
          <w:color w:val="000000"/>
          <w:spacing w:val="2"/>
        </w:rPr>
        <w:t xml:space="preserve">Odběratel bere na vědomí, že dodavatel pro účely plnění této smlouvy a pro zajištění efektivní komunikace mezi smluvními stranami v nezbytném rozsahu shromažďuje a zpracovává osobní údaje odběratele a kontaktních osob odběratele uvedených v této smlouvě a dále veškeré osobní údaje spojené s plněním této smlouvy. Odběratel tímto bere na vědomí, že zpracování osobních údajů je nezbytné k uzavření a plnění této smlouvy a k plnění zákonných povinností dodavatele, včetně povinností vyplývajících z energetického zákona. Veškeré informace o tom, jak dodavatel osobní údaje zpracovává a chrání, jsou uvedeny v Zásadách ochrany osobních údajů, které jsou dostupné na internetové adrese </w:t>
      </w:r>
      <w:hyperlink r:id="rId8" w:history="1">
        <w:r w:rsidRPr="0071605C">
          <w:rPr>
            <w:rFonts w:asciiTheme="minorHAnsi" w:hAnsiTheme="minorHAnsi" w:cstheme="minorHAnsi"/>
            <w:i/>
            <w:color w:val="0070C0"/>
          </w:rPr>
          <w:t>https://www.vecr.cz</w:t>
        </w:r>
      </w:hyperlink>
      <w:r w:rsidRPr="0071605C">
        <w:rPr>
          <w:rFonts w:asciiTheme="minorHAnsi" w:hAnsiTheme="minorHAnsi" w:cstheme="minorHAnsi"/>
          <w:color w:val="000000"/>
          <w:spacing w:val="2"/>
        </w:rPr>
        <w:t xml:space="preserve"> (dále jen Zásady ochrany osobních údajů).</w:t>
      </w:r>
    </w:p>
    <w:p w14:paraId="17074C8B" w14:textId="77777777" w:rsidR="002D2251" w:rsidRPr="0071605C" w:rsidRDefault="002D2251" w:rsidP="006B02AE">
      <w:pPr>
        <w:pStyle w:val="Odstavecseseznamem"/>
        <w:numPr>
          <w:ilvl w:val="0"/>
          <w:numId w:val="61"/>
        </w:numPr>
        <w:spacing w:before="120"/>
        <w:ind w:left="284"/>
        <w:jc w:val="both"/>
        <w:rPr>
          <w:rFonts w:asciiTheme="minorHAnsi" w:hAnsiTheme="minorHAnsi" w:cstheme="minorHAnsi"/>
          <w:color w:val="000000"/>
          <w:spacing w:val="2"/>
        </w:rPr>
      </w:pPr>
      <w:r w:rsidRPr="0071605C">
        <w:rPr>
          <w:rFonts w:asciiTheme="minorHAnsi" w:hAnsiTheme="minorHAnsi" w:cstheme="minorHAnsi"/>
          <w:color w:val="000000"/>
          <w:spacing w:val="2"/>
        </w:rPr>
        <w:t>Odběratel se zavazuje informovat všechny své zástupce, kontaktní osoby a jiné fyzické osoby, jejichž osobní údaje předá dodavateli, o zpracování jejich osobních údajů dodavatelem a seznámit tyto osoby se Zásadami ochrany osobních údajů.</w:t>
      </w:r>
    </w:p>
    <w:p w14:paraId="784D87F5" w14:textId="5DAB2987" w:rsidR="002D2251" w:rsidRPr="0071605C" w:rsidRDefault="002D2251" w:rsidP="006B02AE">
      <w:pPr>
        <w:pStyle w:val="Odstavecseseznamem"/>
        <w:numPr>
          <w:ilvl w:val="0"/>
          <w:numId w:val="61"/>
        </w:numPr>
        <w:spacing w:before="120"/>
        <w:ind w:left="284"/>
        <w:jc w:val="both"/>
        <w:rPr>
          <w:rFonts w:asciiTheme="minorHAnsi" w:hAnsiTheme="minorHAnsi" w:cstheme="minorHAnsi"/>
          <w:color w:val="000000"/>
          <w:spacing w:val="2"/>
        </w:rPr>
      </w:pPr>
      <w:r w:rsidRPr="0071605C">
        <w:rPr>
          <w:rFonts w:asciiTheme="minorHAnsi" w:hAnsiTheme="minorHAnsi" w:cstheme="minorHAnsi"/>
          <w:color w:val="000000"/>
          <w:spacing w:val="2"/>
        </w:rPr>
        <w:t>Odběratel dále bere na vědomí, že osobní údaje mohou být v souladu se Zásadami ochrany osobních údajů zpřístupněny společnostem skupiny VEOLIA za účelem zajištění technické a administrativní podpory pro plnění smlouvy a dále subjektům ve smluvním vztahu s dodavatelem pro zajištění plnění práv a povinností, jak j e uvedeno v Zásadách ochrany osobních údajů.</w:t>
      </w:r>
    </w:p>
    <w:p w14:paraId="0A64FE15" w14:textId="21114BD1" w:rsidR="001E313C" w:rsidRPr="0071605C" w:rsidRDefault="001E313C" w:rsidP="001E313C">
      <w:pPr>
        <w:pStyle w:val="Odstavecseseznamem"/>
        <w:spacing w:before="120"/>
        <w:ind w:left="284"/>
        <w:jc w:val="both"/>
        <w:rPr>
          <w:rFonts w:asciiTheme="minorHAnsi" w:hAnsiTheme="minorHAnsi" w:cstheme="minorHAnsi"/>
          <w:color w:val="000000"/>
          <w:spacing w:val="2"/>
        </w:rPr>
      </w:pPr>
    </w:p>
    <w:p w14:paraId="2F966479" w14:textId="2E3FBEC4" w:rsidR="001E313C" w:rsidRPr="0071605C" w:rsidRDefault="001E313C" w:rsidP="001E313C">
      <w:pPr>
        <w:pStyle w:val="Odstavecseseznamem"/>
        <w:spacing w:before="120"/>
        <w:ind w:left="284"/>
        <w:jc w:val="both"/>
        <w:rPr>
          <w:rFonts w:asciiTheme="minorHAnsi" w:hAnsiTheme="minorHAnsi" w:cstheme="minorHAnsi"/>
          <w:color w:val="000000"/>
          <w:spacing w:val="2"/>
        </w:rPr>
      </w:pPr>
    </w:p>
    <w:p w14:paraId="5E863E37" w14:textId="77777777" w:rsidR="001E313C" w:rsidRPr="0071605C" w:rsidRDefault="001E313C" w:rsidP="001E313C">
      <w:pPr>
        <w:pStyle w:val="Odstavecseseznamem"/>
        <w:spacing w:before="120"/>
        <w:ind w:left="284"/>
        <w:jc w:val="both"/>
        <w:rPr>
          <w:rFonts w:asciiTheme="minorHAnsi" w:hAnsiTheme="minorHAnsi" w:cstheme="minorHAnsi"/>
          <w:color w:val="000000"/>
          <w:spacing w:val="2"/>
        </w:rPr>
      </w:pPr>
    </w:p>
    <w:p w14:paraId="0A85FCD7" w14:textId="77777777" w:rsidR="002D2251" w:rsidRPr="0071605C" w:rsidRDefault="002D2251" w:rsidP="002D2251">
      <w:pPr>
        <w:spacing w:before="360"/>
        <w:jc w:val="center"/>
        <w:rPr>
          <w:rFonts w:asciiTheme="minorHAnsi" w:hAnsiTheme="minorHAnsi" w:cstheme="minorHAnsi"/>
          <w:b/>
        </w:rPr>
      </w:pPr>
      <w:r w:rsidRPr="0071605C">
        <w:rPr>
          <w:rFonts w:asciiTheme="minorHAnsi" w:hAnsiTheme="minorHAnsi" w:cstheme="minorHAnsi"/>
          <w:b/>
        </w:rPr>
        <w:lastRenderedPageBreak/>
        <w:t>Článek XIV.</w:t>
      </w:r>
    </w:p>
    <w:p w14:paraId="7CC37CD3" w14:textId="77777777" w:rsidR="002D2251" w:rsidRPr="0071605C" w:rsidRDefault="002D2251" w:rsidP="002D2251">
      <w:pPr>
        <w:spacing w:line="360" w:lineRule="auto"/>
        <w:jc w:val="center"/>
        <w:rPr>
          <w:rFonts w:asciiTheme="minorHAnsi" w:hAnsiTheme="minorHAnsi" w:cstheme="minorHAnsi"/>
          <w:b/>
        </w:rPr>
      </w:pPr>
      <w:r w:rsidRPr="0071605C">
        <w:rPr>
          <w:rFonts w:asciiTheme="minorHAnsi" w:hAnsiTheme="minorHAnsi" w:cstheme="minorHAnsi"/>
          <w:b/>
        </w:rPr>
        <w:t>Společná a závěrečná ustanovení</w:t>
      </w:r>
    </w:p>
    <w:p w14:paraId="59D5A1BA"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Smluvní strany se dohodly, že práva vyplývající z této smlouvy či jejího porušení se promlčují ve lhůtě 4 let ode dne, kdy právo mohlo být uplatněno poprvé.</w:t>
      </w:r>
    </w:p>
    <w:p w14:paraId="5FEBD937"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Odběratel se zavazuje oznámit dodavateli změnu údajů uvedených ve smlouvě vztahujících se k osobě odběratele nebo významných skutečností na straně odběratele nebo týkajících se sjednaných odběrných míst jako jsou zejména: firma/název/jméno, sídlo/místo výkonu podnikání/adresa či adresa pro doručování, statutární zástupce, pověřená osoba, bankovní spojení, prodej podniku nebo části podniku, přeměna odběratele, vstup do likvidace nebo zahájení insolvenčního řízení, vše písemně ve lhůtě nejpozději do 15 dnů od toho, kdy tato změna nastala. Změna údajů rozhodných pro fakturaci bude účinná nejdříve od 1. dne následujícího měsíce.</w:t>
      </w:r>
    </w:p>
    <w:p w14:paraId="555644CE"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Úpravu procentního rozdělení odebraného tepla na teplo pro konečnou spotřebu v domácnostech a ostatní odběratele, stejně jako úpravu velikosti podlahových ploch, oznámenou písemně ze strany odběratele, bere dodavatel na vědomí a používá ji pro fakturaci tepla.</w:t>
      </w:r>
    </w:p>
    <w:p w14:paraId="6D6855A4"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Pro účely styku s dodavatelem (v oblasti provozních podmínek dodávky, parametrů teplonosné látky a teplotní křivky) odběratel může jmenovitě určit pověřeného zástupce pro každé odběrné místo a jeho jméno a kontaktní spojení písemně oznámit dodavateli. Případné změny odběratel oznámí dodavateli vždy písemně a bez zbytečného odkladu.</w:t>
      </w:r>
    </w:p>
    <w:p w14:paraId="24C8EDD5"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Odběratel tímto v souladu s ust. z. č. 127/2005 Sb. o elektronických komunikacích uděluje souhlas s tím, aby adresy elektronické pošty odběratelem dodavateli sdělené používal dodavatel pro komunikaci dle této smlouvy.</w:t>
      </w:r>
    </w:p>
    <w:p w14:paraId="6B699379" w14:textId="77777777" w:rsidR="002D2251" w:rsidRPr="0071605C" w:rsidRDefault="002D2251" w:rsidP="002D2251">
      <w:pPr>
        <w:pStyle w:val="Odstavecseseznamem"/>
        <w:rPr>
          <w:rFonts w:asciiTheme="minorHAnsi" w:hAnsiTheme="minorHAnsi" w:cstheme="minorHAnsi"/>
        </w:rPr>
      </w:pPr>
    </w:p>
    <w:p w14:paraId="70563CA4" w14:textId="77777777" w:rsidR="002D2251" w:rsidRPr="0071605C" w:rsidRDefault="002D2251" w:rsidP="002D2251">
      <w:pPr>
        <w:numPr>
          <w:ilvl w:val="0"/>
          <w:numId w:val="45"/>
        </w:numPr>
        <w:suppressAutoHyphens/>
        <w:jc w:val="both"/>
        <w:rPr>
          <w:rFonts w:asciiTheme="minorHAnsi" w:hAnsiTheme="minorHAnsi" w:cstheme="minorHAnsi"/>
        </w:rPr>
      </w:pPr>
      <w:r w:rsidRPr="0071605C">
        <w:rPr>
          <w:rFonts w:asciiTheme="minorHAnsi" w:hAnsiTheme="minorHAnsi" w:cstheme="minorHAnsi"/>
        </w:rPr>
        <w:t>Odběratel tímto v souladu se zákonem č. 235/2004 Sb. o dani z přidané hodnoty uděluje souhlas s případným použitím daňového dokladu v elektronické podobě, který bude odběrateli zasílán na doručovací adresu uvedenou v záhlaví této smlouvy, popř. jinak odběratelem sdělenou.</w:t>
      </w:r>
    </w:p>
    <w:p w14:paraId="2C361C56"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Smluvní strany se zavazují zachovávat mlčenlivost o všech skutečnostech, o kterých se dozvěděly v souvislosti s touto smlouvou a které tvoří předmět obchodního tajemství, přičemž předmětem obchodního tajemství dodavatele jsou zejména: cena tepla za GJ, objem tepla v GJ za určité období, velikost smluvního výkonu, cena za kW/MW smluvního výkonu, výše záloh a cenové vzorce.</w:t>
      </w:r>
    </w:p>
    <w:p w14:paraId="24BFA556"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Smluvní strany se dohodly, že u dodávek tepelné energie nepodléhajících ustanovením zákona č. 458/2000 Sb. ve znění pozdějších předpisů se na podmínky dodávky tepelné energie použijí ustanovení zákona č. 458/2000 Sb. a prováděcích vyhlášek přiměřeně.</w:t>
      </w:r>
    </w:p>
    <w:p w14:paraId="310563E3" w14:textId="77777777" w:rsidR="002D2251" w:rsidRPr="0071605C" w:rsidRDefault="002D2251" w:rsidP="002D2251">
      <w:pPr>
        <w:numPr>
          <w:ilvl w:val="0"/>
          <w:numId w:val="45"/>
        </w:numPr>
        <w:tabs>
          <w:tab w:val="num" w:pos="426"/>
        </w:tabs>
        <w:suppressAutoHyphens/>
        <w:spacing w:before="120"/>
        <w:jc w:val="both"/>
        <w:rPr>
          <w:rFonts w:asciiTheme="minorHAnsi" w:eastAsia="Calibri" w:hAnsiTheme="minorHAnsi" w:cstheme="minorHAnsi"/>
          <w:color w:val="000000"/>
          <w:spacing w:val="2"/>
        </w:rPr>
      </w:pPr>
      <w:r w:rsidRPr="0071605C">
        <w:rPr>
          <w:rFonts w:asciiTheme="minorHAnsi" w:hAnsiTheme="minorHAnsi" w:cstheme="minorHAnsi"/>
          <w:color w:val="000000"/>
          <w:spacing w:val="2"/>
        </w:rPr>
        <w:t xml:space="preserve">Nejsou-li vzájemná práva a povinnosti stran upraveny touto smlouvou ani zvláštním právním předpisem, řídí se zákonem č. 89/2012 Sb., občanským zákoníkem. </w:t>
      </w:r>
      <w:r w:rsidRPr="0071605C">
        <w:rPr>
          <w:rFonts w:asciiTheme="minorHAnsi" w:eastAsia="Calibri" w:hAnsiTheme="minorHAnsi" w:cstheme="minorHAnsi"/>
          <w:color w:val="000000"/>
          <w:spacing w:val="2"/>
        </w:rPr>
        <w:t xml:space="preserve">Pro případ, že tato smlouva není uzavírána za současné přítomnosti obou smluvních stran, platí, že smlouva nebude uzavřena, pokud ji odběratel podepíše s jakoukoliv změnou či odchylkou, byť nepodstatnou, nebo dodatkem či s připojením jiných obchodních podmínek, než jsou podmínky dodavatele uvedené v Dodacích podmínkách, ledaže dodavatel takovou změnu či odchylku nebo dodatek následně písemně výslovně schválí. </w:t>
      </w:r>
    </w:p>
    <w:p w14:paraId="37C3F151"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Odběratel byl seznámen se všemi částmi této smlouvy včetně příloh, a je srozuměn s tím, že v Dodacích podmínkách se nachází další ujednání, ze kterých vznikají nebo mohou vznikat smluvním stranám další práva a povinnosti. Odběratel tímto výslovně prohlašuje, že byl s Dodacími podmínkami a jejich významem řádně seznámen.</w:t>
      </w:r>
    </w:p>
    <w:p w14:paraId="74505ED4"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Smluvní strany se zavazují akceptovat změny této smlouvy, ke kterým dojde v důsledku změn obecně závazných právních norem. Odběratel bere na vědomí, že s ohledem na charakter podnikání v oblasti dodávek tepelné energie může vyvstat potřeba pozdějších změn Dodacích podmínek. Nastane-li taková situace, může dodavatel Dodací podmínky v přiměřeném rozsahu změnit. Nedojde-li k dohodě o změně Dodacích podmínek a dodavatel bude na jejich uplatnění trvat, oznámí změnu odběrateli písemně nejméně 30 dnů před nabytím jejich účinnosti vůči odběrateli s tím, že odběratel má právo změnu odmítnout a tuto smlouvu z tohoto důvodu vypovědět s výpovědní dobou 6 měsíců.</w:t>
      </w:r>
    </w:p>
    <w:p w14:paraId="001B0ADF"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 xml:space="preserve">Tato Smlouva, Dodací podmínky, Seznam odběrných míst a Ujednání o ceně se vyhotovují ve třech stejnopisech s platností originálu. Odběratel obdrží jedno a dodavatel dvě vyhotovení. Ostatní části smlouvy </w:t>
      </w:r>
      <w:r w:rsidRPr="0071605C">
        <w:rPr>
          <w:rFonts w:asciiTheme="minorHAnsi" w:hAnsiTheme="minorHAnsi" w:cstheme="minorHAnsi"/>
          <w:color w:val="000000"/>
          <w:spacing w:val="2"/>
        </w:rPr>
        <w:lastRenderedPageBreak/>
        <w:t>se vyhotovují ve dvou stejnopisech s platností originálu. Odběratel i dodavatel obdrží po jednom vyhotovení. Veškeré změny a dodatky k této smlouvě vč. jejich nedílných součástí, kterými se mění práva a povinnosti stran, je možno činit pouze písemnou formou v listinné podobě opatřené podpisy obou smluvních stran.</w:t>
      </w:r>
    </w:p>
    <w:p w14:paraId="5DDC84D3" w14:textId="6E2444CA" w:rsidR="002D2251" w:rsidRPr="0071605C" w:rsidRDefault="000E4A4B"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Calibri" w:hAnsi="Calibri" w:cs="Calibri"/>
        </w:rPr>
        <w:t>Tato smlouva je platná ode dne jejího podpisu oběma smluvními stranami a účinnosti nabývá dne 1. ledna 2023 nebo dnem zveřejnění v registru smluv v souladu se zákonem č. 340/2015 Sb., ve znění pozdějších předpisů, a to dle toho, který okamžik nastane později. Nabude-li tato smlouva účinnosti dnem zveřejnění v registru smluv, pak se smluvní strany dohodly, že ujednání obsažená v této smlouvě se použijí i na právní poměry vzniklé mezi smluvními stranami od 1. ledna 2023 do okamžiku nabytí účinnosti této smlouvy</w:t>
      </w:r>
      <w:r w:rsidR="002D2251" w:rsidRPr="0071605C">
        <w:rPr>
          <w:rFonts w:asciiTheme="minorHAnsi" w:hAnsiTheme="minorHAnsi" w:cstheme="minorHAnsi"/>
          <w:color w:val="000000"/>
          <w:spacing w:val="2"/>
        </w:rPr>
        <w:t>.</w:t>
      </w:r>
    </w:p>
    <w:p w14:paraId="474EDE96"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rPr>
        <w:t xml:space="preserve">Smluvní strany prohlašují, že si tuto smlouvu včetně všech nedílných součástí (příloh) před jejím podpisem přečetly, že údaje v ní jsou úplné, pravdivé a platné k datu podpisu. </w:t>
      </w:r>
      <w:r w:rsidRPr="0071605C">
        <w:rPr>
          <w:rFonts w:asciiTheme="minorHAnsi" w:hAnsiTheme="minorHAnsi" w:cstheme="minorHAnsi"/>
          <w:b/>
        </w:rPr>
        <w:t>Odběratel prohlašuje, že se pečlivě seznámil s obsahem smlouvy, obsah smlouvy byl s ním projednán, prohlašuje, že měl možnost provést změny návrhu smlouvy předloženého dodavatelem a pokud takové vznesl a došlo o nich k dohodě, jsou věrně a výstižně zachyceny v této konečné verzi podepsané smluvními stranami a pouze ujednáními danými v této smlouvě budou strany vázány a jsou jimi nahrazeny veškeré předchozí dohody. Ve vztahu k formulacím a ujednáním této smlouvy a všech nedílných součástí (příloh) pak prohlašuje, že těmto rozumí, chápe jejich význam, neobsahují pro odběratele překvapivá ustanovení a je si vědom všech práv a povinností, jež ze smlouvy, případně z porušení smlouvy stranám vyplývají.</w:t>
      </w:r>
      <w:r w:rsidRPr="0071605C">
        <w:rPr>
          <w:rFonts w:asciiTheme="minorHAnsi" w:hAnsiTheme="minorHAnsi" w:cstheme="minorHAnsi"/>
        </w:rPr>
        <w:t xml:space="preserve"> </w:t>
      </w:r>
      <w:r w:rsidRPr="0071605C">
        <w:rPr>
          <w:rFonts w:asciiTheme="minorHAnsi" w:hAnsiTheme="minorHAnsi" w:cstheme="minorHAnsi"/>
          <w:color w:val="000000"/>
          <w:spacing w:val="2"/>
        </w:rPr>
        <w:t>Strany dále prohlašují, že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4E8416BA"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Osoby podepsané na této smlouvě prohlašují, že jsou oprávněny k takovému projevu vůle a že jsou oprávněny jednat jménem smluvní strany, jménem které vystupují.</w:t>
      </w:r>
    </w:p>
    <w:p w14:paraId="25AB99CF" w14:textId="77777777" w:rsidR="002D2251" w:rsidRPr="0071605C" w:rsidRDefault="002D2251" w:rsidP="002D2251">
      <w:pPr>
        <w:numPr>
          <w:ilvl w:val="0"/>
          <w:numId w:val="45"/>
        </w:numPr>
        <w:tabs>
          <w:tab w:val="num" w:pos="426"/>
        </w:tabs>
        <w:suppressAutoHyphens/>
        <w:spacing w:before="120"/>
        <w:jc w:val="both"/>
        <w:rPr>
          <w:rFonts w:asciiTheme="minorHAnsi" w:hAnsiTheme="minorHAnsi" w:cstheme="minorHAnsi"/>
          <w:color w:val="000000"/>
          <w:spacing w:val="2"/>
        </w:rPr>
      </w:pPr>
      <w:r w:rsidRPr="0071605C">
        <w:rPr>
          <w:rFonts w:asciiTheme="minorHAnsi" w:hAnsiTheme="minorHAnsi" w:cstheme="minorHAnsi"/>
          <w:color w:val="000000"/>
          <w:spacing w:val="2"/>
        </w:rPr>
        <w:t>Smluvní strany se dohodly, že tato smlouva, bude v souladu se zákonem č. 340/2015 Sb., o registru smluv („ZRS“), uveřejněn prostřednictvím registru smluv. Její uveřejnění se zavazuje zajistit na své náklady postupem stanoveným výše uvedeným zákonem odběratel. Smluvní strany berou na vědomí a souhlasí s tím, že před uveřejněním této smlouvy v registru smluv budou znečitelněna ta ustanovení, která představují výjimku z povinnosti uveřejnění podle § 3 odst. 1, 2 ZRS, a to ustanovení tvořící obchodní tajemství dodavatele a dále osobní údaje, vč. podpisových vzorů zástupců smluvních stran.</w:t>
      </w:r>
    </w:p>
    <w:p w14:paraId="4500A2E5" w14:textId="77777777" w:rsidR="00E55896" w:rsidRPr="0071605C" w:rsidRDefault="00E55896" w:rsidP="00E55896">
      <w:pPr>
        <w:rPr>
          <w:rFonts w:asciiTheme="minorHAnsi" w:hAnsiTheme="minorHAnsi" w:cstheme="minorHAnsi"/>
          <w:b/>
        </w:rPr>
      </w:pPr>
    </w:p>
    <w:p w14:paraId="5D0E904A" w14:textId="51806071" w:rsidR="00A61EA3" w:rsidRPr="0071605C" w:rsidRDefault="00A61EA3" w:rsidP="00E55896">
      <w:pPr>
        <w:ind w:left="3545" w:firstLine="709"/>
        <w:rPr>
          <w:rFonts w:asciiTheme="minorHAnsi" w:hAnsiTheme="minorHAnsi" w:cstheme="minorHAnsi"/>
          <w:b/>
        </w:rPr>
      </w:pPr>
      <w:r w:rsidRPr="0071605C">
        <w:rPr>
          <w:rFonts w:asciiTheme="minorHAnsi" w:hAnsiTheme="minorHAnsi" w:cstheme="minorHAnsi"/>
          <w:b/>
        </w:rPr>
        <w:t>Článek XV.</w:t>
      </w:r>
    </w:p>
    <w:p w14:paraId="4C783C47" w14:textId="77777777" w:rsidR="007F0519" w:rsidRPr="0071605C" w:rsidRDefault="007F0519" w:rsidP="007F0519">
      <w:pPr>
        <w:spacing w:line="360" w:lineRule="auto"/>
        <w:jc w:val="center"/>
        <w:rPr>
          <w:rFonts w:asciiTheme="minorHAnsi" w:hAnsiTheme="minorHAnsi" w:cstheme="minorHAnsi"/>
          <w:b/>
        </w:rPr>
      </w:pPr>
      <w:r w:rsidRPr="0071605C">
        <w:rPr>
          <w:rFonts w:asciiTheme="minorHAnsi" w:hAnsiTheme="minorHAnsi" w:cstheme="minorHAnsi"/>
          <w:b/>
        </w:rPr>
        <w:t>Odběratel požaduje zasílat korespondenci a smluvní dokumenty na adresu:</w:t>
      </w:r>
    </w:p>
    <w:p w14:paraId="1F72F646" w14:textId="77777777" w:rsidR="00A61EA3" w:rsidRPr="0071605C" w:rsidRDefault="00A61EA3" w:rsidP="00A61EA3">
      <w:pPr>
        <w:jc w:val="both"/>
        <w:rPr>
          <w:rFonts w:asciiTheme="minorHAnsi" w:hAnsiTheme="minorHAnsi" w:cstheme="minorHAnsi"/>
        </w:rPr>
      </w:pPr>
    </w:p>
    <w:p w14:paraId="37164888" w14:textId="31CCCABC" w:rsidR="00A61EA3" w:rsidRPr="0071605C" w:rsidRDefault="00A61EA3" w:rsidP="003C7E7A">
      <w:pPr>
        <w:tabs>
          <w:tab w:val="left" w:pos="1418"/>
          <w:tab w:val="left" w:leader="dot" w:pos="2835"/>
        </w:tabs>
        <w:jc w:val="both"/>
        <w:rPr>
          <w:rFonts w:asciiTheme="minorHAnsi" w:hAnsiTheme="minorHAnsi" w:cstheme="minorHAnsi"/>
        </w:rPr>
      </w:pPr>
      <w:r w:rsidRPr="0071605C">
        <w:rPr>
          <w:rFonts w:asciiTheme="minorHAnsi" w:hAnsiTheme="minorHAnsi" w:cstheme="minorHAnsi"/>
        </w:rPr>
        <w:t>obchodní firma:</w:t>
      </w:r>
      <w:r w:rsidRPr="0071605C">
        <w:rPr>
          <w:rFonts w:asciiTheme="minorHAnsi" w:hAnsiTheme="minorHAnsi" w:cstheme="minorHAnsi"/>
        </w:rPr>
        <w:tab/>
      </w:r>
      <w:r w:rsidR="00415D95" w:rsidRPr="0071605C">
        <w:rPr>
          <w:rFonts w:asciiTheme="minorHAnsi" w:hAnsiTheme="minorHAnsi" w:cstheme="minorHAnsi"/>
        </w:rPr>
        <w:t>Statutární město Přerov</w:t>
      </w:r>
    </w:p>
    <w:p w14:paraId="1E315587" w14:textId="494862B2" w:rsidR="00A61EA3" w:rsidRPr="0071605C" w:rsidRDefault="00A61EA3" w:rsidP="003C7E7A">
      <w:pPr>
        <w:tabs>
          <w:tab w:val="left" w:pos="1418"/>
          <w:tab w:val="left" w:leader="dot" w:pos="2835"/>
        </w:tabs>
        <w:jc w:val="both"/>
        <w:rPr>
          <w:rFonts w:asciiTheme="minorHAnsi" w:hAnsiTheme="minorHAnsi" w:cstheme="minorHAnsi"/>
        </w:rPr>
      </w:pPr>
      <w:r w:rsidRPr="0071605C">
        <w:rPr>
          <w:rFonts w:asciiTheme="minorHAnsi" w:hAnsiTheme="minorHAnsi" w:cstheme="minorHAnsi"/>
        </w:rPr>
        <w:t>ulice:</w:t>
      </w:r>
      <w:r w:rsidRPr="0071605C">
        <w:rPr>
          <w:rFonts w:asciiTheme="minorHAnsi" w:hAnsiTheme="minorHAnsi" w:cstheme="minorHAnsi"/>
        </w:rPr>
        <w:tab/>
      </w:r>
      <w:r w:rsidR="00415D95" w:rsidRPr="0071605C">
        <w:rPr>
          <w:rFonts w:asciiTheme="minorHAnsi" w:hAnsiTheme="minorHAnsi" w:cstheme="minorHAnsi"/>
        </w:rPr>
        <w:t>Bratrská 709/34</w:t>
      </w:r>
    </w:p>
    <w:p w14:paraId="1495BBD8" w14:textId="10E4D6FD" w:rsidR="00A61EA3" w:rsidRPr="0071605C" w:rsidRDefault="00A61EA3" w:rsidP="003C7E7A">
      <w:pPr>
        <w:tabs>
          <w:tab w:val="left" w:pos="1418"/>
          <w:tab w:val="left" w:leader="dot" w:pos="2835"/>
        </w:tabs>
        <w:jc w:val="both"/>
        <w:rPr>
          <w:rFonts w:asciiTheme="minorHAnsi" w:hAnsiTheme="minorHAnsi" w:cstheme="minorHAnsi"/>
        </w:rPr>
      </w:pPr>
      <w:r w:rsidRPr="0071605C">
        <w:rPr>
          <w:rFonts w:asciiTheme="minorHAnsi" w:hAnsiTheme="minorHAnsi" w:cstheme="minorHAnsi"/>
        </w:rPr>
        <w:t>obec:</w:t>
      </w:r>
      <w:r w:rsidRPr="0071605C">
        <w:rPr>
          <w:rFonts w:asciiTheme="minorHAnsi" w:hAnsiTheme="minorHAnsi" w:cstheme="minorHAnsi"/>
        </w:rPr>
        <w:tab/>
      </w:r>
      <w:r w:rsidR="00415D95" w:rsidRPr="0071605C">
        <w:rPr>
          <w:rFonts w:asciiTheme="minorHAnsi" w:hAnsiTheme="minorHAnsi" w:cstheme="minorHAnsi"/>
        </w:rPr>
        <w:t>Přerov</w:t>
      </w:r>
    </w:p>
    <w:p w14:paraId="0DB4D9DA" w14:textId="6C5B9F9B" w:rsidR="00A61EA3" w:rsidRPr="0071605C" w:rsidRDefault="00A61EA3" w:rsidP="003C7E7A">
      <w:pPr>
        <w:tabs>
          <w:tab w:val="left" w:pos="1418"/>
          <w:tab w:val="left" w:leader="dot" w:pos="2835"/>
        </w:tabs>
        <w:jc w:val="both"/>
        <w:rPr>
          <w:rFonts w:asciiTheme="minorHAnsi" w:hAnsiTheme="minorHAnsi" w:cstheme="minorHAnsi"/>
        </w:rPr>
      </w:pPr>
      <w:r w:rsidRPr="0071605C">
        <w:rPr>
          <w:rFonts w:asciiTheme="minorHAnsi" w:hAnsiTheme="minorHAnsi" w:cstheme="minorHAnsi"/>
        </w:rPr>
        <w:t>PSČ:</w:t>
      </w:r>
      <w:r w:rsidRPr="0071605C">
        <w:rPr>
          <w:rFonts w:asciiTheme="minorHAnsi" w:hAnsiTheme="minorHAnsi" w:cstheme="minorHAnsi"/>
        </w:rPr>
        <w:tab/>
      </w:r>
      <w:r w:rsidR="00415D95" w:rsidRPr="0071605C">
        <w:rPr>
          <w:rFonts w:asciiTheme="minorHAnsi" w:hAnsiTheme="minorHAnsi" w:cstheme="minorHAnsi"/>
        </w:rPr>
        <w:t>75002</w:t>
      </w:r>
    </w:p>
    <w:p w14:paraId="08CE6F91" w14:textId="77777777" w:rsidR="00A61EA3" w:rsidRPr="0071605C" w:rsidRDefault="00A61EA3" w:rsidP="00A61EA3">
      <w:pPr>
        <w:jc w:val="both"/>
        <w:rPr>
          <w:rFonts w:asciiTheme="minorHAnsi" w:hAnsiTheme="minorHAnsi" w:cstheme="minorHAnsi"/>
        </w:rPr>
      </w:pPr>
    </w:p>
    <w:p w14:paraId="61CDCEAD" w14:textId="77777777" w:rsidR="00A61EA3" w:rsidRPr="0071605C" w:rsidRDefault="00A61EA3" w:rsidP="00A61EA3">
      <w:pPr>
        <w:jc w:val="both"/>
        <w:rPr>
          <w:rFonts w:asciiTheme="minorHAnsi" w:hAnsiTheme="minorHAnsi" w:cstheme="minorHAnsi"/>
        </w:rPr>
      </w:pPr>
    </w:p>
    <w:p w14:paraId="6BB9E253" w14:textId="77777777" w:rsidR="00A61EA3" w:rsidRPr="0071605C" w:rsidRDefault="00A61EA3" w:rsidP="00A61EA3">
      <w:pPr>
        <w:jc w:val="both"/>
        <w:rPr>
          <w:rFonts w:asciiTheme="minorHAnsi" w:hAnsiTheme="minorHAnsi" w:cstheme="minorHAnsi"/>
        </w:rPr>
      </w:pPr>
    </w:p>
    <w:p w14:paraId="4CFF1BB2" w14:textId="77777777" w:rsidR="00A61EA3" w:rsidRPr="0071605C" w:rsidRDefault="00A61EA3" w:rsidP="00A61EA3">
      <w:pPr>
        <w:pStyle w:val="Zkladntext"/>
        <w:tabs>
          <w:tab w:val="left" w:pos="4962"/>
        </w:tabs>
        <w:rPr>
          <w:rFonts w:asciiTheme="minorHAnsi" w:hAnsiTheme="minorHAnsi" w:cstheme="minorHAnsi"/>
          <w:sz w:val="20"/>
        </w:rPr>
      </w:pPr>
      <w:r w:rsidRPr="0071605C">
        <w:rPr>
          <w:rFonts w:asciiTheme="minorHAnsi" w:hAnsiTheme="minorHAnsi" w:cstheme="minorHAnsi"/>
          <w:sz w:val="20"/>
        </w:rPr>
        <w:t>V Ostravě dne ......................................</w:t>
      </w:r>
      <w:r w:rsidRPr="0071605C">
        <w:rPr>
          <w:rFonts w:asciiTheme="minorHAnsi" w:hAnsiTheme="minorHAnsi" w:cstheme="minorHAnsi"/>
          <w:sz w:val="20"/>
        </w:rPr>
        <w:tab/>
        <w:t>V </w:t>
      </w:r>
      <w:r w:rsidR="002D2251" w:rsidRPr="0071605C">
        <w:rPr>
          <w:rFonts w:asciiTheme="minorHAnsi" w:hAnsiTheme="minorHAnsi" w:cstheme="minorHAnsi"/>
          <w:sz w:val="20"/>
        </w:rPr>
        <w:t>Přerově</w:t>
      </w:r>
      <w:r w:rsidRPr="0071605C">
        <w:rPr>
          <w:rFonts w:asciiTheme="minorHAnsi" w:hAnsiTheme="minorHAnsi" w:cstheme="minorHAnsi"/>
          <w:sz w:val="20"/>
        </w:rPr>
        <w:t xml:space="preserve"> dne.........................................</w:t>
      </w:r>
    </w:p>
    <w:p w14:paraId="23DE523C" w14:textId="77777777" w:rsidR="00A61EA3" w:rsidRPr="0071605C" w:rsidRDefault="00A61EA3" w:rsidP="00A61EA3">
      <w:pPr>
        <w:jc w:val="both"/>
        <w:rPr>
          <w:rFonts w:asciiTheme="minorHAnsi" w:hAnsiTheme="minorHAnsi" w:cstheme="minorHAnsi"/>
        </w:rPr>
      </w:pPr>
    </w:p>
    <w:p w14:paraId="52E56223" w14:textId="77777777" w:rsidR="002D2251" w:rsidRPr="0071605C" w:rsidRDefault="002D2251" w:rsidP="00A61EA3">
      <w:pPr>
        <w:jc w:val="both"/>
        <w:rPr>
          <w:rFonts w:asciiTheme="minorHAnsi" w:hAnsiTheme="minorHAnsi" w:cstheme="minorHAnsi"/>
        </w:rPr>
      </w:pPr>
    </w:p>
    <w:p w14:paraId="07547A01" w14:textId="55EB22C8" w:rsidR="002D2251" w:rsidRPr="0071605C" w:rsidRDefault="002D2251" w:rsidP="00A61EA3">
      <w:pPr>
        <w:jc w:val="both"/>
        <w:rPr>
          <w:rFonts w:asciiTheme="minorHAnsi" w:hAnsiTheme="minorHAnsi" w:cstheme="minorHAnsi"/>
        </w:rPr>
      </w:pPr>
    </w:p>
    <w:p w14:paraId="38A23856" w14:textId="5D9AD9AD" w:rsidR="004274F9" w:rsidRPr="0071605C" w:rsidRDefault="004274F9" w:rsidP="00A61EA3">
      <w:pPr>
        <w:jc w:val="both"/>
        <w:rPr>
          <w:rFonts w:asciiTheme="minorHAnsi" w:hAnsiTheme="minorHAnsi" w:cstheme="minorHAnsi"/>
        </w:rPr>
      </w:pPr>
    </w:p>
    <w:p w14:paraId="189DB790" w14:textId="77777777" w:rsidR="004274F9" w:rsidRPr="0071605C" w:rsidRDefault="004274F9" w:rsidP="00A61EA3">
      <w:pPr>
        <w:jc w:val="both"/>
        <w:rPr>
          <w:rFonts w:asciiTheme="minorHAnsi" w:hAnsiTheme="minorHAnsi" w:cstheme="minorHAnsi"/>
        </w:rPr>
      </w:pPr>
    </w:p>
    <w:p w14:paraId="5043CB0F" w14:textId="77777777" w:rsidR="00A61EA3" w:rsidRPr="0071605C" w:rsidRDefault="00A61EA3" w:rsidP="00A61EA3">
      <w:pPr>
        <w:tabs>
          <w:tab w:val="left" w:leader="dot" w:pos="3402"/>
          <w:tab w:val="left" w:pos="4962"/>
          <w:tab w:val="left" w:leader="dot" w:pos="8931"/>
        </w:tabs>
        <w:jc w:val="both"/>
        <w:rPr>
          <w:rFonts w:asciiTheme="minorHAnsi" w:hAnsiTheme="minorHAnsi" w:cstheme="minorHAnsi"/>
        </w:rPr>
      </w:pPr>
      <w:r w:rsidRPr="0071605C">
        <w:rPr>
          <w:rFonts w:asciiTheme="minorHAnsi" w:hAnsiTheme="minorHAnsi" w:cstheme="minorHAnsi"/>
        </w:rPr>
        <w:tab/>
      </w:r>
      <w:r w:rsidRPr="0071605C">
        <w:rPr>
          <w:rFonts w:asciiTheme="minorHAnsi" w:hAnsiTheme="minorHAnsi" w:cstheme="minorHAnsi"/>
        </w:rPr>
        <w:tab/>
      </w:r>
      <w:r w:rsidRPr="0071605C">
        <w:rPr>
          <w:rFonts w:asciiTheme="minorHAnsi" w:hAnsiTheme="minorHAnsi" w:cstheme="minorHAnsi"/>
        </w:rPr>
        <w:tab/>
      </w:r>
    </w:p>
    <w:p w14:paraId="393F1859" w14:textId="68CA3396" w:rsidR="00A61EA3" w:rsidRPr="0071605C" w:rsidRDefault="00A61EA3" w:rsidP="00A61EA3">
      <w:pPr>
        <w:tabs>
          <w:tab w:val="left" w:pos="5103"/>
        </w:tabs>
        <w:jc w:val="both"/>
        <w:rPr>
          <w:rFonts w:asciiTheme="minorHAnsi" w:hAnsiTheme="minorHAnsi" w:cstheme="minorHAnsi"/>
        </w:rPr>
      </w:pPr>
      <w:r w:rsidRPr="0071605C">
        <w:rPr>
          <w:rFonts w:asciiTheme="minorHAnsi" w:hAnsiTheme="minorHAnsi" w:cstheme="minorHAnsi"/>
        </w:rPr>
        <w:t>Za dodavatele</w:t>
      </w:r>
      <w:r w:rsidRPr="0071605C">
        <w:rPr>
          <w:rFonts w:asciiTheme="minorHAnsi" w:hAnsiTheme="minorHAnsi" w:cstheme="minorHAnsi"/>
        </w:rPr>
        <w:tab/>
        <w:t>Za odběratele</w:t>
      </w:r>
    </w:p>
    <w:p w14:paraId="3029F1BC" w14:textId="423ADCE6" w:rsidR="001E313C" w:rsidRPr="0071605C" w:rsidRDefault="001E313C" w:rsidP="00A61EA3">
      <w:pPr>
        <w:tabs>
          <w:tab w:val="left" w:pos="5103"/>
        </w:tabs>
        <w:jc w:val="both"/>
        <w:rPr>
          <w:rFonts w:asciiTheme="minorHAnsi" w:hAnsiTheme="minorHAnsi" w:cstheme="minorHAnsi"/>
        </w:rPr>
      </w:pPr>
      <w:r w:rsidRPr="0071605C">
        <w:rPr>
          <w:rFonts w:ascii="Calibri" w:hAnsi="Calibri" w:cs="Calibri"/>
        </w:rPr>
        <w:t>Jakub Tobola MSc</w:t>
      </w:r>
      <w:r w:rsidRPr="0071605C">
        <w:rPr>
          <w:rFonts w:asciiTheme="minorHAnsi" w:hAnsiTheme="minorHAnsi" w:cstheme="minorHAnsi"/>
        </w:rPr>
        <w:t xml:space="preserve"> .</w:t>
      </w:r>
      <w:r w:rsidRPr="0071605C">
        <w:rPr>
          <w:rFonts w:asciiTheme="minorHAnsi" w:hAnsiTheme="minorHAnsi" w:cstheme="minorHAnsi"/>
        </w:rPr>
        <w:tab/>
        <w:t>Bc. Alexandr Salaba</w:t>
      </w:r>
    </w:p>
    <w:p w14:paraId="673947F5" w14:textId="681591B0" w:rsidR="001E313C" w:rsidRPr="00E55896" w:rsidRDefault="001E313C" w:rsidP="001E313C">
      <w:pPr>
        <w:tabs>
          <w:tab w:val="left" w:pos="5103"/>
        </w:tabs>
        <w:rPr>
          <w:rFonts w:asciiTheme="minorHAnsi" w:hAnsiTheme="minorHAnsi" w:cstheme="minorHAnsi"/>
        </w:rPr>
      </w:pPr>
      <w:r w:rsidRPr="0071605C">
        <w:rPr>
          <w:rFonts w:asciiTheme="minorHAnsi" w:hAnsiTheme="minorHAnsi" w:cstheme="minorHAnsi"/>
        </w:rPr>
        <w:t xml:space="preserve">Obchodní ředitel </w:t>
      </w:r>
      <w:r w:rsidRPr="0071605C">
        <w:rPr>
          <w:rFonts w:asciiTheme="minorHAnsi" w:hAnsiTheme="minorHAnsi" w:cstheme="minorHAnsi"/>
        </w:rPr>
        <w:tab/>
        <w:t xml:space="preserve">vedoucí Odboru správy majetku a                     </w:t>
      </w:r>
      <w:r w:rsidRPr="0071605C">
        <w:rPr>
          <w:rFonts w:asciiTheme="minorHAnsi" w:hAnsiTheme="minorHAnsi" w:cstheme="minorHAnsi"/>
        </w:rPr>
        <w:tab/>
        <w:t>komunálních služeb</w:t>
      </w:r>
    </w:p>
    <w:sectPr w:rsidR="001E313C" w:rsidRPr="00E55896" w:rsidSect="00E55896">
      <w:headerReference w:type="default" r:id="rId9"/>
      <w:footerReference w:type="default" r:id="rId10"/>
      <w:pgSz w:w="11907" w:h="16840"/>
      <w:pgMar w:top="777" w:right="1276" w:bottom="1701" w:left="1418" w:header="45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D28C" w14:textId="77777777" w:rsidR="0089362B" w:rsidRDefault="0089362B">
      <w:r>
        <w:separator/>
      </w:r>
    </w:p>
  </w:endnote>
  <w:endnote w:type="continuationSeparator" w:id="0">
    <w:p w14:paraId="3CB12727" w14:textId="77777777" w:rsidR="0089362B" w:rsidRDefault="0089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A9E7" w14:textId="523AB0AA" w:rsidR="00E55896" w:rsidRPr="004274F9" w:rsidRDefault="004274F9" w:rsidP="004274F9">
    <w:pPr>
      <w:pStyle w:val="Zpat"/>
      <w:rPr>
        <w:rFonts w:asciiTheme="minorHAnsi" w:hAnsiTheme="minorHAnsi" w:cstheme="minorHAnsi"/>
        <w:sz w:val="16"/>
      </w:rPr>
    </w:pPr>
    <w:r>
      <w:rPr>
        <w:rFonts w:asciiTheme="minorHAnsi" w:hAnsiTheme="minorHAnsi" w:cstheme="minorHAnsi"/>
        <w:noProof/>
        <w:sz w:val="16"/>
      </w:rPr>
      <mc:AlternateContent>
        <mc:Choice Requires="wps">
          <w:drawing>
            <wp:anchor distT="0" distB="0" distL="114300" distR="114300" simplePos="0" relativeHeight="251663360" behindDoc="0" locked="0" layoutInCell="1" allowOverlap="1" wp14:anchorId="42C99152" wp14:editId="18E2A8CC">
              <wp:simplePos x="0" y="0"/>
              <wp:positionH relativeFrom="column">
                <wp:posOffset>-72430</wp:posOffset>
              </wp:positionH>
              <wp:positionV relativeFrom="paragraph">
                <wp:posOffset>-57740</wp:posOffset>
              </wp:positionV>
              <wp:extent cx="5954400" cy="0"/>
              <wp:effectExtent l="0" t="0" r="27305" b="19050"/>
              <wp:wrapNone/>
              <wp:docPr id="30" name="Přímá spojnice 30"/>
              <wp:cNvGraphicFramePr/>
              <a:graphic xmlns:a="http://schemas.openxmlformats.org/drawingml/2006/main">
                <a:graphicData uri="http://schemas.microsoft.com/office/word/2010/wordprocessingShape">
                  <wps:wsp>
                    <wps:cNvCnPr/>
                    <wps:spPr>
                      <a:xfrm>
                        <a:off x="0" y="0"/>
                        <a:ext cx="59544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72B13" id="Přímá spojnic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55pt" to="463.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" strokecolor="#f68c36 [3049]"/>
          </w:pict>
        </mc:Fallback>
      </mc:AlternateContent>
    </w:r>
    <w:r w:rsidRPr="004274F9">
      <w:rPr>
        <w:rFonts w:asciiTheme="minorHAnsi" w:hAnsiTheme="minorHAnsi" w:cstheme="minorHAnsi"/>
        <w:sz w:val="16"/>
      </w:rPr>
      <w:t xml:space="preserve">KS teplo VEČR –Město Přerov /verze 0//21.8.2023 </w:t>
    </w:r>
    <w:r w:rsidRPr="004274F9">
      <w:rPr>
        <w:rFonts w:asciiTheme="minorHAnsi" w:hAnsiTheme="minorHAnsi" w:cstheme="minorHAnsi"/>
        <w:sz w:val="16"/>
      </w:rPr>
      <w:tab/>
    </w:r>
    <w:r w:rsidRPr="004274F9">
      <w:rPr>
        <w:rFonts w:asciiTheme="minorHAnsi" w:hAnsiTheme="minorHAnsi" w:cstheme="minorHAnsi"/>
        <w:sz w:val="16"/>
      </w:rPr>
      <w:tab/>
    </w:r>
    <w:sdt>
      <w:sdtPr>
        <w:rPr>
          <w:rFonts w:asciiTheme="minorHAnsi" w:hAnsiTheme="minorHAnsi" w:cstheme="minorHAnsi"/>
          <w:sz w:val="16"/>
        </w:rPr>
        <w:id w:val="-1156071199"/>
        <w:docPartObj>
          <w:docPartGallery w:val="Page Numbers (Bottom of Page)"/>
          <w:docPartUnique/>
        </w:docPartObj>
      </w:sdtPr>
      <w:sdtContent>
        <w:r w:rsidR="00E55896" w:rsidRPr="004274F9">
          <w:rPr>
            <w:rFonts w:asciiTheme="minorHAnsi" w:hAnsiTheme="minorHAnsi" w:cstheme="minorHAnsi"/>
            <w:sz w:val="16"/>
          </w:rPr>
          <w:fldChar w:fldCharType="begin"/>
        </w:r>
        <w:r w:rsidR="00E55896" w:rsidRPr="004274F9">
          <w:rPr>
            <w:rFonts w:asciiTheme="minorHAnsi" w:hAnsiTheme="minorHAnsi" w:cstheme="minorHAnsi"/>
            <w:sz w:val="16"/>
          </w:rPr>
          <w:instrText>PAGE   \* MERGEFORMAT</w:instrText>
        </w:r>
        <w:r w:rsidR="00E55896" w:rsidRPr="004274F9">
          <w:rPr>
            <w:rFonts w:asciiTheme="minorHAnsi" w:hAnsiTheme="minorHAnsi" w:cstheme="minorHAnsi"/>
            <w:sz w:val="16"/>
          </w:rPr>
          <w:fldChar w:fldCharType="separate"/>
        </w:r>
        <w:r w:rsidR="001E313C">
          <w:rPr>
            <w:rFonts w:asciiTheme="minorHAnsi" w:hAnsiTheme="minorHAnsi" w:cstheme="minorHAnsi"/>
            <w:noProof/>
            <w:sz w:val="16"/>
          </w:rPr>
          <w:t>6</w:t>
        </w:r>
        <w:r w:rsidR="00E55896" w:rsidRPr="004274F9">
          <w:rPr>
            <w:rFonts w:asciiTheme="minorHAnsi" w:hAnsiTheme="minorHAnsi" w:cstheme="minorHAnsi"/>
            <w:sz w:val="16"/>
          </w:rPr>
          <w:fldChar w:fldCharType="end"/>
        </w:r>
      </w:sdtContent>
    </w:sdt>
  </w:p>
  <w:p w14:paraId="38215E77" w14:textId="1EC47217" w:rsidR="00994061" w:rsidRPr="004274F9" w:rsidRDefault="00994061">
    <w:pPr>
      <w:pStyle w:val="Zpat"/>
      <w:tabs>
        <w:tab w:val="clear" w:pos="9072"/>
        <w:tab w:val="right" w:pos="8931"/>
      </w:tabs>
      <w:rPr>
        <w:rFonts w:asciiTheme="minorHAnsi" w:hAnsiTheme="minorHAnsi" w:cstheme="minorHAns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A9D3" w14:textId="77777777" w:rsidR="0089362B" w:rsidRDefault="0089362B">
      <w:r>
        <w:separator/>
      </w:r>
    </w:p>
  </w:footnote>
  <w:footnote w:type="continuationSeparator" w:id="0">
    <w:p w14:paraId="62B605D0" w14:textId="77777777" w:rsidR="0089362B" w:rsidRDefault="0089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0CFB4CA3" w:rsidR="00994061" w:rsidRDefault="004274F9" w:rsidP="00E55896">
    <w:pPr>
      <w:pStyle w:val="Zhlav"/>
      <w:tabs>
        <w:tab w:val="clear" w:pos="4536"/>
        <w:tab w:val="clear" w:pos="9072"/>
        <w:tab w:val="left" w:pos="2552"/>
        <w:tab w:val="left" w:pos="8080"/>
      </w:tabs>
      <w:rPr>
        <w:sz w:val="8"/>
      </w:rPr>
    </w:pPr>
    <w:r>
      <w:rPr>
        <w:rFonts w:ascii="Arial" w:hAnsi="Arial" w:cs="Arial"/>
        <w:b/>
        <w:noProof/>
        <w:color w:val="FF0000"/>
        <w:spacing w:val="20"/>
        <w:sz w:val="32"/>
        <w:szCs w:val="32"/>
      </w:rPr>
      <mc:AlternateContent>
        <mc:Choice Requires="wps">
          <w:drawing>
            <wp:anchor distT="0" distB="0" distL="114300" distR="114300" simplePos="0" relativeHeight="251662336" behindDoc="0" locked="0" layoutInCell="1" allowOverlap="1" wp14:anchorId="1FB7B9FF" wp14:editId="0863F712">
              <wp:simplePos x="0" y="0"/>
              <wp:positionH relativeFrom="column">
                <wp:posOffset>1396370</wp:posOffset>
              </wp:positionH>
              <wp:positionV relativeFrom="paragraph">
                <wp:posOffset>352070</wp:posOffset>
              </wp:positionV>
              <wp:extent cx="4369985" cy="0"/>
              <wp:effectExtent l="0" t="0" r="31115" b="19050"/>
              <wp:wrapNone/>
              <wp:docPr id="29" name="Přímá spojnice 29"/>
              <wp:cNvGraphicFramePr/>
              <a:graphic xmlns:a="http://schemas.openxmlformats.org/drawingml/2006/main">
                <a:graphicData uri="http://schemas.microsoft.com/office/word/2010/wordprocessingShape">
                  <wps:wsp>
                    <wps:cNvCnPr/>
                    <wps:spPr>
                      <a:xfrm>
                        <a:off x="0" y="0"/>
                        <a:ext cx="436998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4B993" id="Přímá spojnice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27.7pt" to="454.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" strokecolor="#f68c36 [3049]"/>
          </w:pict>
        </mc:Fallback>
      </mc:AlternateContent>
    </w:r>
    <w:r w:rsidR="00994061">
      <w:rPr>
        <w:rFonts w:ascii="Arial" w:hAnsi="Arial" w:cs="Arial"/>
        <w:b/>
        <w:noProof/>
        <w:color w:val="FF0000"/>
        <w:spacing w:val="20"/>
        <w:sz w:val="32"/>
        <w:szCs w:val="32"/>
      </w:rPr>
      <w:drawing>
        <wp:anchor distT="0" distB="0" distL="114300" distR="114300" simplePos="0" relativeHeight="251661312" behindDoc="0" locked="0" layoutInCell="1" allowOverlap="1" wp14:anchorId="2B8EAB78" wp14:editId="07777777">
          <wp:simplePos x="0" y="0"/>
          <wp:positionH relativeFrom="column">
            <wp:posOffset>-157480</wp:posOffset>
          </wp:positionH>
          <wp:positionV relativeFrom="paragraph">
            <wp:posOffset>-217805</wp:posOffset>
          </wp:positionV>
          <wp:extent cx="1656080" cy="673100"/>
          <wp:effectExtent l="0" t="0" r="1270" b="0"/>
          <wp:wrapNone/>
          <wp:docPr id="28" name="Obrázek 28" descr="RGB_VEOLIA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GB_VEOLIA_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73100"/>
                  </a:xfrm>
                  <a:prstGeom prst="rect">
                    <a:avLst/>
                  </a:prstGeom>
                  <a:noFill/>
                  <a:ln>
                    <a:noFill/>
                  </a:ln>
                </pic:spPr>
              </pic:pic>
            </a:graphicData>
          </a:graphic>
        </wp:anchor>
      </w:drawing>
    </w:r>
    <w:r w:rsidR="00994061">
      <w:rPr>
        <w:rFonts w:ascii="Arial" w:hAnsi="Arial" w:cs="Arial"/>
        <w:b/>
        <w:color w:val="FF0000"/>
        <w:spacing w:val="20"/>
        <w:sz w:val="32"/>
        <w:szCs w:val="32"/>
      </w:rPr>
      <w:tab/>
    </w:r>
    <w:r w:rsidR="00994061">
      <w:rPr>
        <w:rFonts w:ascii="Arial" w:hAnsi="Arial" w:cs="Arial"/>
        <w:b/>
        <w:color w:val="0070C0"/>
        <w:spacing w:val="20"/>
      </w:rPr>
      <w:tab/>
    </w:r>
    <w:r w:rsidR="00994061">
      <w:rPr>
        <w:rFonts w:ascii="Arial" w:hAnsi="Arial" w:cs="Arial"/>
        <w:b/>
        <w:color w:val="0070C0"/>
        <w:spacing w:val="20"/>
      </w:rPr>
      <w:tab/>
    </w:r>
    <w:r w:rsidR="00994061">
      <w:rPr>
        <w:rFonts w:ascii="Arial" w:hAnsi="Arial" w:cs="Arial"/>
        <w:b/>
        <w:color w:val="0070C0"/>
        <w:spacing w:val="20"/>
      </w:rPr>
      <w:tab/>
    </w:r>
    <w:r w:rsidR="00994061">
      <w:rPr>
        <w:rFonts w:ascii="Arial" w:hAnsi="Arial" w:cs="Arial"/>
        <w:b/>
        <w:color w:val="0070C0"/>
        <w:spacing w:val="20"/>
      </w:rPr>
      <w:tab/>
    </w:r>
    <w:r w:rsidR="00994061">
      <w:rPr>
        <w:rFonts w:ascii="Arial" w:hAnsi="Arial" w:cs="Arial"/>
        <w:b/>
        <w:color w:val="0070C0"/>
        <w:spacing w:val="20"/>
      </w:rPr>
      <w:tab/>
    </w:r>
    <w:r w:rsidR="00994061">
      <w:rPr>
        <w:rFonts w:ascii="Arial" w:hAnsi="Arial" w:cs="Arial"/>
        <w:b/>
        <w:color w:val="0070C0"/>
        <w:spacing w:val="20"/>
      </w:rPr>
      <w:tab/>
    </w:r>
    <w:r w:rsidR="00994061">
      <w:rPr>
        <w:rFonts w:ascii="Arial" w:hAnsi="Arial" w:cs="Arial"/>
        <w:b/>
        <w:color w:val="0070C0"/>
        <w:spacing w:val="20"/>
      </w:rPr>
      <w:tab/>
    </w:r>
    <w:r w:rsidR="00994061">
      <w:rPr>
        <w:rFonts w:ascii="Arial" w:hAnsi="Arial" w:cs="Arial"/>
        <w:b/>
        <w:color w:val="0070C0"/>
        <w:spacing w:val="20"/>
      </w:rPr>
      <w:tab/>
    </w:r>
    <w:r w:rsidR="00994061">
      <w:rPr>
        <w:rFonts w:ascii="Arial" w:hAnsi="Arial" w:cs="Arial"/>
        <w:b/>
        <w:color w:val="0070C0"/>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C"/>
    <w:multiLevelType w:val="singleLevel"/>
    <w:tmpl w:val="0000000C"/>
    <w:name w:val="WW8Num11"/>
    <w:lvl w:ilvl="0">
      <w:start w:val="1"/>
      <w:numFmt w:val="decimal"/>
      <w:lvlText w:val="%1."/>
      <w:lvlJc w:val="left"/>
      <w:pPr>
        <w:tabs>
          <w:tab w:val="num" w:pos="0"/>
        </w:tabs>
        <w:ind w:left="720" w:hanging="360"/>
      </w:pPr>
      <w:rPr>
        <w:rFonts w:hint="default"/>
      </w:rPr>
    </w:lvl>
  </w:abstractNum>
  <w:abstractNum w:abstractNumId="2" w15:restartNumberingAfterBreak="0">
    <w:nsid w:val="009756E7"/>
    <w:multiLevelType w:val="singleLevel"/>
    <w:tmpl w:val="9B5CBC74"/>
    <w:lvl w:ilvl="0">
      <w:start w:val="1"/>
      <w:numFmt w:val="lowerLetter"/>
      <w:lvlText w:val="%1)"/>
      <w:legacy w:legacy="1" w:legacySpace="0" w:legacyIndent="283"/>
      <w:lvlJc w:val="left"/>
      <w:pPr>
        <w:ind w:left="283" w:hanging="283"/>
      </w:pPr>
    </w:lvl>
  </w:abstractNum>
  <w:abstractNum w:abstractNumId="3" w15:restartNumberingAfterBreak="0">
    <w:nsid w:val="01B35872"/>
    <w:multiLevelType w:val="hybridMultilevel"/>
    <w:tmpl w:val="976E0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CF7B8B"/>
    <w:multiLevelType w:val="singleLevel"/>
    <w:tmpl w:val="6B74D75E"/>
    <w:lvl w:ilvl="0">
      <w:start w:val="1"/>
      <w:numFmt w:val="lowerLetter"/>
      <w:lvlText w:val="%1) "/>
      <w:legacy w:legacy="1" w:legacySpace="0" w:legacyIndent="283"/>
      <w:lvlJc w:val="left"/>
      <w:pPr>
        <w:ind w:left="283" w:hanging="283"/>
      </w:pPr>
      <w:rPr>
        <w:b w:val="0"/>
        <w:i w:val="0"/>
        <w:sz w:val="20"/>
        <w:szCs w:val="20"/>
      </w:rPr>
    </w:lvl>
  </w:abstractNum>
  <w:abstractNum w:abstractNumId="5" w15:restartNumberingAfterBreak="0">
    <w:nsid w:val="063B336C"/>
    <w:multiLevelType w:val="hybridMultilevel"/>
    <w:tmpl w:val="26C25AFA"/>
    <w:lvl w:ilvl="0" w:tplc="B4E2E15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E9433A"/>
    <w:multiLevelType w:val="hybridMultilevel"/>
    <w:tmpl w:val="344496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1F7645"/>
    <w:multiLevelType w:val="hybridMultilevel"/>
    <w:tmpl w:val="344496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85439E"/>
    <w:multiLevelType w:val="hybridMultilevel"/>
    <w:tmpl w:val="6A3E515A"/>
    <w:lvl w:ilvl="0" w:tplc="0000000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783BF4"/>
    <w:multiLevelType w:val="hybridMultilevel"/>
    <w:tmpl w:val="843C97F8"/>
    <w:lvl w:ilvl="0" w:tplc="5D7E043E">
      <w:start w:val="1"/>
      <w:numFmt w:val="ordinal"/>
      <w:lvlText w:val="7.%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3254EF"/>
    <w:multiLevelType w:val="hybridMultilevel"/>
    <w:tmpl w:val="15DE2498"/>
    <w:lvl w:ilvl="0" w:tplc="BAE21F90">
      <w:start w:val="1"/>
      <w:numFmt w:val="ordin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6A33F8"/>
    <w:multiLevelType w:val="hybridMultilevel"/>
    <w:tmpl w:val="B916F81A"/>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1DB15521"/>
    <w:multiLevelType w:val="hybridMultilevel"/>
    <w:tmpl w:val="7C6A6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89052B"/>
    <w:multiLevelType w:val="hybridMultilevel"/>
    <w:tmpl w:val="DC6E1B3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1FCE622E"/>
    <w:multiLevelType w:val="hybridMultilevel"/>
    <w:tmpl w:val="7E3C3B7A"/>
    <w:lvl w:ilvl="0" w:tplc="68248F12">
      <w:start w:val="1"/>
      <w:numFmt w:val="ordinal"/>
      <w:lvlText w:val="6.%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FF3000"/>
    <w:multiLevelType w:val="singleLevel"/>
    <w:tmpl w:val="8D72E7E8"/>
    <w:lvl w:ilvl="0">
      <w:start w:val="1"/>
      <w:numFmt w:val="bullet"/>
      <w:lvlText w:val=""/>
      <w:lvlJc w:val="left"/>
      <w:pPr>
        <w:tabs>
          <w:tab w:val="num" w:pos="984"/>
        </w:tabs>
        <w:ind w:left="624" w:firstLine="0"/>
      </w:pPr>
      <w:rPr>
        <w:rFonts w:ascii="Symbol" w:hAnsi="Symbol" w:hint="default"/>
        <w:b w:val="0"/>
        <w:i w:val="0"/>
      </w:rPr>
    </w:lvl>
  </w:abstractNum>
  <w:abstractNum w:abstractNumId="16" w15:restartNumberingAfterBreak="0">
    <w:nsid w:val="207C609B"/>
    <w:multiLevelType w:val="hybridMultilevel"/>
    <w:tmpl w:val="B55C292A"/>
    <w:lvl w:ilvl="0" w:tplc="3D92898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3554EE"/>
    <w:multiLevelType w:val="hybridMultilevel"/>
    <w:tmpl w:val="D8107924"/>
    <w:lvl w:ilvl="0" w:tplc="1610A73A">
      <w:numFmt w:val="bullet"/>
      <w:lvlText w:val="-"/>
      <w:lvlJc w:val="left"/>
      <w:pPr>
        <w:ind w:left="1080" w:hanging="360"/>
      </w:pPr>
      <w:rPr>
        <w:rFonts w:ascii="Tahoma" w:eastAsia="Times New Roman" w:hAnsi="Tahom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74B2337"/>
    <w:multiLevelType w:val="hybridMultilevel"/>
    <w:tmpl w:val="1BDE528A"/>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8FF6CA9"/>
    <w:multiLevelType w:val="hybridMultilevel"/>
    <w:tmpl w:val="D29C5D78"/>
    <w:lvl w:ilvl="0" w:tplc="343C2D3A">
      <w:start w:val="1"/>
      <w:numFmt w:val="ordinal"/>
      <w:lvlText w:val="5.%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677353"/>
    <w:multiLevelType w:val="hybridMultilevel"/>
    <w:tmpl w:val="FAECD464"/>
    <w:lvl w:ilvl="0" w:tplc="0405000B">
      <w:start w:val="1"/>
      <w:numFmt w:val="bullet"/>
      <w:lvlText w:val=""/>
      <w:lvlJc w:val="left"/>
      <w:pPr>
        <w:ind w:left="1400" w:hanging="360"/>
      </w:pPr>
      <w:rPr>
        <w:rFonts w:ascii="Wingdings" w:hAnsi="Wingdings"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1" w15:restartNumberingAfterBreak="0">
    <w:nsid w:val="2C532082"/>
    <w:multiLevelType w:val="hybridMultilevel"/>
    <w:tmpl w:val="FC1EC212"/>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2" w15:restartNumberingAfterBreak="0">
    <w:nsid w:val="2E5D6487"/>
    <w:multiLevelType w:val="hybridMultilevel"/>
    <w:tmpl w:val="F606DB58"/>
    <w:lvl w:ilvl="0" w:tplc="805A8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922E9B"/>
    <w:multiLevelType w:val="hybridMultilevel"/>
    <w:tmpl w:val="344496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666037"/>
    <w:multiLevelType w:val="singleLevel"/>
    <w:tmpl w:val="B80E93E4"/>
    <w:lvl w:ilvl="0">
      <w:start w:val="1"/>
      <w:numFmt w:val="decimal"/>
      <w:lvlText w:val="%1. "/>
      <w:lvlJc w:val="right"/>
      <w:pPr>
        <w:tabs>
          <w:tab w:val="num" w:pos="357"/>
        </w:tabs>
        <w:ind w:left="357" w:hanging="357"/>
      </w:pPr>
      <w:rPr>
        <w:rFonts w:hint="default"/>
        <w:b w:val="0"/>
        <w:i w:val="0"/>
        <w:strike w:val="0"/>
        <w:sz w:val="24"/>
        <w:szCs w:val="24"/>
      </w:rPr>
    </w:lvl>
  </w:abstractNum>
  <w:abstractNum w:abstractNumId="25" w15:restartNumberingAfterBreak="0">
    <w:nsid w:val="389142A2"/>
    <w:multiLevelType w:val="hybridMultilevel"/>
    <w:tmpl w:val="60307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EE1DAA"/>
    <w:multiLevelType w:val="singleLevel"/>
    <w:tmpl w:val="E7BE0584"/>
    <w:lvl w:ilvl="0">
      <w:start w:val="2"/>
      <w:numFmt w:val="lowerLetter"/>
      <w:lvlText w:val="%1)"/>
      <w:legacy w:legacy="1" w:legacySpace="0" w:legacyIndent="283"/>
      <w:lvlJc w:val="left"/>
      <w:pPr>
        <w:ind w:left="283" w:hanging="283"/>
      </w:pPr>
    </w:lvl>
  </w:abstractNum>
  <w:abstractNum w:abstractNumId="27" w15:restartNumberingAfterBreak="0">
    <w:nsid w:val="3A5625B7"/>
    <w:multiLevelType w:val="hybridMultilevel"/>
    <w:tmpl w:val="344496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831562"/>
    <w:multiLevelType w:val="hybridMultilevel"/>
    <w:tmpl w:val="D99E0F84"/>
    <w:lvl w:ilvl="0" w:tplc="7960CFC0">
      <w:start w:val="1"/>
      <w:numFmt w:val="ordinal"/>
      <w:lvlText w:val="8.%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766D88"/>
    <w:multiLevelType w:val="hybridMultilevel"/>
    <w:tmpl w:val="948E823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40A95C3B"/>
    <w:multiLevelType w:val="hybridMultilevel"/>
    <w:tmpl w:val="8E446342"/>
    <w:lvl w:ilvl="0" w:tplc="2D324164">
      <w:start w:val="1"/>
      <w:numFmt w:val="lowerLetter"/>
      <w:lvlText w:val="%1)"/>
      <w:lvlJc w:val="left"/>
      <w:pPr>
        <w:tabs>
          <w:tab w:val="num" w:pos="0"/>
        </w:tabs>
        <w:ind w:left="283" w:hanging="283"/>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10349B5"/>
    <w:multiLevelType w:val="hybridMultilevel"/>
    <w:tmpl w:val="A8DEEC90"/>
    <w:lvl w:ilvl="0" w:tplc="A950E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43433635"/>
    <w:multiLevelType w:val="multilevel"/>
    <w:tmpl w:val="7E8AD46A"/>
    <w:lvl w:ilvl="0">
      <w:start w:val="1"/>
      <w:numFmt w:val="decimal"/>
      <w:lvlText w:val="%1."/>
      <w:legacy w:legacy="1" w:legacySpace="120" w:legacyIndent="360"/>
      <w:lvlJc w:val="left"/>
      <w:pPr>
        <w:ind w:left="540" w:hanging="360"/>
      </w:pPr>
      <w:rPr>
        <w:strike w:val="0"/>
      </w:rPr>
    </w:lvl>
    <w:lvl w:ilvl="1">
      <w:start w:val="1"/>
      <w:numFmt w:val="lowerLetter"/>
      <w:lvlText w:val="%2)"/>
      <w:legacy w:legacy="1" w:legacySpace="120" w:legacyIndent="360"/>
      <w:lvlJc w:val="left"/>
      <w:pPr>
        <w:ind w:left="900" w:hanging="360"/>
      </w:pPr>
      <w:rPr>
        <w:color w:val="99CC00"/>
      </w:rPr>
    </w:lvl>
    <w:lvl w:ilvl="2">
      <w:start w:val="1"/>
      <w:numFmt w:val="lowerRoman"/>
      <w:lvlText w:val="%3)"/>
      <w:legacy w:legacy="1" w:legacySpace="120" w:legacyIndent="360"/>
      <w:lvlJc w:val="left"/>
      <w:pPr>
        <w:ind w:left="1260" w:hanging="36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360"/>
      <w:lvlJc w:val="left"/>
      <w:pPr>
        <w:ind w:left="2340" w:hanging="360"/>
      </w:pPr>
    </w:lvl>
    <w:lvl w:ilvl="6">
      <w:start w:val="1"/>
      <w:numFmt w:val="decimal"/>
      <w:lvlText w:val="%7."/>
      <w:legacy w:legacy="1" w:legacySpace="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24" w:legacyIndent="360"/>
      <w:lvlJc w:val="left"/>
      <w:pPr>
        <w:ind w:left="3420" w:hanging="360"/>
      </w:pPr>
    </w:lvl>
  </w:abstractNum>
  <w:abstractNum w:abstractNumId="33" w15:restartNumberingAfterBreak="0">
    <w:nsid w:val="46126DF6"/>
    <w:multiLevelType w:val="singleLevel"/>
    <w:tmpl w:val="D1B25112"/>
    <w:lvl w:ilvl="0">
      <w:start w:val="1"/>
      <w:numFmt w:val="decimal"/>
      <w:lvlText w:val="%1."/>
      <w:lvlJc w:val="left"/>
      <w:pPr>
        <w:tabs>
          <w:tab w:val="num" w:pos="360"/>
        </w:tabs>
        <w:ind w:left="340" w:hanging="340"/>
      </w:pPr>
      <w:rPr>
        <w:b w:val="0"/>
        <w:i w:val="0"/>
        <w:sz w:val="22"/>
      </w:rPr>
    </w:lvl>
  </w:abstractNum>
  <w:abstractNum w:abstractNumId="34" w15:restartNumberingAfterBreak="0">
    <w:nsid w:val="47E438EC"/>
    <w:multiLevelType w:val="singleLevel"/>
    <w:tmpl w:val="DFFE9FB2"/>
    <w:lvl w:ilvl="0">
      <w:start w:val="2"/>
      <w:numFmt w:val="lowerLetter"/>
      <w:lvlText w:val="%1) "/>
      <w:legacy w:legacy="1" w:legacySpace="0" w:legacyIndent="283"/>
      <w:lvlJc w:val="left"/>
      <w:pPr>
        <w:ind w:left="283" w:hanging="283"/>
      </w:pPr>
      <w:rPr>
        <w:b w:val="0"/>
        <w:i w:val="0"/>
        <w:sz w:val="20"/>
        <w:szCs w:val="20"/>
      </w:rPr>
    </w:lvl>
  </w:abstractNum>
  <w:abstractNum w:abstractNumId="35" w15:restartNumberingAfterBreak="0">
    <w:nsid w:val="4EFD0588"/>
    <w:multiLevelType w:val="hybridMultilevel"/>
    <w:tmpl w:val="DC869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EB3CB8"/>
    <w:multiLevelType w:val="hybridMultilevel"/>
    <w:tmpl w:val="45CAA2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2F463C"/>
    <w:multiLevelType w:val="hybridMultilevel"/>
    <w:tmpl w:val="4C34D9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8E6864"/>
    <w:multiLevelType w:val="hybridMultilevel"/>
    <w:tmpl w:val="3348E2A2"/>
    <w:lvl w:ilvl="0" w:tplc="55F40BCA">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35D4AEE"/>
    <w:multiLevelType w:val="hybridMultilevel"/>
    <w:tmpl w:val="8DBCC7EE"/>
    <w:lvl w:ilvl="0" w:tplc="79764AB6">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5206918"/>
    <w:multiLevelType w:val="singleLevel"/>
    <w:tmpl w:val="09CAFDA8"/>
    <w:lvl w:ilvl="0">
      <w:start w:val="1"/>
      <w:numFmt w:val="decimal"/>
      <w:lvlText w:val="%1."/>
      <w:lvlJc w:val="left"/>
      <w:pPr>
        <w:tabs>
          <w:tab w:val="num" w:pos="360"/>
        </w:tabs>
        <w:ind w:left="360" w:hanging="360"/>
      </w:pPr>
      <w:rPr>
        <w:rFonts w:hint="default"/>
      </w:rPr>
    </w:lvl>
  </w:abstractNum>
  <w:abstractNum w:abstractNumId="41" w15:restartNumberingAfterBreak="0">
    <w:nsid w:val="56956382"/>
    <w:multiLevelType w:val="singleLevel"/>
    <w:tmpl w:val="D1B25112"/>
    <w:lvl w:ilvl="0">
      <w:start w:val="1"/>
      <w:numFmt w:val="decimal"/>
      <w:lvlText w:val="%1."/>
      <w:lvlJc w:val="left"/>
      <w:pPr>
        <w:tabs>
          <w:tab w:val="num" w:pos="360"/>
        </w:tabs>
        <w:ind w:left="340" w:hanging="340"/>
      </w:pPr>
      <w:rPr>
        <w:b w:val="0"/>
        <w:i w:val="0"/>
        <w:sz w:val="22"/>
      </w:rPr>
    </w:lvl>
  </w:abstractNum>
  <w:abstractNum w:abstractNumId="42" w15:restartNumberingAfterBreak="0">
    <w:nsid w:val="5B5F1832"/>
    <w:multiLevelType w:val="multilevel"/>
    <w:tmpl w:val="79BA715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3" w15:restartNumberingAfterBreak="0">
    <w:nsid w:val="5B8D02F3"/>
    <w:multiLevelType w:val="multilevel"/>
    <w:tmpl w:val="8C088DF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BD832EC"/>
    <w:multiLevelType w:val="singleLevel"/>
    <w:tmpl w:val="94ECAFF2"/>
    <w:lvl w:ilvl="0">
      <w:start w:val="3"/>
      <w:numFmt w:val="lowerLetter"/>
      <w:lvlText w:val="%1)"/>
      <w:legacy w:legacy="1" w:legacySpace="0" w:legacyIndent="283"/>
      <w:lvlJc w:val="left"/>
      <w:pPr>
        <w:ind w:left="283" w:hanging="283"/>
      </w:pPr>
    </w:lvl>
  </w:abstractNum>
  <w:abstractNum w:abstractNumId="45" w15:restartNumberingAfterBreak="0">
    <w:nsid w:val="5C184BC9"/>
    <w:multiLevelType w:val="hybridMultilevel"/>
    <w:tmpl w:val="74FC589E"/>
    <w:lvl w:ilvl="0" w:tplc="0405000F">
      <w:start w:val="1"/>
      <w:numFmt w:val="decimal"/>
      <w:lvlText w:val="%1."/>
      <w:lvlJc w:val="left"/>
      <w:pPr>
        <w:ind w:left="5747" w:hanging="360"/>
      </w:pPr>
    </w:lvl>
    <w:lvl w:ilvl="1" w:tplc="04050019" w:tentative="1">
      <w:start w:val="1"/>
      <w:numFmt w:val="lowerLetter"/>
      <w:lvlText w:val="%2."/>
      <w:lvlJc w:val="left"/>
      <w:pPr>
        <w:ind w:left="6467" w:hanging="360"/>
      </w:pPr>
    </w:lvl>
    <w:lvl w:ilvl="2" w:tplc="0405001B" w:tentative="1">
      <w:start w:val="1"/>
      <w:numFmt w:val="lowerRoman"/>
      <w:lvlText w:val="%3."/>
      <w:lvlJc w:val="right"/>
      <w:pPr>
        <w:ind w:left="7187" w:hanging="180"/>
      </w:pPr>
    </w:lvl>
    <w:lvl w:ilvl="3" w:tplc="0405000F" w:tentative="1">
      <w:start w:val="1"/>
      <w:numFmt w:val="decimal"/>
      <w:lvlText w:val="%4."/>
      <w:lvlJc w:val="left"/>
      <w:pPr>
        <w:ind w:left="7907" w:hanging="360"/>
      </w:pPr>
    </w:lvl>
    <w:lvl w:ilvl="4" w:tplc="04050019" w:tentative="1">
      <w:start w:val="1"/>
      <w:numFmt w:val="lowerLetter"/>
      <w:lvlText w:val="%5."/>
      <w:lvlJc w:val="left"/>
      <w:pPr>
        <w:ind w:left="8627" w:hanging="360"/>
      </w:pPr>
    </w:lvl>
    <w:lvl w:ilvl="5" w:tplc="0405001B" w:tentative="1">
      <w:start w:val="1"/>
      <w:numFmt w:val="lowerRoman"/>
      <w:lvlText w:val="%6."/>
      <w:lvlJc w:val="right"/>
      <w:pPr>
        <w:ind w:left="9347" w:hanging="180"/>
      </w:pPr>
    </w:lvl>
    <w:lvl w:ilvl="6" w:tplc="0405000F" w:tentative="1">
      <w:start w:val="1"/>
      <w:numFmt w:val="decimal"/>
      <w:lvlText w:val="%7."/>
      <w:lvlJc w:val="left"/>
      <w:pPr>
        <w:ind w:left="10067" w:hanging="360"/>
      </w:pPr>
    </w:lvl>
    <w:lvl w:ilvl="7" w:tplc="04050019" w:tentative="1">
      <w:start w:val="1"/>
      <w:numFmt w:val="lowerLetter"/>
      <w:lvlText w:val="%8."/>
      <w:lvlJc w:val="left"/>
      <w:pPr>
        <w:ind w:left="10787" w:hanging="360"/>
      </w:pPr>
    </w:lvl>
    <w:lvl w:ilvl="8" w:tplc="0405001B" w:tentative="1">
      <w:start w:val="1"/>
      <w:numFmt w:val="lowerRoman"/>
      <w:lvlText w:val="%9."/>
      <w:lvlJc w:val="right"/>
      <w:pPr>
        <w:ind w:left="11507" w:hanging="180"/>
      </w:pPr>
    </w:lvl>
  </w:abstractNum>
  <w:abstractNum w:abstractNumId="46" w15:restartNumberingAfterBreak="0">
    <w:nsid w:val="5CC94B79"/>
    <w:multiLevelType w:val="hybridMultilevel"/>
    <w:tmpl w:val="BA2A7E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00605B"/>
    <w:multiLevelType w:val="hybridMultilevel"/>
    <w:tmpl w:val="948E823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15:restartNumberingAfterBreak="0">
    <w:nsid w:val="5E8852F3"/>
    <w:multiLevelType w:val="hybridMultilevel"/>
    <w:tmpl w:val="26C25AFA"/>
    <w:lvl w:ilvl="0" w:tplc="B4E2E15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087737E"/>
    <w:multiLevelType w:val="hybridMultilevel"/>
    <w:tmpl w:val="BA2A7E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894193"/>
    <w:multiLevelType w:val="hybridMultilevel"/>
    <w:tmpl w:val="1F36D7A8"/>
    <w:lvl w:ilvl="0" w:tplc="CB82BB62">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51" w15:restartNumberingAfterBreak="0">
    <w:nsid w:val="6A836043"/>
    <w:multiLevelType w:val="multilevel"/>
    <w:tmpl w:val="79BA715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90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2" w15:restartNumberingAfterBreak="0">
    <w:nsid w:val="6AE46B73"/>
    <w:multiLevelType w:val="hybridMultilevel"/>
    <w:tmpl w:val="356CB88E"/>
    <w:lvl w:ilvl="0" w:tplc="D722D722">
      <w:start w:val="1"/>
      <w:numFmt w:val="decimal"/>
      <w:lvlText w:val="%1."/>
      <w:lvlJc w:val="left"/>
      <w:pPr>
        <w:ind w:left="644" w:hanging="360"/>
      </w:pPr>
      <w:rPr>
        <w:rFonts w:asciiTheme="minorHAnsi" w:hAnsiTheme="minorHAnsi" w:cstheme="minorHAns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CD73FBF"/>
    <w:multiLevelType w:val="hybridMultilevel"/>
    <w:tmpl w:val="CF72F6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D907CF0"/>
    <w:multiLevelType w:val="singleLevel"/>
    <w:tmpl w:val="9B5CBC74"/>
    <w:lvl w:ilvl="0">
      <w:start w:val="1"/>
      <w:numFmt w:val="lowerLetter"/>
      <w:lvlText w:val="%1)"/>
      <w:legacy w:legacy="1" w:legacySpace="0" w:legacyIndent="283"/>
      <w:lvlJc w:val="left"/>
      <w:pPr>
        <w:ind w:left="283" w:hanging="283"/>
      </w:pPr>
    </w:lvl>
  </w:abstractNum>
  <w:abstractNum w:abstractNumId="55" w15:restartNumberingAfterBreak="0">
    <w:nsid w:val="6FA00F5A"/>
    <w:multiLevelType w:val="singleLevel"/>
    <w:tmpl w:val="1238300A"/>
    <w:lvl w:ilvl="0">
      <w:start w:val="3"/>
      <w:numFmt w:val="lowerLetter"/>
      <w:lvlText w:val="%1) "/>
      <w:legacy w:legacy="1" w:legacySpace="0" w:legacyIndent="283"/>
      <w:lvlJc w:val="left"/>
      <w:pPr>
        <w:ind w:left="283" w:hanging="283"/>
      </w:pPr>
      <w:rPr>
        <w:b w:val="0"/>
        <w:i w:val="0"/>
        <w:sz w:val="20"/>
        <w:szCs w:val="20"/>
      </w:rPr>
    </w:lvl>
  </w:abstractNum>
  <w:abstractNum w:abstractNumId="56" w15:restartNumberingAfterBreak="0">
    <w:nsid w:val="70FB2334"/>
    <w:multiLevelType w:val="hybridMultilevel"/>
    <w:tmpl w:val="793E9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4676340"/>
    <w:multiLevelType w:val="hybridMultilevel"/>
    <w:tmpl w:val="BA2A7E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58E19E2"/>
    <w:multiLevelType w:val="singleLevel"/>
    <w:tmpl w:val="09CAFDA8"/>
    <w:lvl w:ilvl="0">
      <w:start w:val="1"/>
      <w:numFmt w:val="decimal"/>
      <w:lvlText w:val="%1."/>
      <w:lvlJc w:val="left"/>
      <w:pPr>
        <w:tabs>
          <w:tab w:val="num" w:pos="360"/>
        </w:tabs>
        <w:ind w:left="360" w:hanging="360"/>
      </w:pPr>
      <w:rPr>
        <w:rFonts w:hint="default"/>
      </w:rPr>
    </w:lvl>
  </w:abstractNum>
  <w:abstractNum w:abstractNumId="59" w15:restartNumberingAfterBreak="0">
    <w:nsid w:val="782876B3"/>
    <w:multiLevelType w:val="hybridMultilevel"/>
    <w:tmpl w:val="56F21746"/>
    <w:lvl w:ilvl="0" w:tplc="B116158A">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60" w15:restartNumberingAfterBreak="0">
    <w:nsid w:val="7956355E"/>
    <w:multiLevelType w:val="singleLevel"/>
    <w:tmpl w:val="0405000F"/>
    <w:lvl w:ilvl="0">
      <w:start w:val="1"/>
      <w:numFmt w:val="decimal"/>
      <w:lvlText w:val="%1."/>
      <w:lvlJc w:val="left"/>
      <w:pPr>
        <w:tabs>
          <w:tab w:val="num" w:pos="360"/>
        </w:tabs>
        <w:ind w:left="360" w:hanging="360"/>
      </w:pPr>
    </w:lvl>
  </w:abstractNum>
  <w:abstractNum w:abstractNumId="61" w15:restartNumberingAfterBreak="0">
    <w:nsid w:val="7F3D2321"/>
    <w:multiLevelType w:val="hybridMultilevel"/>
    <w:tmpl w:val="CF72F6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3772516">
    <w:abstractNumId w:val="24"/>
  </w:num>
  <w:num w:numId="2" w16cid:durableId="1971547377">
    <w:abstractNumId w:val="5"/>
  </w:num>
  <w:num w:numId="3" w16cid:durableId="676076675">
    <w:abstractNumId w:val="60"/>
  </w:num>
  <w:num w:numId="4" w16cid:durableId="663165271">
    <w:abstractNumId w:val="33"/>
  </w:num>
  <w:num w:numId="5" w16cid:durableId="736905868">
    <w:abstractNumId w:val="41"/>
  </w:num>
  <w:num w:numId="6" w16cid:durableId="85541458">
    <w:abstractNumId w:val="15"/>
  </w:num>
  <w:num w:numId="7" w16cid:durableId="117534362">
    <w:abstractNumId w:val="40"/>
  </w:num>
  <w:num w:numId="8" w16cid:durableId="1469396556">
    <w:abstractNumId w:val="58"/>
  </w:num>
  <w:num w:numId="9" w16cid:durableId="1814982149">
    <w:abstractNumId w:val="59"/>
  </w:num>
  <w:num w:numId="10" w16cid:durableId="854265996">
    <w:abstractNumId w:val="25"/>
  </w:num>
  <w:num w:numId="11" w16cid:durableId="2032603197">
    <w:abstractNumId w:val="20"/>
  </w:num>
  <w:num w:numId="12" w16cid:durableId="1106653215">
    <w:abstractNumId w:val="45"/>
  </w:num>
  <w:num w:numId="13" w16cid:durableId="506142679">
    <w:abstractNumId w:val="23"/>
  </w:num>
  <w:num w:numId="14" w16cid:durableId="1813979082">
    <w:abstractNumId w:val="22"/>
  </w:num>
  <w:num w:numId="15" w16cid:durableId="31737890">
    <w:abstractNumId w:val="3"/>
  </w:num>
  <w:num w:numId="16" w16cid:durableId="1948848490">
    <w:abstractNumId w:val="35"/>
  </w:num>
  <w:num w:numId="17" w16cid:durableId="674193074">
    <w:abstractNumId w:val="57"/>
  </w:num>
  <w:num w:numId="18" w16cid:durableId="2120635962">
    <w:abstractNumId w:val="38"/>
  </w:num>
  <w:num w:numId="19" w16cid:durableId="408773084">
    <w:abstractNumId w:val="8"/>
  </w:num>
  <w:num w:numId="20" w16cid:durableId="1875000899">
    <w:abstractNumId w:val="37"/>
  </w:num>
  <w:num w:numId="21" w16cid:durableId="1285697266">
    <w:abstractNumId w:val="43"/>
  </w:num>
  <w:num w:numId="22" w16cid:durableId="1352486306">
    <w:abstractNumId w:val="17"/>
  </w:num>
  <w:num w:numId="23" w16cid:durableId="1527211899">
    <w:abstractNumId w:val="10"/>
  </w:num>
  <w:num w:numId="24" w16cid:durableId="2098206225">
    <w:abstractNumId w:val="39"/>
  </w:num>
  <w:num w:numId="25" w16cid:durableId="281957534">
    <w:abstractNumId w:val="19"/>
  </w:num>
  <w:num w:numId="26" w16cid:durableId="594555167">
    <w:abstractNumId w:val="14"/>
  </w:num>
  <w:num w:numId="27" w16cid:durableId="2085881528">
    <w:abstractNumId w:val="9"/>
  </w:num>
  <w:num w:numId="28" w16cid:durableId="713113789">
    <w:abstractNumId w:val="28"/>
  </w:num>
  <w:num w:numId="29" w16cid:durableId="1362171089">
    <w:abstractNumId w:val="6"/>
  </w:num>
  <w:num w:numId="30" w16cid:durableId="1162551075">
    <w:abstractNumId w:val="32"/>
  </w:num>
  <w:num w:numId="31" w16cid:durableId="239873551">
    <w:abstractNumId w:val="27"/>
  </w:num>
  <w:num w:numId="32" w16cid:durableId="1073822271">
    <w:abstractNumId w:val="42"/>
  </w:num>
  <w:num w:numId="33" w16cid:durableId="1588728546">
    <w:abstractNumId w:val="51"/>
  </w:num>
  <w:num w:numId="34" w16cid:durableId="246500956">
    <w:abstractNumId w:val="21"/>
  </w:num>
  <w:num w:numId="35" w16cid:durableId="4863848">
    <w:abstractNumId w:val="7"/>
  </w:num>
  <w:num w:numId="36" w16cid:durableId="1055080552">
    <w:abstractNumId w:val="36"/>
  </w:num>
  <w:num w:numId="37" w16cid:durableId="1312245612">
    <w:abstractNumId w:val="54"/>
  </w:num>
  <w:num w:numId="38" w16cid:durableId="487481617">
    <w:abstractNumId w:val="2"/>
  </w:num>
  <w:num w:numId="39" w16cid:durableId="567810824">
    <w:abstractNumId w:val="26"/>
  </w:num>
  <w:num w:numId="40" w16cid:durableId="1235235297">
    <w:abstractNumId w:val="44"/>
  </w:num>
  <w:num w:numId="41" w16cid:durableId="336688023">
    <w:abstractNumId w:val="50"/>
  </w:num>
  <w:num w:numId="42" w16cid:durableId="493643514">
    <w:abstractNumId w:val="4"/>
  </w:num>
  <w:num w:numId="43" w16cid:durableId="1139231385">
    <w:abstractNumId w:val="34"/>
  </w:num>
  <w:num w:numId="44" w16cid:durableId="1082096745">
    <w:abstractNumId w:val="55"/>
  </w:num>
  <w:num w:numId="45" w16cid:durableId="1831093108">
    <w:abstractNumId w:val="30"/>
  </w:num>
  <w:num w:numId="46" w16cid:durableId="1525244995">
    <w:abstractNumId w:val="12"/>
  </w:num>
  <w:num w:numId="47" w16cid:durableId="711922793">
    <w:abstractNumId w:val="52"/>
  </w:num>
  <w:num w:numId="48" w16cid:durableId="2094157791">
    <w:abstractNumId w:val="56"/>
  </w:num>
  <w:num w:numId="49" w16cid:durableId="873537857">
    <w:abstractNumId w:val="18"/>
  </w:num>
  <w:num w:numId="50" w16cid:durableId="777795083">
    <w:abstractNumId w:val="61"/>
  </w:num>
  <w:num w:numId="51" w16cid:durableId="1577201126">
    <w:abstractNumId w:val="48"/>
  </w:num>
  <w:num w:numId="52" w16cid:durableId="445198086">
    <w:abstractNumId w:val="11"/>
  </w:num>
  <w:num w:numId="53" w16cid:durableId="1848055376">
    <w:abstractNumId w:val="1"/>
  </w:num>
  <w:num w:numId="54" w16cid:durableId="1643267185">
    <w:abstractNumId w:val="31"/>
  </w:num>
  <w:num w:numId="55" w16cid:durableId="1857189525">
    <w:abstractNumId w:val="16"/>
  </w:num>
  <w:num w:numId="56" w16cid:durableId="1807813595">
    <w:abstractNumId w:val="29"/>
  </w:num>
  <w:num w:numId="57" w16cid:durableId="520513857">
    <w:abstractNumId w:val="47"/>
  </w:num>
  <w:num w:numId="58" w16cid:durableId="1370685773">
    <w:abstractNumId w:val="13"/>
  </w:num>
  <w:num w:numId="59" w16cid:durableId="347488329">
    <w:abstractNumId w:val="46"/>
  </w:num>
  <w:num w:numId="60" w16cid:durableId="151332628">
    <w:abstractNumId w:val="49"/>
  </w:num>
  <w:num w:numId="61" w16cid:durableId="48601644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58"/>
    <w:rsid w:val="00000774"/>
    <w:rsid w:val="000015D9"/>
    <w:rsid w:val="000016CC"/>
    <w:rsid w:val="0000284B"/>
    <w:rsid w:val="000037B1"/>
    <w:rsid w:val="0000457D"/>
    <w:rsid w:val="000066A8"/>
    <w:rsid w:val="00006939"/>
    <w:rsid w:val="000119AE"/>
    <w:rsid w:val="000119D9"/>
    <w:rsid w:val="00011B05"/>
    <w:rsid w:val="00014850"/>
    <w:rsid w:val="00015DE7"/>
    <w:rsid w:val="000160A5"/>
    <w:rsid w:val="00016C1C"/>
    <w:rsid w:val="00021C01"/>
    <w:rsid w:val="00024FB2"/>
    <w:rsid w:val="00025E14"/>
    <w:rsid w:val="00026373"/>
    <w:rsid w:val="00026421"/>
    <w:rsid w:val="00030316"/>
    <w:rsid w:val="00031084"/>
    <w:rsid w:val="00031DCA"/>
    <w:rsid w:val="0003732E"/>
    <w:rsid w:val="000405DE"/>
    <w:rsid w:val="0004281C"/>
    <w:rsid w:val="00043294"/>
    <w:rsid w:val="00045053"/>
    <w:rsid w:val="00050E82"/>
    <w:rsid w:val="00051BEA"/>
    <w:rsid w:val="00052D44"/>
    <w:rsid w:val="000577E4"/>
    <w:rsid w:val="00057AD8"/>
    <w:rsid w:val="0006196C"/>
    <w:rsid w:val="000628F3"/>
    <w:rsid w:val="0006315F"/>
    <w:rsid w:val="00063443"/>
    <w:rsid w:val="00066E18"/>
    <w:rsid w:val="00066F00"/>
    <w:rsid w:val="00070307"/>
    <w:rsid w:val="00070EAD"/>
    <w:rsid w:val="00072113"/>
    <w:rsid w:val="00074578"/>
    <w:rsid w:val="00074E73"/>
    <w:rsid w:val="00075272"/>
    <w:rsid w:val="00080D49"/>
    <w:rsid w:val="00083230"/>
    <w:rsid w:val="00083398"/>
    <w:rsid w:val="0008463F"/>
    <w:rsid w:val="0008739C"/>
    <w:rsid w:val="0009240E"/>
    <w:rsid w:val="00093C61"/>
    <w:rsid w:val="00094B11"/>
    <w:rsid w:val="00095F09"/>
    <w:rsid w:val="00096DAC"/>
    <w:rsid w:val="000971DD"/>
    <w:rsid w:val="00097F8B"/>
    <w:rsid w:val="000A1BAE"/>
    <w:rsid w:val="000A2343"/>
    <w:rsid w:val="000A2C89"/>
    <w:rsid w:val="000A30A9"/>
    <w:rsid w:val="000A6CDB"/>
    <w:rsid w:val="000A6FC7"/>
    <w:rsid w:val="000A7883"/>
    <w:rsid w:val="000B15F7"/>
    <w:rsid w:val="000B2D6A"/>
    <w:rsid w:val="000B4943"/>
    <w:rsid w:val="000B6C1B"/>
    <w:rsid w:val="000C0469"/>
    <w:rsid w:val="000C0D02"/>
    <w:rsid w:val="000C1F99"/>
    <w:rsid w:val="000C34B2"/>
    <w:rsid w:val="000C42F9"/>
    <w:rsid w:val="000D0D26"/>
    <w:rsid w:val="000D2F39"/>
    <w:rsid w:val="000D3252"/>
    <w:rsid w:val="000D4A7F"/>
    <w:rsid w:val="000D4B8C"/>
    <w:rsid w:val="000D4EBD"/>
    <w:rsid w:val="000D51BD"/>
    <w:rsid w:val="000D5A6D"/>
    <w:rsid w:val="000D75DB"/>
    <w:rsid w:val="000D7885"/>
    <w:rsid w:val="000E0E87"/>
    <w:rsid w:val="000E17A8"/>
    <w:rsid w:val="000E4A4B"/>
    <w:rsid w:val="000E62E2"/>
    <w:rsid w:val="000F0399"/>
    <w:rsid w:val="000F1FC4"/>
    <w:rsid w:val="000F2D15"/>
    <w:rsid w:val="000F42EE"/>
    <w:rsid w:val="000F4C86"/>
    <w:rsid w:val="000F679F"/>
    <w:rsid w:val="000F7C13"/>
    <w:rsid w:val="000F7C63"/>
    <w:rsid w:val="0010311B"/>
    <w:rsid w:val="00103A4F"/>
    <w:rsid w:val="00105DF9"/>
    <w:rsid w:val="001100E0"/>
    <w:rsid w:val="00111A1D"/>
    <w:rsid w:val="00111ACB"/>
    <w:rsid w:val="0011278E"/>
    <w:rsid w:val="00116D94"/>
    <w:rsid w:val="00120C8B"/>
    <w:rsid w:val="0012178E"/>
    <w:rsid w:val="001273DD"/>
    <w:rsid w:val="00127D69"/>
    <w:rsid w:val="0013279A"/>
    <w:rsid w:val="00133E88"/>
    <w:rsid w:val="001362A6"/>
    <w:rsid w:val="0013715D"/>
    <w:rsid w:val="0013735F"/>
    <w:rsid w:val="001452CB"/>
    <w:rsid w:val="001457FD"/>
    <w:rsid w:val="00146978"/>
    <w:rsid w:val="00150163"/>
    <w:rsid w:val="00150D54"/>
    <w:rsid w:val="00153823"/>
    <w:rsid w:val="0015671F"/>
    <w:rsid w:val="001574B2"/>
    <w:rsid w:val="00162CB8"/>
    <w:rsid w:val="0016342F"/>
    <w:rsid w:val="00164E38"/>
    <w:rsid w:val="00166BA8"/>
    <w:rsid w:val="00170AC2"/>
    <w:rsid w:val="001743A6"/>
    <w:rsid w:val="00176402"/>
    <w:rsid w:val="00177F40"/>
    <w:rsid w:val="0018155C"/>
    <w:rsid w:val="001828BD"/>
    <w:rsid w:val="0018332A"/>
    <w:rsid w:val="00183C34"/>
    <w:rsid w:val="001842FC"/>
    <w:rsid w:val="0018452B"/>
    <w:rsid w:val="001848E2"/>
    <w:rsid w:val="00186138"/>
    <w:rsid w:val="0018663D"/>
    <w:rsid w:val="001915E8"/>
    <w:rsid w:val="00192495"/>
    <w:rsid w:val="00192531"/>
    <w:rsid w:val="001A2B45"/>
    <w:rsid w:val="001A2CDD"/>
    <w:rsid w:val="001A58A1"/>
    <w:rsid w:val="001B06B0"/>
    <w:rsid w:val="001B14AB"/>
    <w:rsid w:val="001B15B8"/>
    <w:rsid w:val="001B1BFE"/>
    <w:rsid w:val="001B208A"/>
    <w:rsid w:val="001B4563"/>
    <w:rsid w:val="001C2BF9"/>
    <w:rsid w:val="001C5FFB"/>
    <w:rsid w:val="001C6F34"/>
    <w:rsid w:val="001D28FB"/>
    <w:rsid w:val="001D5105"/>
    <w:rsid w:val="001D621A"/>
    <w:rsid w:val="001D6F10"/>
    <w:rsid w:val="001E09F4"/>
    <w:rsid w:val="001E313C"/>
    <w:rsid w:val="001E341A"/>
    <w:rsid w:val="001E46AE"/>
    <w:rsid w:val="001E5E7C"/>
    <w:rsid w:val="001E7560"/>
    <w:rsid w:val="001F0EFE"/>
    <w:rsid w:val="001F224A"/>
    <w:rsid w:val="001F2D31"/>
    <w:rsid w:val="001F2FC4"/>
    <w:rsid w:val="001F320B"/>
    <w:rsid w:val="001F6AEF"/>
    <w:rsid w:val="001F6CAD"/>
    <w:rsid w:val="001F74B0"/>
    <w:rsid w:val="001F79EE"/>
    <w:rsid w:val="00201D9E"/>
    <w:rsid w:val="00202DEE"/>
    <w:rsid w:val="00203617"/>
    <w:rsid w:val="00205A30"/>
    <w:rsid w:val="002071E2"/>
    <w:rsid w:val="00210FD0"/>
    <w:rsid w:val="00211365"/>
    <w:rsid w:val="00213651"/>
    <w:rsid w:val="002137A1"/>
    <w:rsid w:val="00215CF1"/>
    <w:rsid w:val="002168F8"/>
    <w:rsid w:val="0022050E"/>
    <w:rsid w:val="00220910"/>
    <w:rsid w:val="00221548"/>
    <w:rsid w:val="00222E82"/>
    <w:rsid w:val="00231CA7"/>
    <w:rsid w:val="00231F70"/>
    <w:rsid w:val="002342FA"/>
    <w:rsid w:val="002362C9"/>
    <w:rsid w:val="002379D5"/>
    <w:rsid w:val="002444EB"/>
    <w:rsid w:val="0024780B"/>
    <w:rsid w:val="0024783C"/>
    <w:rsid w:val="00250968"/>
    <w:rsid w:val="00254B34"/>
    <w:rsid w:val="00256001"/>
    <w:rsid w:val="00256958"/>
    <w:rsid w:val="00257520"/>
    <w:rsid w:val="00260A74"/>
    <w:rsid w:val="00261242"/>
    <w:rsid w:val="00262EDB"/>
    <w:rsid w:val="0026346E"/>
    <w:rsid w:val="002641D1"/>
    <w:rsid w:val="0026452D"/>
    <w:rsid w:val="00267C04"/>
    <w:rsid w:val="002711CA"/>
    <w:rsid w:val="00271B49"/>
    <w:rsid w:val="00281F50"/>
    <w:rsid w:val="002826A1"/>
    <w:rsid w:val="002837C2"/>
    <w:rsid w:val="00295AFA"/>
    <w:rsid w:val="00296060"/>
    <w:rsid w:val="002A1A88"/>
    <w:rsid w:val="002A1F50"/>
    <w:rsid w:val="002A26D4"/>
    <w:rsid w:val="002A36BF"/>
    <w:rsid w:val="002B02B6"/>
    <w:rsid w:val="002B0C7F"/>
    <w:rsid w:val="002B3FA0"/>
    <w:rsid w:val="002B5D85"/>
    <w:rsid w:val="002C070F"/>
    <w:rsid w:val="002C1A37"/>
    <w:rsid w:val="002C3CB9"/>
    <w:rsid w:val="002C5F75"/>
    <w:rsid w:val="002C6C01"/>
    <w:rsid w:val="002D2251"/>
    <w:rsid w:val="002D3101"/>
    <w:rsid w:val="002D7D9D"/>
    <w:rsid w:val="002D7DEA"/>
    <w:rsid w:val="002E1B65"/>
    <w:rsid w:val="002E2A86"/>
    <w:rsid w:val="002E3539"/>
    <w:rsid w:val="002E4387"/>
    <w:rsid w:val="002E4B3D"/>
    <w:rsid w:val="002E62D6"/>
    <w:rsid w:val="002E68DE"/>
    <w:rsid w:val="002F23CE"/>
    <w:rsid w:val="002F43B8"/>
    <w:rsid w:val="003012B1"/>
    <w:rsid w:val="00302F63"/>
    <w:rsid w:val="0030301B"/>
    <w:rsid w:val="003042F4"/>
    <w:rsid w:val="0030717F"/>
    <w:rsid w:val="00310C9F"/>
    <w:rsid w:val="00314DA6"/>
    <w:rsid w:val="0031519C"/>
    <w:rsid w:val="00316B1D"/>
    <w:rsid w:val="00316F84"/>
    <w:rsid w:val="00320414"/>
    <w:rsid w:val="003220B2"/>
    <w:rsid w:val="00322C0F"/>
    <w:rsid w:val="0032465C"/>
    <w:rsid w:val="00326B26"/>
    <w:rsid w:val="00327614"/>
    <w:rsid w:val="00332767"/>
    <w:rsid w:val="00332D9B"/>
    <w:rsid w:val="00333C8B"/>
    <w:rsid w:val="00335A45"/>
    <w:rsid w:val="003402D9"/>
    <w:rsid w:val="00342D32"/>
    <w:rsid w:val="003434C4"/>
    <w:rsid w:val="00344490"/>
    <w:rsid w:val="00344748"/>
    <w:rsid w:val="0034624B"/>
    <w:rsid w:val="00346AFD"/>
    <w:rsid w:val="00354DFF"/>
    <w:rsid w:val="0035651C"/>
    <w:rsid w:val="00357A56"/>
    <w:rsid w:val="003609C4"/>
    <w:rsid w:val="00360DBB"/>
    <w:rsid w:val="00362220"/>
    <w:rsid w:val="003622B8"/>
    <w:rsid w:val="00364A59"/>
    <w:rsid w:val="00364E0C"/>
    <w:rsid w:val="00366380"/>
    <w:rsid w:val="00367096"/>
    <w:rsid w:val="003675E5"/>
    <w:rsid w:val="00372A00"/>
    <w:rsid w:val="00373629"/>
    <w:rsid w:val="00374E5A"/>
    <w:rsid w:val="00376526"/>
    <w:rsid w:val="0038127D"/>
    <w:rsid w:val="0038353F"/>
    <w:rsid w:val="003843DC"/>
    <w:rsid w:val="00384444"/>
    <w:rsid w:val="003850F6"/>
    <w:rsid w:val="0039080B"/>
    <w:rsid w:val="00390977"/>
    <w:rsid w:val="00391513"/>
    <w:rsid w:val="0039183E"/>
    <w:rsid w:val="00391E32"/>
    <w:rsid w:val="0039404C"/>
    <w:rsid w:val="00394FD0"/>
    <w:rsid w:val="003957A4"/>
    <w:rsid w:val="003A00F5"/>
    <w:rsid w:val="003A3CA5"/>
    <w:rsid w:val="003A481A"/>
    <w:rsid w:val="003A506E"/>
    <w:rsid w:val="003A70D6"/>
    <w:rsid w:val="003A7410"/>
    <w:rsid w:val="003A7A7A"/>
    <w:rsid w:val="003B20CA"/>
    <w:rsid w:val="003B4C06"/>
    <w:rsid w:val="003B578D"/>
    <w:rsid w:val="003B6DE9"/>
    <w:rsid w:val="003B74A0"/>
    <w:rsid w:val="003C0CF1"/>
    <w:rsid w:val="003C10B3"/>
    <w:rsid w:val="003C297F"/>
    <w:rsid w:val="003C76EB"/>
    <w:rsid w:val="003C7E7A"/>
    <w:rsid w:val="003D1A57"/>
    <w:rsid w:val="003D41A1"/>
    <w:rsid w:val="003E0150"/>
    <w:rsid w:val="003E0A4D"/>
    <w:rsid w:val="003E101B"/>
    <w:rsid w:val="003E13D0"/>
    <w:rsid w:val="003E155E"/>
    <w:rsid w:val="003E18ED"/>
    <w:rsid w:val="003E2D0F"/>
    <w:rsid w:val="003E4251"/>
    <w:rsid w:val="003E5215"/>
    <w:rsid w:val="003E760F"/>
    <w:rsid w:val="003F420B"/>
    <w:rsid w:val="003F493A"/>
    <w:rsid w:val="003F66AE"/>
    <w:rsid w:val="00403026"/>
    <w:rsid w:val="00404295"/>
    <w:rsid w:val="00406A32"/>
    <w:rsid w:val="00412BA4"/>
    <w:rsid w:val="00415D95"/>
    <w:rsid w:val="004168A8"/>
    <w:rsid w:val="00417176"/>
    <w:rsid w:val="0041748B"/>
    <w:rsid w:val="00417A2C"/>
    <w:rsid w:val="004208F8"/>
    <w:rsid w:val="00420F1A"/>
    <w:rsid w:val="00421736"/>
    <w:rsid w:val="004225AE"/>
    <w:rsid w:val="00423374"/>
    <w:rsid w:val="0042592B"/>
    <w:rsid w:val="00426133"/>
    <w:rsid w:val="004274F9"/>
    <w:rsid w:val="00430371"/>
    <w:rsid w:val="004326DA"/>
    <w:rsid w:val="0043387C"/>
    <w:rsid w:val="004400A7"/>
    <w:rsid w:val="00441522"/>
    <w:rsid w:val="004416E5"/>
    <w:rsid w:val="00441A46"/>
    <w:rsid w:val="00442909"/>
    <w:rsid w:val="00444F83"/>
    <w:rsid w:val="00445422"/>
    <w:rsid w:val="004457B6"/>
    <w:rsid w:val="00446D10"/>
    <w:rsid w:val="0044771B"/>
    <w:rsid w:val="004511A4"/>
    <w:rsid w:val="004549A6"/>
    <w:rsid w:val="004562D0"/>
    <w:rsid w:val="00457805"/>
    <w:rsid w:val="00460B1E"/>
    <w:rsid w:val="004617D0"/>
    <w:rsid w:val="004643CA"/>
    <w:rsid w:val="00464620"/>
    <w:rsid w:val="004675F1"/>
    <w:rsid w:val="0047105A"/>
    <w:rsid w:val="00472375"/>
    <w:rsid w:val="00472B3F"/>
    <w:rsid w:val="0047455B"/>
    <w:rsid w:val="00474E9D"/>
    <w:rsid w:val="0047562D"/>
    <w:rsid w:val="004763AB"/>
    <w:rsid w:val="004803BA"/>
    <w:rsid w:val="00481AEA"/>
    <w:rsid w:val="004822A8"/>
    <w:rsid w:val="004829C6"/>
    <w:rsid w:val="0048306E"/>
    <w:rsid w:val="00483D56"/>
    <w:rsid w:val="00485625"/>
    <w:rsid w:val="00485C8F"/>
    <w:rsid w:val="00490A83"/>
    <w:rsid w:val="00490E05"/>
    <w:rsid w:val="00491294"/>
    <w:rsid w:val="004933EF"/>
    <w:rsid w:val="00493DD4"/>
    <w:rsid w:val="00494B16"/>
    <w:rsid w:val="00495E36"/>
    <w:rsid w:val="00496694"/>
    <w:rsid w:val="004966EC"/>
    <w:rsid w:val="004A47FA"/>
    <w:rsid w:val="004A68D8"/>
    <w:rsid w:val="004A6E59"/>
    <w:rsid w:val="004A7697"/>
    <w:rsid w:val="004B1873"/>
    <w:rsid w:val="004B4244"/>
    <w:rsid w:val="004B50B0"/>
    <w:rsid w:val="004C09C7"/>
    <w:rsid w:val="004C1A93"/>
    <w:rsid w:val="004C305F"/>
    <w:rsid w:val="004C6C83"/>
    <w:rsid w:val="004C7314"/>
    <w:rsid w:val="004D0AA4"/>
    <w:rsid w:val="004D1A88"/>
    <w:rsid w:val="004D2DEC"/>
    <w:rsid w:val="004D382A"/>
    <w:rsid w:val="004D3913"/>
    <w:rsid w:val="004D4227"/>
    <w:rsid w:val="004D4848"/>
    <w:rsid w:val="004E038F"/>
    <w:rsid w:val="004E0593"/>
    <w:rsid w:val="004E2129"/>
    <w:rsid w:val="004E6433"/>
    <w:rsid w:val="004E7082"/>
    <w:rsid w:val="004F5A79"/>
    <w:rsid w:val="004F6047"/>
    <w:rsid w:val="004F795C"/>
    <w:rsid w:val="00500A29"/>
    <w:rsid w:val="00500A72"/>
    <w:rsid w:val="00503FFF"/>
    <w:rsid w:val="00505690"/>
    <w:rsid w:val="005059F4"/>
    <w:rsid w:val="00506059"/>
    <w:rsid w:val="00512B89"/>
    <w:rsid w:val="00512EE1"/>
    <w:rsid w:val="00515AF7"/>
    <w:rsid w:val="00520723"/>
    <w:rsid w:val="00521BCF"/>
    <w:rsid w:val="00522719"/>
    <w:rsid w:val="00525207"/>
    <w:rsid w:val="00526083"/>
    <w:rsid w:val="00527052"/>
    <w:rsid w:val="005273C5"/>
    <w:rsid w:val="005277FD"/>
    <w:rsid w:val="0053190B"/>
    <w:rsid w:val="00531E34"/>
    <w:rsid w:val="00532BB2"/>
    <w:rsid w:val="005331D1"/>
    <w:rsid w:val="00534C41"/>
    <w:rsid w:val="00535E26"/>
    <w:rsid w:val="0053648E"/>
    <w:rsid w:val="00537577"/>
    <w:rsid w:val="00542722"/>
    <w:rsid w:val="00546202"/>
    <w:rsid w:val="00546D26"/>
    <w:rsid w:val="00547BC3"/>
    <w:rsid w:val="00554F1A"/>
    <w:rsid w:val="00556ED3"/>
    <w:rsid w:val="00564848"/>
    <w:rsid w:val="00564F66"/>
    <w:rsid w:val="0056680D"/>
    <w:rsid w:val="00567787"/>
    <w:rsid w:val="00567EBC"/>
    <w:rsid w:val="005704C6"/>
    <w:rsid w:val="005725D2"/>
    <w:rsid w:val="00573713"/>
    <w:rsid w:val="00575AEE"/>
    <w:rsid w:val="005764C4"/>
    <w:rsid w:val="005831B1"/>
    <w:rsid w:val="00584A3E"/>
    <w:rsid w:val="00584FDF"/>
    <w:rsid w:val="0058666B"/>
    <w:rsid w:val="00587889"/>
    <w:rsid w:val="005923C4"/>
    <w:rsid w:val="005946E1"/>
    <w:rsid w:val="00594C3A"/>
    <w:rsid w:val="00595081"/>
    <w:rsid w:val="00595958"/>
    <w:rsid w:val="005A0675"/>
    <w:rsid w:val="005A1B97"/>
    <w:rsid w:val="005A2765"/>
    <w:rsid w:val="005A2DDA"/>
    <w:rsid w:val="005A567A"/>
    <w:rsid w:val="005B0925"/>
    <w:rsid w:val="005B1B6F"/>
    <w:rsid w:val="005B77E8"/>
    <w:rsid w:val="005C2286"/>
    <w:rsid w:val="005C40EB"/>
    <w:rsid w:val="005C5230"/>
    <w:rsid w:val="005C689C"/>
    <w:rsid w:val="005C7E26"/>
    <w:rsid w:val="005C7EC2"/>
    <w:rsid w:val="005D2114"/>
    <w:rsid w:val="005D3087"/>
    <w:rsid w:val="005D3795"/>
    <w:rsid w:val="005D7963"/>
    <w:rsid w:val="005E00CA"/>
    <w:rsid w:val="005E010F"/>
    <w:rsid w:val="005E1BF8"/>
    <w:rsid w:val="005E1CEE"/>
    <w:rsid w:val="005E2FE2"/>
    <w:rsid w:val="005E4656"/>
    <w:rsid w:val="005E4BAA"/>
    <w:rsid w:val="005E4EF7"/>
    <w:rsid w:val="005E5BC0"/>
    <w:rsid w:val="005F0CD5"/>
    <w:rsid w:val="005F3730"/>
    <w:rsid w:val="005F3772"/>
    <w:rsid w:val="005F38F0"/>
    <w:rsid w:val="005F4086"/>
    <w:rsid w:val="005F7972"/>
    <w:rsid w:val="0060011C"/>
    <w:rsid w:val="0060087C"/>
    <w:rsid w:val="00600EA8"/>
    <w:rsid w:val="00600F0A"/>
    <w:rsid w:val="00602735"/>
    <w:rsid w:val="00604CFD"/>
    <w:rsid w:val="00610262"/>
    <w:rsid w:val="00612173"/>
    <w:rsid w:val="0061253B"/>
    <w:rsid w:val="006129FB"/>
    <w:rsid w:val="0061686A"/>
    <w:rsid w:val="00620D50"/>
    <w:rsid w:val="006237E3"/>
    <w:rsid w:val="00623C43"/>
    <w:rsid w:val="00627A9A"/>
    <w:rsid w:val="00631196"/>
    <w:rsid w:val="00632B3F"/>
    <w:rsid w:val="00633951"/>
    <w:rsid w:val="006345AE"/>
    <w:rsid w:val="0063571C"/>
    <w:rsid w:val="00635A1E"/>
    <w:rsid w:val="0063638F"/>
    <w:rsid w:val="00640C0B"/>
    <w:rsid w:val="006429E3"/>
    <w:rsid w:val="00643582"/>
    <w:rsid w:val="00643822"/>
    <w:rsid w:val="00645561"/>
    <w:rsid w:val="00647150"/>
    <w:rsid w:val="00652B86"/>
    <w:rsid w:val="00652B9C"/>
    <w:rsid w:val="00652C80"/>
    <w:rsid w:val="00653644"/>
    <w:rsid w:val="00653A6C"/>
    <w:rsid w:val="00653F77"/>
    <w:rsid w:val="006548FC"/>
    <w:rsid w:val="006561A1"/>
    <w:rsid w:val="00657D1A"/>
    <w:rsid w:val="00657E26"/>
    <w:rsid w:val="006600AA"/>
    <w:rsid w:val="00660809"/>
    <w:rsid w:val="006623C1"/>
    <w:rsid w:val="00667568"/>
    <w:rsid w:val="00667C58"/>
    <w:rsid w:val="00671461"/>
    <w:rsid w:val="0067176E"/>
    <w:rsid w:val="00671FAC"/>
    <w:rsid w:val="00672855"/>
    <w:rsid w:val="00677DD5"/>
    <w:rsid w:val="00677E8B"/>
    <w:rsid w:val="00684B32"/>
    <w:rsid w:val="00685B20"/>
    <w:rsid w:val="00694579"/>
    <w:rsid w:val="00696C93"/>
    <w:rsid w:val="006A2825"/>
    <w:rsid w:val="006A288A"/>
    <w:rsid w:val="006A35AF"/>
    <w:rsid w:val="006A3F92"/>
    <w:rsid w:val="006A4FC2"/>
    <w:rsid w:val="006A5E5D"/>
    <w:rsid w:val="006A5E89"/>
    <w:rsid w:val="006B02AE"/>
    <w:rsid w:val="006B0810"/>
    <w:rsid w:val="006B1152"/>
    <w:rsid w:val="006B14B0"/>
    <w:rsid w:val="006B24CA"/>
    <w:rsid w:val="006B2B53"/>
    <w:rsid w:val="006B5A61"/>
    <w:rsid w:val="006B6327"/>
    <w:rsid w:val="006C0D31"/>
    <w:rsid w:val="006C1C02"/>
    <w:rsid w:val="006C21D4"/>
    <w:rsid w:val="006C3809"/>
    <w:rsid w:val="006C6FDE"/>
    <w:rsid w:val="006D03B7"/>
    <w:rsid w:val="006D4ECE"/>
    <w:rsid w:val="006D7FE3"/>
    <w:rsid w:val="006E5F7F"/>
    <w:rsid w:val="006E6C2B"/>
    <w:rsid w:val="006F06D8"/>
    <w:rsid w:val="006F1056"/>
    <w:rsid w:val="006F2ED8"/>
    <w:rsid w:val="006F3465"/>
    <w:rsid w:val="006F36D1"/>
    <w:rsid w:val="006F592E"/>
    <w:rsid w:val="006F75A0"/>
    <w:rsid w:val="007031E6"/>
    <w:rsid w:val="0070557B"/>
    <w:rsid w:val="00705CC2"/>
    <w:rsid w:val="00707527"/>
    <w:rsid w:val="00711B3C"/>
    <w:rsid w:val="00713D46"/>
    <w:rsid w:val="00714ED8"/>
    <w:rsid w:val="0071605C"/>
    <w:rsid w:val="0071743D"/>
    <w:rsid w:val="00720D90"/>
    <w:rsid w:val="007243CA"/>
    <w:rsid w:val="00725853"/>
    <w:rsid w:val="007308DA"/>
    <w:rsid w:val="0073158E"/>
    <w:rsid w:val="00731DE5"/>
    <w:rsid w:val="007336CD"/>
    <w:rsid w:val="00733ECE"/>
    <w:rsid w:val="00736413"/>
    <w:rsid w:val="00737925"/>
    <w:rsid w:val="007401D4"/>
    <w:rsid w:val="0074103C"/>
    <w:rsid w:val="00742A10"/>
    <w:rsid w:val="0074331C"/>
    <w:rsid w:val="00745988"/>
    <w:rsid w:val="00745CE0"/>
    <w:rsid w:val="00747FC0"/>
    <w:rsid w:val="007500F2"/>
    <w:rsid w:val="00750D04"/>
    <w:rsid w:val="007540C8"/>
    <w:rsid w:val="00754786"/>
    <w:rsid w:val="007558C1"/>
    <w:rsid w:val="00755E5C"/>
    <w:rsid w:val="00756FDD"/>
    <w:rsid w:val="00760798"/>
    <w:rsid w:val="00763002"/>
    <w:rsid w:val="0076362A"/>
    <w:rsid w:val="00767AE1"/>
    <w:rsid w:val="0077091C"/>
    <w:rsid w:val="00771BB8"/>
    <w:rsid w:val="00774A56"/>
    <w:rsid w:val="00780BBF"/>
    <w:rsid w:val="007836FE"/>
    <w:rsid w:val="0078497A"/>
    <w:rsid w:val="00784D9F"/>
    <w:rsid w:val="00785881"/>
    <w:rsid w:val="0078749A"/>
    <w:rsid w:val="007875E9"/>
    <w:rsid w:val="00793154"/>
    <w:rsid w:val="0079471A"/>
    <w:rsid w:val="00796B03"/>
    <w:rsid w:val="007A0427"/>
    <w:rsid w:val="007A34DE"/>
    <w:rsid w:val="007A4450"/>
    <w:rsid w:val="007A5F36"/>
    <w:rsid w:val="007B0149"/>
    <w:rsid w:val="007B60B1"/>
    <w:rsid w:val="007C05D4"/>
    <w:rsid w:val="007C0EF6"/>
    <w:rsid w:val="007C217D"/>
    <w:rsid w:val="007C5453"/>
    <w:rsid w:val="007C6DDC"/>
    <w:rsid w:val="007D1DE8"/>
    <w:rsid w:val="007D5027"/>
    <w:rsid w:val="007D566C"/>
    <w:rsid w:val="007D738B"/>
    <w:rsid w:val="007D7EB6"/>
    <w:rsid w:val="007E09F0"/>
    <w:rsid w:val="007E0C29"/>
    <w:rsid w:val="007E3F18"/>
    <w:rsid w:val="007E4077"/>
    <w:rsid w:val="007E4A9D"/>
    <w:rsid w:val="007E555F"/>
    <w:rsid w:val="007E7685"/>
    <w:rsid w:val="007F0519"/>
    <w:rsid w:val="007F645F"/>
    <w:rsid w:val="007F7C99"/>
    <w:rsid w:val="008000CC"/>
    <w:rsid w:val="0080245B"/>
    <w:rsid w:val="00803CD8"/>
    <w:rsid w:val="00804A31"/>
    <w:rsid w:val="008101B6"/>
    <w:rsid w:val="0081071C"/>
    <w:rsid w:val="00810DAE"/>
    <w:rsid w:val="00810F12"/>
    <w:rsid w:val="008121BC"/>
    <w:rsid w:val="0081385E"/>
    <w:rsid w:val="00815AA7"/>
    <w:rsid w:val="0081712B"/>
    <w:rsid w:val="00820D7C"/>
    <w:rsid w:val="00822F62"/>
    <w:rsid w:val="00823F49"/>
    <w:rsid w:val="00824951"/>
    <w:rsid w:val="00825CC8"/>
    <w:rsid w:val="00826160"/>
    <w:rsid w:val="008306CA"/>
    <w:rsid w:val="0083524A"/>
    <w:rsid w:val="0083726B"/>
    <w:rsid w:val="00837270"/>
    <w:rsid w:val="008375E3"/>
    <w:rsid w:val="008441D3"/>
    <w:rsid w:val="00844921"/>
    <w:rsid w:val="0085025A"/>
    <w:rsid w:val="00851347"/>
    <w:rsid w:val="0085159A"/>
    <w:rsid w:val="00851EBC"/>
    <w:rsid w:val="00853BFB"/>
    <w:rsid w:val="00853E04"/>
    <w:rsid w:val="00854A0E"/>
    <w:rsid w:val="0085699A"/>
    <w:rsid w:val="00856D1E"/>
    <w:rsid w:val="008576C9"/>
    <w:rsid w:val="00857F32"/>
    <w:rsid w:val="008640AE"/>
    <w:rsid w:val="008640B5"/>
    <w:rsid w:val="0086455D"/>
    <w:rsid w:val="00871BC0"/>
    <w:rsid w:val="008724E6"/>
    <w:rsid w:val="0087605A"/>
    <w:rsid w:val="00876F84"/>
    <w:rsid w:val="00880B00"/>
    <w:rsid w:val="00884462"/>
    <w:rsid w:val="00884BF2"/>
    <w:rsid w:val="00884F0C"/>
    <w:rsid w:val="008870AA"/>
    <w:rsid w:val="00887715"/>
    <w:rsid w:val="00890E75"/>
    <w:rsid w:val="0089362B"/>
    <w:rsid w:val="00893E15"/>
    <w:rsid w:val="00893F92"/>
    <w:rsid w:val="00894443"/>
    <w:rsid w:val="008A1295"/>
    <w:rsid w:val="008A2E7C"/>
    <w:rsid w:val="008A449C"/>
    <w:rsid w:val="008A6311"/>
    <w:rsid w:val="008A650D"/>
    <w:rsid w:val="008A663E"/>
    <w:rsid w:val="008A686F"/>
    <w:rsid w:val="008A77C6"/>
    <w:rsid w:val="008C2640"/>
    <w:rsid w:val="008C332E"/>
    <w:rsid w:val="008C4FF2"/>
    <w:rsid w:val="008C6102"/>
    <w:rsid w:val="008C761C"/>
    <w:rsid w:val="008D08B2"/>
    <w:rsid w:val="008D0AA4"/>
    <w:rsid w:val="008D0DD5"/>
    <w:rsid w:val="008D23BA"/>
    <w:rsid w:val="008D2962"/>
    <w:rsid w:val="008D3255"/>
    <w:rsid w:val="008D3C20"/>
    <w:rsid w:val="008D49E4"/>
    <w:rsid w:val="008D550E"/>
    <w:rsid w:val="008D5633"/>
    <w:rsid w:val="008E6D6B"/>
    <w:rsid w:val="008E6F18"/>
    <w:rsid w:val="008E77E8"/>
    <w:rsid w:val="008F7EB8"/>
    <w:rsid w:val="00900ADF"/>
    <w:rsid w:val="00903715"/>
    <w:rsid w:val="0090453B"/>
    <w:rsid w:val="009046BB"/>
    <w:rsid w:val="00907599"/>
    <w:rsid w:val="0091182A"/>
    <w:rsid w:val="0091361E"/>
    <w:rsid w:val="00914196"/>
    <w:rsid w:val="009143F0"/>
    <w:rsid w:val="00914B77"/>
    <w:rsid w:val="0091776E"/>
    <w:rsid w:val="00917DD8"/>
    <w:rsid w:val="00920442"/>
    <w:rsid w:val="00920FD0"/>
    <w:rsid w:val="00921D08"/>
    <w:rsid w:val="00923278"/>
    <w:rsid w:val="00923627"/>
    <w:rsid w:val="00923FC2"/>
    <w:rsid w:val="009243EE"/>
    <w:rsid w:val="00931446"/>
    <w:rsid w:val="0093223F"/>
    <w:rsid w:val="00934864"/>
    <w:rsid w:val="009348DD"/>
    <w:rsid w:val="00934BE8"/>
    <w:rsid w:val="00942D68"/>
    <w:rsid w:val="00943DCE"/>
    <w:rsid w:val="00947214"/>
    <w:rsid w:val="009479FF"/>
    <w:rsid w:val="00947AD1"/>
    <w:rsid w:val="0095118E"/>
    <w:rsid w:val="00952461"/>
    <w:rsid w:val="00952F93"/>
    <w:rsid w:val="00954940"/>
    <w:rsid w:val="0095568B"/>
    <w:rsid w:val="00955BC0"/>
    <w:rsid w:val="00956643"/>
    <w:rsid w:val="0095674F"/>
    <w:rsid w:val="009612F6"/>
    <w:rsid w:val="009621A7"/>
    <w:rsid w:val="0096221F"/>
    <w:rsid w:val="00964E52"/>
    <w:rsid w:val="009805A7"/>
    <w:rsid w:val="00980957"/>
    <w:rsid w:val="00980DDE"/>
    <w:rsid w:val="00982374"/>
    <w:rsid w:val="00982AB4"/>
    <w:rsid w:val="009912FE"/>
    <w:rsid w:val="009921BF"/>
    <w:rsid w:val="00994061"/>
    <w:rsid w:val="00995BD7"/>
    <w:rsid w:val="009A200F"/>
    <w:rsid w:val="009A2901"/>
    <w:rsid w:val="009A3E8E"/>
    <w:rsid w:val="009A551C"/>
    <w:rsid w:val="009A6088"/>
    <w:rsid w:val="009A7E41"/>
    <w:rsid w:val="009B1411"/>
    <w:rsid w:val="009B1432"/>
    <w:rsid w:val="009B6656"/>
    <w:rsid w:val="009B6A5E"/>
    <w:rsid w:val="009C2477"/>
    <w:rsid w:val="009C3B69"/>
    <w:rsid w:val="009C6515"/>
    <w:rsid w:val="009C6719"/>
    <w:rsid w:val="009C7B69"/>
    <w:rsid w:val="009D01E1"/>
    <w:rsid w:val="009D0B26"/>
    <w:rsid w:val="009D3C55"/>
    <w:rsid w:val="009D4224"/>
    <w:rsid w:val="009D5BC7"/>
    <w:rsid w:val="009E0D3D"/>
    <w:rsid w:val="009E24F1"/>
    <w:rsid w:val="009E29AC"/>
    <w:rsid w:val="009E40EE"/>
    <w:rsid w:val="009F0890"/>
    <w:rsid w:val="009F4E6A"/>
    <w:rsid w:val="009F5920"/>
    <w:rsid w:val="009F63E7"/>
    <w:rsid w:val="009F7974"/>
    <w:rsid w:val="009F7CDC"/>
    <w:rsid w:val="00A0174C"/>
    <w:rsid w:val="00A03CEF"/>
    <w:rsid w:val="00A0464D"/>
    <w:rsid w:val="00A049B8"/>
    <w:rsid w:val="00A04B21"/>
    <w:rsid w:val="00A05670"/>
    <w:rsid w:val="00A077CF"/>
    <w:rsid w:val="00A07BB4"/>
    <w:rsid w:val="00A1040A"/>
    <w:rsid w:val="00A11F7C"/>
    <w:rsid w:val="00A1209A"/>
    <w:rsid w:val="00A1268E"/>
    <w:rsid w:val="00A162CC"/>
    <w:rsid w:val="00A173B7"/>
    <w:rsid w:val="00A177B8"/>
    <w:rsid w:val="00A21053"/>
    <w:rsid w:val="00A2476F"/>
    <w:rsid w:val="00A25409"/>
    <w:rsid w:val="00A3357D"/>
    <w:rsid w:val="00A369BE"/>
    <w:rsid w:val="00A400EA"/>
    <w:rsid w:val="00A40B9E"/>
    <w:rsid w:val="00A414BE"/>
    <w:rsid w:val="00A50525"/>
    <w:rsid w:val="00A50DE4"/>
    <w:rsid w:val="00A50EA9"/>
    <w:rsid w:val="00A510A9"/>
    <w:rsid w:val="00A54E02"/>
    <w:rsid w:val="00A55893"/>
    <w:rsid w:val="00A56672"/>
    <w:rsid w:val="00A56D67"/>
    <w:rsid w:val="00A57E5A"/>
    <w:rsid w:val="00A61EA3"/>
    <w:rsid w:val="00A676B4"/>
    <w:rsid w:val="00A678F1"/>
    <w:rsid w:val="00A710E0"/>
    <w:rsid w:val="00A734FA"/>
    <w:rsid w:val="00A758A0"/>
    <w:rsid w:val="00A80A5E"/>
    <w:rsid w:val="00A81196"/>
    <w:rsid w:val="00A8124D"/>
    <w:rsid w:val="00A84AFC"/>
    <w:rsid w:val="00A8572C"/>
    <w:rsid w:val="00A85BCC"/>
    <w:rsid w:val="00A86564"/>
    <w:rsid w:val="00A866AC"/>
    <w:rsid w:val="00A871FC"/>
    <w:rsid w:val="00A87E4C"/>
    <w:rsid w:val="00A9136E"/>
    <w:rsid w:val="00A93D9E"/>
    <w:rsid w:val="00A95197"/>
    <w:rsid w:val="00A977C6"/>
    <w:rsid w:val="00AA2A6E"/>
    <w:rsid w:val="00AA3F22"/>
    <w:rsid w:val="00AA4F7E"/>
    <w:rsid w:val="00AA604B"/>
    <w:rsid w:val="00AA741F"/>
    <w:rsid w:val="00AB1242"/>
    <w:rsid w:val="00AB16B9"/>
    <w:rsid w:val="00AB3499"/>
    <w:rsid w:val="00AB6B90"/>
    <w:rsid w:val="00AC147D"/>
    <w:rsid w:val="00AC1E11"/>
    <w:rsid w:val="00AC259F"/>
    <w:rsid w:val="00AC26B7"/>
    <w:rsid w:val="00AC4151"/>
    <w:rsid w:val="00AC5BDE"/>
    <w:rsid w:val="00AC5FBC"/>
    <w:rsid w:val="00AC775F"/>
    <w:rsid w:val="00AD0135"/>
    <w:rsid w:val="00AD0D4C"/>
    <w:rsid w:val="00AD197A"/>
    <w:rsid w:val="00AD4701"/>
    <w:rsid w:val="00AD7D1F"/>
    <w:rsid w:val="00AE41D2"/>
    <w:rsid w:val="00AF11B3"/>
    <w:rsid w:val="00AF2AC5"/>
    <w:rsid w:val="00AF3612"/>
    <w:rsid w:val="00B00940"/>
    <w:rsid w:val="00B00999"/>
    <w:rsid w:val="00B040BB"/>
    <w:rsid w:val="00B05F28"/>
    <w:rsid w:val="00B06481"/>
    <w:rsid w:val="00B10D23"/>
    <w:rsid w:val="00B111E9"/>
    <w:rsid w:val="00B12821"/>
    <w:rsid w:val="00B142AF"/>
    <w:rsid w:val="00B16406"/>
    <w:rsid w:val="00B1741A"/>
    <w:rsid w:val="00B20886"/>
    <w:rsid w:val="00B23C9F"/>
    <w:rsid w:val="00B23FD9"/>
    <w:rsid w:val="00B26D0E"/>
    <w:rsid w:val="00B30C8B"/>
    <w:rsid w:val="00B33227"/>
    <w:rsid w:val="00B33FCA"/>
    <w:rsid w:val="00B35CB4"/>
    <w:rsid w:val="00B361BA"/>
    <w:rsid w:val="00B362D2"/>
    <w:rsid w:val="00B36C36"/>
    <w:rsid w:val="00B36D8F"/>
    <w:rsid w:val="00B406EC"/>
    <w:rsid w:val="00B40B55"/>
    <w:rsid w:val="00B4142B"/>
    <w:rsid w:val="00B435B1"/>
    <w:rsid w:val="00B44C82"/>
    <w:rsid w:val="00B45EE4"/>
    <w:rsid w:val="00B471BD"/>
    <w:rsid w:val="00B538F3"/>
    <w:rsid w:val="00B56997"/>
    <w:rsid w:val="00B57A85"/>
    <w:rsid w:val="00B60BD6"/>
    <w:rsid w:val="00B62B9C"/>
    <w:rsid w:val="00B6371E"/>
    <w:rsid w:val="00B64AA1"/>
    <w:rsid w:val="00B6631D"/>
    <w:rsid w:val="00B66A74"/>
    <w:rsid w:val="00B711BB"/>
    <w:rsid w:val="00B712A9"/>
    <w:rsid w:val="00B73F8A"/>
    <w:rsid w:val="00B80AF1"/>
    <w:rsid w:val="00B812F7"/>
    <w:rsid w:val="00B81538"/>
    <w:rsid w:val="00B8200C"/>
    <w:rsid w:val="00B836BC"/>
    <w:rsid w:val="00B84E2A"/>
    <w:rsid w:val="00B85382"/>
    <w:rsid w:val="00B874A9"/>
    <w:rsid w:val="00B91732"/>
    <w:rsid w:val="00B92A7E"/>
    <w:rsid w:val="00B9303C"/>
    <w:rsid w:val="00B93FC2"/>
    <w:rsid w:val="00B946D0"/>
    <w:rsid w:val="00B9789C"/>
    <w:rsid w:val="00B97968"/>
    <w:rsid w:val="00BA400D"/>
    <w:rsid w:val="00BA4B45"/>
    <w:rsid w:val="00BA4C39"/>
    <w:rsid w:val="00BA4C3B"/>
    <w:rsid w:val="00BA5876"/>
    <w:rsid w:val="00BA6912"/>
    <w:rsid w:val="00BA73CF"/>
    <w:rsid w:val="00BC03C9"/>
    <w:rsid w:val="00BC1CC9"/>
    <w:rsid w:val="00BC220E"/>
    <w:rsid w:val="00BC232B"/>
    <w:rsid w:val="00BC28CA"/>
    <w:rsid w:val="00BC3965"/>
    <w:rsid w:val="00BC4A40"/>
    <w:rsid w:val="00BC59D7"/>
    <w:rsid w:val="00BC6195"/>
    <w:rsid w:val="00BC6E32"/>
    <w:rsid w:val="00BC7D45"/>
    <w:rsid w:val="00BD0891"/>
    <w:rsid w:val="00BD3E8F"/>
    <w:rsid w:val="00BD53C6"/>
    <w:rsid w:val="00BD627E"/>
    <w:rsid w:val="00BD6DF7"/>
    <w:rsid w:val="00BD70CF"/>
    <w:rsid w:val="00BE238F"/>
    <w:rsid w:val="00BE4B5D"/>
    <w:rsid w:val="00BE4F37"/>
    <w:rsid w:val="00BE52F0"/>
    <w:rsid w:val="00BE586D"/>
    <w:rsid w:val="00BE6177"/>
    <w:rsid w:val="00BE722A"/>
    <w:rsid w:val="00BF067E"/>
    <w:rsid w:val="00BF08CF"/>
    <w:rsid w:val="00BF14AB"/>
    <w:rsid w:val="00BF198A"/>
    <w:rsid w:val="00BF33FA"/>
    <w:rsid w:val="00BF4537"/>
    <w:rsid w:val="00BF4674"/>
    <w:rsid w:val="00BF483B"/>
    <w:rsid w:val="00BF50E3"/>
    <w:rsid w:val="00BF51D9"/>
    <w:rsid w:val="00BF71DE"/>
    <w:rsid w:val="00BF7E83"/>
    <w:rsid w:val="00C00272"/>
    <w:rsid w:val="00C02736"/>
    <w:rsid w:val="00C10312"/>
    <w:rsid w:val="00C10601"/>
    <w:rsid w:val="00C12362"/>
    <w:rsid w:val="00C1525E"/>
    <w:rsid w:val="00C21242"/>
    <w:rsid w:val="00C2261B"/>
    <w:rsid w:val="00C234EF"/>
    <w:rsid w:val="00C24F55"/>
    <w:rsid w:val="00C25A0B"/>
    <w:rsid w:val="00C25D13"/>
    <w:rsid w:val="00C26544"/>
    <w:rsid w:val="00C3059E"/>
    <w:rsid w:val="00C31F0F"/>
    <w:rsid w:val="00C342D3"/>
    <w:rsid w:val="00C342F2"/>
    <w:rsid w:val="00C34D85"/>
    <w:rsid w:val="00C36F4E"/>
    <w:rsid w:val="00C417F3"/>
    <w:rsid w:val="00C45E8D"/>
    <w:rsid w:val="00C47580"/>
    <w:rsid w:val="00C503BC"/>
    <w:rsid w:val="00C50E6D"/>
    <w:rsid w:val="00C5328B"/>
    <w:rsid w:val="00C53662"/>
    <w:rsid w:val="00C54337"/>
    <w:rsid w:val="00C55EBF"/>
    <w:rsid w:val="00C57BB6"/>
    <w:rsid w:val="00C57DC1"/>
    <w:rsid w:val="00C631CE"/>
    <w:rsid w:val="00C66298"/>
    <w:rsid w:val="00C66AA3"/>
    <w:rsid w:val="00C67A4D"/>
    <w:rsid w:val="00C70F29"/>
    <w:rsid w:val="00C716C7"/>
    <w:rsid w:val="00C72DC9"/>
    <w:rsid w:val="00C74718"/>
    <w:rsid w:val="00C76700"/>
    <w:rsid w:val="00C76A03"/>
    <w:rsid w:val="00C827FD"/>
    <w:rsid w:val="00C833AD"/>
    <w:rsid w:val="00C833E4"/>
    <w:rsid w:val="00C8788C"/>
    <w:rsid w:val="00C90472"/>
    <w:rsid w:val="00C91EA8"/>
    <w:rsid w:val="00C94B56"/>
    <w:rsid w:val="00C94E8E"/>
    <w:rsid w:val="00C9656C"/>
    <w:rsid w:val="00C97424"/>
    <w:rsid w:val="00CA2B88"/>
    <w:rsid w:val="00CA570D"/>
    <w:rsid w:val="00CA68B4"/>
    <w:rsid w:val="00CA69CE"/>
    <w:rsid w:val="00CB2935"/>
    <w:rsid w:val="00CC0CAC"/>
    <w:rsid w:val="00CC12F0"/>
    <w:rsid w:val="00CC24B3"/>
    <w:rsid w:val="00CC26AE"/>
    <w:rsid w:val="00CC448C"/>
    <w:rsid w:val="00CC514B"/>
    <w:rsid w:val="00CC586E"/>
    <w:rsid w:val="00CD1AE8"/>
    <w:rsid w:val="00CD23FA"/>
    <w:rsid w:val="00CD277E"/>
    <w:rsid w:val="00CD3F77"/>
    <w:rsid w:val="00CD6F43"/>
    <w:rsid w:val="00CE1380"/>
    <w:rsid w:val="00CE437D"/>
    <w:rsid w:val="00CE7369"/>
    <w:rsid w:val="00CE7E18"/>
    <w:rsid w:val="00CF460D"/>
    <w:rsid w:val="00CF49AB"/>
    <w:rsid w:val="00CF57C6"/>
    <w:rsid w:val="00CF630E"/>
    <w:rsid w:val="00CF6F7A"/>
    <w:rsid w:val="00D019AD"/>
    <w:rsid w:val="00D01E57"/>
    <w:rsid w:val="00D02DC0"/>
    <w:rsid w:val="00D04811"/>
    <w:rsid w:val="00D054C4"/>
    <w:rsid w:val="00D058B5"/>
    <w:rsid w:val="00D115D4"/>
    <w:rsid w:val="00D116F0"/>
    <w:rsid w:val="00D12B82"/>
    <w:rsid w:val="00D141FA"/>
    <w:rsid w:val="00D17F70"/>
    <w:rsid w:val="00D20541"/>
    <w:rsid w:val="00D215E7"/>
    <w:rsid w:val="00D222C5"/>
    <w:rsid w:val="00D225E6"/>
    <w:rsid w:val="00D22F78"/>
    <w:rsid w:val="00D25B13"/>
    <w:rsid w:val="00D25F77"/>
    <w:rsid w:val="00D26AC9"/>
    <w:rsid w:val="00D31CE8"/>
    <w:rsid w:val="00D32ED5"/>
    <w:rsid w:val="00D32FD6"/>
    <w:rsid w:val="00D3764F"/>
    <w:rsid w:val="00D426DF"/>
    <w:rsid w:val="00D47A59"/>
    <w:rsid w:val="00D53748"/>
    <w:rsid w:val="00D53BD2"/>
    <w:rsid w:val="00D57444"/>
    <w:rsid w:val="00D57CE8"/>
    <w:rsid w:val="00D606B7"/>
    <w:rsid w:val="00D62E52"/>
    <w:rsid w:val="00D6631D"/>
    <w:rsid w:val="00D66350"/>
    <w:rsid w:val="00D665D8"/>
    <w:rsid w:val="00D671E0"/>
    <w:rsid w:val="00D67A12"/>
    <w:rsid w:val="00D72B18"/>
    <w:rsid w:val="00D72DD2"/>
    <w:rsid w:val="00D74E83"/>
    <w:rsid w:val="00D77093"/>
    <w:rsid w:val="00D77937"/>
    <w:rsid w:val="00D832FE"/>
    <w:rsid w:val="00D842B6"/>
    <w:rsid w:val="00D856E3"/>
    <w:rsid w:val="00D86ED6"/>
    <w:rsid w:val="00D877DD"/>
    <w:rsid w:val="00D92A9E"/>
    <w:rsid w:val="00D92ED0"/>
    <w:rsid w:val="00D93989"/>
    <w:rsid w:val="00D950B8"/>
    <w:rsid w:val="00D9765E"/>
    <w:rsid w:val="00D97704"/>
    <w:rsid w:val="00DA1901"/>
    <w:rsid w:val="00DA280A"/>
    <w:rsid w:val="00DA282C"/>
    <w:rsid w:val="00DA36F4"/>
    <w:rsid w:val="00DA3E65"/>
    <w:rsid w:val="00DA419F"/>
    <w:rsid w:val="00DA4E2E"/>
    <w:rsid w:val="00DB0C86"/>
    <w:rsid w:val="00DB152E"/>
    <w:rsid w:val="00DB190C"/>
    <w:rsid w:val="00DB26B4"/>
    <w:rsid w:val="00DB4C7E"/>
    <w:rsid w:val="00DB6E28"/>
    <w:rsid w:val="00DC0CD9"/>
    <w:rsid w:val="00DC145A"/>
    <w:rsid w:val="00DC3BE5"/>
    <w:rsid w:val="00DC3E24"/>
    <w:rsid w:val="00DC5765"/>
    <w:rsid w:val="00DC784D"/>
    <w:rsid w:val="00DD0143"/>
    <w:rsid w:val="00DD11E1"/>
    <w:rsid w:val="00DD1367"/>
    <w:rsid w:val="00DD3377"/>
    <w:rsid w:val="00DD4D03"/>
    <w:rsid w:val="00DD579B"/>
    <w:rsid w:val="00DD73D9"/>
    <w:rsid w:val="00DD79A5"/>
    <w:rsid w:val="00DD7DBC"/>
    <w:rsid w:val="00DE1FB6"/>
    <w:rsid w:val="00DE361C"/>
    <w:rsid w:val="00DE3F2D"/>
    <w:rsid w:val="00DE4710"/>
    <w:rsid w:val="00DE58FF"/>
    <w:rsid w:val="00DE5E90"/>
    <w:rsid w:val="00DF0453"/>
    <w:rsid w:val="00DF0662"/>
    <w:rsid w:val="00DF422C"/>
    <w:rsid w:val="00E0015B"/>
    <w:rsid w:val="00E0176B"/>
    <w:rsid w:val="00E020B4"/>
    <w:rsid w:val="00E042CC"/>
    <w:rsid w:val="00E04612"/>
    <w:rsid w:val="00E047FC"/>
    <w:rsid w:val="00E063F8"/>
    <w:rsid w:val="00E0653B"/>
    <w:rsid w:val="00E07ABB"/>
    <w:rsid w:val="00E10F88"/>
    <w:rsid w:val="00E14453"/>
    <w:rsid w:val="00E16C1F"/>
    <w:rsid w:val="00E17DD9"/>
    <w:rsid w:val="00E23499"/>
    <w:rsid w:val="00E23524"/>
    <w:rsid w:val="00E24D5E"/>
    <w:rsid w:val="00E24D89"/>
    <w:rsid w:val="00E30852"/>
    <w:rsid w:val="00E30F80"/>
    <w:rsid w:val="00E33192"/>
    <w:rsid w:val="00E33C9F"/>
    <w:rsid w:val="00E348DC"/>
    <w:rsid w:val="00E349D4"/>
    <w:rsid w:val="00E355E3"/>
    <w:rsid w:val="00E3570D"/>
    <w:rsid w:val="00E35C14"/>
    <w:rsid w:val="00E40FB8"/>
    <w:rsid w:val="00E45D25"/>
    <w:rsid w:val="00E4691E"/>
    <w:rsid w:val="00E46B2C"/>
    <w:rsid w:val="00E50E35"/>
    <w:rsid w:val="00E51414"/>
    <w:rsid w:val="00E52BE0"/>
    <w:rsid w:val="00E53853"/>
    <w:rsid w:val="00E54C4A"/>
    <w:rsid w:val="00E55896"/>
    <w:rsid w:val="00E55FEB"/>
    <w:rsid w:val="00E577C6"/>
    <w:rsid w:val="00E603C4"/>
    <w:rsid w:val="00E607A7"/>
    <w:rsid w:val="00E61C60"/>
    <w:rsid w:val="00E62BB6"/>
    <w:rsid w:val="00E63ADA"/>
    <w:rsid w:val="00E6619D"/>
    <w:rsid w:val="00E704B3"/>
    <w:rsid w:val="00E73436"/>
    <w:rsid w:val="00E73B98"/>
    <w:rsid w:val="00E75D68"/>
    <w:rsid w:val="00E77281"/>
    <w:rsid w:val="00E778E7"/>
    <w:rsid w:val="00E77B8D"/>
    <w:rsid w:val="00E815F9"/>
    <w:rsid w:val="00E822DB"/>
    <w:rsid w:val="00E83DC9"/>
    <w:rsid w:val="00E85B1B"/>
    <w:rsid w:val="00E914AB"/>
    <w:rsid w:val="00E935A8"/>
    <w:rsid w:val="00E93AD5"/>
    <w:rsid w:val="00E95C6F"/>
    <w:rsid w:val="00E962BD"/>
    <w:rsid w:val="00EA3847"/>
    <w:rsid w:val="00EB0C8B"/>
    <w:rsid w:val="00EB1D19"/>
    <w:rsid w:val="00EB5EE6"/>
    <w:rsid w:val="00EB78BC"/>
    <w:rsid w:val="00EC074E"/>
    <w:rsid w:val="00EC0780"/>
    <w:rsid w:val="00EC177C"/>
    <w:rsid w:val="00EC22F2"/>
    <w:rsid w:val="00EC30E9"/>
    <w:rsid w:val="00EC581C"/>
    <w:rsid w:val="00EC5911"/>
    <w:rsid w:val="00ED09E0"/>
    <w:rsid w:val="00ED0B76"/>
    <w:rsid w:val="00ED6C87"/>
    <w:rsid w:val="00ED7953"/>
    <w:rsid w:val="00EE017A"/>
    <w:rsid w:val="00EE0287"/>
    <w:rsid w:val="00EE286A"/>
    <w:rsid w:val="00EE64C4"/>
    <w:rsid w:val="00EE78FF"/>
    <w:rsid w:val="00EF13C5"/>
    <w:rsid w:val="00EF4736"/>
    <w:rsid w:val="00EF5A12"/>
    <w:rsid w:val="00EF5A44"/>
    <w:rsid w:val="00EF7F8B"/>
    <w:rsid w:val="00F029DD"/>
    <w:rsid w:val="00F0352A"/>
    <w:rsid w:val="00F04362"/>
    <w:rsid w:val="00F04AEE"/>
    <w:rsid w:val="00F04C59"/>
    <w:rsid w:val="00F05D92"/>
    <w:rsid w:val="00F05EA8"/>
    <w:rsid w:val="00F11AC2"/>
    <w:rsid w:val="00F121D5"/>
    <w:rsid w:val="00F136A7"/>
    <w:rsid w:val="00F15117"/>
    <w:rsid w:val="00F15B4E"/>
    <w:rsid w:val="00F1612A"/>
    <w:rsid w:val="00F202C0"/>
    <w:rsid w:val="00F2088C"/>
    <w:rsid w:val="00F23F6C"/>
    <w:rsid w:val="00F27119"/>
    <w:rsid w:val="00F30242"/>
    <w:rsid w:val="00F3083D"/>
    <w:rsid w:val="00F34CC5"/>
    <w:rsid w:val="00F357C5"/>
    <w:rsid w:val="00F37DE7"/>
    <w:rsid w:val="00F442EC"/>
    <w:rsid w:val="00F4454D"/>
    <w:rsid w:val="00F4487A"/>
    <w:rsid w:val="00F45115"/>
    <w:rsid w:val="00F47269"/>
    <w:rsid w:val="00F507F5"/>
    <w:rsid w:val="00F50E43"/>
    <w:rsid w:val="00F53A88"/>
    <w:rsid w:val="00F545FC"/>
    <w:rsid w:val="00F54C54"/>
    <w:rsid w:val="00F57B15"/>
    <w:rsid w:val="00F60D37"/>
    <w:rsid w:val="00F62B9B"/>
    <w:rsid w:val="00F642E0"/>
    <w:rsid w:val="00F65CD0"/>
    <w:rsid w:val="00F67247"/>
    <w:rsid w:val="00F714A9"/>
    <w:rsid w:val="00F71CC0"/>
    <w:rsid w:val="00F72815"/>
    <w:rsid w:val="00F7323A"/>
    <w:rsid w:val="00F736E8"/>
    <w:rsid w:val="00F7580E"/>
    <w:rsid w:val="00F76B86"/>
    <w:rsid w:val="00F776F7"/>
    <w:rsid w:val="00F85A2D"/>
    <w:rsid w:val="00F85DB3"/>
    <w:rsid w:val="00F86A25"/>
    <w:rsid w:val="00F86C27"/>
    <w:rsid w:val="00F903BF"/>
    <w:rsid w:val="00F91CEF"/>
    <w:rsid w:val="00F954A9"/>
    <w:rsid w:val="00F95904"/>
    <w:rsid w:val="00F973CB"/>
    <w:rsid w:val="00FA258F"/>
    <w:rsid w:val="00FA28BA"/>
    <w:rsid w:val="00FA40BD"/>
    <w:rsid w:val="00FA412F"/>
    <w:rsid w:val="00FA443F"/>
    <w:rsid w:val="00FA51E9"/>
    <w:rsid w:val="00FA58C8"/>
    <w:rsid w:val="00FA6DEF"/>
    <w:rsid w:val="00FA6DFB"/>
    <w:rsid w:val="00FA7F1D"/>
    <w:rsid w:val="00FB3963"/>
    <w:rsid w:val="00FB64E5"/>
    <w:rsid w:val="00FC0C3B"/>
    <w:rsid w:val="00FC2DE6"/>
    <w:rsid w:val="00FC3B15"/>
    <w:rsid w:val="00FC45D7"/>
    <w:rsid w:val="00FC585D"/>
    <w:rsid w:val="00FC5B70"/>
    <w:rsid w:val="00FC5BC4"/>
    <w:rsid w:val="00FC7EAF"/>
    <w:rsid w:val="00FD474C"/>
    <w:rsid w:val="00FD57D6"/>
    <w:rsid w:val="00FD706F"/>
    <w:rsid w:val="00FD75E5"/>
    <w:rsid w:val="00FD761D"/>
    <w:rsid w:val="00FD76D9"/>
    <w:rsid w:val="00FE07DB"/>
    <w:rsid w:val="00FE1286"/>
    <w:rsid w:val="00FE1544"/>
    <w:rsid w:val="00FE31B2"/>
    <w:rsid w:val="00FE3CF7"/>
    <w:rsid w:val="00FE4986"/>
    <w:rsid w:val="00FE5D9E"/>
    <w:rsid w:val="00FE6AB6"/>
    <w:rsid w:val="00FE7781"/>
    <w:rsid w:val="00FF02D5"/>
    <w:rsid w:val="00FF3A05"/>
    <w:rsid w:val="113F7037"/>
    <w:rsid w:val="2BD710DD"/>
    <w:rsid w:val="34878487"/>
    <w:rsid w:val="622280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C91B6"/>
  <w15:docId w15:val="{0988FD2B-9907-4E83-9E7A-091C50E6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10DAE"/>
  </w:style>
  <w:style w:type="paragraph" w:styleId="Nadpis1">
    <w:name w:val="heading 1"/>
    <w:basedOn w:val="Normln"/>
    <w:next w:val="Normln"/>
    <w:qFormat/>
    <w:rsid w:val="00810DAE"/>
    <w:pPr>
      <w:keepNext/>
      <w:spacing w:before="60"/>
      <w:jc w:val="center"/>
      <w:outlineLvl w:val="0"/>
    </w:pPr>
    <w:rPr>
      <w:b/>
      <w:sz w:val="22"/>
    </w:rPr>
  </w:style>
  <w:style w:type="paragraph" w:styleId="Nadpis2">
    <w:name w:val="heading 2"/>
    <w:basedOn w:val="Normln"/>
    <w:next w:val="Normln"/>
    <w:qFormat/>
    <w:rsid w:val="00810DAE"/>
    <w:pPr>
      <w:keepNext/>
      <w:outlineLvl w:val="1"/>
    </w:pPr>
    <w:rPr>
      <w:sz w:val="24"/>
    </w:rPr>
  </w:style>
  <w:style w:type="paragraph" w:styleId="Nadpis3">
    <w:name w:val="heading 3"/>
    <w:basedOn w:val="Normln"/>
    <w:next w:val="Normln"/>
    <w:qFormat/>
    <w:rsid w:val="00810DAE"/>
    <w:pPr>
      <w:keepNext/>
      <w:shd w:val="pct12" w:color="auto" w:fill="auto"/>
      <w:tabs>
        <w:tab w:val="left" w:pos="1985"/>
        <w:tab w:val="left" w:leader="dot" w:pos="3969"/>
      </w:tabs>
      <w:jc w:val="both"/>
      <w:outlineLvl w:val="2"/>
    </w:pPr>
    <w:rPr>
      <w:sz w:val="24"/>
    </w:rPr>
  </w:style>
  <w:style w:type="paragraph" w:styleId="Nadpis5">
    <w:name w:val="heading 5"/>
    <w:basedOn w:val="Normln"/>
    <w:next w:val="Normln"/>
    <w:qFormat/>
    <w:rsid w:val="000B15F7"/>
    <w:pPr>
      <w:spacing w:before="240" w:after="60"/>
      <w:outlineLvl w:val="4"/>
    </w:pPr>
    <w:rPr>
      <w:b/>
      <w:bCs/>
      <w:i/>
      <w:iCs/>
      <w:sz w:val="26"/>
      <w:szCs w:val="26"/>
    </w:rPr>
  </w:style>
  <w:style w:type="paragraph" w:styleId="Nadpis6">
    <w:name w:val="heading 6"/>
    <w:basedOn w:val="Normln"/>
    <w:next w:val="Normln"/>
    <w:qFormat/>
    <w:rsid w:val="00A077CF"/>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10DAE"/>
    <w:pPr>
      <w:tabs>
        <w:tab w:val="center" w:pos="4536"/>
        <w:tab w:val="right" w:pos="9072"/>
      </w:tabs>
    </w:pPr>
  </w:style>
  <w:style w:type="paragraph" w:styleId="Zpat">
    <w:name w:val="footer"/>
    <w:basedOn w:val="Normln"/>
    <w:link w:val="ZpatChar"/>
    <w:uiPriority w:val="99"/>
    <w:rsid w:val="00810DAE"/>
    <w:pPr>
      <w:tabs>
        <w:tab w:val="center" w:pos="4536"/>
        <w:tab w:val="right" w:pos="9072"/>
      </w:tabs>
    </w:pPr>
  </w:style>
  <w:style w:type="character" w:styleId="slostrnky">
    <w:name w:val="page number"/>
    <w:basedOn w:val="Standardnpsmoodstavce"/>
    <w:rsid w:val="00810DAE"/>
  </w:style>
  <w:style w:type="paragraph" w:styleId="Zkladntextodsazen">
    <w:name w:val="Body Text Indent"/>
    <w:basedOn w:val="Normln"/>
    <w:rsid w:val="00810DAE"/>
    <w:pPr>
      <w:tabs>
        <w:tab w:val="left" w:leader="dot" w:pos="4111"/>
      </w:tabs>
      <w:ind w:left="426"/>
      <w:jc w:val="both"/>
    </w:pPr>
    <w:rPr>
      <w:sz w:val="24"/>
    </w:rPr>
  </w:style>
  <w:style w:type="paragraph" w:styleId="Zkladntext">
    <w:name w:val="Body Text"/>
    <w:basedOn w:val="Normln"/>
    <w:rsid w:val="00810DAE"/>
    <w:pPr>
      <w:tabs>
        <w:tab w:val="left" w:pos="426"/>
      </w:tabs>
      <w:spacing w:line="240" w:lineRule="atLeast"/>
    </w:pPr>
    <w:rPr>
      <w:snapToGrid w:val="0"/>
      <w:color w:val="000000"/>
      <w:sz w:val="24"/>
    </w:rPr>
  </w:style>
  <w:style w:type="paragraph" w:styleId="Textbubliny">
    <w:name w:val="Balloon Text"/>
    <w:basedOn w:val="Normln"/>
    <w:semiHidden/>
    <w:rsid w:val="000C0D02"/>
    <w:rPr>
      <w:rFonts w:ascii="Tahoma" w:hAnsi="Tahoma" w:cs="Tahoma"/>
      <w:sz w:val="16"/>
      <w:szCs w:val="16"/>
    </w:rPr>
  </w:style>
  <w:style w:type="paragraph" w:styleId="Nzev">
    <w:name w:val="Title"/>
    <w:basedOn w:val="Normln"/>
    <w:qFormat/>
    <w:rsid w:val="00D426DF"/>
    <w:pPr>
      <w:jc w:val="center"/>
    </w:pPr>
    <w:rPr>
      <w:b/>
      <w:sz w:val="32"/>
    </w:rPr>
  </w:style>
  <w:style w:type="paragraph" w:styleId="Zkladntextodsazen2">
    <w:name w:val="Body Text Indent 2"/>
    <w:basedOn w:val="Normln"/>
    <w:rsid w:val="008D0AA4"/>
    <w:pPr>
      <w:spacing w:after="120" w:line="480" w:lineRule="auto"/>
      <w:ind w:left="283"/>
    </w:pPr>
  </w:style>
  <w:style w:type="paragraph" w:styleId="Zkladntext2">
    <w:name w:val="Body Text 2"/>
    <w:basedOn w:val="Normln"/>
    <w:rsid w:val="000B15F7"/>
    <w:pPr>
      <w:spacing w:after="120" w:line="480" w:lineRule="auto"/>
    </w:pPr>
  </w:style>
  <w:style w:type="paragraph" w:styleId="Zkladntext3">
    <w:name w:val="Body Text 3"/>
    <w:basedOn w:val="Normln"/>
    <w:link w:val="Zkladntext3Char"/>
    <w:rsid w:val="000B15F7"/>
    <w:pPr>
      <w:spacing w:after="120"/>
    </w:pPr>
    <w:rPr>
      <w:sz w:val="16"/>
      <w:szCs w:val="16"/>
    </w:rPr>
  </w:style>
  <w:style w:type="character" w:styleId="Hypertextovodkaz">
    <w:name w:val="Hyperlink"/>
    <w:uiPriority w:val="99"/>
    <w:unhideWhenUsed/>
    <w:rsid w:val="00E577C6"/>
    <w:rPr>
      <w:color w:val="224F79"/>
      <w:u w:val="single"/>
    </w:rPr>
  </w:style>
  <w:style w:type="paragraph" w:customStyle="1" w:styleId="Zkladntext31">
    <w:name w:val="Základní text 31"/>
    <w:basedOn w:val="Normln"/>
    <w:rsid w:val="007C05D4"/>
    <w:pPr>
      <w:suppressAutoHyphens/>
      <w:spacing w:after="120"/>
    </w:pPr>
    <w:rPr>
      <w:sz w:val="16"/>
      <w:szCs w:val="16"/>
      <w:lang w:eastAsia="ar-SA"/>
    </w:rPr>
  </w:style>
  <w:style w:type="character" w:customStyle="1" w:styleId="tsubjname">
    <w:name w:val="tsubjname"/>
    <w:basedOn w:val="Standardnpsmoodstavce"/>
    <w:rsid w:val="00F954A9"/>
  </w:style>
  <w:style w:type="character" w:styleId="Odkaznakoment">
    <w:name w:val="annotation reference"/>
    <w:rsid w:val="00F954A9"/>
    <w:rPr>
      <w:sz w:val="16"/>
      <w:szCs w:val="16"/>
    </w:rPr>
  </w:style>
  <w:style w:type="paragraph" w:styleId="Textkomente">
    <w:name w:val="annotation text"/>
    <w:basedOn w:val="Normln"/>
    <w:link w:val="TextkomenteChar"/>
    <w:rsid w:val="00F954A9"/>
  </w:style>
  <w:style w:type="character" w:customStyle="1" w:styleId="TextkomenteChar">
    <w:name w:val="Text komentáře Char"/>
    <w:basedOn w:val="Standardnpsmoodstavce"/>
    <w:link w:val="Textkomente"/>
    <w:uiPriority w:val="99"/>
    <w:rsid w:val="00F954A9"/>
  </w:style>
  <w:style w:type="paragraph" w:styleId="Pedmtkomente">
    <w:name w:val="annotation subject"/>
    <w:basedOn w:val="Textkomente"/>
    <w:next w:val="Textkomente"/>
    <w:semiHidden/>
    <w:rsid w:val="000F4C86"/>
    <w:rPr>
      <w:b/>
      <w:bCs/>
    </w:rPr>
  </w:style>
  <w:style w:type="paragraph" w:styleId="Odstavecseseznamem">
    <w:name w:val="List Paragraph"/>
    <w:basedOn w:val="Normln"/>
    <w:uiPriority w:val="34"/>
    <w:qFormat/>
    <w:rsid w:val="00602735"/>
    <w:pPr>
      <w:ind w:left="708"/>
    </w:pPr>
  </w:style>
  <w:style w:type="paragraph" w:styleId="Revize">
    <w:name w:val="Revision"/>
    <w:hidden/>
    <w:uiPriority w:val="99"/>
    <w:semiHidden/>
    <w:rsid w:val="00B9303C"/>
  </w:style>
  <w:style w:type="character" w:customStyle="1" w:styleId="Zkladntext3Char">
    <w:name w:val="Základní text 3 Char"/>
    <w:link w:val="Zkladntext3"/>
    <w:rsid w:val="00B1741A"/>
    <w:rPr>
      <w:sz w:val="16"/>
      <w:szCs w:val="16"/>
    </w:rPr>
  </w:style>
  <w:style w:type="paragraph" w:customStyle="1" w:styleId="BodyText21">
    <w:name w:val="Body Text 21"/>
    <w:basedOn w:val="Normln"/>
    <w:rsid w:val="00B1741A"/>
    <w:pPr>
      <w:widowControl w:val="0"/>
      <w:jc w:val="both"/>
    </w:pPr>
    <w:rPr>
      <w:sz w:val="24"/>
    </w:rPr>
  </w:style>
  <w:style w:type="paragraph" w:customStyle="1" w:styleId="Pata">
    <w:name w:val="Pata"/>
    <w:uiPriority w:val="99"/>
    <w:rsid w:val="00DB190C"/>
    <w:rPr>
      <w:snapToGrid w:val="0"/>
      <w:color w:val="000000"/>
      <w:sz w:val="24"/>
    </w:rPr>
  </w:style>
  <w:style w:type="character" w:customStyle="1" w:styleId="platne1">
    <w:name w:val="platne1"/>
    <w:rsid w:val="00C833AD"/>
  </w:style>
  <w:style w:type="character" w:customStyle="1" w:styleId="ZhlavChar">
    <w:name w:val="Záhlaví Char"/>
    <w:link w:val="Zhlav"/>
    <w:uiPriority w:val="99"/>
    <w:qFormat/>
    <w:rsid w:val="00A2476F"/>
  </w:style>
  <w:style w:type="character" w:customStyle="1" w:styleId="ZkladntextChar1">
    <w:name w:val="Základní text Char1"/>
    <w:uiPriority w:val="99"/>
    <w:rsid w:val="00B361BA"/>
    <w:rPr>
      <w:rFonts w:ascii="Arial" w:hAnsi="Arial" w:cs="Arial"/>
      <w:spacing w:val="2"/>
      <w:sz w:val="16"/>
      <w:szCs w:val="16"/>
      <w:u w:val="none"/>
    </w:rPr>
  </w:style>
  <w:style w:type="paragraph" w:customStyle="1" w:styleId="Zkladntext21">
    <w:name w:val="Základní text 21"/>
    <w:basedOn w:val="Normln"/>
    <w:rsid w:val="000B2D6A"/>
    <w:pPr>
      <w:suppressAutoHyphens/>
      <w:ind w:left="284" w:hanging="284"/>
      <w:jc w:val="both"/>
    </w:pPr>
    <w:rPr>
      <w:sz w:val="24"/>
      <w:lang w:eastAsia="zh-CN"/>
    </w:rPr>
  </w:style>
  <w:style w:type="character" w:styleId="Siln">
    <w:name w:val="Strong"/>
    <w:uiPriority w:val="22"/>
    <w:qFormat/>
    <w:rsid w:val="000A6CDB"/>
    <w:rPr>
      <w:b/>
      <w:bCs/>
    </w:rPr>
  </w:style>
  <w:style w:type="paragraph" w:customStyle="1" w:styleId="Obsahrmce">
    <w:name w:val="Obsah rámce"/>
    <w:basedOn w:val="Normln"/>
    <w:qFormat/>
    <w:rsid w:val="001A2CDD"/>
    <w:rPr>
      <w:color w:val="00000A"/>
    </w:rPr>
  </w:style>
  <w:style w:type="table" w:styleId="Mkatabulky">
    <w:name w:val="Table Grid"/>
    <w:basedOn w:val="Normlntabulka"/>
    <w:uiPriority w:val="59"/>
    <w:rsid w:val="00EE01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E5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3603">
      <w:bodyDiv w:val="1"/>
      <w:marLeft w:val="0"/>
      <w:marRight w:val="0"/>
      <w:marTop w:val="0"/>
      <w:marBottom w:val="0"/>
      <w:divBdr>
        <w:top w:val="none" w:sz="0" w:space="0" w:color="auto"/>
        <w:left w:val="none" w:sz="0" w:space="0" w:color="auto"/>
        <w:bottom w:val="none" w:sz="0" w:space="0" w:color="auto"/>
        <w:right w:val="none" w:sz="0" w:space="0" w:color="auto"/>
      </w:divBdr>
      <w:divsChild>
        <w:div w:id="1529636495">
          <w:marLeft w:val="0"/>
          <w:marRight w:val="0"/>
          <w:marTop w:val="0"/>
          <w:marBottom w:val="0"/>
          <w:divBdr>
            <w:top w:val="none" w:sz="0" w:space="0" w:color="auto"/>
            <w:left w:val="none" w:sz="0" w:space="0" w:color="auto"/>
            <w:bottom w:val="none" w:sz="0" w:space="0" w:color="auto"/>
            <w:right w:val="none" w:sz="0" w:space="0" w:color="auto"/>
          </w:divBdr>
          <w:divsChild>
            <w:div w:id="1580485893">
              <w:marLeft w:val="0"/>
              <w:marRight w:val="0"/>
              <w:marTop w:val="0"/>
              <w:marBottom w:val="0"/>
              <w:divBdr>
                <w:top w:val="none" w:sz="0" w:space="0" w:color="auto"/>
                <w:left w:val="none" w:sz="0" w:space="0" w:color="auto"/>
                <w:bottom w:val="none" w:sz="0" w:space="0" w:color="auto"/>
                <w:right w:val="none" w:sz="0" w:space="0" w:color="auto"/>
              </w:divBdr>
              <w:divsChild>
                <w:div w:id="1167281720">
                  <w:marLeft w:val="0"/>
                  <w:marRight w:val="0"/>
                  <w:marTop w:val="0"/>
                  <w:marBottom w:val="0"/>
                  <w:divBdr>
                    <w:top w:val="none" w:sz="0" w:space="0" w:color="auto"/>
                    <w:left w:val="none" w:sz="0" w:space="0" w:color="auto"/>
                    <w:bottom w:val="none" w:sz="0" w:space="0" w:color="auto"/>
                    <w:right w:val="none" w:sz="0" w:space="0" w:color="auto"/>
                  </w:divBdr>
                  <w:divsChild>
                    <w:div w:id="1421176728">
                      <w:marLeft w:val="0"/>
                      <w:marRight w:val="0"/>
                      <w:marTop w:val="0"/>
                      <w:marBottom w:val="0"/>
                      <w:divBdr>
                        <w:top w:val="none" w:sz="0" w:space="0" w:color="auto"/>
                        <w:left w:val="none" w:sz="0" w:space="0" w:color="auto"/>
                        <w:bottom w:val="none" w:sz="0" w:space="0" w:color="auto"/>
                        <w:right w:val="none" w:sz="0" w:space="0" w:color="auto"/>
                      </w:divBdr>
                      <w:divsChild>
                        <w:div w:id="379405893">
                          <w:marLeft w:val="0"/>
                          <w:marRight w:val="0"/>
                          <w:marTop w:val="0"/>
                          <w:marBottom w:val="0"/>
                          <w:divBdr>
                            <w:top w:val="none" w:sz="0" w:space="0" w:color="auto"/>
                            <w:left w:val="none" w:sz="0" w:space="0" w:color="auto"/>
                            <w:bottom w:val="none" w:sz="0" w:space="0" w:color="auto"/>
                            <w:right w:val="none" w:sz="0" w:space="0" w:color="auto"/>
                          </w:divBdr>
                          <w:divsChild>
                            <w:div w:id="412550211">
                              <w:marLeft w:val="0"/>
                              <w:marRight w:val="0"/>
                              <w:marTop w:val="0"/>
                              <w:marBottom w:val="0"/>
                              <w:divBdr>
                                <w:top w:val="none" w:sz="0" w:space="0" w:color="auto"/>
                                <w:left w:val="none" w:sz="0" w:space="0" w:color="auto"/>
                                <w:bottom w:val="none" w:sz="0" w:space="0" w:color="auto"/>
                                <w:right w:val="none" w:sz="0" w:space="0" w:color="auto"/>
                              </w:divBdr>
                              <w:divsChild>
                                <w:div w:id="201866368">
                                  <w:marLeft w:val="0"/>
                                  <w:marRight w:val="0"/>
                                  <w:marTop w:val="0"/>
                                  <w:marBottom w:val="0"/>
                                  <w:divBdr>
                                    <w:top w:val="none" w:sz="0" w:space="0" w:color="auto"/>
                                    <w:left w:val="none" w:sz="0" w:space="0" w:color="auto"/>
                                    <w:bottom w:val="none" w:sz="0" w:space="0" w:color="auto"/>
                                    <w:right w:val="none" w:sz="0" w:space="0" w:color="auto"/>
                                  </w:divBdr>
                                  <w:divsChild>
                                    <w:div w:id="121458630">
                                      <w:marLeft w:val="0"/>
                                      <w:marRight w:val="0"/>
                                      <w:marTop w:val="0"/>
                                      <w:marBottom w:val="0"/>
                                      <w:divBdr>
                                        <w:top w:val="none" w:sz="0" w:space="0" w:color="auto"/>
                                        <w:left w:val="none" w:sz="0" w:space="0" w:color="auto"/>
                                        <w:bottom w:val="none" w:sz="0" w:space="0" w:color="auto"/>
                                        <w:right w:val="none" w:sz="0" w:space="0" w:color="auto"/>
                                      </w:divBdr>
                                      <w:divsChild>
                                        <w:div w:id="1580676230">
                                          <w:marLeft w:val="0"/>
                                          <w:marRight w:val="0"/>
                                          <w:marTop w:val="0"/>
                                          <w:marBottom w:val="0"/>
                                          <w:divBdr>
                                            <w:top w:val="none" w:sz="0" w:space="0" w:color="auto"/>
                                            <w:left w:val="none" w:sz="0" w:space="0" w:color="auto"/>
                                            <w:bottom w:val="none" w:sz="0" w:space="0" w:color="auto"/>
                                            <w:right w:val="none" w:sz="0" w:space="0" w:color="auto"/>
                                          </w:divBdr>
                                          <w:divsChild>
                                            <w:div w:id="405033759">
                                              <w:marLeft w:val="0"/>
                                              <w:marRight w:val="0"/>
                                              <w:marTop w:val="0"/>
                                              <w:marBottom w:val="0"/>
                                              <w:divBdr>
                                                <w:top w:val="none" w:sz="0" w:space="0" w:color="auto"/>
                                                <w:left w:val="none" w:sz="0" w:space="0" w:color="auto"/>
                                                <w:bottom w:val="none" w:sz="0" w:space="0" w:color="auto"/>
                                                <w:right w:val="none" w:sz="0" w:space="0" w:color="auto"/>
                                              </w:divBdr>
                                              <w:divsChild>
                                                <w:div w:id="282737649">
                                                  <w:marLeft w:val="0"/>
                                                  <w:marRight w:val="0"/>
                                                  <w:marTop w:val="0"/>
                                                  <w:marBottom w:val="0"/>
                                                  <w:divBdr>
                                                    <w:top w:val="none" w:sz="0" w:space="0" w:color="auto"/>
                                                    <w:left w:val="none" w:sz="0" w:space="0" w:color="auto"/>
                                                    <w:bottom w:val="none" w:sz="0" w:space="0" w:color="auto"/>
                                                    <w:right w:val="none" w:sz="0" w:space="0" w:color="auto"/>
                                                  </w:divBdr>
                                                  <w:divsChild>
                                                    <w:div w:id="793057712">
                                                      <w:marLeft w:val="0"/>
                                                      <w:marRight w:val="0"/>
                                                      <w:marTop w:val="0"/>
                                                      <w:marBottom w:val="0"/>
                                                      <w:divBdr>
                                                        <w:top w:val="none" w:sz="0" w:space="0" w:color="auto"/>
                                                        <w:left w:val="none" w:sz="0" w:space="0" w:color="auto"/>
                                                        <w:bottom w:val="none" w:sz="0" w:space="0" w:color="auto"/>
                                                        <w:right w:val="none" w:sz="0" w:space="0" w:color="auto"/>
                                                      </w:divBdr>
                                                      <w:divsChild>
                                                        <w:div w:id="185481975">
                                                          <w:marLeft w:val="0"/>
                                                          <w:marRight w:val="0"/>
                                                          <w:marTop w:val="0"/>
                                                          <w:marBottom w:val="0"/>
                                                          <w:divBdr>
                                                            <w:top w:val="none" w:sz="0" w:space="0" w:color="auto"/>
                                                            <w:left w:val="none" w:sz="0" w:space="0" w:color="auto"/>
                                                            <w:bottom w:val="none" w:sz="0" w:space="0" w:color="auto"/>
                                                            <w:right w:val="none" w:sz="0" w:space="0" w:color="auto"/>
                                                          </w:divBdr>
                                                          <w:divsChild>
                                                            <w:div w:id="884171883">
                                                              <w:marLeft w:val="0"/>
                                                              <w:marRight w:val="0"/>
                                                              <w:marTop w:val="0"/>
                                                              <w:marBottom w:val="0"/>
                                                              <w:divBdr>
                                                                <w:top w:val="none" w:sz="0" w:space="0" w:color="auto"/>
                                                                <w:left w:val="none" w:sz="0" w:space="0" w:color="auto"/>
                                                                <w:bottom w:val="none" w:sz="0" w:space="0" w:color="auto"/>
                                                                <w:right w:val="none" w:sz="0" w:space="0" w:color="auto"/>
                                                              </w:divBdr>
                                                              <w:divsChild>
                                                                <w:div w:id="540483637">
                                                                  <w:marLeft w:val="0"/>
                                                                  <w:marRight w:val="0"/>
                                                                  <w:marTop w:val="0"/>
                                                                  <w:marBottom w:val="0"/>
                                                                  <w:divBdr>
                                                                    <w:top w:val="none" w:sz="0" w:space="0" w:color="auto"/>
                                                                    <w:left w:val="none" w:sz="0" w:space="0" w:color="auto"/>
                                                                    <w:bottom w:val="none" w:sz="0" w:space="0" w:color="auto"/>
                                                                    <w:right w:val="none" w:sz="0" w:space="0" w:color="auto"/>
                                                                  </w:divBdr>
                                                                  <w:divsChild>
                                                                    <w:div w:id="7094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045196">
      <w:bodyDiv w:val="1"/>
      <w:marLeft w:val="0"/>
      <w:marRight w:val="0"/>
      <w:marTop w:val="0"/>
      <w:marBottom w:val="0"/>
      <w:divBdr>
        <w:top w:val="none" w:sz="0" w:space="0" w:color="auto"/>
        <w:left w:val="none" w:sz="0" w:space="0" w:color="auto"/>
        <w:bottom w:val="none" w:sz="0" w:space="0" w:color="auto"/>
        <w:right w:val="none" w:sz="0" w:space="0" w:color="auto"/>
      </w:divBdr>
    </w:div>
    <w:div w:id="1765179286">
      <w:bodyDiv w:val="1"/>
      <w:marLeft w:val="0"/>
      <w:marRight w:val="0"/>
      <w:marTop w:val="0"/>
      <w:marBottom w:val="0"/>
      <w:divBdr>
        <w:top w:val="none" w:sz="0" w:space="0" w:color="auto"/>
        <w:left w:val="none" w:sz="0" w:space="0" w:color="auto"/>
        <w:bottom w:val="none" w:sz="0" w:space="0" w:color="auto"/>
        <w:right w:val="none" w:sz="0" w:space="0" w:color="auto"/>
      </w:divBdr>
      <w:divsChild>
        <w:div w:id="244806350">
          <w:marLeft w:val="0"/>
          <w:marRight w:val="0"/>
          <w:marTop w:val="100"/>
          <w:marBottom w:val="100"/>
          <w:divBdr>
            <w:top w:val="none" w:sz="0" w:space="0" w:color="auto"/>
            <w:left w:val="none" w:sz="0" w:space="0" w:color="auto"/>
            <w:bottom w:val="none" w:sz="0" w:space="0" w:color="auto"/>
            <w:right w:val="none" w:sz="0" w:space="0" w:color="auto"/>
          </w:divBdr>
          <w:divsChild>
            <w:div w:id="1236478005">
              <w:marLeft w:val="0"/>
              <w:marRight w:val="0"/>
              <w:marTop w:val="0"/>
              <w:marBottom w:val="0"/>
              <w:divBdr>
                <w:top w:val="none" w:sz="0" w:space="0" w:color="auto"/>
                <w:left w:val="none" w:sz="0" w:space="0" w:color="auto"/>
                <w:bottom w:val="none" w:sz="0" w:space="0" w:color="auto"/>
                <w:right w:val="none" w:sz="0" w:space="0" w:color="auto"/>
              </w:divBdr>
              <w:divsChild>
                <w:div w:id="355814123">
                  <w:marLeft w:val="0"/>
                  <w:marRight w:val="0"/>
                  <w:marTop w:val="0"/>
                  <w:marBottom w:val="0"/>
                  <w:divBdr>
                    <w:top w:val="none" w:sz="0" w:space="0" w:color="auto"/>
                    <w:left w:val="none" w:sz="0" w:space="0" w:color="auto"/>
                    <w:bottom w:val="none" w:sz="0" w:space="0" w:color="auto"/>
                    <w:right w:val="none" w:sz="0" w:space="0" w:color="auto"/>
                  </w:divBdr>
                  <w:divsChild>
                    <w:div w:id="304505346">
                      <w:marLeft w:val="326"/>
                      <w:marRight w:val="0"/>
                      <w:marTop w:val="0"/>
                      <w:marBottom w:val="0"/>
                      <w:divBdr>
                        <w:top w:val="none" w:sz="0" w:space="0" w:color="auto"/>
                        <w:left w:val="none" w:sz="0" w:space="0" w:color="auto"/>
                        <w:bottom w:val="none" w:sz="0" w:space="0" w:color="auto"/>
                        <w:right w:val="none" w:sz="0" w:space="0" w:color="auto"/>
                      </w:divBdr>
                      <w:divsChild>
                        <w:div w:id="864175016">
                          <w:marLeft w:val="0"/>
                          <w:marRight w:val="0"/>
                          <w:marTop w:val="0"/>
                          <w:marBottom w:val="0"/>
                          <w:divBdr>
                            <w:top w:val="none" w:sz="0" w:space="0" w:color="auto"/>
                            <w:left w:val="none" w:sz="0" w:space="0" w:color="auto"/>
                            <w:bottom w:val="none" w:sz="0" w:space="0" w:color="auto"/>
                            <w:right w:val="none" w:sz="0" w:space="0" w:color="auto"/>
                          </w:divBdr>
                          <w:divsChild>
                            <w:div w:id="936979370">
                              <w:marLeft w:val="0"/>
                              <w:marRight w:val="0"/>
                              <w:marTop w:val="272"/>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A1A7-CE4D-467D-886A-063A29C5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3393</Words>
  <Characters>20022</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MST Ostrava, a.s.</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Ing.Oppeltová Zora</dc:creator>
  <cp:lastModifiedBy>Marek Rybářík</cp:lastModifiedBy>
  <cp:revision>10</cp:revision>
  <cp:lastPrinted>2021-05-18T05:14:00Z</cp:lastPrinted>
  <dcterms:created xsi:type="dcterms:W3CDTF">2023-08-21T13:18:00Z</dcterms:created>
  <dcterms:modified xsi:type="dcterms:W3CDTF">2023-10-25T11:44:00Z</dcterms:modified>
</cp:coreProperties>
</file>