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EDE9" w14:textId="77777777" w:rsidR="00E70ED0" w:rsidRDefault="00E70ED0" w:rsidP="000A4809">
      <w:pPr>
        <w:pStyle w:val="Nadpis1"/>
        <w:spacing w:before="0" w:after="0" w:line="360" w:lineRule="auto"/>
        <w:rPr>
          <w:rFonts w:ascii="Calibri" w:hAnsi="Calibri"/>
          <w:lang w:val="cs-CZ"/>
        </w:rPr>
      </w:pPr>
    </w:p>
    <w:p w14:paraId="236CBF24" w14:textId="77777777" w:rsidR="005151D1" w:rsidRPr="00754B28" w:rsidRDefault="00CB2D37" w:rsidP="000A4809">
      <w:pPr>
        <w:pStyle w:val="Nadpis1"/>
        <w:spacing w:before="0" w:after="0" w:line="360" w:lineRule="auto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 </w:t>
      </w:r>
      <w:r w:rsidR="004037E9" w:rsidRPr="009F04B6">
        <w:rPr>
          <w:rFonts w:ascii="Calibri" w:hAnsi="Calibri"/>
        </w:rPr>
        <w:t xml:space="preserve">SMLOUVA O </w:t>
      </w:r>
      <w:r w:rsidR="00CB12B1">
        <w:rPr>
          <w:rFonts w:ascii="Calibri" w:hAnsi="Calibri"/>
          <w:lang w:val="cs-CZ"/>
        </w:rPr>
        <w:t xml:space="preserve">POSKYTNUTÍ </w:t>
      </w:r>
      <w:r w:rsidR="00754B28">
        <w:rPr>
          <w:rFonts w:ascii="Calibri" w:hAnsi="Calibri"/>
          <w:lang w:val="cs-CZ"/>
        </w:rPr>
        <w:t>LICENCE SAS VI</w:t>
      </w:r>
      <w:r w:rsidR="0048083C">
        <w:rPr>
          <w:rFonts w:ascii="Calibri" w:hAnsi="Calibri"/>
          <w:lang w:val="cs-CZ"/>
        </w:rPr>
        <w:t xml:space="preserve">SUAL ANALYTICS VČETNĚ TECHNICKÉ, </w:t>
      </w:r>
      <w:r w:rsidR="00EB0194">
        <w:rPr>
          <w:rFonts w:ascii="Calibri" w:hAnsi="Calibri"/>
          <w:lang w:val="cs-CZ"/>
        </w:rPr>
        <w:t xml:space="preserve">UŽIVATELSKÉ </w:t>
      </w:r>
      <w:r w:rsidR="00754B28">
        <w:rPr>
          <w:rFonts w:ascii="Calibri" w:hAnsi="Calibri"/>
          <w:lang w:val="cs-CZ"/>
        </w:rPr>
        <w:t>PODPORY</w:t>
      </w:r>
      <w:r w:rsidR="0048083C">
        <w:rPr>
          <w:rFonts w:ascii="Calibri" w:hAnsi="Calibri"/>
          <w:lang w:val="cs-CZ"/>
        </w:rPr>
        <w:t xml:space="preserve"> </w:t>
      </w:r>
    </w:p>
    <w:p w14:paraId="1DED8419" w14:textId="7AFC68E3" w:rsidR="004037E9" w:rsidRPr="002F42F7" w:rsidRDefault="004037E9" w:rsidP="000A4809">
      <w:pPr>
        <w:pStyle w:val="RLProhlensmluvnchstran"/>
        <w:spacing w:after="0" w:line="360" w:lineRule="auto"/>
        <w:rPr>
          <w:rFonts w:cs="Arial"/>
          <w:b w:val="0"/>
          <w:szCs w:val="22"/>
        </w:rPr>
      </w:pPr>
      <w:r w:rsidRPr="002F42F7">
        <w:rPr>
          <w:rFonts w:ascii="Arial" w:hAnsi="Arial" w:cs="Arial"/>
          <w:b w:val="0"/>
          <w:szCs w:val="22"/>
        </w:rPr>
        <w:t>(</w:t>
      </w:r>
      <w:r w:rsidRPr="002F42F7">
        <w:rPr>
          <w:rFonts w:cs="Arial"/>
          <w:b w:val="0"/>
          <w:szCs w:val="22"/>
        </w:rPr>
        <w:t>číslo smlouvy Objednatele:</w:t>
      </w:r>
      <w:r w:rsidR="00EF462C">
        <w:rPr>
          <w:rFonts w:cs="Arial"/>
          <w:b w:val="0"/>
          <w:szCs w:val="22"/>
          <w:lang w:val="cs-CZ"/>
        </w:rPr>
        <w:t xml:space="preserve"> S2023-0119, DMS: </w:t>
      </w:r>
      <w:r w:rsidR="00EF462C" w:rsidRPr="00EF462C">
        <w:rPr>
          <w:rFonts w:cs="Arial"/>
          <w:b w:val="0"/>
          <w:szCs w:val="22"/>
          <w:lang w:val="cs-CZ"/>
        </w:rPr>
        <w:t>1874-2023-12120</w:t>
      </w:r>
      <w:r w:rsidR="00EF462C">
        <w:rPr>
          <w:rFonts w:cs="Arial"/>
          <w:b w:val="0"/>
          <w:szCs w:val="22"/>
          <w:lang w:val="cs-CZ"/>
        </w:rPr>
        <w:t xml:space="preserve">, čj. </w:t>
      </w:r>
      <w:r w:rsidR="00EF462C" w:rsidRPr="00EF462C">
        <w:rPr>
          <w:rFonts w:cs="Arial"/>
          <w:b w:val="0"/>
          <w:szCs w:val="22"/>
          <w:lang w:val="cs-CZ"/>
        </w:rPr>
        <w:t>MZE-66103/2023-12120</w:t>
      </w:r>
      <w:r w:rsidR="00676018" w:rsidRPr="002F42F7">
        <w:rPr>
          <w:rFonts w:cs="Arial"/>
          <w:b w:val="0"/>
          <w:szCs w:val="22"/>
        </w:rPr>
        <w:t>)</w:t>
      </w:r>
    </w:p>
    <w:p w14:paraId="3BF17984" w14:textId="77777777" w:rsidR="004037E9" w:rsidRPr="009F04B6" w:rsidRDefault="004037E9" w:rsidP="000A4809">
      <w:pPr>
        <w:pStyle w:val="RLdajeosmluvnstran0"/>
        <w:spacing w:after="0" w:line="360" w:lineRule="auto"/>
        <w:rPr>
          <w:rStyle w:val="Kurzva"/>
          <w:rFonts w:cs="Arial"/>
          <w:szCs w:val="22"/>
        </w:rPr>
      </w:pPr>
    </w:p>
    <w:p w14:paraId="39CF8CE7" w14:textId="77777777" w:rsidR="004037E9" w:rsidRPr="009F04B6" w:rsidRDefault="004037E9" w:rsidP="000A4809">
      <w:pPr>
        <w:pStyle w:val="RLdajeosmluvnstran"/>
        <w:spacing w:after="0" w:line="360" w:lineRule="auto"/>
        <w:rPr>
          <w:rFonts w:cs="Arial"/>
          <w:szCs w:val="22"/>
        </w:rPr>
      </w:pPr>
    </w:p>
    <w:p w14:paraId="6A5D4C7D" w14:textId="77777777" w:rsidR="004037E9" w:rsidRPr="009F04B6" w:rsidRDefault="004037E9" w:rsidP="009C2095">
      <w:pPr>
        <w:pStyle w:val="RLdajeosmluvnstran"/>
        <w:spacing w:after="0" w:line="360" w:lineRule="auto"/>
        <w:rPr>
          <w:rFonts w:cs="Arial"/>
          <w:szCs w:val="22"/>
        </w:rPr>
      </w:pPr>
      <w:r w:rsidRPr="009F04B6">
        <w:rPr>
          <w:rFonts w:cs="Arial"/>
          <w:szCs w:val="22"/>
        </w:rPr>
        <w:t>Smluvní strany:</w:t>
      </w:r>
    </w:p>
    <w:p w14:paraId="184C37B2" w14:textId="77777777" w:rsidR="004037E9" w:rsidRPr="009F04B6" w:rsidRDefault="004037E9" w:rsidP="00234AE2">
      <w:pPr>
        <w:pStyle w:val="RLdajeosmluvnstran"/>
        <w:spacing w:after="0" w:line="360" w:lineRule="auto"/>
        <w:rPr>
          <w:rFonts w:cs="Arial"/>
          <w:szCs w:val="22"/>
        </w:rPr>
      </w:pPr>
    </w:p>
    <w:p w14:paraId="3F016ACD" w14:textId="77777777" w:rsidR="004037E9" w:rsidRPr="009F04B6" w:rsidRDefault="004037E9" w:rsidP="00234AE2">
      <w:pPr>
        <w:pStyle w:val="RLProhlensmluvnchstran"/>
        <w:spacing w:after="0" w:line="360" w:lineRule="auto"/>
        <w:rPr>
          <w:rFonts w:cs="Arial"/>
          <w:szCs w:val="22"/>
          <w:highlight w:val="yellow"/>
        </w:rPr>
      </w:pPr>
      <w:r w:rsidRPr="009F04B6">
        <w:rPr>
          <w:rFonts w:cs="Arial"/>
          <w:szCs w:val="22"/>
        </w:rPr>
        <w:t>Česká republika – Ministerstvo zemědělství</w:t>
      </w:r>
    </w:p>
    <w:p w14:paraId="346B0AB9" w14:textId="77777777" w:rsidR="004037E9" w:rsidRPr="009F04B6" w:rsidRDefault="004037E9" w:rsidP="00234AE2">
      <w:pPr>
        <w:pStyle w:val="RLdajeosmluvnstran"/>
        <w:spacing w:after="0" w:line="360" w:lineRule="auto"/>
        <w:rPr>
          <w:rFonts w:cs="Arial"/>
          <w:szCs w:val="22"/>
        </w:rPr>
      </w:pPr>
      <w:r w:rsidRPr="009F04B6">
        <w:rPr>
          <w:rFonts w:cs="Arial"/>
          <w:szCs w:val="22"/>
        </w:rPr>
        <w:t xml:space="preserve">se sídlem: </w:t>
      </w:r>
      <w:proofErr w:type="spellStart"/>
      <w:r w:rsidRPr="009F04B6">
        <w:rPr>
          <w:rFonts w:cs="Arial"/>
          <w:szCs w:val="22"/>
        </w:rPr>
        <w:t>Těšnov</w:t>
      </w:r>
      <w:proofErr w:type="spellEnd"/>
      <w:r w:rsidRPr="009F04B6">
        <w:rPr>
          <w:rFonts w:cs="Arial"/>
          <w:szCs w:val="22"/>
        </w:rPr>
        <w:t xml:space="preserve"> 65/17, 110 00, Praha 1 – Nové Město</w:t>
      </w:r>
    </w:p>
    <w:p w14:paraId="0987234B" w14:textId="77777777" w:rsidR="004037E9" w:rsidRPr="009F04B6" w:rsidRDefault="004037E9" w:rsidP="00234AE2">
      <w:pPr>
        <w:pStyle w:val="RLdajeosmluvnstran"/>
        <w:spacing w:after="0" w:line="360" w:lineRule="auto"/>
        <w:rPr>
          <w:rFonts w:cs="Arial"/>
          <w:szCs w:val="22"/>
        </w:rPr>
      </w:pPr>
      <w:r w:rsidRPr="009F04B6">
        <w:rPr>
          <w:rFonts w:cs="Arial"/>
          <w:szCs w:val="22"/>
        </w:rPr>
        <w:t>IČ</w:t>
      </w:r>
      <w:r w:rsidR="008C3021">
        <w:rPr>
          <w:rFonts w:cs="Arial"/>
          <w:szCs w:val="22"/>
        </w:rPr>
        <w:t>O</w:t>
      </w:r>
      <w:r w:rsidRPr="009F04B6">
        <w:rPr>
          <w:rFonts w:cs="Arial"/>
          <w:szCs w:val="22"/>
        </w:rPr>
        <w:t>: 00020478</w:t>
      </w:r>
      <w:r w:rsidR="00327988">
        <w:rPr>
          <w:rFonts w:cs="Arial"/>
          <w:szCs w:val="22"/>
        </w:rPr>
        <w:t>, DIČ: CZ00020478</w:t>
      </w:r>
    </w:p>
    <w:p w14:paraId="20619DAF" w14:textId="77777777" w:rsidR="004037E9" w:rsidRPr="009F04B6" w:rsidRDefault="00602E3B" w:rsidP="00234AE2">
      <w:pPr>
        <w:pStyle w:val="RLdajeosmluvnstran"/>
        <w:spacing w:after="0" w:line="360" w:lineRule="auto"/>
        <w:rPr>
          <w:rFonts w:cs="Arial"/>
          <w:szCs w:val="22"/>
        </w:rPr>
      </w:pPr>
      <w:r>
        <w:rPr>
          <w:rFonts w:cs="Arial"/>
          <w:szCs w:val="22"/>
        </w:rPr>
        <w:t>bankovní</w:t>
      </w:r>
      <w:r w:rsidR="004037E9" w:rsidRPr="009F04B6">
        <w:rPr>
          <w:rFonts w:cs="Arial"/>
          <w:szCs w:val="22"/>
        </w:rPr>
        <w:t xml:space="preserve"> spojení: Česká národní banka, č. účtu: 1226001/0710</w:t>
      </w:r>
    </w:p>
    <w:p w14:paraId="5BEB0735" w14:textId="1F2E9F85" w:rsidR="004037E9" w:rsidRPr="009F04B6" w:rsidRDefault="004037E9" w:rsidP="00234AE2">
      <w:pPr>
        <w:pStyle w:val="RLdajeosmluvnstran"/>
        <w:spacing w:after="0" w:line="360" w:lineRule="auto"/>
        <w:rPr>
          <w:rFonts w:cs="Arial"/>
          <w:szCs w:val="22"/>
        </w:rPr>
      </w:pPr>
      <w:r w:rsidRPr="009F04B6">
        <w:rPr>
          <w:rFonts w:cs="Arial"/>
          <w:szCs w:val="22"/>
        </w:rPr>
        <w:t xml:space="preserve">zastoupená: </w:t>
      </w:r>
      <w:r w:rsidR="00C96C7A">
        <w:rPr>
          <w:rFonts w:cs="Arial"/>
          <w:szCs w:val="22"/>
        </w:rPr>
        <w:t>Ing</w:t>
      </w:r>
      <w:r w:rsidR="00024535">
        <w:rPr>
          <w:rFonts w:cs="Arial"/>
          <w:szCs w:val="22"/>
        </w:rPr>
        <w:t xml:space="preserve">. </w:t>
      </w:r>
      <w:r w:rsidR="00377CDF">
        <w:rPr>
          <w:rFonts w:cs="Arial"/>
          <w:szCs w:val="22"/>
        </w:rPr>
        <w:t>Miroslavem Rychtaříkem</w:t>
      </w:r>
      <w:r w:rsidR="0024114D" w:rsidRPr="009F04B6">
        <w:rPr>
          <w:rFonts w:cs="Arial"/>
          <w:szCs w:val="22"/>
        </w:rPr>
        <w:t>,</w:t>
      </w:r>
      <w:r w:rsidR="00024535">
        <w:rPr>
          <w:rFonts w:cs="Arial"/>
          <w:szCs w:val="22"/>
        </w:rPr>
        <w:t xml:space="preserve"> </w:t>
      </w:r>
      <w:r w:rsidR="0048083C" w:rsidRPr="009F04B6">
        <w:rPr>
          <w:rFonts w:cs="Arial"/>
          <w:szCs w:val="22"/>
        </w:rPr>
        <w:t>ředitelem</w:t>
      </w:r>
      <w:r w:rsidR="0024114D" w:rsidRPr="009F04B6">
        <w:rPr>
          <w:rFonts w:cs="Arial"/>
          <w:szCs w:val="22"/>
        </w:rPr>
        <w:t xml:space="preserve"> </w:t>
      </w:r>
      <w:r w:rsidR="00602E3B">
        <w:rPr>
          <w:rFonts w:cs="Arial"/>
          <w:szCs w:val="22"/>
        </w:rPr>
        <w:t>O</w:t>
      </w:r>
      <w:r w:rsidR="00341633" w:rsidRPr="009F04B6">
        <w:rPr>
          <w:rFonts w:cs="Arial"/>
          <w:szCs w:val="22"/>
        </w:rPr>
        <w:t xml:space="preserve">dboru </w:t>
      </w:r>
      <w:r w:rsidRPr="009F04B6">
        <w:rPr>
          <w:rFonts w:cs="Arial"/>
          <w:szCs w:val="22"/>
        </w:rPr>
        <w:t>informačních a komunikačních technologií</w:t>
      </w:r>
    </w:p>
    <w:p w14:paraId="628064C7" w14:textId="02E2AE2B" w:rsidR="004037E9" w:rsidRPr="009F04B6" w:rsidRDefault="004037E9" w:rsidP="00234AE2">
      <w:pPr>
        <w:pStyle w:val="RLdajeosmluvnstran"/>
        <w:spacing w:after="0" w:line="360" w:lineRule="auto"/>
        <w:rPr>
          <w:rFonts w:cs="Arial"/>
          <w:szCs w:val="22"/>
        </w:rPr>
      </w:pPr>
      <w:r w:rsidRPr="009F04B6">
        <w:rPr>
          <w:rFonts w:cs="Arial"/>
          <w:szCs w:val="22"/>
        </w:rPr>
        <w:t>(dále j</w:t>
      </w:r>
      <w:r w:rsidR="00291F5F">
        <w:rPr>
          <w:rFonts w:cs="Arial"/>
          <w:szCs w:val="22"/>
        </w:rPr>
        <w:t>ako</w:t>
      </w:r>
      <w:r w:rsidRPr="009F04B6">
        <w:rPr>
          <w:rFonts w:cs="Arial"/>
          <w:szCs w:val="22"/>
        </w:rPr>
        <w:t xml:space="preserve"> „</w:t>
      </w:r>
      <w:r w:rsidRPr="009F04B6">
        <w:rPr>
          <w:rStyle w:val="RLProhlensmluvnchstranChar"/>
          <w:rFonts w:cs="Arial"/>
          <w:szCs w:val="22"/>
        </w:rPr>
        <w:t>Objednatel</w:t>
      </w:r>
      <w:r w:rsidRPr="009F04B6">
        <w:rPr>
          <w:rFonts w:cs="Arial"/>
          <w:szCs w:val="22"/>
        </w:rPr>
        <w:t xml:space="preserve">“ nebo </w:t>
      </w:r>
      <w:r w:rsidR="00284D28" w:rsidRPr="009F04B6">
        <w:rPr>
          <w:rFonts w:cs="Arial"/>
          <w:szCs w:val="22"/>
        </w:rPr>
        <w:t xml:space="preserve">také </w:t>
      </w:r>
      <w:r w:rsidRPr="009F04B6">
        <w:rPr>
          <w:rFonts w:cs="Arial"/>
          <w:szCs w:val="22"/>
        </w:rPr>
        <w:t>„</w:t>
      </w:r>
      <w:proofErr w:type="spellStart"/>
      <w:r w:rsidRPr="009F04B6">
        <w:rPr>
          <w:rFonts w:cs="Arial"/>
          <w:b/>
          <w:szCs w:val="22"/>
        </w:rPr>
        <w:t>MZe</w:t>
      </w:r>
      <w:proofErr w:type="spellEnd"/>
      <w:r w:rsidRPr="009F04B6">
        <w:rPr>
          <w:rFonts w:cs="Arial"/>
          <w:szCs w:val="22"/>
        </w:rPr>
        <w:t>“</w:t>
      </w:r>
      <w:r w:rsidR="00ED6615">
        <w:rPr>
          <w:rFonts w:cs="Arial"/>
          <w:szCs w:val="22"/>
        </w:rPr>
        <w:t xml:space="preserve"> nebo „</w:t>
      </w:r>
      <w:r w:rsidR="00ED6615" w:rsidRPr="001C0F3C">
        <w:rPr>
          <w:rFonts w:cs="Arial"/>
          <w:b/>
          <w:szCs w:val="22"/>
        </w:rPr>
        <w:t>Ministerstvo zemědělství</w:t>
      </w:r>
      <w:r w:rsidR="00ED6615">
        <w:rPr>
          <w:rFonts w:cs="Arial"/>
          <w:szCs w:val="22"/>
        </w:rPr>
        <w:t>“</w:t>
      </w:r>
      <w:r w:rsidRPr="009F04B6">
        <w:rPr>
          <w:rFonts w:cs="Arial"/>
          <w:szCs w:val="22"/>
        </w:rPr>
        <w:t>)</w:t>
      </w:r>
    </w:p>
    <w:p w14:paraId="72A70F0A" w14:textId="77777777" w:rsidR="004037E9" w:rsidRPr="009F04B6" w:rsidRDefault="004037E9" w:rsidP="00234AE2">
      <w:pPr>
        <w:pStyle w:val="RLdajeosmluvnstran"/>
        <w:spacing w:after="0" w:line="360" w:lineRule="auto"/>
        <w:rPr>
          <w:rFonts w:cs="Arial"/>
          <w:szCs w:val="22"/>
        </w:rPr>
      </w:pPr>
    </w:p>
    <w:p w14:paraId="0DF8F04A" w14:textId="77777777" w:rsidR="004037E9" w:rsidRDefault="00602E3B" w:rsidP="00234AE2">
      <w:pPr>
        <w:pStyle w:val="RLdajeosmluvnstran"/>
        <w:spacing w:after="0" w:line="360" w:lineRule="auto"/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14:paraId="222711E3" w14:textId="77777777" w:rsidR="00602E3B" w:rsidRPr="009F04B6" w:rsidRDefault="00602E3B" w:rsidP="00234AE2">
      <w:pPr>
        <w:pStyle w:val="RLdajeosmluvnstran"/>
        <w:spacing w:after="0" w:line="360" w:lineRule="auto"/>
        <w:rPr>
          <w:rFonts w:cs="Arial"/>
          <w:szCs w:val="22"/>
        </w:rPr>
      </w:pPr>
    </w:p>
    <w:p w14:paraId="4FE6047C" w14:textId="049C3422" w:rsidR="00602E3B" w:rsidRPr="00E146EE" w:rsidRDefault="00D55495" w:rsidP="00602E3B">
      <w:pPr>
        <w:spacing w:line="360" w:lineRule="auto"/>
        <w:jc w:val="center"/>
        <w:rPr>
          <w:rFonts w:ascii="Calibri" w:eastAsia="Times New Roman" w:hAnsi="Calibri" w:cs="Arial"/>
        </w:rPr>
      </w:pPr>
      <w:r w:rsidRPr="00D55495">
        <w:rPr>
          <w:rFonts w:ascii="Calibri" w:eastAsia="Times New Roman" w:hAnsi="Calibri" w:cs="Arial"/>
          <w:b/>
          <w:bCs/>
        </w:rPr>
        <w:t xml:space="preserve">O2 IT </w:t>
      </w:r>
      <w:proofErr w:type="spellStart"/>
      <w:r w:rsidRPr="00D55495">
        <w:rPr>
          <w:rFonts w:ascii="Calibri" w:eastAsia="Times New Roman" w:hAnsi="Calibri" w:cs="Arial"/>
          <w:b/>
          <w:bCs/>
        </w:rPr>
        <w:t>Services</w:t>
      </w:r>
      <w:proofErr w:type="spellEnd"/>
      <w:r w:rsidRPr="00D55495">
        <w:rPr>
          <w:rFonts w:ascii="Calibri" w:eastAsia="Times New Roman" w:hAnsi="Calibri" w:cs="Arial"/>
          <w:b/>
          <w:bCs/>
        </w:rPr>
        <w:t xml:space="preserve"> s.r.o.</w:t>
      </w:r>
      <w:r w:rsidR="00602E3B" w:rsidRPr="00E146EE">
        <w:rPr>
          <w:rFonts w:ascii="Calibri" w:eastAsia="Times New Roman" w:hAnsi="Calibri" w:cs="Arial"/>
        </w:rPr>
        <w:br/>
        <w:t xml:space="preserve">se sídlem: </w:t>
      </w:r>
      <w:r w:rsidRPr="00D55495">
        <w:rPr>
          <w:rFonts w:ascii="Calibri" w:eastAsia="Times New Roman" w:hAnsi="Calibri" w:cs="Arial"/>
        </w:rPr>
        <w:t>Za Brumlovkou 266/2, Michle, 140 00 Praha 4</w:t>
      </w:r>
    </w:p>
    <w:p w14:paraId="4646ECC7" w14:textId="23869E89" w:rsidR="00602E3B" w:rsidRPr="00E146EE" w:rsidRDefault="00602E3B" w:rsidP="00602E3B">
      <w:pPr>
        <w:spacing w:line="360" w:lineRule="auto"/>
        <w:jc w:val="center"/>
        <w:rPr>
          <w:rFonts w:ascii="Calibri" w:eastAsia="Times New Roman" w:hAnsi="Calibri" w:cs="Arial"/>
        </w:rPr>
      </w:pPr>
      <w:r w:rsidRPr="00E146EE">
        <w:rPr>
          <w:rFonts w:ascii="Calibri" w:eastAsia="Times New Roman" w:hAnsi="Calibri" w:cs="Arial"/>
        </w:rPr>
        <w:t xml:space="preserve">IČO: </w:t>
      </w:r>
      <w:r w:rsidR="00D55495">
        <w:rPr>
          <w:rFonts w:ascii="Calibri" w:eastAsia="Times New Roman" w:hAnsi="Calibri" w:cs="Arial"/>
        </w:rPr>
        <w:t>028 19 678</w:t>
      </w:r>
      <w:r w:rsidRPr="00E146EE">
        <w:rPr>
          <w:rFonts w:ascii="Calibri" w:eastAsia="Times New Roman" w:hAnsi="Calibri" w:cs="Arial"/>
        </w:rPr>
        <w:t xml:space="preserve">, DIČ: </w:t>
      </w:r>
      <w:r w:rsidR="00D55495">
        <w:rPr>
          <w:rFonts w:ascii="Calibri" w:eastAsia="Times New Roman" w:hAnsi="Calibri" w:cs="Arial"/>
        </w:rPr>
        <w:t>CZ02819678</w:t>
      </w:r>
      <w:r w:rsidR="008C3021">
        <w:rPr>
          <w:rFonts w:ascii="Calibri" w:eastAsia="Times New Roman" w:hAnsi="Calibri" w:cs="Arial"/>
        </w:rPr>
        <w:t>, Je plátcem DPH</w:t>
      </w:r>
    </w:p>
    <w:p w14:paraId="29F65F11" w14:textId="7EE73437" w:rsidR="00602E3B" w:rsidRPr="00E146EE" w:rsidRDefault="00602E3B" w:rsidP="00602E3B">
      <w:pPr>
        <w:spacing w:line="360" w:lineRule="auto"/>
        <w:jc w:val="center"/>
        <w:rPr>
          <w:rFonts w:ascii="Calibri" w:eastAsia="Times New Roman" w:hAnsi="Calibri" w:cs="Arial"/>
        </w:rPr>
      </w:pPr>
      <w:r w:rsidRPr="00E146EE">
        <w:rPr>
          <w:rFonts w:ascii="Calibri" w:eastAsia="Times New Roman" w:hAnsi="Calibri" w:cs="Arial"/>
        </w:rPr>
        <w:t xml:space="preserve">společnost zapsaná v obchodním rejstříku vedeném </w:t>
      </w:r>
      <w:r w:rsidR="00D55495">
        <w:rPr>
          <w:rFonts w:ascii="Calibri" w:eastAsia="Times New Roman" w:hAnsi="Calibri" w:cs="Arial"/>
        </w:rPr>
        <w:t>Městským soudem v Praze</w:t>
      </w:r>
      <w:r w:rsidRPr="00E146EE">
        <w:rPr>
          <w:rFonts w:ascii="Calibri" w:eastAsia="Times New Roman" w:hAnsi="Calibri" w:cs="Arial"/>
        </w:rPr>
        <w:t xml:space="preserve">, </w:t>
      </w:r>
    </w:p>
    <w:p w14:paraId="6BA9E1AB" w14:textId="61AFE195" w:rsidR="00602E3B" w:rsidRPr="00E146EE" w:rsidRDefault="00602E3B" w:rsidP="00602E3B">
      <w:pPr>
        <w:spacing w:line="360" w:lineRule="auto"/>
        <w:jc w:val="center"/>
        <w:rPr>
          <w:rFonts w:ascii="Calibri" w:eastAsia="Times New Roman" w:hAnsi="Calibri" w:cs="Arial"/>
        </w:rPr>
      </w:pPr>
      <w:r w:rsidRPr="00E146EE">
        <w:rPr>
          <w:rFonts w:ascii="Calibri" w:eastAsia="Times New Roman" w:hAnsi="Calibri" w:cs="Arial"/>
        </w:rPr>
        <w:t xml:space="preserve">oddíl </w:t>
      </w:r>
      <w:r w:rsidR="00D55495">
        <w:rPr>
          <w:rFonts w:ascii="Calibri" w:eastAsia="Times New Roman" w:hAnsi="Calibri" w:cs="Arial"/>
        </w:rPr>
        <w:t>C</w:t>
      </w:r>
      <w:r w:rsidRPr="00E146EE">
        <w:rPr>
          <w:rFonts w:ascii="Calibri" w:eastAsia="Times New Roman" w:hAnsi="Calibri" w:cs="Arial"/>
        </w:rPr>
        <w:t xml:space="preserve">, vložka </w:t>
      </w:r>
      <w:r w:rsidR="00D55495">
        <w:rPr>
          <w:rFonts w:ascii="Calibri" w:eastAsia="Times New Roman" w:hAnsi="Calibri" w:cs="Arial"/>
        </w:rPr>
        <w:t>223566</w:t>
      </w:r>
      <w:r w:rsidRPr="00E146EE">
        <w:rPr>
          <w:rFonts w:ascii="Calibri" w:eastAsia="Times New Roman" w:hAnsi="Calibri" w:cs="Arial"/>
        </w:rPr>
        <w:br/>
        <w:t xml:space="preserve">bankovní spojení: </w:t>
      </w:r>
      <w:r w:rsidR="00D55495" w:rsidRPr="00D55495">
        <w:rPr>
          <w:rFonts w:ascii="Calibri" w:eastAsia="Times New Roman" w:hAnsi="Calibri" w:cs="Arial"/>
        </w:rPr>
        <w:t>PPF banka, a. s.</w:t>
      </w:r>
      <w:r w:rsidRPr="00E146EE">
        <w:rPr>
          <w:rFonts w:ascii="Calibri" w:eastAsia="Times New Roman" w:hAnsi="Calibri" w:cs="Arial"/>
        </w:rPr>
        <w:t xml:space="preserve">, č. účtu: </w:t>
      </w:r>
      <w:r w:rsidR="00D55495" w:rsidRPr="00D55495">
        <w:rPr>
          <w:rFonts w:ascii="Calibri" w:eastAsia="Times New Roman" w:hAnsi="Calibri" w:cs="Arial"/>
        </w:rPr>
        <w:t>2019110006/6000</w:t>
      </w:r>
    </w:p>
    <w:p w14:paraId="6F435CCC" w14:textId="4DD170D5" w:rsidR="00602E3B" w:rsidRPr="00E146EE" w:rsidRDefault="00602E3B" w:rsidP="00602E3B">
      <w:pPr>
        <w:spacing w:line="360" w:lineRule="auto"/>
        <w:jc w:val="center"/>
        <w:rPr>
          <w:rFonts w:ascii="Calibri" w:eastAsia="Times New Roman" w:hAnsi="Calibri" w:cs="Arial"/>
        </w:rPr>
      </w:pPr>
      <w:r w:rsidRPr="00E146EE">
        <w:rPr>
          <w:rFonts w:ascii="Calibri" w:eastAsia="Times New Roman" w:hAnsi="Calibri" w:cs="Arial"/>
        </w:rPr>
        <w:t xml:space="preserve">zastoupená: </w:t>
      </w:r>
      <w:r w:rsidR="007025FB">
        <w:rPr>
          <w:rFonts w:ascii="Calibri" w:eastAsia="Times New Roman" w:hAnsi="Calibri" w:cs="Arial"/>
        </w:rPr>
        <w:t>Mgr. Janem Hruškou, jednatelem a Ing. Janem Bechyněm, jednatelem</w:t>
      </w:r>
    </w:p>
    <w:p w14:paraId="064BEBBC" w14:textId="77777777" w:rsidR="004037E9" w:rsidRPr="009F04B6" w:rsidRDefault="00602E3B" w:rsidP="00234AE2">
      <w:pPr>
        <w:pStyle w:val="RLdajeosmluvnstran"/>
        <w:spacing w:after="0" w:line="360" w:lineRule="auto"/>
        <w:rPr>
          <w:rFonts w:cs="Arial"/>
          <w:szCs w:val="22"/>
        </w:rPr>
      </w:pPr>
      <w:r w:rsidRPr="009F04B6">
        <w:rPr>
          <w:rFonts w:cs="Arial"/>
          <w:szCs w:val="22"/>
        </w:rPr>
        <w:t xml:space="preserve"> </w:t>
      </w:r>
      <w:r w:rsidR="004037E9" w:rsidRPr="009F04B6">
        <w:rPr>
          <w:rFonts w:cs="Arial"/>
          <w:szCs w:val="22"/>
        </w:rPr>
        <w:t>(dále jen „</w:t>
      </w:r>
      <w:r w:rsidR="004037E9" w:rsidRPr="009F04B6">
        <w:rPr>
          <w:rStyle w:val="RLProhlensmluvnchstranChar"/>
          <w:rFonts w:cs="Arial"/>
          <w:szCs w:val="22"/>
        </w:rPr>
        <w:t>Poskytovatel</w:t>
      </w:r>
      <w:r w:rsidR="004037E9" w:rsidRPr="009F04B6">
        <w:rPr>
          <w:rFonts w:cs="Arial"/>
          <w:szCs w:val="22"/>
        </w:rPr>
        <w:t>“)</w:t>
      </w:r>
    </w:p>
    <w:p w14:paraId="299F34E2" w14:textId="77777777" w:rsidR="00260270" w:rsidRPr="009F04B6" w:rsidRDefault="00260270" w:rsidP="00234AE2">
      <w:pPr>
        <w:pStyle w:val="RLdajeosmluvnstran"/>
        <w:spacing w:after="0" w:line="360" w:lineRule="auto"/>
        <w:ind w:left="284"/>
        <w:jc w:val="both"/>
        <w:rPr>
          <w:rFonts w:cs="Arial"/>
          <w:szCs w:val="22"/>
        </w:rPr>
      </w:pPr>
    </w:p>
    <w:p w14:paraId="5BBC94AC" w14:textId="77777777" w:rsidR="004037E9" w:rsidRPr="009F04B6" w:rsidRDefault="004037E9" w:rsidP="00783C95">
      <w:pPr>
        <w:pStyle w:val="RLdajeosmluvnstran"/>
        <w:spacing w:after="0" w:line="360" w:lineRule="auto"/>
        <w:ind w:left="284"/>
        <w:jc w:val="both"/>
        <w:rPr>
          <w:rFonts w:cs="Arial"/>
          <w:szCs w:val="22"/>
        </w:rPr>
      </w:pPr>
      <w:r w:rsidRPr="009F04B6">
        <w:rPr>
          <w:rFonts w:cs="Arial"/>
          <w:szCs w:val="22"/>
        </w:rPr>
        <w:t xml:space="preserve">dnešního dne na základě výsledku otevřeného řízení </w:t>
      </w:r>
      <w:r w:rsidR="000A2B14">
        <w:rPr>
          <w:rFonts w:cs="Arial"/>
          <w:szCs w:val="22"/>
        </w:rPr>
        <w:t>Objednatel</w:t>
      </w:r>
      <w:r w:rsidR="009639D6">
        <w:rPr>
          <w:rFonts w:cs="Arial"/>
          <w:szCs w:val="22"/>
        </w:rPr>
        <w:t>e</w:t>
      </w:r>
      <w:r w:rsidR="000A2B14">
        <w:rPr>
          <w:rFonts w:cs="Arial"/>
          <w:szCs w:val="22"/>
        </w:rPr>
        <w:t xml:space="preserve"> na </w:t>
      </w:r>
      <w:r w:rsidR="00E07E0B">
        <w:rPr>
          <w:rFonts w:cs="Arial"/>
          <w:szCs w:val="22"/>
        </w:rPr>
        <w:t xml:space="preserve">podlimitní </w:t>
      </w:r>
      <w:r w:rsidRPr="009F04B6">
        <w:rPr>
          <w:rFonts w:cs="Arial"/>
          <w:szCs w:val="22"/>
        </w:rPr>
        <w:t>veřejn</w:t>
      </w:r>
      <w:r w:rsidR="000A2B14">
        <w:rPr>
          <w:rFonts w:cs="Arial"/>
          <w:szCs w:val="22"/>
        </w:rPr>
        <w:t>ou</w:t>
      </w:r>
      <w:r w:rsidRPr="009F04B6">
        <w:rPr>
          <w:rFonts w:cs="Arial"/>
          <w:szCs w:val="22"/>
        </w:rPr>
        <w:t xml:space="preserve"> zakázk</w:t>
      </w:r>
      <w:r w:rsidR="000A2B14">
        <w:rPr>
          <w:rFonts w:cs="Arial"/>
          <w:szCs w:val="22"/>
        </w:rPr>
        <w:t xml:space="preserve">u </w:t>
      </w:r>
      <w:r w:rsidRPr="009F04B6">
        <w:rPr>
          <w:rFonts w:cs="Arial"/>
          <w:szCs w:val="22"/>
        </w:rPr>
        <w:t xml:space="preserve">s názvem </w:t>
      </w:r>
      <w:r w:rsidRPr="00533922">
        <w:rPr>
          <w:rFonts w:cs="Arial"/>
          <w:szCs w:val="22"/>
        </w:rPr>
        <w:t>„</w:t>
      </w:r>
      <w:r w:rsidR="0006494A" w:rsidRPr="00533922">
        <w:rPr>
          <w:rFonts w:cs="Arial"/>
          <w:szCs w:val="22"/>
        </w:rPr>
        <w:t>P</w:t>
      </w:r>
      <w:r w:rsidR="004443B4" w:rsidRPr="00533922">
        <w:rPr>
          <w:rFonts w:cs="Arial"/>
          <w:szCs w:val="22"/>
        </w:rPr>
        <w:t>oskytnutí</w:t>
      </w:r>
      <w:r w:rsidR="00754B28" w:rsidRPr="00533922">
        <w:rPr>
          <w:rFonts w:cs="Arial"/>
          <w:szCs w:val="22"/>
        </w:rPr>
        <w:t xml:space="preserve"> licence SAS </w:t>
      </w:r>
      <w:proofErr w:type="spellStart"/>
      <w:r w:rsidR="00754B28" w:rsidRPr="00533922">
        <w:rPr>
          <w:rFonts w:cs="Arial"/>
          <w:szCs w:val="22"/>
        </w:rPr>
        <w:t>Visual</w:t>
      </w:r>
      <w:proofErr w:type="spellEnd"/>
      <w:r w:rsidR="00754B28" w:rsidRPr="00533922">
        <w:rPr>
          <w:rFonts w:cs="Arial"/>
          <w:szCs w:val="22"/>
        </w:rPr>
        <w:t xml:space="preserve"> </w:t>
      </w:r>
      <w:proofErr w:type="spellStart"/>
      <w:r w:rsidR="00754B28" w:rsidRPr="00533922">
        <w:rPr>
          <w:rFonts w:cs="Arial"/>
          <w:szCs w:val="22"/>
        </w:rPr>
        <w:t>Analytics</w:t>
      </w:r>
      <w:proofErr w:type="spellEnd"/>
      <w:r w:rsidR="00754B28" w:rsidRPr="00533922">
        <w:rPr>
          <w:rFonts w:cs="Arial"/>
          <w:szCs w:val="22"/>
        </w:rPr>
        <w:t xml:space="preserve"> včetně technické</w:t>
      </w:r>
      <w:r w:rsidR="00504124">
        <w:rPr>
          <w:rFonts w:cs="Arial"/>
          <w:szCs w:val="22"/>
        </w:rPr>
        <w:t xml:space="preserve">, </w:t>
      </w:r>
      <w:r w:rsidR="0006494A" w:rsidRPr="00533922">
        <w:rPr>
          <w:rFonts w:cs="Arial"/>
          <w:szCs w:val="22"/>
        </w:rPr>
        <w:t xml:space="preserve">uživatelské </w:t>
      </w:r>
      <w:r w:rsidR="00754B28" w:rsidRPr="00533922">
        <w:rPr>
          <w:rFonts w:cs="Arial"/>
          <w:szCs w:val="22"/>
        </w:rPr>
        <w:t>podpory</w:t>
      </w:r>
      <w:r w:rsidRPr="00533922">
        <w:rPr>
          <w:rFonts w:cs="Arial"/>
          <w:szCs w:val="22"/>
        </w:rPr>
        <w:t>“</w:t>
      </w:r>
      <w:r w:rsidRPr="009F04B6">
        <w:rPr>
          <w:rFonts w:cs="Arial"/>
          <w:szCs w:val="22"/>
        </w:rPr>
        <w:t xml:space="preserve"> </w:t>
      </w:r>
      <w:r w:rsidR="000A2B14">
        <w:rPr>
          <w:rFonts w:cs="Arial"/>
          <w:szCs w:val="22"/>
        </w:rPr>
        <w:t xml:space="preserve">realizovaného dle § </w:t>
      </w:r>
      <w:r w:rsidR="00E07E0B">
        <w:rPr>
          <w:rFonts w:cs="Arial"/>
          <w:szCs w:val="22"/>
        </w:rPr>
        <w:t>2</w:t>
      </w:r>
      <w:r w:rsidR="002E0017">
        <w:rPr>
          <w:rFonts w:cs="Arial"/>
          <w:szCs w:val="22"/>
        </w:rPr>
        <w:t>6</w:t>
      </w:r>
      <w:r w:rsidR="000A2B14">
        <w:rPr>
          <w:rFonts w:cs="Arial"/>
          <w:szCs w:val="22"/>
        </w:rPr>
        <w:t xml:space="preserve"> zákona č. 13</w:t>
      </w:r>
      <w:r w:rsidR="00327988">
        <w:rPr>
          <w:rFonts w:cs="Arial"/>
          <w:szCs w:val="22"/>
        </w:rPr>
        <w:t>4</w:t>
      </w:r>
      <w:r w:rsidR="000A2B14">
        <w:rPr>
          <w:rFonts w:cs="Arial"/>
          <w:szCs w:val="22"/>
        </w:rPr>
        <w:t>/20</w:t>
      </w:r>
      <w:r w:rsidR="00327988">
        <w:rPr>
          <w:rFonts w:cs="Arial"/>
          <w:szCs w:val="22"/>
        </w:rPr>
        <w:t>1</w:t>
      </w:r>
      <w:r w:rsidR="000A2B14">
        <w:rPr>
          <w:rFonts w:cs="Arial"/>
          <w:szCs w:val="22"/>
        </w:rPr>
        <w:t xml:space="preserve">6 Sb., o </w:t>
      </w:r>
      <w:r w:rsidR="00327988">
        <w:rPr>
          <w:rFonts w:cs="Arial"/>
          <w:szCs w:val="22"/>
        </w:rPr>
        <w:t xml:space="preserve">zadávání </w:t>
      </w:r>
      <w:r w:rsidR="000A2B14">
        <w:rPr>
          <w:rFonts w:cs="Arial"/>
          <w:szCs w:val="22"/>
        </w:rPr>
        <w:t>veřejných zakázkách</w:t>
      </w:r>
      <w:r w:rsidR="00E07E0B">
        <w:rPr>
          <w:rFonts w:cs="Arial"/>
          <w:szCs w:val="22"/>
        </w:rPr>
        <w:t>, ve znění pozdějších předpisů</w:t>
      </w:r>
      <w:r w:rsidR="000A2B14">
        <w:rPr>
          <w:rFonts w:cs="Arial"/>
          <w:szCs w:val="22"/>
        </w:rPr>
        <w:t xml:space="preserve"> (dále jen „Z</w:t>
      </w:r>
      <w:r w:rsidR="00327988">
        <w:rPr>
          <w:rFonts w:cs="Arial"/>
          <w:szCs w:val="22"/>
        </w:rPr>
        <w:t>Z</w:t>
      </w:r>
      <w:r w:rsidR="000A2B14">
        <w:rPr>
          <w:rFonts w:cs="Arial"/>
          <w:szCs w:val="22"/>
        </w:rPr>
        <w:t xml:space="preserve">VZ“), tímto v souladu s </w:t>
      </w:r>
      <w:r w:rsidRPr="009F04B6">
        <w:rPr>
          <w:rFonts w:cs="Arial"/>
          <w:szCs w:val="22"/>
        </w:rPr>
        <w:t> ustanovením § 1746 odst. 2,</w:t>
      </w:r>
      <w:r w:rsidR="00284D28" w:rsidRPr="009F04B6">
        <w:rPr>
          <w:rFonts w:cs="Arial"/>
          <w:szCs w:val="22"/>
        </w:rPr>
        <w:t xml:space="preserve"> </w:t>
      </w:r>
      <w:r w:rsidR="00596F1C">
        <w:rPr>
          <w:rFonts w:cs="Arial"/>
          <w:szCs w:val="22"/>
        </w:rPr>
        <w:t>§ </w:t>
      </w:r>
      <w:r w:rsidRPr="009F04B6">
        <w:rPr>
          <w:rFonts w:cs="Arial"/>
          <w:szCs w:val="22"/>
        </w:rPr>
        <w:t>2358</w:t>
      </w:r>
      <w:r w:rsidR="00B84777">
        <w:rPr>
          <w:rFonts w:cs="Arial"/>
          <w:szCs w:val="22"/>
        </w:rPr>
        <w:t xml:space="preserve"> a násl.</w:t>
      </w:r>
      <w:r w:rsidRPr="009F04B6">
        <w:rPr>
          <w:rFonts w:cs="Arial"/>
          <w:szCs w:val="22"/>
        </w:rPr>
        <w:t xml:space="preserve"> a </w:t>
      </w:r>
      <w:r w:rsidR="00284D28" w:rsidRPr="009F04B6">
        <w:rPr>
          <w:rFonts w:cs="Arial"/>
          <w:szCs w:val="22"/>
        </w:rPr>
        <w:t>§</w:t>
      </w:r>
      <w:r w:rsidRPr="009F04B6">
        <w:rPr>
          <w:rFonts w:cs="Arial"/>
          <w:szCs w:val="22"/>
        </w:rPr>
        <w:t>2586 a násl. zákona č. 89/2012 Sb., občanský zákoník</w:t>
      </w:r>
      <w:r w:rsidR="00E07E0B">
        <w:rPr>
          <w:rFonts w:cs="Arial"/>
          <w:szCs w:val="22"/>
        </w:rPr>
        <w:t>, ve znění pozdějších předpisů</w:t>
      </w:r>
      <w:r w:rsidRPr="009F04B6">
        <w:rPr>
          <w:rFonts w:cs="Arial"/>
          <w:szCs w:val="22"/>
        </w:rPr>
        <w:t xml:space="preserve"> (dále jen „</w:t>
      </w:r>
      <w:r w:rsidR="00CB2B1E" w:rsidRPr="009F04B6">
        <w:rPr>
          <w:rFonts w:cs="Arial"/>
          <w:b/>
          <w:szCs w:val="22"/>
        </w:rPr>
        <w:t xml:space="preserve">Občanský </w:t>
      </w:r>
      <w:r w:rsidRPr="009F04B6">
        <w:rPr>
          <w:rFonts w:cs="Arial"/>
          <w:b/>
          <w:szCs w:val="22"/>
        </w:rPr>
        <w:t>zákoník</w:t>
      </w:r>
      <w:r w:rsidR="000A2B14">
        <w:rPr>
          <w:rFonts w:cs="Arial"/>
          <w:szCs w:val="22"/>
        </w:rPr>
        <w:t>“) uzavírají tuto smlouvu</w:t>
      </w:r>
      <w:r w:rsidR="009E586D">
        <w:rPr>
          <w:rFonts w:cs="Arial"/>
          <w:szCs w:val="22"/>
        </w:rPr>
        <w:t xml:space="preserve"> </w:t>
      </w:r>
      <w:r w:rsidR="000A2B14">
        <w:rPr>
          <w:rFonts w:cs="Arial"/>
          <w:szCs w:val="22"/>
        </w:rPr>
        <w:t xml:space="preserve">(dále jen </w:t>
      </w:r>
      <w:r w:rsidRPr="009F04B6">
        <w:rPr>
          <w:rFonts w:cs="Arial"/>
          <w:szCs w:val="22"/>
        </w:rPr>
        <w:t>„</w:t>
      </w:r>
      <w:r w:rsidRPr="009F04B6">
        <w:rPr>
          <w:rFonts w:cs="Arial"/>
          <w:b/>
          <w:szCs w:val="22"/>
        </w:rPr>
        <w:t>Smlouva</w:t>
      </w:r>
      <w:r w:rsidRPr="009F04B6">
        <w:rPr>
          <w:rFonts w:cs="Arial"/>
          <w:szCs w:val="22"/>
        </w:rPr>
        <w:t>“)</w:t>
      </w:r>
      <w:r w:rsidR="00B84777">
        <w:rPr>
          <w:rFonts w:cs="Arial"/>
          <w:szCs w:val="22"/>
        </w:rPr>
        <w:t>:</w:t>
      </w:r>
    </w:p>
    <w:p w14:paraId="612CCAB3" w14:textId="77777777" w:rsidR="004037E9" w:rsidRPr="009F04B6" w:rsidRDefault="004037E9" w:rsidP="00234AE2">
      <w:pPr>
        <w:pStyle w:val="RLdajeosmluvnstran"/>
        <w:spacing w:after="0" w:line="360" w:lineRule="auto"/>
        <w:rPr>
          <w:rFonts w:cs="Arial"/>
          <w:b/>
          <w:szCs w:val="22"/>
        </w:rPr>
      </w:pPr>
      <w:r w:rsidRPr="009F04B6">
        <w:rPr>
          <w:rFonts w:cs="Arial"/>
          <w:b/>
          <w:szCs w:val="22"/>
        </w:rPr>
        <w:lastRenderedPageBreak/>
        <w:t>I. Úvodní ustanovení</w:t>
      </w:r>
    </w:p>
    <w:p w14:paraId="0E692BA4" w14:textId="77777777" w:rsidR="004037E9" w:rsidRPr="009F04B6" w:rsidRDefault="004037E9" w:rsidP="00AF41E7">
      <w:pPr>
        <w:pStyle w:val="TSTextlnkuslovan"/>
        <w:numPr>
          <w:ilvl w:val="0"/>
          <w:numId w:val="4"/>
        </w:numPr>
        <w:spacing w:line="360" w:lineRule="auto"/>
        <w:ind w:left="357" w:hanging="357"/>
        <w:rPr>
          <w:rFonts w:ascii="Calibri" w:hAnsi="Calibri" w:cs="Arial"/>
          <w:szCs w:val="22"/>
        </w:rPr>
      </w:pPr>
      <w:r w:rsidRPr="009F04B6">
        <w:rPr>
          <w:rFonts w:ascii="Calibri" w:hAnsi="Calibri" w:cs="Arial"/>
          <w:szCs w:val="22"/>
        </w:rPr>
        <w:t>Objednatel prohlašuje, že:</w:t>
      </w:r>
    </w:p>
    <w:p w14:paraId="73BBFAA8" w14:textId="77777777" w:rsidR="004037E9" w:rsidRPr="009F04B6" w:rsidRDefault="004037E9" w:rsidP="00AF41E7">
      <w:pPr>
        <w:pStyle w:val="TSTextlnkuslovan"/>
        <w:numPr>
          <w:ilvl w:val="1"/>
          <w:numId w:val="4"/>
        </w:numPr>
        <w:spacing w:line="360" w:lineRule="auto"/>
        <w:ind w:left="1418"/>
        <w:rPr>
          <w:rFonts w:ascii="Calibri" w:hAnsi="Calibri" w:cs="Arial"/>
          <w:szCs w:val="22"/>
        </w:rPr>
      </w:pPr>
      <w:r w:rsidRPr="009F04B6">
        <w:rPr>
          <w:rFonts w:ascii="Calibri" w:hAnsi="Calibri" w:cs="Arial"/>
          <w:szCs w:val="22"/>
        </w:rPr>
        <w:t>je ústředním orgánem státní správy, jehož působnost a zásady činnosti jsou stanoveny zákonem č. 2/1969 Sb., o zřízení ministerstev a jiných ústředních orgánů státní správy České republiky, ve znění pozdějších předpisů, a</w:t>
      </w:r>
    </w:p>
    <w:p w14:paraId="0D8BF532" w14:textId="4D173EAC" w:rsidR="004037E9" w:rsidRDefault="004037E9" w:rsidP="00AF41E7">
      <w:pPr>
        <w:pStyle w:val="TSTextlnkuslovan"/>
        <w:numPr>
          <w:ilvl w:val="1"/>
          <w:numId w:val="4"/>
        </w:numPr>
        <w:spacing w:line="360" w:lineRule="auto"/>
        <w:ind w:left="1418"/>
        <w:rPr>
          <w:rFonts w:ascii="Calibri" w:hAnsi="Calibri" w:cs="Arial"/>
          <w:szCs w:val="22"/>
        </w:rPr>
      </w:pPr>
      <w:r w:rsidRPr="009F04B6">
        <w:rPr>
          <w:rFonts w:ascii="Calibri" w:hAnsi="Calibri" w:cs="Arial"/>
          <w:szCs w:val="22"/>
        </w:rPr>
        <w:t>splňuje veškeré podmínky a požadavky v této Smlouvě stanovené a je oprávněn tuto Smlouvu uzavřít a řádně plnit závazky v ní obsažené.</w:t>
      </w:r>
    </w:p>
    <w:p w14:paraId="3AFBE859" w14:textId="4BE3F4A9" w:rsidR="00291F5F" w:rsidRPr="00291F5F" w:rsidRDefault="00291F5F" w:rsidP="00AF41E7">
      <w:pPr>
        <w:pStyle w:val="TSTextlnkuslovan"/>
        <w:numPr>
          <w:ilvl w:val="1"/>
          <w:numId w:val="4"/>
        </w:numPr>
        <w:spacing w:line="360" w:lineRule="auto"/>
        <w:ind w:left="1418"/>
        <w:rPr>
          <w:rFonts w:ascii="Calibri" w:hAnsi="Calibri" w:cs="Arial"/>
          <w:szCs w:val="22"/>
        </w:rPr>
      </w:pPr>
      <w:r w:rsidRPr="006A1E21">
        <w:rPr>
          <w:rFonts w:ascii="Calibri" w:hAnsi="Calibri" w:cs="Arial"/>
          <w:szCs w:val="22"/>
        </w:rPr>
        <w:t>není osobou, na niž by se vztahovaly (i) sankční režimy zavedené Evropskou unií na 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(</w:t>
      </w:r>
      <w:proofErr w:type="spellStart"/>
      <w:r w:rsidRPr="006A1E21">
        <w:rPr>
          <w:rFonts w:ascii="Calibri" w:hAnsi="Calibri" w:cs="Arial"/>
          <w:szCs w:val="22"/>
        </w:rPr>
        <w:t>ii</w:t>
      </w:r>
      <w:proofErr w:type="spellEnd"/>
      <w:r w:rsidRPr="006A1E21">
        <w:rPr>
          <w:rFonts w:ascii="Calibri" w:hAnsi="Calibri" w:cs="Arial"/>
          <w:szCs w:val="22"/>
        </w:rPr>
        <w:t>) české právní předpisy, zejména zákon č. 69/2006 Sb., o provádění mezinárodních sankcí, v platném znění, navazující na nařízení EU uvedená v tomto pododstavci Smlouvy</w:t>
      </w:r>
      <w:r>
        <w:rPr>
          <w:rFonts w:ascii="Calibri" w:hAnsi="Calibri" w:cs="Arial"/>
          <w:szCs w:val="22"/>
          <w:lang w:val="cs-CZ"/>
        </w:rPr>
        <w:t>,</w:t>
      </w:r>
    </w:p>
    <w:p w14:paraId="0EFD4544" w14:textId="02EE2296" w:rsidR="00291F5F" w:rsidRDefault="00291F5F" w:rsidP="00AF41E7">
      <w:pPr>
        <w:pStyle w:val="TSTextlnkuslovan"/>
        <w:numPr>
          <w:ilvl w:val="1"/>
          <w:numId w:val="4"/>
        </w:numPr>
        <w:spacing w:line="360" w:lineRule="auto"/>
        <w:ind w:left="1418"/>
        <w:rPr>
          <w:rFonts w:ascii="Calibri" w:hAnsi="Calibri" w:cs="Arial"/>
          <w:szCs w:val="22"/>
        </w:rPr>
      </w:pPr>
      <w:r w:rsidRPr="00D65CD5">
        <w:rPr>
          <w:rFonts w:ascii="Calibri" w:hAnsi="Calibri" w:cs="Arial"/>
          <w:szCs w:val="22"/>
        </w:rPr>
        <w:t xml:space="preserve">se tímto zavazuje udržovat prohlášení, resp. závazky podle </w:t>
      </w:r>
      <w:r>
        <w:rPr>
          <w:rFonts w:ascii="Calibri" w:hAnsi="Calibri" w:cs="Arial"/>
          <w:szCs w:val="22"/>
          <w:lang w:val="cs-CZ"/>
        </w:rPr>
        <w:t>předchozího písm. c. tohoto</w:t>
      </w:r>
      <w:r w:rsidRPr="00D65CD5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  <w:lang w:val="cs-CZ"/>
        </w:rPr>
        <w:t xml:space="preserve">odst. 1) </w:t>
      </w:r>
      <w:r w:rsidRPr="00D65CD5">
        <w:rPr>
          <w:rFonts w:ascii="Calibri" w:hAnsi="Calibri" w:cs="Arial"/>
          <w:szCs w:val="22"/>
        </w:rPr>
        <w:t xml:space="preserve">článku </w:t>
      </w:r>
      <w:r>
        <w:rPr>
          <w:rFonts w:ascii="Calibri" w:hAnsi="Calibri" w:cs="Arial"/>
          <w:szCs w:val="22"/>
          <w:lang w:val="cs-CZ"/>
        </w:rPr>
        <w:t>I</w:t>
      </w:r>
      <w:r w:rsidRPr="00D65CD5">
        <w:rPr>
          <w:rFonts w:ascii="Calibri" w:hAnsi="Calibri" w:cs="Arial"/>
          <w:szCs w:val="22"/>
        </w:rPr>
        <w:t xml:space="preserve">. Smlouvy a dle odst. </w:t>
      </w:r>
      <w:r>
        <w:rPr>
          <w:rFonts w:ascii="Calibri" w:hAnsi="Calibri" w:cs="Arial"/>
          <w:szCs w:val="22"/>
          <w:lang w:val="cs-CZ"/>
        </w:rPr>
        <w:t xml:space="preserve">5. článku XI. </w:t>
      </w:r>
      <w:r w:rsidRPr="00D65CD5">
        <w:rPr>
          <w:rFonts w:ascii="Calibri" w:hAnsi="Calibri" w:cs="Arial"/>
          <w:szCs w:val="22"/>
        </w:rPr>
        <w:t>Smlouvy v pravdivosti a platnosti po dobu účinnosti této Smlouvy a Objednatele bezodkladně (nejpozději však do 3 pracovních dní ode dne, kdy příslušná skutečnost nastala) informovat o všech skutečnostech, které mohou mít dopad na pravdivost, úplnost nebo přesnost předmětného prohlášení, resp. závazků</w:t>
      </w:r>
      <w:r>
        <w:rPr>
          <w:rFonts w:ascii="Calibri" w:hAnsi="Calibri" w:cs="Arial"/>
          <w:szCs w:val="22"/>
          <w:lang w:val="cs-CZ"/>
        </w:rPr>
        <w:t>.</w:t>
      </w:r>
    </w:p>
    <w:p w14:paraId="0C62E9B8" w14:textId="0601B1AD" w:rsidR="004720D9" w:rsidRPr="004720D9" w:rsidRDefault="00E62C6A" w:rsidP="00E62C6A">
      <w:pPr>
        <w:pStyle w:val="TSTextlnkuslovan"/>
        <w:tabs>
          <w:tab w:val="clear" w:pos="737"/>
        </w:tabs>
        <w:spacing w:line="360" w:lineRule="auto"/>
        <w:ind w:left="426" w:hanging="426"/>
        <w:rPr>
          <w:rFonts w:ascii="Calibri" w:hAnsi="Calibri" w:cs="Arial"/>
          <w:szCs w:val="22"/>
          <w:highlight w:val="cyan"/>
        </w:rPr>
      </w:pPr>
      <w:r>
        <w:rPr>
          <w:rFonts w:ascii="Calibri" w:hAnsi="Calibri" w:cs="Arial"/>
          <w:szCs w:val="22"/>
          <w:lang w:val="cs-CZ"/>
        </w:rPr>
        <w:t>2</w:t>
      </w:r>
      <w:r w:rsidRPr="00E62C6A">
        <w:rPr>
          <w:rFonts w:ascii="Calibri" w:hAnsi="Calibri" w:cs="Arial"/>
          <w:szCs w:val="22"/>
          <w:lang w:val="cs-CZ"/>
        </w:rPr>
        <w:t>)</w:t>
      </w:r>
      <w:r>
        <w:rPr>
          <w:rFonts w:ascii="Calibri" w:hAnsi="Calibri" w:cs="Arial"/>
          <w:szCs w:val="22"/>
          <w:lang w:val="cs-CZ"/>
        </w:rPr>
        <w:t xml:space="preserve"> </w:t>
      </w:r>
      <w:r w:rsidRPr="00E62C6A">
        <w:rPr>
          <w:rFonts w:ascii="Calibri" w:hAnsi="Calibri" w:cs="Arial"/>
          <w:szCs w:val="22"/>
          <w:lang w:val="cs-CZ"/>
        </w:rPr>
        <w:tab/>
      </w:r>
      <w:r w:rsidR="0092697A" w:rsidRPr="00580B1C">
        <w:rPr>
          <w:rFonts w:ascii="Calibri" w:hAnsi="Calibri"/>
          <w:szCs w:val="22"/>
        </w:rPr>
        <w:t>Obje</w:t>
      </w:r>
      <w:r w:rsidR="0092697A" w:rsidRPr="004720D9">
        <w:rPr>
          <w:rFonts w:ascii="Calibri" w:hAnsi="Calibri"/>
          <w:szCs w:val="22"/>
        </w:rPr>
        <w:t>dnatel je řádným uživatelem licenc</w:t>
      </w:r>
      <w:r w:rsidR="0092697A" w:rsidRPr="004720D9">
        <w:rPr>
          <w:rFonts w:ascii="Calibri" w:hAnsi="Calibri"/>
          <w:szCs w:val="22"/>
          <w:lang w:val="cs-CZ"/>
        </w:rPr>
        <w:t>e</w:t>
      </w:r>
      <w:r w:rsidR="0092697A" w:rsidRPr="004720D9">
        <w:rPr>
          <w:rFonts w:ascii="Calibri" w:hAnsi="Calibri"/>
          <w:szCs w:val="22"/>
        </w:rPr>
        <w:t xml:space="preserve"> k softwarov</w:t>
      </w:r>
      <w:r w:rsidR="0092697A" w:rsidRPr="004720D9">
        <w:rPr>
          <w:rFonts w:ascii="Calibri" w:hAnsi="Calibri"/>
          <w:szCs w:val="22"/>
          <w:lang w:val="cs-CZ"/>
        </w:rPr>
        <w:t>ému</w:t>
      </w:r>
      <w:r w:rsidR="0092697A" w:rsidRPr="004720D9">
        <w:rPr>
          <w:rFonts w:ascii="Calibri" w:hAnsi="Calibri"/>
          <w:szCs w:val="22"/>
        </w:rPr>
        <w:t> </w:t>
      </w:r>
      <w:r w:rsidR="0092697A" w:rsidRPr="004720D9">
        <w:rPr>
          <w:rFonts w:ascii="Calibri" w:hAnsi="Calibri"/>
          <w:szCs w:val="22"/>
          <w:lang w:val="cs-CZ"/>
        </w:rPr>
        <w:t xml:space="preserve">produktu </w:t>
      </w:r>
      <w:r w:rsidR="00754B28" w:rsidRPr="004720D9">
        <w:rPr>
          <w:rFonts w:ascii="Calibri" w:hAnsi="Calibri"/>
          <w:szCs w:val="22"/>
          <w:lang w:val="cs-CZ"/>
        </w:rPr>
        <w:t xml:space="preserve">SAS </w:t>
      </w:r>
      <w:proofErr w:type="spellStart"/>
      <w:r w:rsidR="00754B28" w:rsidRPr="004720D9">
        <w:rPr>
          <w:rFonts w:ascii="Calibri" w:hAnsi="Calibri"/>
          <w:szCs w:val="22"/>
          <w:lang w:val="cs-CZ"/>
        </w:rPr>
        <w:t>Visual</w:t>
      </w:r>
      <w:proofErr w:type="spellEnd"/>
      <w:r w:rsidR="00754B28" w:rsidRPr="004720D9">
        <w:rPr>
          <w:rFonts w:ascii="Calibri" w:hAnsi="Calibri"/>
          <w:szCs w:val="22"/>
          <w:lang w:val="cs-CZ"/>
        </w:rPr>
        <w:t xml:space="preserve"> </w:t>
      </w:r>
      <w:proofErr w:type="spellStart"/>
      <w:r w:rsidR="00754B28" w:rsidRPr="004720D9">
        <w:rPr>
          <w:rFonts w:ascii="Calibri" w:hAnsi="Calibri"/>
          <w:szCs w:val="22"/>
          <w:lang w:val="cs-CZ"/>
        </w:rPr>
        <w:t>Analytics</w:t>
      </w:r>
      <w:proofErr w:type="spellEnd"/>
      <w:r w:rsidR="0092697A" w:rsidRPr="004720D9">
        <w:rPr>
          <w:rFonts w:ascii="Calibri" w:hAnsi="Calibri"/>
          <w:szCs w:val="22"/>
          <w:lang w:val="cs-CZ"/>
        </w:rPr>
        <w:t xml:space="preserve"> </w:t>
      </w:r>
      <w:r w:rsidR="0092697A" w:rsidRPr="004720D9">
        <w:rPr>
          <w:rFonts w:ascii="Calibri" w:hAnsi="Calibri"/>
          <w:szCs w:val="22"/>
        </w:rPr>
        <w:t>(dále jen „</w:t>
      </w:r>
      <w:r w:rsidR="0092697A" w:rsidRPr="004720D9">
        <w:rPr>
          <w:rFonts w:ascii="Calibri" w:hAnsi="Calibri"/>
          <w:b/>
          <w:szCs w:val="22"/>
        </w:rPr>
        <w:t xml:space="preserve">Produkt </w:t>
      </w:r>
      <w:r w:rsidR="00754B28" w:rsidRPr="004720D9">
        <w:rPr>
          <w:rFonts w:ascii="Calibri" w:hAnsi="Calibri"/>
          <w:b/>
          <w:szCs w:val="22"/>
          <w:lang w:val="cs-CZ"/>
        </w:rPr>
        <w:t>SAS VA</w:t>
      </w:r>
      <w:r w:rsidR="0092697A" w:rsidRPr="004720D9">
        <w:rPr>
          <w:rFonts w:ascii="Calibri" w:hAnsi="Calibri"/>
          <w:szCs w:val="22"/>
        </w:rPr>
        <w:t>“)</w:t>
      </w:r>
      <w:r w:rsidR="00E62075" w:rsidRPr="004720D9">
        <w:rPr>
          <w:rFonts w:ascii="Calibri" w:hAnsi="Calibri"/>
          <w:szCs w:val="22"/>
          <w:lang w:val="cs-CZ"/>
        </w:rPr>
        <w:t xml:space="preserve">, kterou </w:t>
      </w:r>
      <w:r w:rsidR="00DF066D" w:rsidRPr="004720D9">
        <w:rPr>
          <w:rFonts w:ascii="Calibri" w:hAnsi="Calibri"/>
          <w:szCs w:val="22"/>
          <w:lang w:val="cs-CZ"/>
        </w:rPr>
        <w:t>O</w:t>
      </w:r>
      <w:r w:rsidR="00E62075" w:rsidRPr="004720D9">
        <w:rPr>
          <w:rFonts w:ascii="Calibri" w:hAnsi="Calibri"/>
          <w:szCs w:val="22"/>
          <w:lang w:val="cs-CZ"/>
        </w:rPr>
        <w:t>bjednatel nabyl</w:t>
      </w:r>
      <w:r w:rsidR="0092697A" w:rsidRPr="004720D9">
        <w:rPr>
          <w:rFonts w:ascii="Calibri" w:hAnsi="Calibri"/>
          <w:szCs w:val="22"/>
        </w:rPr>
        <w:t xml:space="preserve"> </w:t>
      </w:r>
      <w:r w:rsidR="00E62075" w:rsidRPr="004720D9">
        <w:rPr>
          <w:rFonts w:ascii="Calibri" w:hAnsi="Calibri"/>
          <w:szCs w:val="22"/>
          <w:lang w:val="cs-CZ"/>
        </w:rPr>
        <w:t xml:space="preserve">na základě „Smlouvy o poskytnutí licence </w:t>
      </w:r>
      <w:r w:rsidR="00E62075" w:rsidRPr="00580B1C">
        <w:rPr>
          <w:rFonts w:ascii="Calibri" w:hAnsi="Calibri"/>
          <w:szCs w:val="22"/>
          <w:lang w:val="cs-CZ"/>
        </w:rPr>
        <w:t>a</w:t>
      </w:r>
      <w:r w:rsidR="001C0F3C" w:rsidRPr="00580B1C">
        <w:rPr>
          <w:rFonts w:ascii="Calibri" w:hAnsi="Calibri"/>
          <w:szCs w:val="22"/>
          <w:lang w:val="cs-CZ"/>
        </w:rPr>
        <w:t> </w:t>
      </w:r>
      <w:r w:rsidR="00E62075" w:rsidRPr="00580B1C">
        <w:rPr>
          <w:rFonts w:ascii="Calibri" w:hAnsi="Calibri"/>
          <w:szCs w:val="22"/>
          <w:lang w:val="cs-CZ"/>
        </w:rPr>
        <w:t>technické podpory k standardnímu software a souvisejících plnění</w:t>
      </w:r>
      <w:r w:rsidR="009C017B" w:rsidRPr="00580B1C">
        <w:rPr>
          <w:rFonts w:ascii="Calibri" w:hAnsi="Calibri"/>
          <w:szCs w:val="22"/>
          <w:lang w:val="cs-CZ"/>
        </w:rPr>
        <w:t xml:space="preserve"> </w:t>
      </w:r>
      <w:r w:rsidR="009C017B" w:rsidRPr="00072E7C">
        <w:rPr>
          <w:rFonts w:ascii="Calibri" w:hAnsi="Calibri"/>
          <w:szCs w:val="22"/>
          <w:lang w:val="cs-CZ"/>
        </w:rPr>
        <w:t>(</w:t>
      </w:r>
      <w:r w:rsidR="00E62075" w:rsidRPr="00072E7C">
        <w:rPr>
          <w:rFonts w:ascii="Calibri" w:hAnsi="Calibri"/>
          <w:szCs w:val="22"/>
          <w:lang w:val="cs-CZ"/>
        </w:rPr>
        <w:t>č. smlouvy S2013-0046</w:t>
      </w:r>
      <w:r w:rsidR="00477788" w:rsidRPr="00072E7C">
        <w:rPr>
          <w:rFonts w:ascii="Calibri" w:hAnsi="Calibri"/>
          <w:szCs w:val="22"/>
          <w:lang w:val="cs-CZ"/>
        </w:rPr>
        <w:t xml:space="preserve"> uzavřené dne 28.</w:t>
      </w:r>
      <w:r w:rsidR="00864A46" w:rsidRPr="00072E7C">
        <w:rPr>
          <w:rFonts w:ascii="Calibri" w:hAnsi="Calibri"/>
          <w:szCs w:val="22"/>
          <w:lang w:val="cs-CZ"/>
        </w:rPr>
        <w:t xml:space="preserve"> </w:t>
      </w:r>
      <w:r w:rsidR="00477788" w:rsidRPr="00072E7C">
        <w:rPr>
          <w:rFonts w:ascii="Calibri" w:hAnsi="Calibri"/>
          <w:szCs w:val="22"/>
          <w:lang w:val="cs-CZ"/>
        </w:rPr>
        <w:t>11. 2013</w:t>
      </w:r>
      <w:r w:rsidR="009C017B" w:rsidRPr="00072E7C">
        <w:rPr>
          <w:rFonts w:ascii="Calibri" w:hAnsi="Calibri"/>
          <w:szCs w:val="22"/>
          <w:lang w:val="cs-CZ"/>
        </w:rPr>
        <w:t>)</w:t>
      </w:r>
      <w:r w:rsidR="009C017B" w:rsidRPr="004720D9">
        <w:rPr>
          <w:rFonts w:ascii="Calibri" w:hAnsi="Calibri"/>
          <w:szCs w:val="22"/>
          <w:lang w:val="cs-CZ"/>
        </w:rPr>
        <w:t xml:space="preserve">, </w:t>
      </w:r>
      <w:r w:rsidR="0035026A" w:rsidRPr="004720D9">
        <w:rPr>
          <w:rFonts w:ascii="Calibri" w:hAnsi="Calibri"/>
          <w:szCs w:val="22"/>
          <w:lang w:val="cs-CZ"/>
        </w:rPr>
        <w:t>(dále jen „</w:t>
      </w:r>
      <w:r w:rsidR="0035026A" w:rsidRPr="004720D9">
        <w:rPr>
          <w:rFonts w:ascii="Calibri" w:hAnsi="Calibri"/>
          <w:b/>
          <w:szCs w:val="22"/>
          <w:lang w:val="cs-CZ"/>
        </w:rPr>
        <w:t>Dřívější smlouva</w:t>
      </w:r>
      <w:r w:rsidR="0035026A" w:rsidRPr="004720D9">
        <w:rPr>
          <w:rFonts w:ascii="Calibri" w:hAnsi="Calibri"/>
          <w:szCs w:val="22"/>
          <w:lang w:val="cs-CZ"/>
        </w:rPr>
        <w:t>“),</w:t>
      </w:r>
      <w:r w:rsidR="009918C7" w:rsidRPr="004720D9">
        <w:rPr>
          <w:rFonts w:ascii="Calibri" w:hAnsi="Calibri"/>
          <w:szCs w:val="22"/>
          <w:lang w:val="cs-CZ"/>
        </w:rPr>
        <w:t xml:space="preserve"> </w:t>
      </w:r>
      <w:r w:rsidR="009C017B" w:rsidRPr="004720D9">
        <w:rPr>
          <w:rFonts w:ascii="Calibri" w:hAnsi="Calibri"/>
          <w:szCs w:val="22"/>
          <w:lang w:val="cs-CZ"/>
        </w:rPr>
        <w:t xml:space="preserve">a která </w:t>
      </w:r>
      <w:r w:rsidR="0035026A" w:rsidRPr="004720D9">
        <w:rPr>
          <w:rFonts w:ascii="Calibri" w:hAnsi="Calibri"/>
          <w:szCs w:val="22"/>
          <w:lang w:val="cs-CZ"/>
        </w:rPr>
        <w:t>byla</w:t>
      </w:r>
      <w:r w:rsidR="009C017B" w:rsidRPr="004720D9">
        <w:rPr>
          <w:rFonts w:ascii="Calibri" w:hAnsi="Calibri"/>
          <w:szCs w:val="22"/>
          <w:lang w:val="cs-CZ"/>
        </w:rPr>
        <w:t xml:space="preserve"> </w:t>
      </w:r>
      <w:r w:rsidR="00C85C7B" w:rsidRPr="004720D9">
        <w:rPr>
          <w:rFonts w:ascii="Calibri" w:hAnsi="Calibri"/>
          <w:szCs w:val="22"/>
          <w:lang w:val="cs-CZ"/>
        </w:rPr>
        <w:t xml:space="preserve">blíže </w:t>
      </w:r>
      <w:r w:rsidR="009C017B" w:rsidRPr="004720D9">
        <w:rPr>
          <w:rFonts w:ascii="Calibri" w:hAnsi="Calibri"/>
          <w:szCs w:val="22"/>
        </w:rPr>
        <w:t>specifikov</w:t>
      </w:r>
      <w:r w:rsidR="009C017B" w:rsidRPr="004720D9">
        <w:rPr>
          <w:rFonts w:ascii="Calibri" w:hAnsi="Calibri"/>
          <w:szCs w:val="22"/>
          <w:lang w:val="cs-CZ"/>
        </w:rPr>
        <w:t xml:space="preserve">ána </w:t>
      </w:r>
      <w:r w:rsidR="0035026A" w:rsidRPr="004720D9">
        <w:rPr>
          <w:rFonts w:ascii="Calibri" w:hAnsi="Calibri"/>
          <w:szCs w:val="22"/>
          <w:lang w:val="cs-CZ"/>
        </w:rPr>
        <w:t>v</w:t>
      </w:r>
      <w:r w:rsidR="00BF5650" w:rsidRPr="004720D9">
        <w:rPr>
          <w:rFonts w:ascii="Calibri" w:hAnsi="Calibri"/>
          <w:szCs w:val="22"/>
          <w:lang w:val="cs-CZ"/>
        </w:rPr>
        <w:t xml:space="preserve"> Příloze č. 2 </w:t>
      </w:r>
      <w:r w:rsidR="009918C7" w:rsidRPr="004720D9">
        <w:rPr>
          <w:rFonts w:ascii="Calibri" w:hAnsi="Calibri"/>
          <w:szCs w:val="22"/>
          <w:lang w:val="cs-CZ"/>
        </w:rPr>
        <w:t>Dřívější smlouvy</w:t>
      </w:r>
      <w:r w:rsidR="0092697A" w:rsidRPr="004720D9">
        <w:rPr>
          <w:rFonts w:ascii="Calibri" w:hAnsi="Calibri"/>
          <w:szCs w:val="22"/>
        </w:rPr>
        <w:t xml:space="preserve">. Autorem a tvůrcem </w:t>
      </w:r>
      <w:r w:rsidR="00596327" w:rsidRPr="004720D9">
        <w:rPr>
          <w:rFonts w:ascii="Calibri" w:hAnsi="Calibri"/>
          <w:szCs w:val="22"/>
          <w:lang w:val="cs-CZ"/>
        </w:rPr>
        <w:t>Produktu SAS VA</w:t>
      </w:r>
      <w:r w:rsidR="0092697A" w:rsidRPr="004720D9">
        <w:rPr>
          <w:rFonts w:ascii="Calibri" w:hAnsi="Calibri"/>
          <w:szCs w:val="22"/>
        </w:rPr>
        <w:t xml:space="preserve"> je</w:t>
      </w:r>
      <w:r w:rsidR="009A3EB8" w:rsidRPr="004720D9">
        <w:rPr>
          <w:rFonts w:ascii="Calibri" w:hAnsi="Calibri"/>
          <w:szCs w:val="22"/>
          <w:lang w:val="cs-CZ"/>
        </w:rPr>
        <w:t xml:space="preserve">, resp.  práva duševního vlastnictví náleží </w:t>
      </w:r>
      <w:r w:rsidR="0092697A" w:rsidRPr="004720D9">
        <w:rPr>
          <w:rFonts w:ascii="Calibri" w:hAnsi="Calibri"/>
          <w:szCs w:val="22"/>
        </w:rPr>
        <w:t>společnost</w:t>
      </w:r>
      <w:r w:rsidR="009A3EB8" w:rsidRPr="004720D9">
        <w:rPr>
          <w:rFonts w:ascii="Calibri" w:hAnsi="Calibri"/>
          <w:szCs w:val="22"/>
          <w:lang w:val="cs-CZ"/>
        </w:rPr>
        <w:t>i</w:t>
      </w:r>
      <w:r w:rsidR="0092697A" w:rsidRPr="004720D9">
        <w:rPr>
          <w:rFonts w:ascii="Calibri" w:hAnsi="Calibri"/>
          <w:szCs w:val="22"/>
        </w:rPr>
        <w:t xml:space="preserve"> </w:t>
      </w:r>
      <w:r w:rsidR="00754B28" w:rsidRPr="004720D9">
        <w:rPr>
          <w:rFonts w:ascii="Calibri" w:hAnsi="Calibri"/>
          <w:szCs w:val="22"/>
          <w:lang w:val="cs-CZ"/>
        </w:rPr>
        <w:t xml:space="preserve">SAS Institute </w:t>
      </w:r>
      <w:r w:rsidR="0092697A" w:rsidRPr="004720D9">
        <w:rPr>
          <w:rFonts w:ascii="Calibri" w:hAnsi="Calibri"/>
          <w:szCs w:val="22"/>
        </w:rPr>
        <w:t xml:space="preserve">Inc., </w:t>
      </w:r>
      <w:r w:rsidR="00AA62B5" w:rsidRPr="004720D9">
        <w:rPr>
          <w:rFonts w:ascii="Calibri" w:hAnsi="Calibri"/>
          <w:szCs w:val="22"/>
          <w:lang w:val="cs-CZ"/>
        </w:rPr>
        <w:t>USA (dále jen „</w:t>
      </w:r>
      <w:r w:rsidR="00754B28" w:rsidRPr="004720D9">
        <w:rPr>
          <w:rFonts w:ascii="Calibri" w:hAnsi="Calibri"/>
          <w:b/>
          <w:szCs w:val="22"/>
          <w:lang w:val="cs-CZ"/>
        </w:rPr>
        <w:t xml:space="preserve">SAS </w:t>
      </w:r>
      <w:r w:rsidR="00AA62B5" w:rsidRPr="004720D9">
        <w:rPr>
          <w:rFonts w:ascii="Calibri" w:hAnsi="Calibri"/>
          <w:b/>
          <w:szCs w:val="22"/>
          <w:lang w:val="cs-CZ"/>
        </w:rPr>
        <w:t>Inc</w:t>
      </w:r>
      <w:r w:rsidR="00AA62B5" w:rsidRPr="004720D9">
        <w:rPr>
          <w:rFonts w:ascii="Calibri" w:hAnsi="Calibri"/>
          <w:szCs w:val="22"/>
          <w:lang w:val="cs-CZ"/>
        </w:rPr>
        <w:t>.“).</w:t>
      </w:r>
      <w:r w:rsidR="0092697A" w:rsidRPr="004720D9">
        <w:rPr>
          <w:rFonts w:ascii="Calibri" w:hAnsi="Calibri"/>
          <w:szCs w:val="22"/>
        </w:rPr>
        <w:t xml:space="preserve"> Objednatel je</w:t>
      </w:r>
      <w:r w:rsidR="00BB6A06" w:rsidRPr="004720D9">
        <w:rPr>
          <w:rFonts w:ascii="Calibri" w:hAnsi="Calibri"/>
          <w:szCs w:val="22"/>
          <w:lang w:val="cs-CZ"/>
        </w:rPr>
        <w:t xml:space="preserve"> ke dni uzavření této smlouvy </w:t>
      </w:r>
      <w:r w:rsidR="0092697A" w:rsidRPr="004720D9">
        <w:rPr>
          <w:rFonts w:ascii="Calibri" w:hAnsi="Calibri"/>
          <w:szCs w:val="22"/>
        </w:rPr>
        <w:t xml:space="preserve">oprávněn </w:t>
      </w:r>
      <w:r w:rsidR="00AA62B5" w:rsidRPr="004720D9">
        <w:rPr>
          <w:rFonts w:ascii="Calibri" w:hAnsi="Calibri"/>
          <w:szCs w:val="22"/>
          <w:lang w:val="cs-CZ"/>
        </w:rPr>
        <w:t>P</w:t>
      </w:r>
      <w:proofErr w:type="spellStart"/>
      <w:r w:rsidR="0092697A" w:rsidRPr="004720D9">
        <w:rPr>
          <w:rFonts w:ascii="Calibri" w:hAnsi="Calibri"/>
          <w:szCs w:val="22"/>
        </w:rPr>
        <w:t>rodukt</w:t>
      </w:r>
      <w:proofErr w:type="spellEnd"/>
      <w:r w:rsidR="0092697A" w:rsidRPr="004720D9">
        <w:rPr>
          <w:rFonts w:ascii="Calibri" w:hAnsi="Calibri"/>
          <w:szCs w:val="22"/>
        </w:rPr>
        <w:t xml:space="preserve"> </w:t>
      </w:r>
      <w:r w:rsidR="00754B28" w:rsidRPr="004720D9">
        <w:rPr>
          <w:rFonts w:ascii="Calibri" w:hAnsi="Calibri"/>
          <w:szCs w:val="22"/>
          <w:lang w:val="cs-CZ"/>
        </w:rPr>
        <w:t>SAS VA</w:t>
      </w:r>
      <w:r w:rsidR="0092697A" w:rsidRPr="004720D9">
        <w:rPr>
          <w:rFonts w:ascii="Calibri" w:hAnsi="Calibri"/>
          <w:szCs w:val="22"/>
        </w:rPr>
        <w:t xml:space="preserve"> užívat v množstevním rozsahu </w:t>
      </w:r>
      <w:r w:rsidR="006109B9" w:rsidRPr="004720D9">
        <w:rPr>
          <w:rFonts w:ascii="Calibri" w:hAnsi="Calibri"/>
          <w:szCs w:val="22"/>
          <w:lang w:val="cs-CZ"/>
        </w:rPr>
        <w:t>uvedeném v</w:t>
      </w:r>
      <w:r w:rsidR="00BF5650" w:rsidRPr="004720D9">
        <w:rPr>
          <w:rFonts w:ascii="Calibri" w:hAnsi="Calibri"/>
          <w:szCs w:val="22"/>
          <w:lang w:val="cs-CZ"/>
        </w:rPr>
        <w:t xml:space="preserve"> Příloze č. 2 </w:t>
      </w:r>
      <w:r w:rsidR="0035026A" w:rsidRPr="004720D9">
        <w:rPr>
          <w:rFonts w:ascii="Calibri" w:hAnsi="Calibri"/>
          <w:szCs w:val="22"/>
          <w:lang w:val="cs-CZ"/>
        </w:rPr>
        <w:t>Dřívější smlouv</w:t>
      </w:r>
      <w:r w:rsidR="00BF5650" w:rsidRPr="004720D9">
        <w:rPr>
          <w:rFonts w:ascii="Calibri" w:hAnsi="Calibri"/>
          <w:szCs w:val="22"/>
          <w:lang w:val="cs-CZ"/>
        </w:rPr>
        <w:t>y</w:t>
      </w:r>
      <w:r w:rsidR="0092697A" w:rsidRPr="004720D9">
        <w:rPr>
          <w:rFonts w:ascii="Calibri" w:hAnsi="Calibri"/>
          <w:szCs w:val="22"/>
        </w:rPr>
        <w:t xml:space="preserve"> a v souladu s licenčními podmínkami společnosti </w:t>
      </w:r>
      <w:r w:rsidR="00754B28" w:rsidRPr="004720D9">
        <w:rPr>
          <w:rFonts w:ascii="Calibri" w:hAnsi="Calibri"/>
          <w:szCs w:val="22"/>
          <w:lang w:val="cs-CZ"/>
        </w:rPr>
        <w:t>SAS</w:t>
      </w:r>
      <w:r w:rsidR="0092697A" w:rsidRPr="004720D9">
        <w:rPr>
          <w:rFonts w:ascii="Calibri" w:hAnsi="Calibri"/>
          <w:szCs w:val="22"/>
        </w:rPr>
        <w:t xml:space="preserve"> Inc. uvedenými </w:t>
      </w:r>
      <w:r w:rsidR="007D52CE" w:rsidRPr="004720D9">
        <w:rPr>
          <w:rFonts w:ascii="Calibri" w:hAnsi="Calibri"/>
          <w:szCs w:val="22"/>
          <w:lang w:val="cs-CZ"/>
        </w:rPr>
        <w:t xml:space="preserve">v Příloze č. 2 </w:t>
      </w:r>
      <w:r w:rsidR="009918C7" w:rsidRPr="004720D9">
        <w:rPr>
          <w:rFonts w:ascii="Calibri" w:hAnsi="Calibri"/>
          <w:szCs w:val="22"/>
          <w:lang w:val="cs-CZ"/>
        </w:rPr>
        <w:t>Dřívější smlouvy</w:t>
      </w:r>
      <w:r w:rsidR="00AA62B5" w:rsidRPr="004720D9">
        <w:rPr>
          <w:rFonts w:ascii="Calibri" w:hAnsi="Calibri"/>
          <w:lang w:val="cs-CZ"/>
        </w:rPr>
        <w:t>,</w:t>
      </w:r>
      <w:r w:rsidR="0092697A" w:rsidRPr="004720D9">
        <w:rPr>
          <w:rFonts w:ascii="Calibri" w:hAnsi="Calibri"/>
          <w:b/>
          <w:szCs w:val="22"/>
        </w:rPr>
        <w:t xml:space="preserve"> </w:t>
      </w:r>
      <w:r w:rsidR="0092697A" w:rsidRPr="004720D9">
        <w:rPr>
          <w:rFonts w:ascii="Calibri" w:hAnsi="Calibri"/>
          <w:szCs w:val="22"/>
        </w:rPr>
        <w:t xml:space="preserve">přičemž časový rozsah práva Objednatele užít </w:t>
      </w:r>
      <w:r w:rsidR="00754B28" w:rsidRPr="004720D9">
        <w:rPr>
          <w:rFonts w:ascii="Calibri" w:hAnsi="Calibri"/>
          <w:szCs w:val="22"/>
          <w:lang w:val="cs-CZ"/>
        </w:rPr>
        <w:t>P</w:t>
      </w:r>
      <w:proofErr w:type="spellStart"/>
      <w:r w:rsidR="0092697A" w:rsidRPr="004720D9">
        <w:rPr>
          <w:rFonts w:ascii="Calibri" w:hAnsi="Calibri"/>
          <w:szCs w:val="22"/>
        </w:rPr>
        <w:t>rodukt</w:t>
      </w:r>
      <w:proofErr w:type="spellEnd"/>
      <w:r w:rsidR="0092697A" w:rsidRPr="004720D9">
        <w:rPr>
          <w:rFonts w:ascii="Calibri" w:hAnsi="Calibri"/>
          <w:szCs w:val="22"/>
        </w:rPr>
        <w:t xml:space="preserve"> </w:t>
      </w:r>
      <w:r w:rsidR="00754B28" w:rsidRPr="004720D9">
        <w:rPr>
          <w:rFonts w:ascii="Calibri" w:hAnsi="Calibri"/>
          <w:szCs w:val="22"/>
          <w:lang w:val="cs-CZ"/>
        </w:rPr>
        <w:t>SAS VA</w:t>
      </w:r>
      <w:r w:rsidR="0092697A" w:rsidRPr="004720D9">
        <w:rPr>
          <w:rFonts w:ascii="Calibri" w:hAnsi="Calibri"/>
          <w:szCs w:val="22"/>
        </w:rPr>
        <w:t xml:space="preserve"> je omezen, což vyplývá z</w:t>
      </w:r>
      <w:r w:rsidR="002C2265" w:rsidRPr="004720D9">
        <w:rPr>
          <w:rFonts w:ascii="Calibri" w:hAnsi="Calibri"/>
          <w:szCs w:val="22"/>
        </w:rPr>
        <w:t> </w:t>
      </w:r>
      <w:r w:rsidR="0092697A" w:rsidRPr="004720D9">
        <w:rPr>
          <w:rFonts w:ascii="Calibri" w:hAnsi="Calibri"/>
          <w:szCs w:val="22"/>
        </w:rPr>
        <w:t>příslušných</w:t>
      </w:r>
      <w:r w:rsidR="00AF21F0" w:rsidRPr="004720D9">
        <w:rPr>
          <w:rFonts w:ascii="Calibri" w:hAnsi="Calibri"/>
          <w:szCs w:val="22"/>
          <w:lang w:val="cs-CZ"/>
        </w:rPr>
        <w:t xml:space="preserve"> licenčních podmínek</w:t>
      </w:r>
      <w:r w:rsidR="00BB6A06" w:rsidRPr="004720D9">
        <w:rPr>
          <w:rFonts w:ascii="Calibri" w:hAnsi="Calibri"/>
          <w:szCs w:val="22"/>
          <w:lang w:val="cs-CZ"/>
        </w:rPr>
        <w:t>, a proto je t</w:t>
      </w:r>
      <w:r w:rsidR="004720D9" w:rsidRPr="004720D9">
        <w:rPr>
          <w:rFonts w:ascii="Calibri" w:hAnsi="Calibri"/>
          <w:szCs w:val="22"/>
          <w:lang w:val="cs-CZ"/>
        </w:rPr>
        <w:t xml:space="preserve">řeba uzavřít tuto </w:t>
      </w:r>
      <w:r w:rsidR="00354119">
        <w:rPr>
          <w:rFonts w:ascii="Calibri" w:hAnsi="Calibri"/>
          <w:szCs w:val="22"/>
          <w:lang w:val="cs-CZ"/>
        </w:rPr>
        <w:t>S</w:t>
      </w:r>
      <w:r w:rsidR="004720D9" w:rsidRPr="004720D9">
        <w:rPr>
          <w:rFonts w:ascii="Calibri" w:hAnsi="Calibri"/>
          <w:szCs w:val="22"/>
          <w:lang w:val="cs-CZ"/>
        </w:rPr>
        <w:t>mlouvu, její</w:t>
      </w:r>
      <w:r w:rsidR="004720D9">
        <w:rPr>
          <w:rFonts w:ascii="Calibri" w:hAnsi="Calibri"/>
          <w:szCs w:val="22"/>
          <w:lang w:val="cs-CZ"/>
        </w:rPr>
        <w:t>ž účel</w:t>
      </w:r>
      <w:r w:rsidR="00BB6A06" w:rsidRPr="004720D9">
        <w:rPr>
          <w:rFonts w:ascii="Calibri" w:hAnsi="Calibri"/>
          <w:szCs w:val="22"/>
          <w:lang w:val="cs-CZ"/>
        </w:rPr>
        <w:t xml:space="preserve"> je </w:t>
      </w:r>
      <w:r w:rsidR="004720D9" w:rsidRPr="004720D9">
        <w:rPr>
          <w:rFonts w:ascii="Calibri" w:hAnsi="Calibri"/>
          <w:szCs w:val="22"/>
          <w:lang w:val="cs-CZ"/>
        </w:rPr>
        <w:t>uveden v jejím článku II</w:t>
      </w:r>
      <w:r w:rsidR="004720D9">
        <w:rPr>
          <w:rFonts w:ascii="Calibri" w:hAnsi="Calibri"/>
          <w:szCs w:val="22"/>
          <w:lang w:val="cs-CZ"/>
        </w:rPr>
        <w:t>.</w:t>
      </w:r>
    </w:p>
    <w:p w14:paraId="351AB182" w14:textId="77777777" w:rsidR="004037E9" w:rsidRPr="004720D9" w:rsidRDefault="004037E9" w:rsidP="00E62C6A">
      <w:pPr>
        <w:pStyle w:val="TSTextlnkuslovan"/>
        <w:numPr>
          <w:ilvl w:val="0"/>
          <w:numId w:val="23"/>
        </w:numPr>
        <w:spacing w:line="360" w:lineRule="auto"/>
        <w:ind w:left="426"/>
        <w:rPr>
          <w:rFonts w:ascii="Calibri" w:hAnsi="Calibri" w:cs="Arial"/>
          <w:szCs w:val="22"/>
        </w:rPr>
      </w:pPr>
      <w:r w:rsidRPr="004720D9">
        <w:rPr>
          <w:rFonts w:ascii="Calibri" w:hAnsi="Calibri" w:cs="Arial"/>
          <w:szCs w:val="22"/>
        </w:rPr>
        <w:lastRenderedPageBreak/>
        <w:t>Poskytovatel prohlašuje, že:</w:t>
      </w:r>
    </w:p>
    <w:p w14:paraId="5C18867E" w14:textId="11A17F5B" w:rsidR="004037E9" w:rsidRPr="00A7784D" w:rsidRDefault="00602E3B" w:rsidP="00E62C6A">
      <w:pPr>
        <w:pStyle w:val="TSTextlnkuslovan"/>
        <w:numPr>
          <w:ilvl w:val="1"/>
          <w:numId w:val="23"/>
        </w:numPr>
        <w:tabs>
          <w:tab w:val="left" w:pos="1134"/>
        </w:tabs>
        <w:spacing w:line="360" w:lineRule="auto"/>
        <w:ind w:left="1418" w:hanging="272"/>
        <w:rPr>
          <w:rFonts w:ascii="Calibri" w:hAnsi="Calibri" w:cs="Arial"/>
          <w:szCs w:val="22"/>
        </w:rPr>
      </w:pPr>
      <w:r w:rsidRPr="00A7784D">
        <w:rPr>
          <w:sz w:val="20"/>
          <w:szCs w:val="20"/>
          <w:lang w:eastAsia="cs-CZ"/>
        </w:rPr>
        <w:t xml:space="preserve">je právnickou osobou řádně založenou a existující podle </w:t>
      </w:r>
      <w:r w:rsidR="00A7784D">
        <w:rPr>
          <w:sz w:val="20"/>
          <w:szCs w:val="20"/>
          <w:lang w:val="cs-CZ" w:eastAsia="cs-CZ"/>
        </w:rPr>
        <w:t xml:space="preserve">českého </w:t>
      </w:r>
      <w:r w:rsidRPr="00A7784D">
        <w:rPr>
          <w:sz w:val="20"/>
          <w:szCs w:val="20"/>
          <w:lang w:eastAsia="cs-CZ"/>
        </w:rPr>
        <w:t>právního řádu</w:t>
      </w:r>
      <w:r w:rsidR="004037E9" w:rsidRPr="00A7784D">
        <w:rPr>
          <w:rFonts w:ascii="Calibri" w:hAnsi="Calibri" w:cs="Arial"/>
          <w:szCs w:val="22"/>
        </w:rPr>
        <w:t>,</w:t>
      </w:r>
      <w:r w:rsidRPr="00A7784D">
        <w:rPr>
          <w:rFonts w:ascii="Calibri" w:hAnsi="Calibri" w:cs="Arial"/>
          <w:szCs w:val="22"/>
          <w:lang w:val="cs-CZ"/>
        </w:rPr>
        <w:t xml:space="preserve"> a</w:t>
      </w:r>
    </w:p>
    <w:p w14:paraId="33EC6771" w14:textId="77777777" w:rsidR="004037E9" w:rsidRPr="009F04B6" w:rsidRDefault="004037E9" w:rsidP="00E62C6A">
      <w:pPr>
        <w:pStyle w:val="TSTextlnkuslovan"/>
        <w:numPr>
          <w:ilvl w:val="1"/>
          <w:numId w:val="23"/>
        </w:numPr>
        <w:tabs>
          <w:tab w:val="left" w:pos="1134"/>
        </w:tabs>
        <w:spacing w:line="360" w:lineRule="auto"/>
        <w:ind w:left="1418" w:hanging="272"/>
        <w:rPr>
          <w:rFonts w:ascii="Calibri" w:hAnsi="Calibri" w:cs="Arial"/>
          <w:szCs w:val="22"/>
        </w:rPr>
      </w:pPr>
      <w:r w:rsidRPr="009F04B6">
        <w:rPr>
          <w:rFonts w:ascii="Calibri" w:hAnsi="Calibri" w:cs="Arial"/>
          <w:szCs w:val="22"/>
        </w:rPr>
        <w:t>splňuje veškeré podmínky a požadavky v této Smlouvě stanovené a je oprávněn tuto Smlouvu uzavřít a řádně plnit závazky v ní obsažené, a</w:t>
      </w:r>
    </w:p>
    <w:p w14:paraId="0F492176" w14:textId="77777777" w:rsidR="004037E9" w:rsidRPr="009F04B6" w:rsidRDefault="004037E9" w:rsidP="00E62C6A">
      <w:pPr>
        <w:pStyle w:val="TSTextlnkuslovan"/>
        <w:numPr>
          <w:ilvl w:val="1"/>
          <w:numId w:val="23"/>
        </w:numPr>
        <w:tabs>
          <w:tab w:val="left" w:pos="1134"/>
        </w:tabs>
        <w:spacing w:line="360" w:lineRule="auto"/>
        <w:ind w:left="1418" w:hanging="272"/>
        <w:rPr>
          <w:rFonts w:ascii="Calibri" w:hAnsi="Calibri" w:cs="Arial"/>
          <w:szCs w:val="22"/>
        </w:rPr>
      </w:pPr>
      <w:r w:rsidRPr="009F04B6">
        <w:rPr>
          <w:rFonts w:ascii="Calibri" w:hAnsi="Calibri" w:cs="Arial"/>
          <w:szCs w:val="22"/>
        </w:rPr>
        <w:t xml:space="preserve">ke dni </w:t>
      </w:r>
      <w:r w:rsidR="00602E3B">
        <w:rPr>
          <w:rFonts w:ascii="Calibri" w:hAnsi="Calibri" w:cs="Arial"/>
          <w:szCs w:val="22"/>
          <w:lang w:val="cs-CZ"/>
        </w:rPr>
        <w:t xml:space="preserve">uzavření </w:t>
      </w:r>
      <w:r w:rsidRPr="009F04B6">
        <w:rPr>
          <w:rFonts w:ascii="Calibri" w:hAnsi="Calibri" w:cs="Arial"/>
          <w:szCs w:val="22"/>
        </w:rPr>
        <w:t>této Smlouvy není v úpadku ani v likvidaci, a že návrh na zahájení insolvenčního řízení vůči Poskytovateli nebyl zamítnut pro nedostatek jeho majetku, a zavazuje se udržovat toto prohlášení v pravdivosti a Objednatele bezodkladně informovat o všech skutečnostech, které mohou mít dopad na pravdivost, úplnost nebo přesnost předmětného prohlášení a o změnách v jeho kvalifikaci</w:t>
      </w:r>
      <w:r w:rsidR="00F249C3">
        <w:rPr>
          <w:rFonts w:ascii="Calibri" w:hAnsi="Calibri" w:cs="Arial"/>
          <w:szCs w:val="22"/>
          <w:lang w:val="cs-CZ"/>
        </w:rPr>
        <w:t>.</w:t>
      </w:r>
    </w:p>
    <w:p w14:paraId="03956351" w14:textId="57F74E7D" w:rsidR="00BA4744" w:rsidRPr="00533922" w:rsidRDefault="004037E9" w:rsidP="00E62C6A">
      <w:pPr>
        <w:pStyle w:val="TSTextlnkuslovan"/>
        <w:numPr>
          <w:ilvl w:val="0"/>
          <w:numId w:val="23"/>
        </w:numPr>
        <w:spacing w:line="360" w:lineRule="auto"/>
        <w:ind w:left="426" w:hanging="426"/>
        <w:rPr>
          <w:rFonts w:ascii="Calibri" w:hAnsi="Calibri" w:cs="Arial"/>
          <w:strike/>
          <w:szCs w:val="22"/>
        </w:rPr>
      </w:pPr>
      <w:r w:rsidRPr="009F04B6">
        <w:rPr>
          <w:rFonts w:ascii="Calibri" w:hAnsi="Calibri" w:cs="Arial"/>
          <w:szCs w:val="22"/>
        </w:rPr>
        <w:t>Poskytovatel dále prohlašuje, že je subjektem oprávněným k </w:t>
      </w:r>
      <w:r w:rsidR="00613EDB">
        <w:rPr>
          <w:rFonts w:ascii="Calibri" w:hAnsi="Calibri" w:cs="Arial"/>
          <w:szCs w:val="22"/>
          <w:lang w:val="cs-CZ"/>
        </w:rPr>
        <w:t>poskytnutí</w:t>
      </w:r>
      <w:r w:rsidRPr="009F04B6">
        <w:rPr>
          <w:rFonts w:ascii="Calibri" w:hAnsi="Calibri" w:cs="Arial"/>
          <w:szCs w:val="22"/>
        </w:rPr>
        <w:t xml:space="preserve"> </w:t>
      </w:r>
      <w:r w:rsidR="00613EDB">
        <w:rPr>
          <w:rFonts w:ascii="Calibri" w:hAnsi="Calibri" w:cs="Arial"/>
          <w:szCs w:val="22"/>
          <w:lang w:val="cs-CZ"/>
        </w:rPr>
        <w:t>licence Produktu SAS VA</w:t>
      </w:r>
      <w:r w:rsidR="002E0021" w:rsidRPr="009F04B6">
        <w:rPr>
          <w:rFonts w:ascii="Calibri" w:hAnsi="Calibri" w:cs="Arial"/>
          <w:szCs w:val="22"/>
        </w:rPr>
        <w:t xml:space="preserve"> </w:t>
      </w:r>
      <w:r w:rsidR="00613EDB">
        <w:rPr>
          <w:rFonts w:ascii="Calibri" w:hAnsi="Calibri" w:cs="Arial"/>
          <w:szCs w:val="22"/>
          <w:lang w:val="cs-CZ"/>
        </w:rPr>
        <w:t xml:space="preserve">včetně technické </w:t>
      </w:r>
      <w:r w:rsidRPr="009F04B6">
        <w:rPr>
          <w:rFonts w:ascii="Calibri" w:hAnsi="Calibri" w:cs="Arial"/>
          <w:szCs w:val="22"/>
        </w:rPr>
        <w:t>podpory</w:t>
      </w:r>
      <w:r w:rsidR="00892552" w:rsidRPr="009F04B6">
        <w:rPr>
          <w:rFonts w:ascii="Calibri" w:hAnsi="Calibri" w:cs="Arial"/>
          <w:szCs w:val="22"/>
          <w:lang w:val="cs-CZ"/>
        </w:rPr>
        <w:t xml:space="preserve"> </w:t>
      </w:r>
      <w:r w:rsidR="003C6CF8">
        <w:rPr>
          <w:rFonts w:ascii="Calibri" w:hAnsi="Calibri" w:cs="Arial"/>
          <w:szCs w:val="22"/>
          <w:lang w:val="cs-CZ"/>
        </w:rPr>
        <w:t>k </w:t>
      </w:r>
      <w:r w:rsidR="00AA62B5">
        <w:rPr>
          <w:rFonts w:ascii="Calibri" w:hAnsi="Calibri" w:cs="Arial"/>
          <w:szCs w:val="22"/>
          <w:lang w:val="cs-CZ"/>
        </w:rPr>
        <w:t>P</w:t>
      </w:r>
      <w:r w:rsidR="003C6CF8">
        <w:rPr>
          <w:rFonts w:ascii="Calibri" w:hAnsi="Calibri" w:cs="Arial"/>
          <w:szCs w:val="22"/>
          <w:lang w:val="cs-CZ"/>
        </w:rPr>
        <w:t xml:space="preserve">roduktu </w:t>
      </w:r>
      <w:r w:rsidR="00613EDB">
        <w:rPr>
          <w:rFonts w:ascii="Calibri" w:hAnsi="Calibri" w:cs="Arial"/>
          <w:szCs w:val="22"/>
          <w:lang w:val="cs-CZ"/>
        </w:rPr>
        <w:t>SAS VA</w:t>
      </w:r>
      <w:r w:rsidR="003C6CF8">
        <w:rPr>
          <w:rFonts w:ascii="Calibri" w:hAnsi="Calibri" w:cs="Arial"/>
          <w:szCs w:val="22"/>
          <w:lang w:val="cs-CZ"/>
        </w:rPr>
        <w:t xml:space="preserve"> </w:t>
      </w:r>
      <w:r w:rsidR="00E22B41" w:rsidRPr="009F04B6">
        <w:rPr>
          <w:rFonts w:ascii="Calibri" w:hAnsi="Calibri" w:cs="Arial"/>
          <w:snapToGrid w:val="0"/>
          <w:szCs w:val="22"/>
        </w:rPr>
        <w:t>(dále jen „</w:t>
      </w:r>
      <w:r w:rsidR="00613EDB">
        <w:rPr>
          <w:rFonts w:ascii="Calibri" w:hAnsi="Calibri" w:cs="Arial"/>
          <w:b/>
          <w:snapToGrid w:val="0"/>
          <w:szCs w:val="22"/>
          <w:lang w:val="cs-CZ"/>
        </w:rPr>
        <w:t>Technická podpor</w:t>
      </w:r>
      <w:r w:rsidR="007256AD">
        <w:rPr>
          <w:rFonts w:ascii="Calibri" w:hAnsi="Calibri" w:cs="Arial"/>
          <w:b/>
          <w:snapToGrid w:val="0"/>
          <w:szCs w:val="22"/>
          <w:lang w:val="cs-CZ"/>
        </w:rPr>
        <w:t>a</w:t>
      </w:r>
      <w:r w:rsidR="00E22B41" w:rsidRPr="009F04B6">
        <w:rPr>
          <w:rFonts w:ascii="Calibri" w:hAnsi="Calibri" w:cs="Arial"/>
          <w:snapToGrid w:val="0"/>
          <w:szCs w:val="22"/>
        </w:rPr>
        <w:t>“)</w:t>
      </w:r>
      <w:r w:rsidR="003C6CF8">
        <w:rPr>
          <w:rFonts w:ascii="Calibri" w:hAnsi="Calibri" w:cs="Arial"/>
          <w:snapToGrid w:val="0"/>
          <w:szCs w:val="22"/>
          <w:lang w:val="cs-CZ"/>
        </w:rPr>
        <w:t xml:space="preserve"> </w:t>
      </w:r>
      <w:r w:rsidR="009A79EE" w:rsidRPr="00032422">
        <w:rPr>
          <w:rFonts w:ascii="Calibri" w:hAnsi="Calibri" w:cs="Arial"/>
          <w:snapToGrid w:val="0"/>
          <w:szCs w:val="22"/>
          <w:lang w:val="cs-CZ"/>
        </w:rPr>
        <w:t xml:space="preserve">jakož i k poskytnutí </w:t>
      </w:r>
      <w:r w:rsidR="00C3308C" w:rsidRPr="00032422">
        <w:rPr>
          <w:rFonts w:ascii="Calibri" w:hAnsi="Calibri" w:cs="Arial"/>
          <w:snapToGrid w:val="0"/>
          <w:szCs w:val="22"/>
          <w:lang w:val="cs-CZ"/>
        </w:rPr>
        <w:t>uživatelské podpory (dále jen „</w:t>
      </w:r>
      <w:r w:rsidR="009A79EE" w:rsidRPr="00032422">
        <w:rPr>
          <w:rFonts w:ascii="Calibri" w:hAnsi="Calibri" w:cs="Arial"/>
          <w:b/>
          <w:snapToGrid w:val="0"/>
          <w:szCs w:val="22"/>
          <w:lang w:val="cs-CZ"/>
        </w:rPr>
        <w:t>Uživatelsk</w:t>
      </w:r>
      <w:r w:rsidR="00C3308C" w:rsidRPr="00032422">
        <w:rPr>
          <w:rFonts w:ascii="Calibri" w:hAnsi="Calibri" w:cs="Arial"/>
          <w:b/>
          <w:snapToGrid w:val="0"/>
          <w:szCs w:val="22"/>
          <w:lang w:val="cs-CZ"/>
        </w:rPr>
        <w:t>á</w:t>
      </w:r>
      <w:r w:rsidR="009A79EE" w:rsidRPr="00032422">
        <w:rPr>
          <w:rFonts w:ascii="Calibri" w:hAnsi="Calibri" w:cs="Arial"/>
          <w:b/>
          <w:snapToGrid w:val="0"/>
          <w:szCs w:val="22"/>
          <w:lang w:val="cs-CZ"/>
        </w:rPr>
        <w:t xml:space="preserve"> podpor</w:t>
      </w:r>
      <w:r w:rsidR="00C3308C" w:rsidRPr="00032422">
        <w:rPr>
          <w:rFonts w:ascii="Calibri" w:hAnsi="Calibri" w:cs="Arial"/>
          <w:b/>
          <w:snapToGrid w:val="0"/>
          <w:szCs w:val="22"/>
          <w:lang w:val="cs-CZ"/>
        </w:rPr>
        <w:t>a“)</w:t>
      </w:r>
      <w:r w:rsidR="00BD0FF2" w:rsidRPr="00032422">
        <w:rPr>
          <w:rFonts w:ascii="Calibri" w:hAnsi="Calibri" w:cs="Arial"/>
          <w:snapToGrid w:val="0"/>
          <w:szCs w:val="22"/>
          <w:lang w:val="cs-CZ"/>
        </w:rPr>
        <w:t>, vše</w:t>
      </w:r>
      <w:r w:rsidR="009A79EE" w:rsidRPr="00032422">
        <w:rPr>
          <w:rFonts w:ascii="Calibri" w:hAnsi="Calibri" w:cs="Arial"/>
          <w:snapToGrid w:val="0"/>
          <w:szCs w:val="22"/>
          <w:lang w:val="cs-CZ"/>
        </w:rPr>
        <w:t xml:space="preserve"> dle čl. </w:t>
      </w:r>
      <w:r w:rsidR="00CD3BA5">
        <w:rPr>
          <w:rFonts w:ascii="Calibri" w:hAnsi="Calibri" w:cs="Arial"/>
          <w:snapToGrid w:val="0"/>
          <w:szCs w:val="22"/>
          <w:lang w:val="cs-CZ"/>
        </w:rPr>
        <w:t>IX</w:t>
      </w:r>
      <w:r w:rsidR="009A79EE" w:rsidRPr="00032422">
        <w:rPr>
          <w:rFonts w:ascii="Calibri" w:hAnsi="Calibri" w:cs="Arial"/>
          <w:snapToGrid w:val="0"/>
          <w:szCs w:val="22"/>
          <w:lang w:val="cs-CZ"/>
        </w:rPr>
        <w:t xml:space="preserve"> této Smlouvy</w:t>
      </w:r>
      <w:r w:rsidR="002633CD">
        <w:rPr>
          <w:rFonts w:ascii="Calibri" w:hAnsi="Calibri" w:cs="Arial"/>
          <w:snapToGrid w:val="0"/>
          <w:szCs w:val="22"/>
          <w:lang w:val="cs-CZ"/>
        </w:rPr>
        <w:t>,</w:t>
      </w:r>
      <w:r w:rsidR="009A79EE" w:rsidRPr="00032422">
        <w:rPr>
          <w:rFonts w:ascii="Calibri" w:hAnsi="Calibri" w:cs="Arial"/>
          <w:snapToGrid w:val="0"/>
          <w:szCs w:val="22"/>
          <w:lang w:val="cs-CZ"/>
        </w:rPr>
        <w:t xml:space="preserve"> a to </w:t>
      </w:r>
      <w:r w:rsidR="003C6CF8" w:rsidRPr="00032422">
        <w:rPr>
          <w:rFonts w:ascii="Calibri" w:hAnsi="Calibri" w:cs="Arial"/>
          <w:snapToGrid w:val="0"/>
          <w:szCs w:val="22"/>
          <w:lang w:val="cs-CZ"/>
        </w:rPr>
        <w:t xml:space="preserve">od </w:t>
      </w:r>
      <w:r w:rsidR="00C85C7B" w:rsidRPr="00032422">
        <w:rPr>
          <w:rFonts w:ascii="Calibri" w:hAnsi="Calibri" w:cs="Arial"/>
          <w:snapToGrid w:val="0"/>
          <w:szCs w:val="22"/>
          <w:lang w:val="cs-CZ"/>
        </w:rPr>
        <w:t xml:space="preserve">data </w:t>
      </w:r>
      <w:r w:rsidR="00291F5F">
        <w:rPr>
          <w:rFonts w:ascii="Calibri" w:hAnsi="Calibri" w:cs="Arial"/>
          <w:snapToGrid w:val="0"/>
          <w:szCs w:val="22"/>
          <w:lang w:val="cs-CZ"/>
        </w:rPr>
        <w:t xml:space="preserve">nabytí </w:t>
      </w:r>
      <w:r w:rsidR="007256AD" w:rsidRPr="00032422">
        <w:rPr>
          <w:rFonts w:ascii="Calibri" w:hAnsi="Calibri" w:cs="Arial"/>
          <w:snapToGrid w:val="0"/>
          <w:szCs w:val="22"/>
          <w:lang w:val="cs-CZ"/>
        </w:rPr>
        <w:t>účinnosti</w:t>
      </w:r>
      <w:r w:rsidR="003C6CF8" w:rsidRPr="00032422">
        <w:rPr>
          <w:rFonts w:ascii="Calibri" w:hAnsi="Calibri" w:cs="Arial"/>
          <w:snapToGrid w:val="0"/>
          <w:szCs w:val="22"/>
          <w:lang w:val="cs-CZ"/>
        </w:rPr>
        <w:t xml:space="preserve"> této </w:t>
      </w:r>
      <w:r w:rsidR="00CF33D6" w:rsidRPr="00032422">
        <w:rPr>
          <w:rFonts w:ascii="Calibri" w:hAnsi="Calibri" w:cs="Arial"/>
          <w:snapToGrid w:val="0"/>
          <w:szCs w:val="22"/>
          <w:lang w:val="cs-CZ"/>
        </w:rPr>
        <w:t>S</w:t>
      </w:r>
      <w:r w:rsidR="003C6CF8" w:rsidRPr="00032422">
        <w:rPr>
          <w:rFonts w:ascii="Calibri" w:hAnsi="Calibri" w:cs="Arial"/>
          <w:snapToGrid w:val="0"/>
          <w:szCs w:val="22"/>
          <w:lang w:val="cs-CZ"/>
        </w:rPr>
        <w:t>mlouvy</w:t>
      </w:r>
      <w:r w:rsidR="00B42AB0" w:rsidRPr="00032422">
        <w:rPr>
          <w:rFonts w:ascii="Calibri" w:hAnsi="Calibri" w:cs="Arial"/>
          <w:snapToGrid w:val="0"/>
          <w:szCs w:val="22"/>
          <w:lang w:val="cs-CZ"/>
        </w:rPr>
        <w:t xml:space="preserve"> </w:t>
      </w:r>
      <w:r w:rsidR="001C0F3C" w:rsidRPr="001C0F3C">
        <w:rPr>
          <w:rFonts w:ascii="Calibri" w:hAnsi="Calibri" w:cs="Arial"/>
          <w:snapToGrid w:val="0"/>
          <w:szCs w:val="22"/>
          <w:lang w:val="cs-CZ"/>
        </w:rPr>
        <w:t xml:space="preserve">na dobu určitou, která </w:t>
      </w:r>
      <w:proofErr w:type="gramStart"/>
      <w:r w:rsidR="001C0F3C" w:rsidRPr="001C0F3C">
        <w:rPr>
          <w:rFonts w:ascii="Calibri" w:hAnsi="Calibri" w:cs="Arial"/>
          <w:snapToGrid w:val="0"/>
          <w:szCs w:val="22"/>
          <w:lang w:val="cs-CZ"/>
        </w:rPr>
        <w:t xml:space="preserve">skončí  </w:t>
      </w:r>
      <w:r w:rsidR="00807CE9">
        <w:rPr>
          <w:rFonts w:ascii="Calibri" w:hAnsi="Calibri" w:cs="Arial"/>
          <w:snapToGrid w:val="0"/>
          <w:szCs w:val="22"/>
          <w:lang w:val="cs-CZ"/>
        </w:rPr>
        <w:t>14.12.2024</w:t>
      </w:r>
      <w:proofErr w:type="gramEnd"/>
      <w:r w:rsidR="001C0F3C" w:rsidRPr="001C0F3C">
        <w:rPr>
          <w:rFonts w:ascii="Calibri" w:hAnsi="Calibri" w:cs="Arial"/>
          <w:snapToGrid w:val="0"/>
          <w:szCs w:val="22"/>
          <w:lang w:val="cs-CZ"/>
        </w:rPr>
        <w:t xml:space="preserve"> ode dne</w:t>
      </w:r>
      <w:r w:rsidR="00291F5F">
        <w:rPr>
          <w:rFonts w:ascii="Calibri" w:hAnsi="Calibri" w:cs="Arial"/>
          <w:snapToGrid w:val="0"/>
          <w:szCs w:val="22"/>
          <w:lang w:val="cs-CZ"/>
        </w:rPr>
        <w:t xml:space="preserve"> nabytí</w:t>
      </w:r>
      <w:r w:rsidR="001C0F3C">
        <w:rPr>
          <w:rFonts w:ascii="Calibri" w:hAnsi="Calibri" w:cs="Arial"/>
          <w:snapToGrid w:val="0"/>
          <w:szCs w:val="22"/>
          <w:lang w:val="cs-CZ"/>
        </w:rPr>
        <w:t xml:space="preserve"> účinnosti této Smlouvy</w:t>
      </w:r>
      <w:r w:rsidR="00465A51" w:rsidRPr="00032422">
        <w:rPr>
          <w:rFonts w:ascii="Calibri" w:hAnsi="Calibri" w:cs="Arial"/>
          <w:snapToGrid w:val="0"/>
          <w:szCs w:val="22"/>
          <w:lang w:val="cs-CZ"/>
        </w:rPr>
        <w:t xml:space="preserve">. </w:t>
      </w:r>
      <w:r w:rsidRPr="00032422">
        <w:rPr>
          <w:rFonts w:ascii="Calibri" w:hAnsi="Calibri" w:cs="Arial"/>
          <w:snapToGrid w:val="0"/>
          <w:szCs w:val="22"/>
        </w:rPr>
        <w:t xml:space="preserve">Poskytovatel </w:t>
      </w:r>
      <w:r w:rsidR="000770B3" w:rsidRPr="00032422">
        <w:rPr>
          <w:rFonts w:ascii="Calibri" w:hAnsi="Calibri" w:cs="Arial"/>
          <w:lang w:val="cs-CZ"/>
        </w:rPr>
        <w:t xml:space="preserve">ve své nabídce </w:t>
      </w:r>
      <w:r w:rsidR="007907C0">
        <w:rPr>
          <w:rFonts w:ascii="Calibri" w:hAnsi="Calibri" w:cs="Arial"/>
          <w:lang w:val="cs-CZ"/>
        </w:rPr>
        <w:t xml:space="preserve"> předložil smluvní dokument o spolupráci </w:t>
      </w:r>
      <w:r w:rsidR="00F35A9D" w:rsidRPr="00032422">
        <w:rPr>
          <w:rFonts w:ascii="Calibri" w:hAnsi="Calibri" w:cs="Arial"/>
          <w:lang w:val="cs-CZ"/>
        </w:rPr>
        <w:t xml:space="preserve"> se </w:t>
      </w:r>
      <w:r w:rsidR="004856D4">
        <w:rPr>
          <w:rFonts w:ascii="Calibri" w:hAnsi="Calibri" w:cs="Arial"/>
          <w:lang w:val="cs-CZ"/>
        </w:rPr>
        <w:t xml:space="preserve">společností SAS Institute ČR, s.r.o., která je výhradním distributorem softwarových produktů SAS na </w:t>
      </w:r>
      <w:r w:rsidR="00114885">
        <w:rPr>
          <w:rFonts w:ascii="Calibri" w:hAnsi="Calibri" w:cs="Arial"/>
          <w:lang w:val="cs-CZ"/>
        </w:rPr>
        <w:t>území České republiky</w:t>
      </w:r>
      <w:r w:rsidR="006109B9">
        <w:rPr>
          <w:rFonts w:ascii="Calibri" w:hAnsi="Calibri" w:cs="Arial"/>
          <w:lang w:val="cs-CZ"/>
        </w:rPr>
        <w:t xml:space="preserve">, </w:t>
      </w:r>
      <w:r w:rsidR="00B72419" w:rsidRPr="00032422">
        <w:rPr>
          <w:rFonts w:ascii="Calibri" w:hAnsi="Calibri" w:cs="Arial"/>
          <w:szCs w:val="22"/>
          <w:lang w:val="cs-CZ"/>
        </w:rPr>
        <w:t>jakož i doklad potvrzu</w:t>
      </w:r>
      <w:r w:rsidR="00596F1C">
        <w:rPr>
          <w:rFonts w:ascii="Calibri" w:hAnsi="Calibri" w:cs="Arial"/>
          <w:szCs w:val="22"/>
          <w:lang w:val="cs-CZ"/>
        </w:rPr>
        <w:t>jící odbornou způsobilost a </w:t>
      </w:r>
      <w:r w:rsidR="00B72419" w:rsidRPr="00032422">
        <w:rPr>
          <w:rFonts w:ascii="Calibri" w:hAnsi="Calibri" w:cs="Arial"/>
          <w:szCs w:val="22"/>
          <w:lang w:val="cs-CZ"/>
        </w:rPr>
        <w:t xml:space="preserve">znalost prostředí SAS VA z pohledu importu </w:t>
      </w:r>
      <w:r w:rsidR="00E5051E">
        <w:rPr>
          <w:rFonts w:ascii="Calibri" w:hAnsi="Calibri" w:cs="Arial"/>
          <w:szCs w:val="22"/>
          <w:lang w:val="cs-CZ"/>
        </w:rPr>
        <w:br/>
      </w:r>
      <w:r w:rsidR="00B72419" w:rsidRPr="00032422">
        <w:rPr>
          <w:rFonts w:ascii="Calibri" w:hAnsi="Calibri" w:cs="Arial"/>
          <w:szCs w:val="22"/>
          <w:lang w:val="cs-CZ"/>
        </w:rPr>
        <w:t xml:space="preserve">a konsolidace </w:t>
      </w:r>
      <w:r w:rsidR="00596F1C">
        <w:rPr>
          <w:rFonts w:ascii="Calibri" w:hAnsi="Calibri" w:cs="Arial"/>
          <w:szCs w:val="22"/>
          <w:lang w:val="cs-CZ"/>
        </w:rPr>
        <w:t>dat, jeho využívání, ovládání a </w:t>
      </w:r>
      <w:r w:rsidR="00B72419" w:rsidRPr="00032422">
        <w:rPr>
          <w:rFonts w:ascii="Calibri" w:hAnsi="Calibri" w:cs="Arial"/>
          <w:szCs w:val="22"/>
          <w:lang w:val="cs-CZ"/>
        </w:rPr>
        <w:t>tvorby analytických a statistických reportů</w:t>
      </w:r>
      <w:r w:rsidR="000770B3" w:rsidRPr="000770B3">
        <w:rPr>
          <w:rFonts w:ascii="Calibri" w:hAnsi="Calibri" w:cs="Arial"/>
        </w:rPr>
        <w:t xml:space="preserve">, který </w:t>
      </w:r>
      <w:r w:rsidR="001843DC">
        <w:rPr>
          <w:rFonts w:ascii="Calibri" w:hAnsi="Calibri" w:cs="Arial"/>
          <w:lang w:val="cs-CZ"/>
        </w:rPr>
        <w:t xml:space="preserve">je platný po celou dobu </w:t>
      </w:r>
      <w:r w:rsidR="00040E01">
        <w:rPr>
          <w:rFonts w:ascii="Calibri" w:hAnsi="Calibri" w:cs="Arial"/>
          <w:lang w:val="cs-CZ"/>
        </w:rPr>
        <w:t>účinnosti</w:t>
      </w:r>
      <w:r w:rsidR="001843DC">
        <w:rPr>
          <w:rFonts w:ascii="Calibri" w:hAnsi="Calibri" w:cs="Arial"/>
          <w:lang w:val="cs-CZ"/>
        </w:rPr>
        <w:t xml:space="preserve"> této Smlouvy</w:t>
      </w:r>
      <w:r w:rsidR="000770B3" w:rsidRPr="000770B3">
        <w:rPr>
          <w:rFonts w:ascii="Calibri" w:hAnsi="Calibri" w:cs="Arial"/>
        </w:rPr>
        <w:t>.</w:t>
      </w:r>
      <w:r w:rsidRPr="009F04B6">
        <w:rPr>
          <w:rFonts w:ascii="Calibri" w:hAnsi="Calibri" w:cs="Arial"/>
          <w:snapToGrid w:val="0"/>
          <w:szCs w:val="22"/>
        </w:rPr>
        <w:t xml:space="preserve"> Poskytovatel </w:t>
      </w:r>
      <w:r w:rsidR="00355D40" w:rsidRPr="009F04B6">
        <w:rPr>
          <w:rFonts w:ascii="Calibri" w:hAnsi="Calibri" w:cs="Arial"/>
          <w:snapToGrid w:val="0"/>
          <w:szCs w:val="22"/>
          <w:lang w:val="cs-CZ"/>
        </w:rPr>
        <w:t>se zavazuje zajistit</w:t>
      </w:r>
      <w:r w:rsidR="00355D40" w:rsidRPr="009F04B6">
        <w:rPr>
          <w:rFonts w:ascii="Calibri" w:hAnsi="Calibri" w:cs="Arial"/>
          <w:snapToGrid w:val="0"/>
          <w:szCs w:val="22"/>
        </w:rPr>
        <w:t xml:space="preserve"> </w:t>
      </w:r>
      <w:r w:rsidR="00355D40" w:rsidRPr="009F04B6">
        <w:rPr>
          <w:rFonts w:ascii="Calibri" w:hAnsi="Calibri" w:cs="Arial"/>
          <w:snapToGrid w:val="0"/>
          <w:szCs w:val="22"/>
          <w:lang w:val="cs-CZ"/>
        </w:rPr>
        <w:t xml:space="preserve">a </w:t>
      </w:r>
      <w:r w:rsidR="00355D40" w:rsidRPr="009F04B6">
        <w:rPr>
          <w:rFonts w:ascii="Calibri" w:hAnsi="Calibri" w:cs="Arial"/>
          <w:snapToGrid w:val="0"/>
          <w:szCs w:val="22"/>
        </w:rPr>
        <w:t>za stejných podmínek jako u sebe doložit Objednateli</w:t>
      </w:r>
      <w:r w:rsidR="00355D40" w:rsidRPr="009F04B6">
        <w:rPr>
          <w:rFonts w:ascii="Calibri" w:hAnsi="Calibri" w:cs="Arial"/>
          <w:snapToGrid w:val="0"/>
          <w:szCs w:val="22"/>
          <w:lang w:val="cs-CZ"/>
        </w:rPr>
        <w:t xml:space="preserve">, že </w:t>
      </w:r>
      <w:r w:rsidRPr="009F04B6">
        <w:rPr>
          <w:rFonts w:ascii="Calibri" w:hAnsi="Calibri" w:cs="Arial"/>
          <w:snapToGrid w:val="0"/>
          <w:szCs w:val="22"/>
        </w:rPr>
        <w:t xml:space="preserve">příslušná oprávnění </w:t>
      </w:r>
      <w:r w:rsidR="00355D40" w:rsidRPr="009F04B6">
        <w:rPr>
          <w:rFonts w:ascii="Calibri" w:hAnsi="Calibri" w:cs="Arial"/>
          <w:snapToGrid w:val="0"/>
          <w:szCs w:val="22"/>
          <w:lang w:val="cs-CZ"/>
        </w:rPr>
        <w:t>mají</w:t>
      </w:r>
      <w:r w:rsidR="00355D40" w:rsidRPr="009F04B6">
        <w:rPr>
          <w:rFonts w:ascii="Calibri" w:hAnsi="Calibri" w:cs="Arial"/>
          <w:snapToGrid w:val="0"/>
          <w:szCs w:val="22"/>
        </w:rPr>
        <w:t xml:space="preserve"> </w:t>
      </w:r>
      <w:r w:rsidRPr="009F04B6">
        <w:rPr>
          <w:rFonts w:ascii="Calibri" w:hAnsi="Calibri" w:cs="Arial"/>
          <w:snapToGrid w:val="0"/>
          <w:szCs w:val="22"/>
        </w:rPr>
        <w:t xml:space="preserve">i případní </w:t>
      </w:r>
      <w:r w:rsidR="001561D2">
        <w:rPr>
          <w:rFonts w:ascii="Calibri" w:hAnsi="Calibri" w:cs="Arial"/>
          <w:snapToGrid w:val="0"/>
          <w:szCs w:val="22"/>
          <w:lang w:val="cs-CZ"/>
        </w:rPr>
        <w:t>pod</w:t>
      </w:r>
      <w:r w:rsidRPr="009F04B6">
        <w:rPr>
          <w:rFonts w:ascii="Calibri" w:hAnsi="Calibri" w:cs="Arial"/>
          <w:snapToGrid w:val="0"/>
          <w:szCs w:val="22"/>
        </w:rPr>
        <w:t xml:space="preserve">dodavatelé </w:t>
      </w:r>
      <w:r w:rsidR="00355D40" w:rsidRPr="009F04B6">
        <w:rPr>
          <w:rFonts w:ascii="Calibri" w:hAnsi="Calibri" w:cs="Arial"/>
          <w:snapToGrid w:val="0"/>
          <w:szCs w:val="22"/>
          <w:lang w:val="cs-CZ"/>
        </w:rPr>
        <w:t>Poskytovatele</w:t>
      </w:r>
      <w:r w:rsidRPr="009F04B6">
        <w:rPr>
          <w:rFonts w:ascii="Calibri" w:hAnsi="Calibri" w:cs="Arial"/>
          <w:snapToGrid w:val="0"/>
          <w:szCs w:val="22"/>
        </w:rPr>
        <w:t>.</w:t>
      </w:r>
      <w:r w:rsidR="00BA4744">
        <w:rPr>
          <w:rFonts w:ascii="Calibri" w:hAnsi="Calibri" w:cs="Arial"/>
          <w:snapToGrid w:val="0"/>
          <w:szCs w:val="22"/>
          <w:lang w:val="cs-CZ"/>
        </w:rPr>
        <w:t xml:space="preserve"> </w:t>
      </w:r>
    </w:p>
    <w:p w14:paraId="150FDDCA" w14:textId="77777777" w:rsidR="007F31E2" w:rsidRPr="00533922" w:rsidRDefault="00AE29C9" w:rsidP="00E62C6A">
      <w:pPr>
        <w:pStyle w:val="TSTextlnkuslovan"/>
        <w:numPr>
          <w:ilvl w:val="0"/>
          <w:numId w:val="23"/>
        </w:numPr>
        <w:spacing w:after="0" w:line="360" w:lineRule="auto"/>
        <w:ind w:left="357" w:hanging="357"/>
        <w:rPr>
          <w:rFonts w:ascii="Calibri" w:hAnsi="Calibri" w:cs="Arial"/>
          <w:szCs w:val="22"/>
        </w:rPr>
      </w:pPr>
      <w:r w:rsidRPr="003E3AB7">
        <w:rPr>
          <w:rFonts w:ascii="Calibri" w:hAnsi="Calibri" w:cs="Arial"/>
          <w:szCs w:val="22"/>
        </w:rPr>
        <w:t xml:space="preserve">SAS </w:t>
      </w:r>
      <w:r w:rsidR="007F31E2" w:rsidRPr="004526DD">
        <w:rPr>
          <w:rFonts w:ascii="Calibri" w:hAnsi="Calibri" w:cs="Arial"/>
          <w:szCs w:val="22"/>
        </w:rPr>
        <w:t xml:space="preserve">Inc. provádí průběžně aktualizace SW a vyvíjí nové verze, čímž reaguje zejména na technologické změny v oboru informačních technologií.  </w:t>
      </w:r>
      <w:r w:rsidR="00840A49" w:rsidRPr="0086654A">
        <w:rPr>
          <w:rFonts w:ascii="Calibri" w:hAnsi="Calibri" w:cs="Arial"/>
          <w:szCs w:val="22"/>
        </w:rPr>
        <w:t>SAS</w:t>
      </w:r>
      <w:r w:rsidR="007F31E2" w:rsidRPr="00C3308C">
        <w:rPr>
          <w:rFonts w:ascii="Calibri" w:hAnsi="Calibri" w:cs="Arial"/>
          <w:szCs w:val="22"/>
        </w:rPr>
        <w:t xml:space="preserve"> Inc. nabízí uživatelům po d</w:t>
      </w:r>
      <w:r w:rsidR="007F31E2" w:rsidRPr="00B24B79">
        <w:rPr>
          <w:rFonts w:ascii="Calibri" w:hAnsi="Calibri" w:cs="Arial"/>
          <w:szCs w:val="22"/>
        </w:rPr>
        <w:t xml:space="preserve">obu trvání </w:t>
      </w:r>
      <w:r w:rsidR="00840A49" w:rsidRPr="00533922">
        <w:rPr>
          <w:rFonts w:ascii="Calibri" w:hAnsi="Calibri" w:cs="Arial"/>
          <w:szCs w:val="22"/>
        </w:rPr>
        <w:t xml:space="preserve">platnosti licence SAS VA </w:t>
      </w:r>
      <w:r w:rsidR="007F31E2" w:rsidRPr="00533922">
        <w:rPr>
          <w:rFonts w:ascii="Calibri" w:hAnsi="Calibri" w:cs="Arial"/>
          <w:szCs w:val="22"/>
        </w:rPr>
        <w:t xml:space="preserve">právo na update či upgrade </w:t>
      </w:r>
      <w:r w:rsidR="00C85C7B" w:rsidRPr="00533922">
        <w:rPr>
          <w:rFonts w:ascii="Calibri" w:hAnsi="Calibri" w:cs="Arial"/>
          <w:szCs w:val="22"/>
        </w:rPr>
        <w:t>software</w:t>
      </w:r>
      <w:r w:rsidR="007F31E2" w:rsidRPr="00533922">
        <w:rPr>
          <w:rFonts w:ascii="Calibri" w:hAnsi="Calibri" w:cs="Arial"/>
          <w:szCs w:val="22"/>
        </w:rPr>
        <w:t xml:space="preserve">, tj. </w:t>
      </w:r>
      <w:r w:rsidR="007F31E2" w:rsidRPr="003E3AB7">
        <w:rPr>
          <w:rFonts w:ascii="Calibri" w:hAnsi="Calibri" w:cs="Arial"/>
          <w:szCs w:val="22"/>
        </w:rPr>
        <w:t>právo na implementaci vyšších a novějších verzí Produkt</w:t>
      </w:r>
      <w:r w:rsidR="00840A49" w:rsidRPr="004526DD">
        <w:rPr>
          <w:rFonts w:ascii="Calibri" w:hAnsi="Calibri" w:cs="Arial"/>
          <w:szCs w:val="22"/>
        </w:rPr>
        <w:t>u</w:t>
      </w:r>
      <w:r w:rsidR="007F31E2" w:rsidRPr="00533922">
        <w:rPr>
          <w:rFonts w:ascii="Calibri" w:hAnsi="Calibri" w:cs="Arial"/>
          <w:szCs w:val="22"/>
        </w:rPr>
        <w:t xml:space="preserve"> </w:t>
      </w:r>
      <w:r w:rsidR="00840A49" w:rsidRPr="003E3AB7">
        <w:rPr>
          <w:rFonts w:ascii="Calibri" w:hAnsi="Calibri" w:cs="Arial"/>
          <w:szCs w:val="22"/>
        </w:rPr>
        <w:t>SAS VA</w:t>
      </w:r>
      <w:r w:rsidR="007F31E2" w:rsidRPr="004526DD">
        <w:rPr>
          <w:rFonts w:ascii="Calibri" w:hAnsi="Calibri" w:cs="Arial"/>
          <w:szCs w:val="22"/>
        </w:rPr>
        <w:t xml:space="preserve">, přičemž odměna za užívání těchto vyšších verzí </w:t>
      </w:r>
      <w:r w:rsidR="00504124">
        <w:rPr>
          <w:rFonts w:ascii="Calibri" w:hAnsi="Calibri" w:cs="Arial"/>
          <w:szCs w:val="22"/>
          <w:lang w:val="cs-CZ"/>
        </w:rPr>
        <w:t xml:space="preserve">není </w:t>
      </w:r>
      <w:r w:rsidR="007F31E2" w:rsidRPr="004526DD">
        <w:rPr>
          <w:rFonts w:ascii="Calibri" w:hAnsi="Calibri" w:cs="Arial"/>
          <w:szCs w:val="22"/>
        </w:rPr>
        <w:t xml:space="preserve">obsažena v ceně za </w:t>
      </w:r>
      <w:r w:rsidR="00764028" w:rsidRPr="00533922">
        <w:rPr>
          <w:rFonts w:ascii="Calibri" w:hAnsi="Calibri" w:cs="Arial"/>
          <w:szCs w:val="22"/>
        </w:rPr>
        <w:t>Technickou podporu, která</w:t>
      </w:r>
      <w:r w:rsidR="00CF33D6" w:rsidRPr="00533922">
        <w:rPr>
          <w:rFonts w:ascii="Calibri" w:hAnsi="Calibri" w:cs="Arial"/>
          <w:szCs w:val="22"/>
        </w:rPr>
        <w:t xml:space="preserve"> </w:t>
      </w:r>
      <w:r w:rsidR="007F31E2" w:rsidRPr="00533922">
        <w:rPr>
          <w:rFonts w:ascii="Calibri" w:hAnsi="Calibri" w:cs="Arial"/>
          <w:szCs w:val="22"/>
        </w:rPr>
        <w:t xml:space="preserve">je poskytována přímo společností </w:t>
      </w:r>
      <w:r w:rsidR="00840A49" w:rsidRPr="00533922">
        <w:rPr>
          <w:rFonts w:ascii="Calibri" w:hAnsi="Calibri" w:cs="Arial"/>
          <w:szCs w:val="22"/>
        </w:rPr>
        <w:t xml:space="preserve">SAS </w:t>
      </w:r>
      <w:r w:rsidR="007F31E2" w:rsidRPr="00533922">
        <w:rPr>
          <w:rFonts w:ascii="Calibri" w:hAnsi="Calibri" w:cs="Arial"/>
          <w:szCs w:val="22"/>
        </w:rPr>
        <w:t>Inc., popř. některou jinou společností (dceřinou společností) tohoto nadnárodního koncernu na základě umožnění přístupu na příslušnou část jejich webových stránek v souladu s touto Smlouvou.</w:t>
      </w:r>
    </w:p>
    <w:p w14:paraId="1CBC4D2D" w14:textId="77777777" w:rsidR="004037E9" w:rsidRPr="009F04B6" w:rsidRDefault="004037E9" w:rsidP="00234AE2">
      <w:pPr>
        <w:spacing w:line="360" w:lineRule="auto"/>
        <w:jc w:val="both"/>
        <w:rPr>
          <w:rFonts w:ascii="Calibri" w:hAnsi="Calibri" w:cs="Arial"/>
        </w:rPr>
      </w:pPr>
    </w:p>
    <w:p w14:paraId="7EE97310" w14:textId="77777777" w:rsidR="004037E9" w:rsidRPr="00032422" w:rsidRDefault="004037E9" w:rsidP="00234AE2">
      <w:pPr>
        <w:spacing w:line="360" w:lineRule="auto"/>
        <w:jc w:val="center"/>
        <w:rPr>
          <w:rFonts w:ascii="Calibri" w:hAnsi="Calibri" w:cs="Arial"/>
          <w:b/>
        </w:rPr>
      </w:pPr>
      <w:r w:rsidRPr="00032422">
        <w:rPr>
          <w:rFonts w:ascii="Calibri" w:hAnsi="Calibri" w:cs="Arial"/>
          <w:b/>
        </w:rPr>
        <w:t>II. Účel Smlouvy</w:t>
      </w:r>
    </w:p>
    <w:p w14:paraId="5CF02419" w14:textId="09367316" w:rsidR="00351F73" w:rsidRDefault="004037E9" w:rsidP="00A1351A">
      <w:pPr>
        <w:pStyle w:val="Odstavecseseznamem"/>
        <w:numPr>
          <w:ilvl w:val="0"/>
          <w:numId w:val="14"/>
        </w:numPr>
        <w:spacing w:after="120" w:line="360" w:lineRule="auto"/>
        <w:ind w:left="284" w:hanging="284"/>
        <w:contextualSpacing w:val="0"/>
        <w:jc w:val="both"/>
        <w:rPr>
          <w:rFonts w:cs="Arial"/>
          <w:lang w:val="cs-CZ"/>
        </w:rPr>
      </w:pPr>
      <w:r w:rsidRPr="00032422">
        <w:rPr>
          <w:rFonts w:cs="Arial"/>
          <w:lang w:val="cs-CZ"/>
        </w:rPr>
        <w:t xml:space="preserve">Účelem této Smlouvy je </w:t>
      </w:r>
      <w:r w:rsidR="00F249C3" w:rsidRPr="00032422">
        <w:rPr>
          <w:rFonts w:cs="Arial"/>
          <w:lang w:val="cs-CZ"/>
        </w:rPr>
        <w:t>z</w:t>
      </w:r>
      <w:r w:rsidR="004D6A2D" w:rsidRPr="00032422">
        <w:rPr>
          <w:rFonts w:cs="Arial"/>
          <w:lang w:val="cs-CZ"/>
        </w:rPr>
        <w:t xml:space="preserve">ajištění </w:t>
      </w:r>
      <w:r w:rsidR="0042251C" w:rsidRPr="00032422">
        <w:rPr>
          <w:rFonts w:cs="Arial"/>
          <w:lang w:val="cs-CZ"/>
        </w:rPr>
        <w:t>p</w:t>
      </w:r>
      <w:r w:rsidR="00F249C3" w:rsidRPr="00032422">
        <w:rPr>
          <w:rFonts w:cs="Arial"/>
          <w:lang w:val="cs-CZ"/>
        </w:rPr>
        <w:t>rodloužení</w:t>
      </w:r>
      <w:r w:rsidR="00C37D6D" w:rsidRPr="00032422">
        <w:rPr>
          <w:rFonts w:cs="Arial"/>
          <w:lang w:val="cs-CZ"/>
        </w:rPr>
        <w:t xml:space="preserve"> licence </w:t>
      </w:r>
      <w:r w:rsidR="00F249C3" w:rsidRPr="00032422">
        <w:rPr>
          <w:rFonts w:cs="Arial"/>
          <w:lang w:val="cs-CZ"/>
        </w:rPr>
        <w:t xml:space="preserve">Produktu </w:t>
      </w:r>
      <w:r w:rsidR="00C37D6D" w:rsidRPr="00032422">
        <w:rPr>
          <w:rFonts w:cs="Arial"/>
          <w:lang w:val="cs-CZ"/>
        </w:rPr>
        <w:t>SAS VA</w:t>
      </w:r>
      <w:r w:rsidR="004D6A2D" w:rsidRPr="00032422">
        <w:rPr>
          <w:rFonts w:cs="Arial"/>
          <w:lang w:val="cs-CZ"/>
        </w:rPr>
        <w:t xml:space="preserve"> </w:t>
      </w:r>
      <w:r w:rsidR="00A1351A">
        <w:rPr>
          <w:rFonts w:cs="Arial"/>
          <w:lang w:val="cs-CZ"/>
        </w:rPr>
        <w:t xml:space="preserve">(pro </w:t>
      </w:r>
      <w:r w:rsidR="00A07CDA">
        <w:rPr>
          <w:rFonts w:cs="Arial"/>
          <w:lang w:val="cs-CZ"/>
        </w:rPr>
        <w:t xml:space="preserve">potřeby </w:t>
      </w:r>
      <w:r w:rsidR="008074DC">
        <w:rPr>
          <w:rFonts w:cs="Arial"/>
          <w:lang w:val="cs-CZ"/>
        </w:rPr>
        <w:t xml:space="preserve">realizace analytických výstupů v oblasti zemědělství, déle </w:t>
      </w:r>
      <w:r w:rsidR="00A1351A">
        <w:rPr>
          <w:rFonts w:cs="Arial"/>
          <w:lang w:val="cs-CZ"/>
        </w:rPr>
        <w:t>Bezpečnosti potravin</w:t>
      </w:r>
      <w:r w:rsidR="00A07CDA">
        <w:rPr>
          <w:rFonts w:cs="Arial"/>
          <w:lang w:val="cs-CZ"/>
        </w:rPr>
        <w:t xml:space="preserve"> a s tím spojených vizualizačních analýz pro tuto klíčovou spotřebitelskou oblast</w:t>
      </w:r>
      <w:r w:rsidR="00A1351A">
        <w:rPr>
          <w:rFonts w:cs="Arial"/>
          <w:lang w:val="cs-CZ"/>
        </w:rPr>
        <w:t xml:space="preserve">) </w:t>
      </w:r>
      <w:r w:rsidR="004D6A2D" w:rsidRPr="00032422">
        <w:rPr>
          <w:rFonts w:cs="Arial"/>
          <w:lang w:val="cs-CZ"/>
        </w:rPr>
        <w:t xml:space="preserve">v rozsahu dle Přílohy č. </w:t>
      </w:r>
      <w:r w:rsidR="00E72BCE" w:rsidRPr="00032422">
        <w:rPr>
          <w:rFonts w:cs="Arial"/>
          <w:lang w:val="cs-CZ"/>
        </w:rPr>
        <w:t>3</w:t>
      </w:r>
      <w:r w:rsidR="004D6A2D" w:rsidRPr="00032422">
        <w:rPr>
          <w:rFonts w:cs="Arial"/>
          <w:lang w:val="cs-CZ"/>
        </w:rPr>
        <w:t xml:space="preserve"> této </w:t>
      </w:r>
      <w:r w:rsidR="004D6A2D" w:rsidRPr="00032422">
        <w:rPr>
          <w:rFonts w:cs="Arial"/>
          <w:lang w:val="cs-CZ"/>
        </w:rPr>
        <w:lastRenderedPageBreak/>
        <w:t>Smlouvy</w:t>
      </w:r>
      <w:r w:rsidR="00C37D6D" w:rsidRPr="00032422">
        <w:rPr>
          <w:rFonts w:cs="Arial"/>
          <w:lang w:val="cs-CZ"/>
        </w:rPr>
        <w:t xml:space="preserve"> </w:t>
      </w:r>
      <w:r w:rsidR="00BB6810" w:rsidRPr="00032422">
        <w:rPr>
          <w:rFonts w:cs="Arial"/>
          <w:lang w:val="cs-CZ"/>
        </w:rPr>
        <w:t>a za podmínek uvedených v licenční</w:t>
      </w:r>
      <w:r w:rsidR="00B8204A" w:rsidRPr="00032422">
        <w:rPr>
          <w:rFonts w:cs="Arial"/>
          <w:lang w:val="cs-CZ"/>
        </w:rPr>
        <w:t>m</w:t>
      </w:r>
      <w:r w:rsidR="00BB6810" w:rsidRPr="00032422">
        <w:rPr>
          <w:rFonts w:cs="Arial"/>
          <w:lang w:val="cs-CZ"/>
        </w:rPr>
        <w:t xml:space="preserve"> </w:t>
      </w:r>
      <w:r w:rsidR="00B8204A" w:rsidRPr="00032422">
        <w:rPr>
          <w:rFonts w:cs="Arial"/>
          <w:lang w:val="cs-CZ"/>
        </w:rPr>
        <w:t>ujednání</w:t>
      </w:r>
      <w:r w:rsidR="00BB6810" w:rsidRPr="00032422">
        <w:rPr>
          <w:rFonts w:cs="Arial"/>
          <w:lang w:val="cs-CZ"/>
        </w:rPr>
        <w:t xml:space="preserve"> </w:t>
      </w:r>
      <w:r w:rsidR="00C82F8C" w:rsidRPr="00032422">
        <w:rPr>
          <w:rFonts w:cs="Arial"/>
          <w:lang w:val="cs-CZ"/>
        </w:rPr>
        <w:t>uveden</w:t>
      </w:r>
      <w:r w:rsidR="00C37D6D" w:rsidRPr="00032422">
        <w:rPr>
          <w:rFonts w:cs="Arial"/>
          <w:lang w:val="cs-CZ"/>
        </w:rPr>
        <w:t>é</w:t>
      </w:r>
      <w:r w:rsidR="00B8204A" w:rsidRPr="00032422">
        <w:rPr>
          <w:rFonts w:cs="Arial"/>
          <w:lang w:val="cs-CZ"/>
        </w:rPr>
        <w:t>m</w:t>
      </w:r>
      <w:r w:rsidR="00C37D6D" w:rsidRPr="00032422">
        <w:rPr>
          <w:rFonts w:cs="Arial"/>
          <w:lang w:val="cs-CZ"/>
        </w:rPr>
        <w:t xml:space="preserve"> v Příloze č. 2 této Smlouvy</w:t>
      </w:r>
      <w:r w:rsidR="00F249C3" w:rsidRPr="00032422">
        <w:rPr>
          <w:rFonts w:cs="Arial"/>
          <w:lang w:val="cs-CZ"/>
        </w:rPr>
        <w:t>, včetně poskytování</w:t>
      </w:r>
      <w:r w:rsidR="00DD557B" w:rsidRPr="00032422">
        <w:rPr>
          <w:rFonts w:cs="Arial"/>
          <w:lang w:val="cs-CZ"/>
        </w:rPr>
        <w:t xml:space="preserve"> T</w:t>
      </w:r>
      <w:r w:rsidR="00F249C3" w:rsidRPr="00032422">
        <w:rPr>
          <w:rFonts w:cs="Arial"/>
          <w:lang w:val="cs-CZ"/>
        </w:rPr>
        <w:t>echnické</w:t>
      </w:r>
      <w:r w:rsidR="00504124">
        <w:rPr>
          <w:rFonts w:cs="Arial"/>
          <w:lang w:val="cs-CZ"/>
        </w:rPr>
        <w:t>,</w:t>
      </w:r>
      <w:r w:rsidR="00F249C3" w:rsidRPr="00032422">
        <w:rPr>
          <w:rFonts w:cs="Arial"/>
          <w:lang w:val="cs-CZ"/>
        </w:rPr>
        <w:t xml:space="preserve"> </w:t>
      </w:r>
      <w:r w:rsidR="00DD557B" w:rsidRPr="00032422">
        <w:rPr>
          <w:rFonts w:cs="Arial"/>
          <w:lang w:val="cs-CZ"/>
        </w:rPr>
        <w:t>U</w:t>
      </w:r>
      <w:r w:rsidR="00F249C3" w:rsidRPr="00032422">
        <w:rPr>
          <w:rFonts w:cs="Arial"/>
          <w:lang w:val="cs-CZ"/>
        </w:rPr>
        <w:t>živatelské podpory</w:t>
      </w:r>
      <w:r w:rsidR="00596F1C">
        <w:rPr>
          <w:rFonts w:cs="Arial"/>
          <w:lang w:val="cs-CZ"/>
        </w:rPr>
        <w:t xml:space="preserve"> </w:t>
      </w:r>
      <w:r w:rsidR="00DD557B" w:rsidRPr="00032422">
        <w:rPr>
          <w:rFonts w:cs="Arial"/>
          <w:lang w:val="cs-CZ"/>
        </w:rPr>
        <w:t>dle Přílohy č. 1 této Smlouvy</w:t>
      </w:r>
      <w:r w:rsidR="00C37D6D" w:rsidRPr="00B24B79">
        <w:rPr>
          <w:rFonts w:cs="Arial"/>
          <w:lang w:val="cs-CZ"/>
        </w:rPr>
        <w:t>.</w:t>
      </w:r>
      <w:r w:rsidR="006109B9">
        <w:rPr>
          <w:rFonts w:cs="Arial"/>
          <w:lang w:val="cs-CZ"/>
        </w:rPr>
        <w:t xml:space="preserve"> Rozsah </w:t>
      </w:r>
      <w:r w:rsidR="00291F5F">
        <w:rPr>
          <w:rFonts w:cs="Arial"/>
          <w:lang w:val="cs-CZ"/>
        </w:rPr>
        <w:t>P</w:t>
      </w:r>
      <w:r w:rsidR="006109B9">
        <w:rPr>
          <w:rFonts w:cs="Arial"/>
          <w:lang w:val="cs-CZ"/>
        </w:rPr>
        <w:t xml:space="preserve">roduktu SAS VA zůstává oproti </w:t>
      </w:r>
      <w:r w:rsidR="00F35BBD">
        <w:rPr>
          <w:rFonts w:cs="Arial"/>
          <w:lang w:val="cs-CZ"/>
        </w:rPr>
        <w:t>D</w:t>
      </w:r>
      <w:r w:rsidR="006109B9">
        <w:rPr>
          <w:rFonts w:cs="Arial"/>
          <w:lang w:val="cs-CZ"/>
        </w:rPr>
        <w:t>řívější smlouvě nezměněn.</w:t>
      </w:r>
      <w:r w:rsidR="00E5051E">
        <w:rPr>
          <w:rFonts w:cs="Arial"/>
          <w:lang w:val="cs-CZ"/>
        </w:rPr>
        <w:t xml:space="preserve"> </w:t>
      </w:r>
    </w:p>
    <w:p w14:paraId="03A5B385" w14:textId="77777777" w:rsidR="004037E9" w:rsidRPr="00533922" w:rsidRDefault="00C82F8C" w:rsidP="00AF41E7">
      <w:pPr>
        <w:pStyle w:val="Odstavecseseznamem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cs="Arial"/>
        </w:rPr>
      </w:pPr>
      <w:r w:rsidRPr="003E3AB7">
        <w:rPr>
          <w:rFonts w:cs="Arial"/>
        </w:rPr>
        <w:t xml:space="preserve"> </w:t>
      </w:r>
      <w:r w:rsidR="00351F73" w:rsidRPr="00351F73">
        <w:rPr>
          <w:rFonts w:cs="Arial"/>
        </w:rPr>
        <w:t xml:space="preserve">Poskytovatel se zavazuje poskytovat Objednateli plnění dle </w:t>
      </w:r>
      <w:r w:rsidR="00596F1C">
        <w:rPr>
          <w:rFonts w:cs="Arial"/>
        </w:rPr>
        <w:t>této Smlouvy tak, aby nedošlo k </w:t>
      </w:r>
      <w:r w:rsidR="00351F73" w:rsidRPr="00351F73">
        <w:rPr>
          <w:rFonts w:cs="Arial"/>
        </w:rPr>
        <w:t xml:space="preserve">porušení </w:t>
      </w:r>
      <w:r w:rsidR="006109B9" w:rsidRPr="00351F73">
        <w:rPr>
          <w:rFonts w:cs="Arial"/>
        </w:rPr>
        <w:t>licenční</w:t>
      </w:r>
      <w:r w:rsidR="006109B9">
        <w:rPr>
          <w:rFonts w:cs="Arial"/>
          <w:lang w:val="cs-CZ"/>
        </w:rPr>
        <w:t xml:space="preserve">ch podmínek </w:t>
      </w:r>
      <w:r w:rsidR="00351F73" w:rsidRPr="00351F73">
        <w:rPr>
          <w:rFonts w:cs="Arial"/>
        </w:rPr>
        <w:t>tvořící</w:t>
      </w:r>
      <w:r w:rsidR="006109B9">
        <w:rPr>
          <w:rFonts w:cs="Arial"/>
          <w:lang w:val="cs-CZ"/>
        </w:rPr>
        <w:t>ch</w:t>
      </w:r>
      <w:r w:rsidR="00351F73" w:rsidRPr="00351F73">
        <w:rPr>
          <w:rFonts w:cs="Arial"/>
        </w:rPr>
        <w:t xml:space="preserve"> </w:t>
      </w:r>
      <w:r w:rsidR="00351F73" w:rsidRPr="00032422">
        <w:rPr>
          <w:rFonts w:cs="Arial"/>
        </w:rPr>
        <w:t>Přílohu č. 2</w:t>
      </w:r>
      <w:r w:rsidR="005A6896">
        <w:rPr>
          <w:rFonts w:cs="Arial"/>
          <w:lang w:val="cs-CZ"/>
        </w:rPr>
        <w:t xml:space="preserve"> a č. 3</w:t>
      </w:r>
      <w:r w:rsidR="00351F73" w:rsidRPr="00351F73">
        <w:rPr>
          <w:rFonts w:cs="Arial"/>
        </w:rPr>
        <w:t xml:space="preserve"> této Smlouvy.  Poskytovatel se rovněž zavazuje, k tomu, že po celou dobu trvání</w:t>
      </w:r>
      <w:r w:rsidR="00380A87">
        <w:rPr>
          <w:rFonts w:cs="Arial"/>
          <w:lang w:val="cs-CZ"/>
        </w:rPr>
        <w:t xml:space="preserve"> Smlouvy</w:t>
      </w:r>
      <w:r w:rsidR="00351F73" w:rsidRPr="00351F73">
        <w:rPr>
          <w:rFonts w:cs="Arial"/>
        </w:rPr>
        <w:t xml:space="preserve">, bude </w:t>
      </w:r>
      <w:r w:rsidR="00380A87">
        <w:rPr>
          <w:rFonts w:cs="Arial"/>
          <w:lang w:val="cs-CZ"/>
        </w:rPr>
        <w:t xml:space="preserve">Objednatele informovat o případných změnách licenčního modelu výrobce </w:t>
      </w:r>
      <w:r w:rsidR="00351F73" w:rsidRPr="00351F73">
        <w:rPr>
          <w:rFonts w:cs="Arial"/>
        </w:rPr>
        <w:t>SAS Inc.</w:t>
      </w:r>
    </w:p>
    <w:p w14:paraId="1D31EA16" w14:textId="77777777" w:rsidR="00EB71CA" w:rsidRPr="00857573" w:rsidRDefault="00EB71CA" w:rsidP="00857573">
      <w:pPr>
        <w:tabs>
          <w:tab w:val="left" w:pos="0"/>
          <w:tab w:val="left" w:pos="284"/>
          <w:tab w:val="left" w:pos="426"/>
        </w:tabs>
        <w:spacing w:line="360" w:lineRule="auto"/>
        <w:jc w:val="both"/>
        <w:rPr>
          <w:rFonts w:cs="Arial"/>
        </w:rPr>
      </w:pPr>
    </w:p>
    <w:p w14:paraId="0BDBF48D" w14:textId="77777777" w:rsidR="004037E9" w:rsidRPr="009F04B6" w:rsidRDefault="004037E9" w:rsidP="00234AE2">
      <w:pPr>
        <w:spacing w:line="360" w:lineRule="auto"/>
        <w:ind w:left="426"/>
        <w:jc w:val="center"/>
        <w:rPr>
          <w:rFonts w:ascii="Calibri" w:hAnsi="Calibri" w:cs="Arial"/>
          <w:b/>
        </w:rPr>
      </w:pPr>
      <w:r w:rsidRPr="009F04B6">
        <w:rPr>
          <w:rFonts w:ascii="Calibri" w:hAnsi="Calibri" w:cs="Arial"/>
          <w:b/>
        </w:rPr>
        <w:t>III. Předmět Smlouvy</w:t>
      </w:r>
    </w:p>
    <w:p w14:paraId="10418E0E" w14:textId="77777777" w:rsidR="006A3069" w:rsidRDefault="005F58B7" w:rsidP="0095350E">
      <w:pPr>
        <w:numPr>
          <w:ilvl w:val="0"/>
          <w:numId w:val="3"/>
        </w:numPr>
        <w:spacing w:line="360" w:lineRule="auto"/>
        <w:ind w:hanging="502"/>
        <w:jc w:val="both"/>
        <w:rPr>
          <w:rFonts w:ascii="Calibri" w:hAnsi="Calibri" w:cs="Arial"/>
        </w:rPr>
      </w:pPr>
      <w:r w:rsidRPr="00326334">
        <w:rPr>
          <w:rFonts w:ascii="Calibri" w:hAnsi="Calibri" w:cs="Arial"/>
        </w:rPr>
        <w:t xml:space="preserve">Touto </w:t>
      </w:r>
      <w:r w:rsidR="00EF39FF">
        <w:rPr>
          <w:rFonts w:ascii="Calibri" w:hAnsi="Calibri" w:cs="Arial"/>
        </w:rPr>
        <w:t>S</w:t>
      </w:r>
      <w:r w:rsidRPr="00326334">
        <w:rPr>
          <w:rFonts w:ascii="Calibri" w:hAnsi="Calibri" w:cs="Arial"/>
        </w:rPr>
        <w:t xml:space="preserve">mlouvou se Poskytovatel zavazuje </w:t>
      </w:r>
      <w:r w:rsidR="004037E9" w:rsidRPr="00326334">
        <w:rPr>
          <w:rFonts w:ascii="Calibri" w:hAnsi="Calibri" w:cs="Arial"/>
        </w:rPr>
        <w:t>poskyt</w:t>
      </w:r>
      <w:r w:rsidR="00326334" w:rsidRPr="00326334">
        <w:rPr>
          <w:rFonts w:ascii="Calibri" w:hAnsi="Calibri" w:cs="Arial"/>
        </w:rPr>
        <w:t>nout</w:t>
      </w:r>
      <w:r w:rsidR="004037E9" w:rsidRPr="00326334">
        <w:rPr>
          <w:rFonts w:ascii="Calibri" w:hAnsi="Calibri" w:cs="Arial"/>
        </w:rPr>
        <w:t xml:space="preserve"> </w:t>
      </w:r>
      <w:r w:rsidR="00326334" w:rsidRPr="00326334">
        <w:rPr>
          <w:rFonts w:ascii="Calibri" w:hAnsi="Calibri" w:cs="Arial"/>
        </w:rPr>
        <w:t>Objednateli licenci</w:t>
      </w:r>
      <w:r w:rsidR="00FB07A8">
        <w:rPr>
          <w:rFonts w:ascii="Calibri" w:hAnsi="Calibri" w:cs="Arial"/>
        </w:rPr>
        <w:t xml:space="preserve"> k</w:t>
      </w:r>
      <w:r w:rsidR="00823DA7">
        <w:rPr>
          <w:rFonts w:ascii="Calibri" w:hAnsi="Calibri" w:cs="Arial"/>
        </w:rPr>
        <w:t xml:space="preserve"> Produktu</w:t>
      </w:r>
      <w:r w:rsidR="00326334" w:rsidRPr="00326334">
        <w:rPr>
          <w:rFonts w:ascii="Calibri" w:hAnsi="Calibri" w:cs="Arial"/>
        </w:rPr>
        <w:t xml:space="preserve"> SAS VA</w:t>
      </w:r>
      <w:r w:rsidR="003D4266" w:rsidRPr="00326334">
        <w:rPr>
          <w:rFonts w:ascii="Calibri" w:hAnsi="Calibri" w:cs="Arial"/>
        </w:rPr>
        <w:t xml:space="preserve"> </w:t>
      </w:r>
      <w:r w:rsidR="00326334" w:rsidRPr="00326334">
        <w:rPr>
          <w:rFonts w:ascii="Calibri" w:hAnsi="Calibri" w:cs="Arial"/>
        </w:rPr>
        <w:t>pro produkční prostředí a pro vývojové/testovací prostředí</w:t>
      </w:r>
      <w:r w:rsidR="00326334">
        <w:rPr>
          <w:rFonts w:ascii="Calibri" w:hAnsi="Calibri" w:cs="Arial"/>
        </w:rPr>
        <w:t xml:space="preserve">, včetně </w:t>
      </w:r>
      <w:r w:rsidR="00D36383">
        <w:rPr>
          <w:rFonts w:ascii="Calibri" w:hAnsi="Calibri" w:cs="Arial"/>
        </w:rPr>
        <w:t>T</w:t>
      </w:r>
      <w:r w:rsidR="00326334">
        <w:rPr>
          <w:rFonts w:ascii="Calibri" w:hAnsi="Calibri" w:cs="Arial"/>
        </w:rPr>
        <w:t xml:space="preserve">echnické podpory </w:t>
      </w:r>
      <w:r w:rsidR="00E72BCE">
        <w:rPr>
          <w:rFonts w:ascii="Calibri" w:hAnsi="Calibri" w:cs="Arial"/>
        </w:rPr>
        <w:t xml:space="preserve">a </w:t>
      </w:r>
      <w:r w:rsidR="00197923">
        <w:rPr>
          <w:rFonts w:ascii="Calibri" w:hAnsi="Calibri" w:cs="Arial"/>
        </w:rPr>
        <w:t>U</w:t>
      </w:r>
      <w:r w:rsidR="00E72BCE">
        <w:rPr>
          <w:rFonts w:ascii="Calibri" w:hAnsi="Calibri" w:cs="Arial"/>
        </w:rPr>
        <w:t xml:space="preserve">živatelské podpory </w:t>
      </w:r>
      <w:r w:rsidR="00326334">
        <w:rPr>
          <w:rFonts w:ascii="Calibri" w:hAnsi="Calibri" w:cs="Arial"/>
        </w:rPr>
        <w:t xml:space="preserve">po dobu trvání </w:t>
      </w:r>
      <w:r w:rsidR="0042251C">
        <w:rPr>
          <w:rFonts w:ascii="Calibri" w:hAnsi="Calibri" w:cs="Arial"/>
        </w:rPr>
        <w:t>této Smlouvy</w:t>
      </w:r>
      <w:r w:rsidR="00BD477B">
        <w:rPr>
          <w:rFonts w:ascii="Calibri" w:hAnsi="Calibri" w:cs="Arial"/>
        </w:rPr>
        <w:t xml:space="preserve"> a za podmínek uvedených v Příloze č. 2 této Smlouvy.</w:t>
      </w:r>
      <w:r w:rsidR="00326334" w:rsidRPr="00326334">
        <w:rPr>
          <w:rFonts w:ascii="Calibri" w:hAnsi="Calibri" w:cs="Arial"/>
        </w:rPr>
        <w:t xml:space="preserve"> </w:t>
      </w:r>
      <w:r w:rsidR="00504124">
        <w:rPr>
          <w:rFonts w:ascii="Calibri" w:hAnsi="Calibri" w:cs="Arial"/>
        </w:rPr>
        <w:t xml:space="preserve"> </w:t>
      </w:r>
      <w:r w:rsidR="00BD477B">
        <w:rPr>
          <w:rFonts w:ascii="Calibri" w:hAnsi="Calibri" w:cs="Arial"/>
        </w:rPr>
        <w:t>Je-li v Příloze č. 2 uvede</w:t>
      </w:r>
      <w:r w:rsidR="000944BA">
        <w:rPr>
          <w:rFonts w:ascii="Calibri" w:hAnsi="Calibri" w:cs="Arial"/>
        </w:rPr>
        <w:t>na společnost SAS Institute ČR, s</w:t>
      </w:r>
      <w:r w:rsidR="00BD477B">
        <w:rPr>
          <w:rFonts w:ascii="Calibri" w:hAnsi="Calibri" w:cs="Arial"/>
        </w:rPr>
        <w:t>.r.o., myslí se jí též Poskytovatel.</w:t>
      </w:r>
    </w:p>
    <w:p w14:paraId="3DF377D7" w14:textId="40D86A42" w:rsidR="00504124" w:rsidRPr="00E5051E" w:rsidRDefault="00CF4C0D" w:rsidP="00E5051E">
      <w:pPr>
        <w:numPr>
          <w:ilvl w:val="0"/>
          <w:numId w:val="3"/>
        </w:numPr>
        <w:spacing w:after="240" w:line="360" w:lineRule="auto"/>
        <w:ind w:left="425" w:hanging="502"/>
        <w:jc w:val="both"/>
        <w:rPr>
          <w:rFonts w:ascii="Calibri" w:hAnsi="Calibri" w:cs="Arial"/>
        </w:rPr>
      </w:pPr>
      <w:r w:rsidRPr="00E5051E">
        <w:rPr>
          <w:rFonts w:ascii="Calibri" w:hAnsi="Calibri" w:cs="Arial"/>
        </w:rPr>
        <w:t xml:space="preserve">Poskytovatel souhlasí s tím, že </w:t>
      </w:r>
      <w:r w:rsidR="00363605" w:rsidRPr="00E5051E">
        <w:rPr>
          <w:rFonts w:ascii="Calibri" w:hAnsi="Calibri" w:cs="Arial"/>
        </w:rPr>
        <w:t xml:space="preserve">Produkt SAS VA bude využíván </w:t>
      </w:r>
      <w:r w:rsidR="00DB6B02" w:rsidRPr="00E5051E">
        <w:rPr>
          <w:rFonts w:ascii="Calibri" w:hAnsi="Calibri" w:cs="Arial"/>
        </w:rPr>
        <w:t>dozorovými</w:t>
      </w:r>
      <w:r w:rsidR="00127D4A" w:rsidRPr="00E5051E">
        <w:rPr>
          <w:rFonts w:ascii="Calibri" w:hAnsi="Calibri" w:cs="Arial"/>
        </w:rPr>
        <w:t xml:space="preserve">, resp. resortními </w:t>
      </w:r>
      <w:r w:rsidR="00DB6B02" w:rsidRPr="00E5051E">
        <w:rPr>
          <w:rFonts w:ascii="Calibri" w:hAnsi="Calibri" w:cs="Arial"/>
        </w:rPr>
        <w:t xml:space="preserve"> organizacemi </w:t>
      </w:r>
      <w:r w:rsidR="00AA199B" w:rsidRPr="00E5051E">
        <w:rPr>
          <w:rFonts w:ascii="Calibri" w:hAnsi="Calibri" w:cs="Arial"/>
        </w:rPr>
        <w:t xml:space="preserve">a organizačními složkami státu v rámci resortu </w:t>
      </w:r>
      <w:r w:rsidR="00DB6B02" w:rsidRPr="00E5051E">
        <w:rPr>
          <w:rFonts w:ascii="Calibri" w:hAnsi="Calibri" w:cs="Arial"/>
        </w:rPr>
        <w:t>Ministerstva zemědělství</w:t>
      </w:r>
      <w:r w:rsidR="00C13FAC">
        <w:rPr>
          <w:rFonts w:ascii="Calibri" w:hAnsi="Calibri" w:cs="Arial"/>
        </w:rPr>
        <w:t>,</w:t>
      </w:r>
      <w:r w:rsidR="00DB6B02" w:rsidRPr="00E5051E">
        <w:rPr>
          <w:rFonts w:ascii="Calibri" w:hAnsi="Calibri" w:cs="Arial"/>
        </w:rPr>
        <w:t xml:space="preserve"> jako </w:t>
      </w:r>
      <w:r w:rsidR="00504124" w:rsidRPr="00E5051E">
        <w:rPr>
          <w:rFonts w:ascii="Calibri" w:hAnsi="Calibri" w:cs="Arial"/>
        </w:rPr>
        <w:t xml:space="preserve">Ústav zemědělské ekonomiky a informací, </w:t>
      </w:r>
      <w:r w:rsidR="00DB6B02" w:rsidRPr="00E5051E">
        <w:rPr>
          <w:rFonts w:ascii="Calibri" w:hAnsi="Calibri" w:cs="Arial"/>
        </w:rPr>
        <w:t xml:space="preserve">Státní veterinární správou, Ústředním kontrolním </w:t>
      </w:r>
      <w:r w:rsidR="00E87400" w:rsidRPr="00E5051E">
        <w:rPr>
          <w:rFonts w:ascii="Calibri" w:hAnsi="Calibri" w:cs="Arial"/>
        </w:rPr>
        <w:t xml:space="preserve">a </w:t>
      </w:r>
      <w:r w:rsidR="00DB6B02" w:rsidRPr="00E5051E">
        <w:rPr>
          <w:rFonts w:ascii="Calibri" w:hAnsi="Calibri" w:cs="Arial"/>
        </w:rPr>
        <w:t xml:space="preserve">zkušebním ústavem </w:t>
      </w:r>
      <w:r w:rsidR="00C13FAC">
        <w:rPr>
          <w:rFonts w:ascii="Calibri" w:hAnsi="Calibri" w:cs="Arial"/>
        </w:rPr>
        <w:t>zemědělským</w:t>
      </w:r>
      <w:r w:rsidR="00DB6B02" w:rsidRPr="00E5051E">
        <w:rPr>
          <w:rFonts w:ascii="Calibri" w:hAnsi="Calibri" w:cs="Arial"/>
        </w:rPr>
        <w:t>, Státní zemědělskou a</w:t>
      </w:r>
      <w:r w:rsidR="001C0F3C" w:rsidRPr="00E5051E">
        <w:rPr>
          <w:rFonts w:ascii="Calibri" w:hAnsi="Calibri" w:cs="Arial"/>
        </w:rPr>
        <w:t> </w:t>
      </w:r>
      <w:r w:rsidR="00596F1C" w:rsidRPr="00E5051E">
        <w:rPr>
          <w:rFonts w:ascii="Calibri" w:hAnsi="Calibri" w:cs="Arial"/>
        </w:rPr>
        <w:t> </w:t>
      </w:r>
      <w:r w:rsidR="00E87400" w:rsidRPr="00E5051E">
        <w:rPr>
          <w:rFonts w:ascii="Calibri" w:hAnsi="Calibri" w:cs="Arial"/>
        </w:rPr>
        <w:t>p</w:t>
      </w:r>
      <w:r w:rsidR="00DB6B02" w:rsidRPr="00E5051E">
        <w:rPr>
          <w:rFonts w:ascii="Calibri" w:hAnsi="Calibri" w:cs="Arial"/>
        </w:rPr>
        <w:t>otravinářskou inspekcí</w:t>
      </w:r>
      <w:r w:rsidR="00E87400" w:rsidRPr="00E5051E">
        <w:rPr>
          <w:rFonts w:ascii="Calibri" w:hAnsi="Calibri" w:cs="Arial"/>
        </w:rPr>
        <w:t xml:space="preserve"> a dalšími organizacemi, které se na monitoringu cizorodých látek podílí (Výzkumný ústav meliorací a ochrany půdy, Výzkumný ústav rostlinné výroby, </w:t>
      </w:r>
      <w:r w:rsidR="00F251CE" w:rsidRPr="00E5051E">
        <w:rPr>
          <w:rFonts w:ascii="Calibri" w:hAnsi="Calibri" w:cs="Arial"/>
        </w:rPr>
        <w:t>Výzkumný ústav lesního hospodářství a myslivosti)</w:t>
      </w:r>
      <w:r w:rsidR="00421317" w:rsidRPr="00E5051E">
        <w:rPr>
          <w:rFonts w:ascii="Calibri" w:hAnsi="Calibri" w:cs="Arial"/>
        </w:rPr>
        <w:t xml:space="preserve"> </w:t>
      </w:r>
      <w:r w:rsidR="00F251CE" w:rsidRPr="00E5051E">
        <w:rPr>
          <w:rFonts w:ascii="Calibri" w:hAnsi="Calibri" w:cs="Arial"/>
        </w:rPr>
        <w:t>a případně dalšími</w:t>
      </w:r>
      <w:r w:rsidR="00C61848" w:rsidRPr="00E5051E">
        <w:rPr>
          <w:rFonts w:ascii="Calibri" w:hAnsi="Calibri" w:cs="Arial"/>
        </w:rPr>
        <w:t>,</w:t>
      </w:r>
      <w:r w:rsidR="00E86928" w:rsidRPr="00E5051E">
        <w:rPr>
          <w:rFonts w:ascii="Calibri" w:hAnsi="Calibri" w:cs="Arial"/>
        </w:rPr>
        <w:t xml:space="preserve"> (dále jen „</w:t>
      </w:r>
      <w:r w:rsidR="00E86928" w:rsidRPr="00E5051E">
        <w:rPr>
          <w:rFonts w:ascii="Calibri" w:hAnsi="Calibri" w:cs="Arial"/>
          <w:b/>
        </w:rPr>
        <w:t>přistupující subjekty</w:t>
      </w:r>
      <w:r w:rsidR="00E86928" w:rsidRPr="00E5051E">
        <w:rPr>
          <w:rFonts w:ascii="Calibri" w:hAnsi="Calibri" w:cs="Arial"/>
        </w:rPr>
        <w:t>“)</w:t>
      </w:r>
      <w:r w:rsidR="00231072" w:rsidRPr="00E5051E">
        <w:rPr>
          <w:rFonts w:ascii="Calibri" w:hAnsi="Calibri" w:cs="Arial"/>
        </w:rPr>
        <w:t xml:space="preserve">, přičemž přistupující subjekty se považují za </w:t>
      </w:r>
      <w:r w:rsidR="005A6896" w:rsidRPr="00E5051E">
        <w:rPr>
          <w:rFonts w:ascii="Calibri" w:hAnsi="Calibri" w:cs="Arial"/>
        </w:rPr>
        <w:t>U</w:t>
      </w:r>
      <w:r w:rsidR="00231072" w:rsidRPr="00E5051E">
        <w:rPr>
          <w:rFonts w:ascii="Calibri" w:hAnsi="Calibri" w:cs="Arial"/>
        </w:rPr>
        <w:t xml:space="preserve">živatele ve smyslu bodu </w:t>
      </w:r>
      <w:r w:rsidR="005A6896" w:rsidRPr="00E5051E">
        <w:rPr>
          <w:rFonts w:ascii="Calibri" w:hAnsi="Calibri" w:cs="Arial"/>
        </w:rPr>
        <w:t>1. a bodu</w:t>
      </w:r>
      <w:r w:rsidR="00231072" w:rsidRPr="00E5051E">
        <w:rPr>
          <w:rFonts w:ascii="Calibri" w:hAnsi="Calibri" w:cs="Arial"/>
        </w:rPr>
        <w:t xml:space="preserve"> 4</w:t>
      </w:r>
      <w:r w:rsidR="005A6896" w:rsidRPr="00E5051E">
        <w:rPr>
          <w:rFonts w:ascii="Calibri" w:hAnsi="Calibri" w:cs="Arial"/>
        </w:rPr>
        <w:t>.</w:t>
      </w:r>
      <w:r w:rsidR="00231072" w:rsidRPr="00E5051E">
        <w:rPr>
          <w:rFonts w:ascii="Calibri" w:hAnsi="Calibri" w:cs="Arial"/>
        </w:rPr>
        <w:t xml:space="preserve"> </w:t>
      </w:r>
      <w:r w:rsidR="00F57D5F" w:rsidRPr="00E5051E">
        <w:rPr>
          <w:rFonts w:ascii="Calibri" w:hAnsi="Calibri" w:cs="Arial"/>
        </w:rPr>
        <w:t>P</w:t>
      </w:r>
      <w:r w:rsidR="00231072" w:rsidRPr="00E5051E">
        <w:rPr>
          <w:rFonts w:ascii="Calibri" w:hAnsi="Calibri" w:cs="Arial"/>
        </w:rPr>
        <w:t>řílohy č. 2 této Smlouvy</w:t>
      </w:r>
      <w:r w:rsidR="00F57D5F" w:rsidRPr="00E5051E">
        <w:rPr>
          <w:rFonts w:ascii="Calibri" w:hAnsi="Calibri" w:cs="Arial"/>
        </w:rPr>
        <w:t>.</w:t>
      </w:r>
      <w:r w:rsidR="00AA199B" w:rsidRPr="00E5051E">
        <w:rPr>
          <w:rFonts w:ascii="Calibri" w:hAnsi="Calibri" w:cs="Arial"/>
        </w:rPr>
        <w:t xml:space="preserve"> Přistupujíc</w:t>
      </w:r>
      <w:r w:rsidR="000D5DB7" w:rsidRPr="00E5051E">
        <w:rPr>
          <w:rFonts w:ascii="Calibri" w:hAnsi="Calibri" w:cs="Arial"/>
        </w:rPr>
        <w:t>í</w:t>
      </w:r>
      <w:r w:rsidR="00291F5F">
        <w:rPr>
          <w:rFonts w:ascii="Calibri" w:hAnsi="Calibri" w:cs="Arial"/>
        </w:rPr>
        <w:t>m</w:t>
      </w:r>
      <w:r w:rsidR="00AA199B" w:rsidRPr="00E5051E">
        <w:rPr>
          <w:rFonts w:ascii="Calibri" w:hAnsi="Calibri" w:cs="Arial"/>
        </w:rPr>
        <w:t xml:space="preserve"> </w:t>
      </w:r>
      <w:r w:rsidR="00291F5F">
        <w:rPr>
          <w:rFonts w:ascii="Calibri" w:hAnsi="Calibri" w:cs="Arial"/>
        </w:rPr>
        <w:t>subjektem</w:t>
      </w:r>
      <w:r w:rsidR="00AA199B" w:rsidRPr="00E5051E">
        <w:rPr>
          <w:rFonts w:ascii="Calibri" w:hAnsi="Calibri" w:cs="Arial"/>
        </w:rPr>
        <w:t xml:space="preserve"> může být kterákoliv organizační složka státu nebo organizace, jež za takovou bude v souladu s právními předpisy České republiky označena Ministerstvem zemědělství. </w:t>
      </w:r>
      <w:r w:rsidR="00E86928" w:rsidRPr="00E5051E">
        <w:rPr>
          <w:rFonts w:ascii="Calibri" w:hAnsi="Calibri" w:cs="Arial"/>
        </w:rPr>
        <w:t xml:space="preserve"> </w:t>
      </w:r>
      <w:r w:rsidR="00363605" w:rsidRPr="00E5051E">
        <w:rPr>
          <w:rFonts w:ascii="Calibri" w:hAnsi="Calibri" w:cs="Arial"/>
        </w:rPr>
        <w:t>Produkt SAS VA bude nástrojem pro ukládání a správu vytvořených dat, přičemž při použití klientských nástrojů (</w:t>
      </w:r>
      <w:proofErr w:type="spellStart"/>
      <w:r w:rsidR="00363605" w:rsidRPr="00E5051E">
        <w:rPr>
          <w:rFonts w:ascii="Calibri" w:hAnsi="Calibri" w:cs="Arial"/>
        </w:rPr>
        <w:t>subkomponent</w:t>
      </w:r>
      <w:proofErr w:type="spellEnd"/>
      <w:r w:rsidR="00363605" w:rsidRPr="00E5051E">
        <w:rPr>
          <w:rFonts w:ascii="Calibri" w:hAnsi="Calibri" w:cs="Arial"/>
        </w:rPr>
        <w:t xml:space="preserve">) obsažených v Produktu SAS VA bude zachována možnost využití operačních </w:t>
      </w:r>
      <w:proofErr w:type="gramStart"/>
      <w:r w:rsidR="00363605" w:rsidRPr="00E5051E">
        <w:rPr>
          <w:rFonts w:ascii="Calibri" w:hAnsi="Calibri" w:cs="Arial"/>
        </w:rPr>
        <w:t>systémů - Microsoft</w:t>
      </w:r>
      <w:proofErr w:type="gramEnd"/>
      <w:r w:rsidR="00363605" w:rsidRPr="00E5051E">
        <w:rPr>
          <w:rFonts w:ascii="Calibri" w:hAnsi="Calibri" w:cs="Arial"/>
        </w:rPr>
        <w:t xml:space="preserve"> Windows, Windows 7</w:t>
      </w:r>
      <w:r w:rsidR="002F4BCA">
        <w:rPr>
          <w:rFonts w:ascii="Calibri" w:hAnsi="Calibri" w:cs="Arial"/>
        </w:rPr>
        <w:t xml:space="preserve"> a vyšší</w:t>
      </w:r>
      <w:r w:rsidR="00363605" w:rsidRPr="00E5051E">
        <w:rPr>
          <w:rFonts w:ascii="Calibri" w:hAnsi="Calibri" w:cs="Arial"/>
        </w:rPr>
        <w:t xml:space="preserve"> na straně koncových uživatelů.</w:t>
      </w:r>
      <w:r w:rsidR="00E5051E" w:rsidRPr="00E5051E">
        <w:rPr>
          <w:rFonts w:ascii="Calibri" w:hAnsi="Calibri" w:cs="Arial"/>
        </w:rPr>
        <w:t xml:space="preserve"> </w:t>
      </w:r>
      <w:r w:rsidR="00504124" w:rsidRPr="00E5051E">
        <w:rPr>
          <w:rFonts w:ascii="Calibri" w:hAnsi="Calibri" w:cs="Arial"/>
        </w:rPr>
        <w:t xml:space="preserve">Poskytovatel garantuje, že žádným ujednáním ohledně oprávnění přistupujících subjektů podle Smlouvy nedojde k porušení autorských či jiných práv </w:t>
      </w:r>
      <w:r w:rsidR="00AA199B" w:rsidRPr="00E5051E">
        <w:rPr>
          <w:rFonts w:ascii="Calibri" w:hAnsi="Calibri" w:cs="Arial"/>
        </w:rPr>
        <w:t>třetích</w:t>
      </w:r>
      <w:r w:rsidR="00504124" w:rsidRPr="00E5051E">
        <w:rPr>
          <w:rFonts w:ascii="Calibri" w:hAnsi="Calibri" w:cs="Arial"/>
        </w:rPr>
        <w:t xml:space="preserve"> osob, zejména výrobce Produktu SAS VA, a to, aby se zejména předešlo případnému porušení autorských práv a aby tak zejména výrobce dotyčného programu nemohl uplatnit náhradu škody podle právního řádu některého ze států USA.</w:t>
      </w:r>
    </w:p>
    <w:p w14:paraId="40495B42" w14:textId="77777777" w:rsidR="00901591" w:rsidRPr="009F04B6" w:rsidRDefault="00326334" w:rsidP="00F1371C">
      <w:pPr>
        <w:numPr>
          <w:ilvl w:val="0"/>
          <w:numId w:val="3"/>
        </w:numPr>
        <w:tabs>
          <w:tab w:val="left" w:pos="426"/>
        </w:tabs>
        <w:spacing w:line="360" w:lineRule="auto"/>
        <w:ind w:hanging="502"/>
        <w:rPr>
          <w:rStyle w:val="Heading64"/>
          <w:rFonts w:ascii="Calibri" w:hAnsi="Calibri"/>
          <w:sz w:val="22"/>
          <w:szCs w:val="22"/>
        </w:rPr>
      </w:pPr>
      <w:r>
        <w:rPr>
          <w:rStyle w:val="Heading64"/>
          <w:rFonts w:ascii="Calibri" w:hAnsi="Calibri"/>
          <w:sz w:val="22"/>
          <w:szCs w:val="22"/>
        </w:rPr>
        <w:t>Technická podpora</w:t>
      </w:r>
      <w:r w:rsidR="00901591" w:rsidRPr="009F04B6">
        <w:rPr>
          <w:rStyle w:val="Heading64"/>
          <w:rFonts w:ascii="Calibri" w:hAnsi="Calibri"/>
          <w:sz w:val="22"/>
          <w:szCs w:val="22"/>
        </w:rPr>
        <w:t xml:space="preserve"> </w:t>
      </w:r>
      <w:r w:rsidR="008905B3">
        <w:rPr>
          <w:rStyle w:val="Heading64"/>
          <w:rFonts w:ascii="Calibri" w:hAnsi="Calibri"/>
          <w:sz w:val="22"/>
          <w:szCs w:val="22"/>
        </w:rPr>
        <w:t>zahrnuje</w:t>
      </w:r>
      <w:r w:rsidR="00901591" w:rsidRPr="009F04B6">
        <w:rPr>
          <w:rStyle w:val="Heading64"/>
          <w:rFonts w:ascii="Calibri" w:hAnsi="Calibri"/>
          <w:sz w:val="22"/>
          <w:szCs w:val="22"/>
        </w:rPr>
        <w:t>:</w:t>
      </w:r>
    </w:p>
    <w:p w14:paraId="593EB8E2" w14:textId="1603A51F" w:rsidR="00901591" w:rsidRPr="00533922" w:rsidRDefault="00FB653D" w:rsidP="00F1371C">
      <w:pPr>
        <w:pStyle w:val="Odstavecseseznamem"/>
        <w:tabs>
          <w:tab w:val="left" w:pos="426"/>
          <w:tab w:val="left" w:pos="567"/>
          <w:tab w:val="left" w:pos="851"/>
        </w:tabs>
        <w:spacing w:after="240" w:line="360" w:lineRule="auto"/>
        <w:ind w:left="426"/>
        <w:contextualSpacing w:val="0"/>
        <w:jc w:val="both"/>
        <w:rPr>
          <w:rStyle w:val="Bodytext3"/>
          <w:rFonts w:ascii="Calibri" w:eastAsia="Calibri" w:hAnsi="Calibri"/>
          <w:b/>
          <w:spacing w:val="0"/>
          <w:sz w:val="22"/>
          <w:szCs w:val="22"/>
          <w:shd w:val="clear" w:color="auto" w:fill="auto"/>
        </w:rPr>
      </w:pPr>
      <w:r>
        <w:rPr>
          <w:rStyle w:val="Bodytext3"/>
          <w:rFonts w:ascii="Calibri" w:hAnsi="Calibri"/>
          <w:sz w:val="22"/>
          <w:szCs w:val="22"/>
          <w:lang w:val="cs-CZ"/>
        </w:rPr>
        <w:t>S</w:t>
      </w:r>
      <w:r w:rsidR="008905B3">
        <w:rPr>
          <w:rStyle w:val="Bodytext3"/>
          <w:rFonts w:ascii="Calibri" w:hAnsi="Calibri"/>
          <w:sz w:val="22"/>
          <w:szCs w:val="22"/>
          <w:lang w:val="cs-CZ"/>
        </w:rPr>
        <w:t>tandardní podporu výrobce SAS Inc. k </w:t>
      </w:r>
      <w:r w:rsidR="00932BF7">
        <w:rPr>
          <w:rFonts w:cs="Arial"/>
        </w:rPr>
        <w:t xml:space="preserve">licencovanému </w:t>
      </w:r>
      <w:r w:rsidR="008905B3">
        <w:rPr>
          <w:rStyle w:val="Bodytext3"/>
          <w:rFonts w:ascii="Calibri" w:hAnsi="Calibri"/>
          <w:sz w:val="22"/>
          <w:szCs w:val="22"/>
          <w:lang w:val="cs-CZ"/>
        </w:rPr>
        <w:t xml:space="preserve">Produktu SAS VA </w:t>
      </w:r>
      <w:r w:rsidR="00932BF7" w:rsidRPr="00932BF7">
        <w:rPr>
          <w:rStyle w:val="Bodytext3"/>
          <w:rFonts w:ascii="Calibri" w:hAnsi="Calibri"/>
          <w:sz w:val="22"/>
          <w:szCs w:val="22"/>
          <w:lang w:val="cs-CZ"/>
        </w:rPr>
        <w:t>(poskytnutí licence, vývoj a údržb</w:t>
      </w:r>
      <w:r w:rsidR="00932BF7">
        <w:rPr>
          <w:rStyle w:val="Bodytext3"/>
          <w:rFonts w:ascii="Calibri" w:hAnsi="Calibri"/>
          <w:sz w:val="22"/>
          <w:szCs w:val="22"/>
          <w:lang w:val="cs-CZ"/>
        </w:rPr>
        <w:t>a</w:t>
      </w:r>
      <w:r w:rsidR="00932BF7" w:rsidRPr="00932BF7">
        <w:rPr>
          <w:rStyle w:val="Bodytext3"/>
          <w:rFonts w:ascii="Calibri" w:hAnsi="Calibri"/>
          <w:sz w:val="22"/>
          <w:szCs w:val="22"/>
          <w:lang w:val="cs-CZ"/>
        </w:rPr>
        <w:t xml:space="preserve"> </w:t>
      </w:r>
      <w:r w:rsidR="00291F5F">
        <w:rPr>
          <w:rStyle w:val="Bodytext3"/>
          <w:rFonts w:ascii="Calibri" w:hAnsi="Calibri"/>
          <w:sz w:val="22"/>
          <w:szCs w:val="22"/>
          <w:lang w:val="cs-CZ"/>
        </w:rPr>
        <w:t>P</w:t>
      </w:r>
      <w:r w:rsidR="00932BF7" w:rsidRPr="00932BF7">
        <w:rPr>
          <w:rStyle w:val="Bodytext3"/>
          <w:rFonts w:ascii="Calibri" w:hAnsi="Calibri"/>
          <w:sz w:val="22"/>
          <w:szCs w:val="22"/>
          <w:lang w:val="cs-CZ"/>
        </w:rPr>
        <w:t xml:space="preserve">roduktu SAS VA) </w:t>
      </w:r>
      <w:r w:rsidR="008905B3">
        <w:rPr>
          <w:rStyle w:val="Bodytext3"/>
          <w:rFonts w:ascii="Calibri" w:hAnsi="Calibri"/>
          <w:sz w:val="22"/>
          <w:szCs w:val="22"/>
          <w:lang w:val="cs-CZ"/>
        </w:rPr>
        <w:t xml:space="preserve">dle podmínek </w:t>
      </w:r>
      <w:r w:rsidR="00D36383">
        <w:rPr>
          <w:rStyle w:val="Bodytext3"/>
          <w:rFonts w:ascii="Calibri" w:hAnsi="Calibri"/>
          <w:sz w:val="22"/>
          <w:szCs w:val="22"/>
          <w:lang w:val="cs-CZ"/>
        </w:rPr>
        <w:t xml:space="preserve">uvedených </w:t>
      </w:r>
      <w:r w:rsidR="008905B3">
        <w:rPr>
          <w:rStyle w:val="Bodytext3"/>
          <w:rFonts w:ascii="Calibri" w:hAnsi="Calibri"/>
          <w:sz w:val="22"/>
          <w:szCs w:val="22"/>
          <w:lang w:val="cs-CZ"/>
        </w:rPr>
        <w:t>na portále výrobce</w:t>
      </w:r>
      <w:r w:rsidR="00DF066D">
        <w:rPr>
          <w:rStyle w:val="Bodytext3"/>
          <w:rFonts w:ascii="Calibri" w:hAnsi="Calibri"/>
          <w:sz w:val="22"/>
          <w:szCs w:val="22"/>
          <w:lang w:val="cs-CZ"/>
        </w:rPr>
        <w:t xml:space="preserve"> </w:t>
      </w:r>
      <w:r w:rsidR="008905B3">
        <w:rPr>
          <w:rStyle w:val="Bodytext3"/>
          <w:rFonts w:ascii="Calibri" w:hAnsi="Calibri"/>
          <w:sz w:val="22"/>
          <w:szCs w:val="22"/>
          <w:lang w:val="cs-CZ"/>
        </w:rPr>
        <w:lastRenderedPageBreak/>
        <w:t>http://</w:t>
      </w:r>
      <w:hyperlink r:id="rId8" w:history="1">
        <w:r w:rsidR="00F57D5F" w:rsidRPr="00883118">
          <w:rPr>
            <w:rStyle w:val="Hypertextovodkaz"/>
            <w:rFonts w:eastAsia="Arial" w:cs="Arial"/>
            <w:color w:val="auto"/>
            <w:spacing w:val="6"/>
            <w:u w:val="none"/>
            <w:shd w:val="clear" w:color="auto" w:fill="FFFFFF"/>
            <w:lang w:val="cs-CZ"/>
          </w:rPr>
          <w:t>support.sas.com</w:t>
        </w:r>
      </w:hyperlink>
      <w:r w:rsidR="008905B3">
        <w:rPr>
          <w:rStyle w:val="Bodytext3"/>
          <w:rFonts w:ascii="Calibri" w:hAnsi="Calibri"/>
          <w:sz w:val="22"/>
          <w:szCs w:val="22"/>
          <w:lang w:val="cs-CZ"/>
        </w:rPr>
        <w:t xml:space="preserve"> a v souladu s licenčním ujednáním uvedeným v </w:t>
      </w:r>
      <w:r w:rsidR="008905B3" w:rsidRPr="00032422">
        <w:rPr>
          <w:rStyle w:val="Bodytext3"/>
          <w:rFonts w:ascii="Calibri" w:hAnsi="Calibri"/>
          <w:sz w:val="22"/>
          <w:szCs w:val="22"/>
          <w:lang w:val="cs-CZ"/>
        </w:rPr>
        <w:t xml:space="preserve">Příloze </w:t>
      </w:r>
      <w:r w:rsidR="00C05F99" w:rsidRPr="00032422">
        <w:rPr>
          <w:rStyle w:val="Bodytext3"/>
          <w:rFonts w:ascii="Calibri" w:hAnsi="Calibri"/>
          <w:sz w:val="22"/>
          <w:szCs w:val="22"/>
          <w:lang w:val="cs-CZ"/>
        </w:rPr>
        <w:t>č.</w:t>
      </w:r>
      <w:r w:rsidR="001C0F3C">
        <w:rPr>
          <w:rStyle w:val="Bodytext3"/>
          <w:rFonts w:ascii="Calibri" w:hAnsi="Calibri"/>
          <w:sz w:val="22"/>
          <w:szCs w:val="22"/>
          <w:lang w:val="cs-CZ"/>
        </w:rPr>
        <w:t> </w:t>
      </w:r>
      <w:r w:rsidR="00C05F99" w:rsidRPr="00032422">
        <w:rPr>
          <w:rStyle w:val="Bodytext3"/>
          <w:rFonts w:ascii="Calibri" w:hAnsi="Calibri"/>
          <w:sz w:val="22"/>
          <w:szCs w:val="22"/>
          <w:lang w:val="cs-CZ"/>
        </w:rPr>
        <w:t>2</w:t>
      </w:r>
      <w:r w:rsidR="00C05F99">
        <w:rPr>
          <w:rStyle w:val="Bodytext3"/>
          <w:rFonts w:ascii="Calibri" w:hAnsi="Calibri"/>
          <w:sz w:val="22"/>
          <w:szCs w:val="22"/>
          <w:lang w:val="cs-CZ"/>
        </w:rPr>
        <w:t xml:space="preserve"> této Smlouvy</w:t>
      </w:r>
      <w:r w:rsidR="002724DF">
        <w:rPr>
          <w:rStyle w:val="Bodytext3"/>
          <w:rFonts w:ascii="Calibri" w:hAnsi="Calibri"/>
          <w:sz w:val="22"/>
          <w:szCs w:val="22"/>
          <w:lang w:val="cs-CZ"/>
        </w:rPr>
        <w:t xml:space="preserve"> a v souladu s Přílohou č. 1 této Smlouvy</w:t>
      </w:r>
      <w:r w:rsidR="009D2701">
        <w:rPr>
          <w:rStyle w:val="Bodytext3"/>
          <w:rFonts w:ascii="Calibri" w:hAnsi="Calibri"/>
          <w:sz w:val="22"/>
          <w:szCs w:val="22"/>
          <w:lang w:val="cs-CZ"/>
        </w:rPr>
        <w:t>.</w:t>
      </w:r>
    </w:p>
    <w:p w14:paraId="5647A1FF" w14:textId="77777777" w:rsidR="00E72BCE" w:rsidRPr="009F04B6" w:rsidRDefault="00E72BCE" w:rsidP="00533E19">
      <w:pPr>
        <w:numPr>
          <w:ilvl w:val="0"/>
          <w:numId w:val="3"/>
        </w:numPr>
        <w:tabs>
          <w:tab w:val="left" w:pos="426"/>
        </w:tabs>
        <w:spacing w:line="360" w:lineRule="auto"/>
        <w:ind w:hanging="502"/>
        <w:rPr>
          <w:rStyle w:val="Heading64"/>
          <w:rFonts w:ascii="Calibri" w:hAnsi="Calibri"/>
          <w:sz w:val="22"/>
          <w:szCs w:val="22"/>
        </w:rPr>
      </w:pPr>
      <w:r>
        <w:rPr>
          <w:rStyle w:val="Heading64"/>
          <w:rFonts w:ascii="Calibri" w:hAnsi="Calibri"/>
          <w:sz w:val="22"/>
          <w:szCs w:val="22"/>
        </w:rPr>
        <w:t>Uživatelská podpora zahrnuje</w:t>
      </w:r>
      <w:r w:rsidR="00607F35">
        <w:rPr>
          <w:rStyle w:val="Heading64"/>
          <w:rFonts w:ascii="Calibri" w:hAnsi="Calibri"/>
          <w:sz w:val="22"/>
          <w:szCs w:val="22"/>
        </w:rPr>
        <w:t xml:space="preserve"> zejména</w:t>
      </w:r>
      <w:r w:rsidRPr="009F04B6">
        <w:rPr>
          <w:rStyle w:val="Heading64"/>
          <w:rFonts w:ascii="Calibri" w:hAnsi="Calibri"/>
          <w:sz w:val="22"/>
          <w:szCs w:val="22"/>
        </w:rPr>
        <w:t>:</w:t>
      </w:r>
    </w:p>
    <w:p w14:paraId="151EA30F" w14:textId="7D1B00FA" w:rsidR="00B32087" w:rsidRDefault="00FB653D" w:rsidP="00533E19">
      <w:pPr>
        <w:pStyle w:val="MZeSMLNAdpis3"/>
        <w:keepNext w:val="0"/>
        <w:keepLines w:val="0"/>
        <w:tabs>
          <w:tab w:val="clear" w:pos="1701"/>
          <w:tab w:val="left" w:pos="426"/>
          <w:tab w:val="left" w:pos="567"/>
        </w:tabs>
        <w:spacing w:before="0" w:after="240" w:line="360" w:lineRule="auto"/>
        <w:ind w:left="426" w:firstLine="0"/>
        <w:rPr>
          <w:rStyle w:val="Bodytext3"/>
          <w:rFonts w:ascii="Calibri" w:hAnsi="Calibri"/>
          <w:sz w:val="22"/>
          <w:szCs w:val="22"/>
          <w:lang w:val="cs-CZ"/>
        </w:rPr>
      </w:pPr>
      <w:r>
        <w:rPr>
          <w:rStyle w:val="Bodytext3"/>
          <w:rFonts w:ascii="Calibri" w:hAnsi="Calibri"/>
          <w:sz w:val="22"/>
          <w:szCs w:val="22"/>
          <w:lang w:val="cs-CZ"/>
        </w:rPr>
        <w:t>P</w:t>
      </w:r>
      <w:r w:rsidR="001D0BA5" w:rsidRPr="001D0BA5">
        <w:rPr>
          <w:rStyle w:val="Bodytext3"/>
          <w:rFonts w:ascii="Calibri" w:hAnsi="Calibri"/>
          <w:sz w:val="22"/>
          <w:szCs w:val="22"/>
          <w:lang w:val="cs-CZ"/>
        </w:rPr>
        <w:t>omoc při kontrole, konsolidaci a importu dat do datového skladu, ukládání a správ</w:t>
      </w:r>
      <w:r w:rsidR="00823DA7">
        <w:rPr>
          <w:rStyle w:val="Bodytext3"/>
          <w:rFonts w:ascii="Calibri" w:hAnsi="Calibri"/>
          <w:sz w:val="22"/>
          <w:szCs w:val="22"/>
          <w:lang w:val="cs-CZ"/>
        </w:rPr>
        <w:t>u</w:t>
      </w:r>
      <w:r w:rsidR="001D0BA5" w:rsidRPr="001D0BA5">
        <w:rPr>
          <w:rStyle w:val="Bodytext3"/>
          <w:rFonts w:ascii="Calibri" w:hAnsi="Calibri"/>
          <w:sz w:val="22"/>
          <w:szCs w:val="22"/>
          <w:lang w:val="cs-CZ"/>
        </w:rPr>
        <w:t xml:space="preserve"> dat, nastavování přístupu uživatelů, školení uživatelů a správců systému, pomoc při řešen</w:t>
      </w:r>
      <w:r w:rsidR="001D0BA5" w:rsidRPr="00032422">
        <w:rPr>
          <w:rStyle w:val="Bodytext3"/>
          <w:rFonts w:ascii="Calibri" w:hAnsi="Calibri"/>
          <w:sz w:val="22"/>
          <w:szCs w:val="22"/>
          <w:lang w:val="cs-CZ"/>
        </w:rPr>
        <w:t xml:space="preserve">í složitějších úloh </w:t>
      </w:r>
      <w:r w:rsidR="00823DA7" w:rsidRPr="00032422">
        <w:rPr>
          <w:rStyle w:val="Bodytext3"/>
          <w:rFonts w:ascii="Calibri" w:hAnsi="Calibri"/>
          <w:sz w:val="22"/>
          <w:szCs w:val="22"/>
          <w:lang w:val="cs-CZ"/>
        </w:rPr>
        <w:t xml:space="preserve">dle Přílohy č. 1 této Smlouvy </w:t>
      </w:r>
      <w:r w:rsidR="00B32087" w:rsidRPr="00032422">
        <w:rPr>
          <w:rStyle w:val="Bodytext3"/>
          <w:rFonts w:ascii="Calibri" w:hAnsi="Calibri"/>
          <w:sz w:val="22"/>
          <w:szCs w:val="22"/>
          <w:lang w:val="cs-CZ"/>
        </w:rPr>
        <w:t xml:space="preserve">v rozsahu </w:t>
      </w:r>
      <w:r w:rsidR="00130255">
        <w:rPr>
          <w:rStyle w:val="Bodytext3"/>
          <w:rFonts w:ascii="Calibri" w:hAnsi="Calibri"/>
          <w:sz w:val="22"/>
          <w:szCs w:val="22"/>
          <w:lang w:val="cs-CZ"/>
        </w:rPr>
        <w:t xml:space="preserve">maximálně </w:t>
      </w:r>
      <w:r w:rsidR="00780CDA">
        <w:rPr>
          <w:rStyle w:val="Bodytext3"/>
          <w:rFonts w:ascii="Calibri" w:hAnsi="Calibri"/>
          <w:sz w:val="22"/>
          <w:szCs w:val="22"/>
          <w:lang w:val="cs-CZ"/>
        </w:rPr>
        <w:t>60</w:t>
      </w:r>
      <w:r w:rsidR="00932BF7" w:rsidRPr="00032422">
        <w:rPr>
          <w:rStyle w:val="Bodytext3"/>
          <w:rFonts w:ascii="Calibri" w:hAnsi="Calibri"/>
          <w:sz w:val="22"/>
          <w:szCs w:val="22"/>
          <w:lang w:val="cs-CZ"/>
        </w:rPr>
        <w:t xml:space="preserve"> </w:t>
      </w:r>
      <w:r w:rsidR="00B32087" w:rsidRPr="00032422">
        <w:rPr>
          <w:rStyle w:val="Bodytext3"/>
          <w:rFonts w:ascii="Calibri" w:hAnsi="Calibri"/>
          <w:sz w:val="22"/>
          <w:szCs w:val="22"/>
          <w:lang w:val="cs-CZ"/>
        </w:rPr>
        <w:t>člověkodnů</w:t>
      </w:r>
      <w:r w:rsidR="00D91615" w:rsidRPr="00032422">
        <w:rPr>
          <w:rStyle w:val="Bodytext3"/>
          <w:rFonts w:ascii="Calibri" w:hAnsi="Calibri"/>
          <w:sz w:val="22"/>
          <w:szCs w:val="22"/>
          <w:lang w:val="cs-CZ"/>
        </w:rPr>
        <w:t xml:space="preserve"> (dále</w:t>
      </w:r>
      <w:r w:rsidR="00D91615">
        <w:rPr>
          <w:rStyle w:val="Bodytext3"/>
          <w:rFonts w:ascii="Calibri" w:hAnsi="Calibri"/>
          <w:sz w:val="22"/>
          <w:szCs w:val="22"/>
          <w:lang w:val="cs-CZ"/>
        </w:rPr>
        <w:t xml:space="preserve"> také „</w:t>
      </w:r>
      <w:r w:rsidR="00D91615" w:rsidRPr="00533922">
        <w:rPr>
          <w:rStyle w:val="Bodytext3"/>
          <w:rFonts w:ascii="Calibri" w:hAnsi="Calibri"/>
          <w:b/>
          <w:sz w:val="22"/>
          <w:szCs w:val="22"/>
          <w:lang w:val="cs-CZ"/>
        </w:rPr>
        <w:t>MD</w:t>
      </w:r>
      <w:r w:rsidR="00D91615">
        <w:rPr>
          <w:rStyle w:val="Bodytext3"/>
          <w:rFonts w:ascii="Calibri" w:hAnsi="Calibri"/>
          <w:sz w:val="22"/>
          <w:szCs w:val="22"/>
          <w:lang w:val="cs-CZ"/>
        </w:rPr>
        <w:t>“)</w:t>
      </w:r>
      <w:r w:rsidR="00B32087">
        <w:rPr>
          <w:rStyle w:val="Bodytext3"/>
          <w:rFonts w:ascii="Calibri" w:hAnsi="Calibri"/>
          <w:sz w:val="22"/>
          <w:szCs w:val="22"/>
          <w:lang w:val="cs-CZ"/>
        </w:rPr>
        <w:t xml:space="preserve"> v průběhu doby trvání </w:t>
      </w:r>
      <w:r w:rsidR="00291F5F">
        <w:rPr>
          <w:rStyle w:val="Bodytext3"/>
          <w:rFonts w:ascii="Calibri" w:hAnsi="Calibri"/>
          <w:sz w:val="22"/>
          <w:szCs w:val="22"/>
          <w:lang w:val="cs-CZ"/>
        </w:rPr>
        <w:t xml:space="preserve">účinnosti </w:t>
      </w:r>
      <w:r w:rsidR="00B32087">
        <w:rPr>
          <w:rStyle w:val="Bodytext3"/>
          <w:rFonts w:ascii="Calibri" w:hAnsi="Calibri"/>
          <w:sz w:val="22"/>
          <w:szCs w:val="22"/>
          <w:lang w:val="cs-CZ"/>
        </w:rPr>
        <w:t>této Smlouvy, přičemž 1 člověkoden představuje 8</w:t>
      </w:r>
      <w:r w:rsidR="001C0F3C">
        <w:rPr>
          <w:rStyle w:val="Bodytext3"/>
          <w:rFonts w:ascii="Calibri" w:hAnsi="Calibri"/>
          <w:sz w:val="22"/>
          <w:szCs w:val="22"/>
          <w:lang w:val="cs-CZ"/>
        </w:rPr>
        <w:t> </w:t>
      </w:r>
      <w:r w:rsidR="00B32087">
        <w:rPr>
          <w:rStyle w:val="Bodytext3"/>
          <w:rFonts w:ascii="Calibri" w:hAnsi="Calibri"/>
          <w:sz w:val="22"/>
          <w:szCs w:val="22"/>
          <w:lang w:val="cs-CZ"/>
        </w:rPr>
        <w:t xml:space="preserve">hodin práce jednoho pracovníka </w:t>
      </w:r>
      <w:r w:rsidR="007D52CE">
        <w:rPr>
          <w:rStyle w:val="Bodytext3"/>
          <w:rFonts w:ascii="Calibri" w:hAnsi="Calibri"/>
          <w:sz w:val="22"/>
          <w:szCs w:val="22"/>
          <w:lang w:val="cs-CZ"/>
        </w:rPr>
        <w:t>P</w:t>
      </w:r>
      <w:r w:rsidR="00B32087">
        <w:rPr>
          <w:rStyle w:val="Bodytext3"/>
          <w:rFonts w:ascii="Calibri" w:hAnsi="Calibri"/>
          <w:sz w:val="22"/>
          <w:szCs w:val="22"/>
          <w:lang w:val="cs-CZ"/>
        </w:rPr>
        <w:t>oskytovatele</w:t>
      </w:r>
      <w:r w:rsidR="007D52CE">
        <w:rPr>
          <w:rStyle w:val="Bodytext3"/>
          <w:rFonts w:ascii="Calibri" w:hAnsi="Calibri"/>
          <w:sz w:val="22"/>
          <w:szCs w:val="22"/>
          <w:lang w:val="cs-CZ"/>
        </w:rPr>
        <w:t>.</w:t>
      </w:r>
    </w:p>
    <w:p w14:paraId="53622DBF" w14:textId="2CDD357A" w:rsidR="00901591" w:rsidRDefault="00901591" w:rsidP="00815804">
      <w:pPr>
        <w:numPr>
          <w:ilvl w:val="0"/>
          <w:numId w:val="3"/>
        </w:numPr>
        <w:spacing w:after="120" w:line="360" w:lineRule="auto"/>
        <w:jc w:val="both"/>
        <w:rPr>
          <w:rFonts w:ascii="Calibri" w:hAnsi="Calibri" w:cs="Arial"/>
        </w:rPr>
      </w:pPr>
      <w:r w:rsidRPr="009F04B6">
        <w:rPr>
          <w:rFonts w:ascii="Calibri" w:hAnsi="Calibri" w:cs="Arial"/>
        </w:rPr>
        <w:t xml:space="preserve">Poskytovatel garantuje </w:t>
      </w:r>
      <w:r w:rsidR="005E210F" w:rsidRPr="009F04B6">
        <w:rPr>
          <w:rFonts w:ascii="Calibri" w:hAnsi="Calibri" w:cs="Arial"/>
        </w:rPr>
        <w:t>Objednateli</w:t>
      </w:r>
      <w:r w:rsidRPr="009F04B6">
        <w:rPr>
          <w:rFonts w:ascii="Calibri" w:hAnsi="Calibri" w:cs="Arial"/>
        </w:rPr>
        <w:t xml:space="preserve"> </w:t>
      </w:r>
      <w:r w:rsidR="00A7029A">
        <w:rPr>
          <w:rFonts w:ascii="Calibri" w:hAnsi="Calibri" w:cs="Arial"/>
        </w:rPr>
        <w:t xml:space="preserve">zajistit </w:t>
      </w:r>
      <w:r w:rsidR="001347DE">
        <w:rPr>
          <w:rFonts w:ascii="Calibri" w:hAnsi="Calibri" w:cs="Arial"/>
        </w:rPr>
        <w:t>T</w:t>
      </w:r>
      <w:r w:rsidR="0006164F">
        <w:rPr>
          <w:rFonts w:ascii="Calibri" w:hAnsi="Calibri" w:cs="Arial"/>
        </w:rPr>
        <w:t>echnick</w:t>
      </w:r>
      <w:r w:rsidR="00A7029A">
        <w:rPr>
          <w:rFonts w:ascii="Calibri" w:hAnsi="Calibri" w:cs="Arial"/>
        </w:rPr>
        <w:t>ou</w:t>
      </w:r>
      <w:r w:rsidR="0006164F">
        <w:rPr>
          <w:rFonts w:ascii="Calibri" w:hAnsi="Calibri" w:cs="Arial"/>
        </w:rPr>
        <w:t xml:space="preserve"> podpor</w:t>
      </w:r>
      <w:r w:rsidR="001347DE">
        <w:rPr>
          <w:rFonts w:ascii="Calibri" w:hAnsi="Calibri" w:cs="Arial"/>
        </w:rPr>
        <w:t xml:space="preserve">u </w:t>
      </w:r>
      <w:r w:rsidR="005E0EB0">
        <w:rPr>
          <w:rFonts w:ascii="Calibri" w:hAnsi="Calibri" w:cs="Arial"/>
        </w:rPr>
        <w:t xml:space="preserve">stejně jako </w:t>
      </w:r>
      <w:r w:rsidR="001B6908">
        <w:rPr>
          <w:rFonts w:ascii="Calibri" w:hAnsi="Calibri" w:cs="Arial"/>
        </w:rPr>
        <w:t>U</w:t>
      </w:r>
      <w:r w:rsidR="005E0EB0">
        <w:rPr>
          <w:rFonts w:ascii="Calibri" w:hAnsi="Calibri" w:cs="Arial"/>
        </w:rPr>
        <w:t xml:space="preserve">živatelskou podporu </w:t>
      </w:r>
      <w:r w:rsidRPr="009F04B6">
        <w:rPr>
          <w:rFonts w:ascii="Calibri" w:hAnsi="Calibri" w:cs="Arial"/>
        </w:rPr>
        <w:t xml:space="preserve">prostřednictvím telefonické linky </w:t>
      </w:r>
      <w:r w:rsidR="00790E7E" w:rsidRPr="00790E7E">
        <w:rPr>
          <w:rFonts w:ascii="Calibri" w:hAnsi="Calibri" w:cs="Arial"/>
        </w:rPr>
        <w:t>800 80 10 80</w:t>
      </w:r>
      <w:r w:rsidR="005D3B31" w:rsidRPr="00790E7E">
        <w:rPr>
          <w:rFonts w:ascii="Calibri" w:hAnsi="Calibri" w:cs="Arial"/>
        </w:rPr>
        <w:t xml:space="preserve"> </w:t>
      </w:r>
      <w:r w:rsidR="001347DE">
        <w:rPr>
          <w:rFonts w:ascii="Calibri" w:hAnsi="Calibri" w:cs="Arial"/>
        </w:rPr>
        <w:t xml:space="preserve">nebo prostřednictvím e-mailu </w:t>
      </w:r>
      <w:r w:rsidR="00790E7E">
        <w:rPr>
          <w:rFonts w:ascii="Calibri" w:hAnsi="Calibri" w:cs="Arial"/>
        </w:rPr>
        <w:t>support@sas.com</w:t>
      </w:r>
      <w:r w:rsidR="005D3B31" w:rsidRPr="009F04B6">
        <w:rPr>
          <w:rFonts w:ascii="Calibri" w:hAnsi="Calibri" w:cs="Arial"/>
        </w:rPr>
        <w:t xml:space="preserve"> </w:t>
      </w:r>
      <w:proofErr w:type="gramStart"/>
      <w:r w:rsidRPr="009F04B6">
        <w:rPr>
          <w:rFonts w:ascii="Calibri" w:hAnsi="Calibri" w:cs="Arial"/>
        </w:rPr>
        <w:t>s </w:t>
      </w:r>
      <w:r w:rsidR="00790E7E">
        <w:rPr>
          <w:rFonts w:ascii="Calibri" w:hAnsi="Calibri" w:cs="Arial"/>
        </w:rPr>
        <w:t xml:space="preserve"> </w:t>
      </w:r>
      <w:r w:rsidRPr="009F04B6">
        <w:rPr>
          <w:rFonts w:ascii="Calibri" w:hAnsi="Calibri" w:cs="Arial"/>
        </w:rPr>
        <w:t>časovou</w:t>
      </w:r>
      <w:proofErr w:type="gramEnd"/>
      <w:r w:rsidRPr="009F04B6">
        <w:rPr>
          <w:rFonts w:ascii="Calibri" w:hAnsi="Calibri" w:cs="Arial"/>
        </w:rPr>
        <w:t xml:space="preserve"> dosažitelností (dobou odezvy) pro příslušnou úroveň závažnosti </w:t>
      </w:r>
      <w:r w:rsidR="001347DE">
        <w:rPr>
          <w:rFonts w:ascii="Calibri" w:hAnsi="Calibri" w:cs="Arial"/>
        </w:rPr>
        <w:t xml:space="preserve">problému </w:t>
      </w:r>
      <w:r w:rsidRPr="00032422">
        <w:rPr>
          <w:rFonts w:ascii="Calibri" w:hAnsi="Calibri" w:cs="Arial"/>
        </w:rPr>
        <w:t>definovanou</w:t>
      </w:r>
      <w:r w:rsidR="001347DE" w:rsidRPr="00032422">
        <w:rPr>
          <w:rFonts w:ascii="Calibri" w:hAnsi="Calibri" w:cs="Arial"/>
        </w:rPr>
        <w:t xml:space="preserve"> v</w:t>
      </w:r>
      <w:r w:rsidR="00EF39FF" w:rsidRPr="00032422">
        <w:rPr>
          <w:rFonts w:ascii="Calibri" w:hAnsi="Calibri" w:cs="Arial"/>
        </w:rPr>
        <w:t> </w:t>
      </w:r>
      <w:r w:rsidR="001347DE" w:rsidRPr="00032422">
        <w:rPr>
          <w:rFonts w:ascii="Calibri" w:hAnsi="Calibri" w:cs="Arial"/>
        </w:rPr>
        <w:t>Přílo</w:t>
      </w:r>
      <w:r w:rsidR="00823DA7" w:rsidRPr="00032422">
        <w:rPr>
          <w:rFonts w:ascii="Calibri" w:hAnsi="Calibri" w:cs="Arial"/>
        </w:rPr>
        <w:t>ze</w:t>
      </w:r>
      <w:r w:rsidR="001347DE" w:rsidRPr="00032422">
        <w:rPr>
          <w:rFonts w:ascii="Calibri" w:hAnsi="Calibri" w:cs="Arial"/>
        </w:rPr>
        <w:t xml:space="preserve"> č. 1</w:t>
      </w:r>
      <w:r w:rsidR="001347DE">
        <w:rPr>
          <w:rFonts w:ascii="Calibri" w:hAnsi="Calibri" w:cs="Arial"/>
        </w:rPr>
        <w:t xml:space="preserve"> </w:t>
      </w:r>
      <w:r w:rsidR="00EF39FF">
        <w:rPr>
          <w:rFonts w:ascii="Calibri" w:hAnsi="Calibri" w:cs="Arial"/>
        </w:rPr>
        <w:t>této Smlouvy.</w:t>
      </w:r>
      <w:r w:rsidR="001347DE">
        <w:rPr>
          <w:rFonts w:ascii="Calibri" w:hAnsi="Calibri" w:cs="Arial"/>
        </w:rPr>
        <w:t xml:space="preserve"> </w:t>
      </w:r>
    </w:p>
    <w:p w14:paraId="7881D42C" w14:textId="77777777" w:rsidR="00F5244C" w:rsidRDefault="0097726F" w:rsidP="00533922">
      <w:pPr>
        <w:numPr>
          <w:ilvl w:val="0"/>
          <w:numId w:val="3"/>
        </w:numPr>
        <w:spacing w:after="120" w:line="360" w:lineRule="auto"/>
        <w:ind w:left="363" w:hanging="50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Technick</w:t>
      </w:r>
      <w:r w:rsidR="00F5244C">
        <w:rPr>
          <w:rFonts w:ascii="Calibri" w:hAnsi="Calibri" w:cs="Arial"/>
        </w:rPr>
        <w:t xml:space="preserve">á podpora i Uživatelská podpora budou poskytovány </w:t>
      </w:r>
      <w:r>
        <w:rPr>
          <w:rFonts w:ascii="Calibri" w:hAnsi="Calibri" w:cs="Arial"/>
        </w:rPr>
        <w:t>v rozsahu a za podmínek uvedených v Příloze č. 1 této Smlouvy.</w:t>
      </w:r>
    </w:p>
    <w:p w14:paraId="27B58962" w14:textId="450B8FDD" w:rsidR="0097726F" w:rsidRPr="008E1B6E" w:rsidRDefault="0097726F" w:rsidP="00533922">
      <w:pPr>
        <w:numPr>
          <w:ilvl w:val="0"/>
          <w:numId w:val="3"/>
        </w:numPr>
        <w:spacing w:after="120" w:line="360" w:lineRule="auto"/>
        <w:ind w:left="363" w:hanging="505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Uživatelská podpora bude realizována na základě akceptovaných dílčích plnění, jak jsou tato popsána v Příloze č. </w:t>
      </w:r>
      <w:r w:rsidR="00425FEE">
        <w:rPr>
          <w:rFonts w:ascii="Calibri" w:hAnsi="Calibri"/>
        </w:rPr>
        <w:t>1</w:t>
      </w:r>
      <w:r w:rsidR="00F5018A">
        <w:rPr>
          <w:rFonts w:ascii="Calibri" w:hAnsi="Calibri"/>
        </w:rPr>
        <w:t>,</w:t>
      </w:r>
      <w:r>
        <w:rPr>
          <w:rFonts w:ascii="Calibri" w:hAnsi="Calibri"/>
        </w:rPr>
        <w:t xml:space="preserve"> (dále </w:t>
      </w:r>
      <w:r w:rsidR="00F5018A">
        <w:rPr>
          <w:rFonts w:ascii="Calibri" w:hAnsi="Calibri"/>
        </w:rPr>
        <w:t>též</w:t>
      </w:r>
      <w:r>
        <w:rPr>
          <w:rFonts w:ascii="Calibri" w:hAnsi="Calibri"/>
        </w:rPr>
        <w:t xml:space="preserve"> „</w:t>
      </w:r>
      <w:r w:rsidRPr="00883118">
        <w:rPr>
          <w:rFonts w:ascii="Calibri" w:hAnsi="Calibri"/>
          <w:b/>
        </w:rPr>
        <w:t>Dílčí plnění</w:t>
      </w:r>
      <w:r>
        <w:rPr>
          <w:rFonts w:ascii="Calibri" w:hAnsi="Calibri"/>
        </w:rPr>
        <w:t>“) a použijí se na ně v rámci této Smlouvy</w:t>
      </w:r>
      <w:r w:rsidRPr="00883118">
        <w:rPr>
          <w:rFonts w:ascii="Calibri" w:hAnsi="Calibri"/>
        </w:rPr>
        <w:t xml:space="preserve"> ustanovení § 2586 a násl. Občanského zákoníku, ledaže by to povaha poptaného plnění vylučovala</w:t>
      </w:r>
      <w:r w:rsidR="005D280F">
        <w:rPr>
          <w:rFonts w:ascii="Calibri" w:hAnsi="Calibri"/>
        </w:rPr>
        <w:t>.</w:t>
      </w:r>
      <w:r w:rsidR="00A12B6A">
        <w:rPr>
          <w:rFonts w:ascii="Calibri" w:hAnsi="Calibri"/>
        </w:rPr>
        <w:t xml:space="preserve"> </w:t>
      </w:r>
      <w:r w:rsidR="005550CD">
        <w:rPr>
          <w:rFonts w:ascii="Calibri" w:hAnsi="Calibri"/>
        </w:rPr>
        <w:t xml:space="preserve">Smluvní strany se však výslovně dohodly, že vylučují použití ustanovení § 2605 odst. 2 občanského zákoníku. </w:t>
      </w:r>
      <w:r w:rsidR="00A12B6A">
        <w:rPr>
          <w:rFonts w:ascii="Calibri" w:hAnsi="Calibri"/>
        </w:rPr>
        <w:t>Objednateli nevzniká povinnost poptat Dílčí plnění dle této Smlouvy</w:t>
      </w:r>
      <w:r w:rsidR="002724DF">
        <w:rPr>
          <w:rFonts w:ascii="Calibri" w:hAnsi="Calibri"/>
        </w:rPr>
        <w:t xml:space="preserve">, poptávání Dílčích plnění je výhradně na uvážení Objednatele a Poskytovateli nevzniká právo na úhradu žádného plnění, </w:t>
      </w:r>
      <w:r w:rsidR="002E319D">
        <w:rPr>
          <w:rFonts w:ascii="Calibri" w:hAnsi="Calibri"/>
        </w:rPr>
        <w:t xml:space="preserve">s výjimkou </w:t>
      </w:r>
      <w:r w:rsidR="002724DF">
        <w:rPr>
          <w:rFonts w:ascii="Calibri" w:hAnsi="Calibri"/>
        </w:rPr>
        <w:t>s</w:t>
      </w:r>
      <w:r w:rsidR="00DF52F4">
        <w:rPr>
          <w:rFonts w:ascii="Calibri" w:hAnsi="Calibri"/>
        </w:rPr>
        <w:t xml:space="preserve">kutečně </w:t>
      </w:r>
      <w:r w:rsidR="00F5018A">
        <w:rPr>
          <w:rFonts w:ascii="Calibri" w:hAnsi="Calibri"/>
        </w:rPr>
        <w:t>poptaných a plně akceptovaných</w:t>
      </w:r>
      <w:r w:rsidR="002724DF">
        <w:rPr>
          <w:rFonts w:ascii="Calibri" w:hAnsi="Calibri"/>
        </w:rPr>
        <w:t xml:space="preserve"> Dílčí</w:t>
      </w:r>
      <w:r w:rsidR="00C461AE">
        <w:rPr>
          <w:rFonts w:ascii="Calibri" w:hAnsi="Calibri"/>
        </w:rPr>
        <w:t>ch</w:t>
      </w:r>
      <w:r w:rsidR="002724DF">
        <w:rPr>
          <w:rFonts w:ascii="Calibri" w:hAnsi="Calibri"/>
        </w:rPr>
        <w:t xml:space="preserve"> plnění</w:t>
      </w:r>
      <w:r w:rsidR="00A12B6A">
        <w:rPr>
          <w:rFonts w:ascii="Calibri" w:hAnsi="Calibri"/>
        </w:rPr>
        <w:t>.</w:t>
      </w:r>
      <w:r w:rsidR="005152A8">
        <w:rPr>
          <w:rFonts w:ascii="Calibri" w:hAnsi="Calibri"/>
        </w:rPr>
        <w:t xml:space="preserve"> Náležitosti požadavků Objednatele na Dílčí plnění jsou stanoveny v Příloze č. 1 Smlouvy.</w:t>
      </w:r>
      <w:r w:rsidR="005550CD">
        <w:rPr>
          <w:rFonts w:ascii="Calibri" w:hAnsi="Calibri"/>
        </w:rPr>
        <w:t xml:space="preserve"> </w:t>
      </w:r>
    </w:p>
    <w:p w14:paraId="7A642F91" w14:textId="77777777" w:rsidR="00860399" w:rsidRPr="00533922" w:rsidRDefault="002D117B" w:rsidP="00533922">
      <w:pPr>
        <w:numPr>
          <w:ilvl w:val="0"/>
          <w:numId w:val="3"/>
        </w:numPr>
        <w:spacing w:after="120" w:line="360" w:lineRule="auto"/>
        <w:ind w:left="363" w:hanging="505"/>
        <w:jc w:val="both"/>
        <w:rPr>
          <w:rFonts w:ascii="Calibri" w:hAnsi="Calibri" w:cs="Arial"/>
          <w:snapToGrid w:val="0"/>
        </w:rPr>
      </w:pPr>
      <w:r w:rsidRPr="00533922">
        <w:rPr>
          <w:rFonts w:ascii="Calibri" w:hAnsi="Calibri" w:cs="Arial"/>
          <w:snapToGrid w:val="0"/>
        </w:rPr>
        <w:t>Poskytovatel se zavazuje a zaručuje, že veškeré činnosti, které mají být provedeny na základě této Smlouvy, budou provedeny řádně a v dohodnutých termínech.</w:t>
      </w:r>
    </w:p>
    <w:p w14:paraId="7081CC01" w14:textId="446CCDE6" w:rsidR="002D117B" w:rsidRDefault="002D117B" w:rsidP="00533922">
      <w:pPr>
        <w:numPr>
          <w:ilvl w:val="0"/>
          <w:numId w:val="3"/>
        </w:numPr>
        <w:spacing w:line="360" w:lineRule="auto"/>
        <w:ind w:hanging="502"/>
        <w:jc w:val="both"/>
        <w:rPr>
          <w:rFonts w:ascii="Calibri" w:hAnsi="Calibri" w:cs="Arial"/>
          <w:snapToGrid w:val="0"/>
        </w:rPr>
      </w:pPr>
      <w:r w:rsidRPr="00533922">
        <w:rPr>
          <w:rFonts w:ascii="Calibri" w:hAnsi="Calibri" w:cs="Arial"/>
          <w:snapToGrid w:val="0"/>
        </w:rPr>
        <w:t xml:space="preserve">Objednatel se zavazuje zajistit </w:t>
      </w:r>
      <w:r w:rsidR="005A6896">
        <w:rPr>
          <w:rFonts w:ascii="Calibri" w:hAnsi="Calibri" w:cs="Arial"/>
          <w:snapToGrid w:val="0"/>
        </w:rPr>
        <w:t>nezbytnou</w:t>
      </w:r>
      <w:r w:rsidRPr="00533922">
        <w:rPr>
          <w:rFonts w:ascii="Calibri" w:hAnsi="Calibri" w:cs="Arial"/>
          <w:snapToGrid w:val="0"/>
        </w:rPr>
        <w:t xml:space="preserve"> součinnost za podmínek </w:t>
      </w:r>
      <w:r w:rsidRPr="00032422">
        <w:rPr>
          <w:rFonts w:ascii="Calibri" w:hAnsi="Calibri" w:cs="Arial"/>
          <w:snapToGrid w:val="0"/>
        </w:rPr>
        <w:t>stanovených v</w:t>
      </w:r>
      <w:r w:rsidR="009F5A7C" w:rsidRPr="00032422">
        <w:rPr>
          <w:rFonts w:ascii="Calibri" w:hAnsi="Calibri" w:cs="Arial"/>
          <w:snapToGrid w:val="0"/>
        </w:rPr>
        <w:t> </w:t>
      </w:r>
      <w:r w:rsidR="009F5A7C" w:rsidRPr="00775D53">
        <w:rPr>
          <w:rFonts w:ascii="Calibri" w:hAnsi="Calibri" w:cs="Arial"/>
          <w:snapToGrid w:val="0"/>
        </w:rPr>
        <w:t>čl. X</w:t>
      </w:r>
      <w:r w:rsidR="00775D53" w:rsidRPr="00775D53">
        <w:rPr>
          <w:rFonts w:ascii="Calibri" w:hAnsi="Calibri" w:cs="Arial"/>
          <w:snapToGrid w:val="0"/>
        </w:rPr>
        <w:t>I</w:t>
      </w:r>
      <w:r w:rsidR="00B05050" w:rsidRPr="00775D53">
        <w:rPr>
          <w:rFonts w:ascii="Calibri" w:hAnsi="Calibri" w:cs="Arial"/>
          <w:snapToGrid w:val="0"/>
        </w:rPr>
        <w:t>I</w:t>
      </w:r>
      <w:r w:rsidR="009F5A7C" w:rsidRPr="00775D53">
        <w:rPr>
          <w:rFonts w:ascii="Calibri" w:hAnsi="Calibri" w:cs="Arial"/>
          <w:snapToGrid w:val="0"/>
        </w:rPr>
        <w:t>.</w:t>
      </w:r>
      <w:r w:rsidRPr="00775D53">
        <w:rPr>
          <w:rFonts w:ascii="Calibri" w:hAnsi="Calibri" w:cs="Arial"/>
          <w:snapToGrid w:val="0"/>
        </w:rPr>
        <w:t xml:space="preserve"> </w:t>
      </w:r>
      <w:r w:rsidR="003732D9" w:rsidRPr="00775D53">
        <w:rPr>
          <w:rFonts w:ascii="Calibri" w:hAnsi="Calibri" w:cs="Arial"/>
          <w:snapToGrid w:val="0"/>
        </w:rPr>
        <w:t>odst</w:t>
      </w:r>
      <w:r w:rsidR="003732D9">
        <w:rPr>
          <w:rFonts w:ascii="Calibri" w:hAnsi="Calibri" w:cs="Arial"/>
          <w:snapToGrid w:val="0"/>
        </w:rPr>
        <w:t xml:space="preserve">. 1 </w:t>
      </w:r>
      <w:r w:rsidRPr="00533922">
        <w:rPr>
          <w:rFonts w:ascii="Calibri" w:hAnsi="Calibri" w:cs="Arial"/>
          <w:snapToGrid w:val="0"/>
        </w:rPr>
        <w:t xml:space="preserve">této Smlouvy. Dále se Objednatel zavazuje </w:t>
      </w:r>
      <w:r w:rsidR="005A6896">
        <w:rPr>
          <w:rFonts w:ascii="Calibri" w:hAnsi="Calibri" w:cs="Arial"/>
          <w:snapToGrid w:val="0"/>
        </w:rPr>
        <w:t>za podmínek dle této Smlouvy</w:t>
      </w:r>
      <w:r w:rsidRPr="00533922">
        <w:rPr>
          <w:rFonts w:ascii="Calibri" w:hAnsi="Calibri" w:cs="Arial"/>
          <w:snapToGrid w:val="0"/>
        </w:rPr>
        <w:t xml:space="preserve"> </w:t>
      </w:r>
      <w:r w:rsidR="00544DCE">
        <w:rPr>
          <w:rFonts w:ascii="Calibri" w:hAnsi="Calibri" w:cs="Arial"/>
          <w:snapToGrid w:val="0"/>
        </w:rPr>
        <w:t xml:space="preserve">plnění </w:t>
      </w:r>
      <w:r w:rsidR="006C6AC3" w:rsidRPr="00533922">
        <w:rPr>
          <w:rFonts w:ascii="Calibri" w:hAnsi="Calibri" w:cs="Arial"/>
          <w:snapToGrid w:val="0"/>
        </w:rPr>
        <w:t>převzít a zaplatit za plnění dle této Smlouvy dohodnutou cenu v souladu s platebními podmínkami uvedenými v </w:t>
      </w:r>
      <w:r w:rsidR="00596F1C">
        <w:rPr>
          <w:rFonts w:ascii="Calibri" w:hAnsi="Calibri" w:cs="Arial"/>
          <w:snapToGrid w:val="0"/>
        </w:rPr>
        <w:t>čl. </w:t>
      </w:r>
      <w:r w:rsidR="006C6AC3" w:rsidRPr="00775D53">
        <w:rPr>
          <w:rFonts w:ascii="Calibri" w:hAnsi="Calibri" w:cs="Arial"/>
          <w:snapToGrid w:val="0"/>
        </w:rPr>
        <w:t xml:space="preserve">VI. </w:t>
      </w:r>
      <w:r w:rsidR="004773E4" w:rsidRPr="00775D53">
        <w:rPr>
          <w:rFonts w:ascii="Calibri" w:hAnsi="Calibri" w:cs="Arial"/>
          <w:snapToGrid w:val="0"/>
        </w:rPr>
        <w:t>a VI</w:t>
      </w:r>
      <w:r w:rsidR="00775D53" w:rsidRPr="00775D53">
        <w:rPr>
          <w:rFonts w:ascii="Calibri" w:hAnsi="Calibri" w:cs="Arial"/>
          <w:snapToGrid w:val="0"/>
        </w:rPr>
        <w:t>I</w:t>
      </w:r>
      <w:r w:rsidR="004773E4" w:rsidRPr="00775D53">
        <w:rPr>
          <w:rFonts w:ascii="Calibri" w:hAnsi="Calibri" w:cs="Arial"/>
          <w:snapToGrid w:val="0"/>
        </w:rPr>
        <w:t xml:space="preserve">I. </w:t>
      </w:r>
      <w:r w:rsidR="001B6908" w:rsidRPr="00775D53">
        <w:rPr>
          <w:rFonts w:ascii="Calibri" w:hAnsi="Calibri" w:cs="Arial"/>
          <w:snapToGrid w:val="0"/>
        </w:rPr>
        <w:t>t</w:t>
      </w:r>
      <w:r w:rsidR="006C6AC3" w:rsidRPr="00775D53">
        <w:rPr>
          <w:rFonts w:ascii="Calibri" w:hAnsi="Calibri" w:cs="Arial"/>
          <w:snapToGrid w:val="0"/>
        </w:rPr>
        <w:t>éto</w:t>
      </w:r>
      <w:r w:rsidR="006C6AC3" w:rsidRPr="00533922">
        <w:rPr>
          <w:rFonts w:ascii="Calibri" w:hAnsi="Calibri" w:cs="Arial"/>
          <w:snapToGrid w:val="0"/>
        </w:rPr>
        <w:t xml:space="preserve"> Smlouvy.</w:t>
      </w:r>
    </w:p>
    <w:p w14:paraId="3E7C25CB" w14:textId="77777777" w:rsidR="00FD62C0" w:rsidRPr="002543F4" w:rsidRDefault="00FD62C0" w:rsidP="002543F4">
      <w:pPr>
        <w:numPr>
          <w:ilvl w:val="0"/>
          <w:numId w:val="3"/>
        </w:numPr>
        <w:spacing w:after="120" w:line="360" w:lineRule="auto"/>
        <w:ind w:left="363" w:hanging="505"/>
        <w:jc w:val="both"/>
        <w:rPr>
          <w:rFonts w:ascii="Calibri" w:hAnsi="Calibri" w:cs="Arial"/>
          <w:snapToGrid w:val="0"/>
        </w:rPr>
      </w:pPr>
      <w:r w:rsidRPr="002543F4">
        <w:rPr>
          <w:rFonts w:ascii="Calibri" w:hAnsi="Calibri" w:cs="Arial"/>
          <w:snapToGrid w:val="0"/>
        </w:rPr>
        <w:t>Poskytovatel se zavazuje, že zajistí po celou dobu plnění veřejné zakázky</w:t>
      </w:r>
    </w:p>
    <w:p w14:paraId="3BC2B816" w14:textId="77777777" w:rsidR="00FD62C0" w:rsidRPr="002543F4" w:rsidRDefault="00FD62C0" w:rsidP="002543F4">
      <w:pPr>
        <w:spacing w:after="120" w:line="360" w:lineRule="auto"/>
        <w:ind w:left="363"/>
        <w:jc w:val="both"/>
        <w:rPr>
          <w:rFonts w:ascii="Calibri" w:hAnsi="Calibri" w:cs="Arial"/>
          <w:snapToGrid w:val="0"/>
        </w:rPr>
      </w:pPr>
      <w:r w:rsidRPr="002543F4">
        <w:rPr>
          <w:rFonts w:ascii="Calibri" w:hAnsi="Calibri" w:cs="Arial"/>
          <w:snapToGrid w:val="0"/>
        </w:rPr>
        <w:t xml:space="preserve">a)           plnění veškerých povinností vyplývající z právních předpisů České republiky, zejména pak z předpisů pracovněprávních, předpisů z oblasti zaměstnanosti a bezpečnosti ochrany zdraví při </w:t>
      </w:r>
      <w:r w:rsidRPr="002543F4">
        <w:rPr>
          <w:rFonts w:ascii="Calibri" w:hAnsi="Calibri" w:cs="Arial"/>
          <w:snapToGrid w:val="0"/>
        </w:rPr>
        <w:lastRenderedPageBreak/>
        <w:t>práci, a to vůči všem osobám, které se na plnění</w:t>
      </w:r>
      <w:r w:rsidR="002543F4" w:rsidRPr="002543F4">
        <w:rPr>
          <w:rFonts w:ascii="Calibri" w:hAnsi="Calibri" w:cs="Arial"/>
          <w:snapToGrid w:val="0"/>
        </w:rPr>
        <w:t xml:space="preserve"> předmětu</w:t>
      </w:r>
      <w:r w:rsidRPr="002543F4">
        <w:rPr>
          <w:rFonts w:ascii="Calibri" w:hAnsi="Calibri" w:cs="Arial"/>
          <w:snapToGrid w:val="0"/>
        </w:rPr>
        <w:t xml:space="preserve"> </w:t>
      </w:r>
      <w:r w:rsidR="002543F4" w:rsidRPr="002543F4">
        <w:rPr>
          <w:rFonts w:ascii="Calibri" w:hAnsi="Calibri" w:cs="Arial"/>
          <w:snapToGrid w:val="0"/>
        </w:rPr>
        <w:t>této Smlouvy</w:t>
      </w:r>
      <w:r w:rsidRPr="002543F4">
        <w:rPr>
          <w:rFonts w:ascii="Calibri" w:hAnsi="Calibri" w:cs="Arial"/>
          <w:snapToGrid w:val="0"/>
        </w:rPr>
        <w:t xml:space="preserve"> podílejí; k plnění těchto povinností zaváže Poskytovatel i své poddodavatele,</w:t>
      </w:r>
    </w:p>
    <w:p w14:paraId="381CE794" w14:textId="5856BE2D" w:rsidR="00FD62C0" w:rsidRPr="002543F4" w:rsidRDefault="00FD62C0" w:rsidP="002543F4">
      <w:pPr>
        <w:spacing w:after="120" w:line="360" w:lineRule="auto"/>
        <w:ind w:left="363"/>
        <w:jc w:val="both"/>
        <w:rPr>
          <w:rFonts w:ascii="Calibri" w:hAnsi="Calibri" w:cs="Arial"/>
          <w:snapToGrid w:val="0"/>
        </w:rPr>
      </w:pPr>
      <w:r w:rsidRPr="002543F4">
        <w:rPr>
          <w:rFonts w:ascii="Calibri" w:hAnsi="Calibri" w:cs="Arial"/>
          <w:snapToGrid w:val="0"/>
        </w:rPr>
        <w:t>b)          sjednání a dodržování nediskriminačních smluvních podmínek se svými poddodavateli, včetně poskytování řádných plateb za provedené práce těmto svým poddodavatelům.</w:t>
      </w:r>
      <w:r w:rsidR="0065657A" w:rsidRPr="0065657A">
        <w:rPr>
          <w:rFonts w:ascii="Calibri" w:hAnsi="Calibri" w:cs="Arial"/>
          <w:snapToGrid w:val="0"/>
        </w:rPr>
        <w:t xml:space="preserve"> Ve smlouvách s takovými poddodavateli je Poskytovatel povinen zajistit srovnatelnou úroveň Objednatelem určených smluvních podmínek s podmínkami této Smlouvy. Těmito podmínkami je splatnost faktur a výše shodných smluvních pokut</w:t>
      </w:r>
      <w:r w:rsidR="0065657A">
        <w:rPr>
          <w:rFonts w:ascii="Calibri" w:hAnsi="Calibri" w:cs="Arial"/>
          <w:snapToGrid w:val="0"/>
        </w:rPr>
        <w:t>,</w:t>
      </w:r>
    </w:p>
    <w:p w14:paraId="47ECEC76" w14:textId="77777777" w:rsidR="00FD62C0" w:rsidRPr="002543F4" w:rsidRDefault="00FD62C0" w:rsidP="002543F4">
      <w:pPr>
        <w:spacing w:after="120" w:line="360" w:lineRule="auto"/>
        <w:ind w:left="363"/>
        <w:jc w:val="both"/>
        <w:rPr>
          <w:rFonts w:ascii="Calibri" w:hAnsi="Calibri" w:cs="Arial"/>
          <w:snapToGrid w:val="0"/>
        </w:rPr>
      </w:pPr>
      <w:r w:rsidRPr="002543F4">
        <w:rPr>
          <w:rFonts w:ascii="Calibri" w:hAnsi="Calibri" w:cs="Arial"/>
          <w:snapToGrid w:val="0"/>
        </w:rPr>
        <w:t>c)</w:t>
      </w:r>
      <w:r w:rsidRPr="002543F4">
        <w:rPr>
          <w:rFonts w:ascii="Calibri" w:hAnsi="Calibri" w:cs="Arial"/>
          <w:snapToGrid w:val="0"/>
        </w:rPr>
        <w:tab/>
        <w:t>při výkonu administrativních činností souvisejících s plněním předmětu Smlouvy používání, je-li to objektivně možné, recyklovaných nebo recyklovatelných materiálů, výrobků a obalů.</w:t>
      </w:r>
    </w:p>
    <w:p w14:paraId="74128C89" w14:textId="77777777" w:rsidR="002543F4" w:rsidRDefault="002543F4" w:rsidP="002D117B">
      <w:pPr>
        <w:pStyle w:val="Odstavecseseznamem"/>
        <w:rPr>
          <w:rFonts w:cs="Arial"/>
          <w:lang w:val="cs-CZ"/>
        </w:rPr>
      </w:pPr>
    </w:p>
    <w:p w14:paraId="06A66001" w14:textId="77777777" w:rsidR="004037E9" w:rsidRPr="009F04B6" w:rsidRDefault="004037E9" w:rsidP="007239F1">
      <w:pPr>
        <w:spacing w:line="360" w:lineRule="auto"/>
        <w:ind w:left="426"/>
        <w:jc w:val="center"/>
        <w:rPr>
          <w:rFonts w:ascii="Calibri" w:hAnsi="Calibri" w:cs="Arial"/>
          <w:b/>
        </w:rPr>
      </w:pPr>
      <w:r w:rsidRPr="009F04B6">
        <w:rPr>
          <w:rFonts w:ascii="Calibri" w:hAnsi="Calibri" w:cs="Arial"/>
          <w:b/>
        </w:rPr>
        <w:t>IV. Místo plnění</w:t>
      </w:r>
    </w:p>
    <w:p w14:paraId="37BDC022" w14:textId="76FEE2AD" w:rsidR="002E72EB" w:rsidRPr="00533922" w:rsidRDefault="004037E9" w:rsidP="00AF41E7">
      <w:pPr>
        <w:numPr>
          <w:ilvl w:val="0"/>
          <w:numId w:val="5"/>
        </w:numPr>
        <w:spacing w:line="360" w:lineRule="auto"/>
        <w:ind w:left="426" w:hanging="502"/>
        <w:jc w:val="both"/>
        <w:rPr>
          <w:rFonts w:ascii="Calibri" w:hAnsi="Calibri" w:cs="Arial"/>
        </w:rPr>
      </w:pPr>
      <w:r w:rsidRPr="009F04B6">
        <w:rPr>
          <w:rFonts w:ascii="Calibri" w:hAnsi="Calibri" w:cs="Arial"/>
        </w:rPr>
        <w:t xml:space="preserve">Místem </w:t>
      </w:r>
      <w:r w:rsidRPr="00533922">
        <w:rPr>
          <w:rFonts w:ascii="Calibri" w:hAnsi="Calibri" w:cs="Arial"/>
        </w:rPr>
        <w:t>plnění</w:t>
      </w:r>
      <w:r w:rsidRPr="009F04B6">
        <w:rPr>
          <w:rFonts w:ascii="Calibri" w:hAnsi="Calibri" w:cs="Arial"/>
        </w:rPr>
        <w:t xml:space="preserve"> </w:t>
      </w:r>
      <w:r w:rsidR="00217B94">
        <w:rPr>
          <w:rFonts w:ascii="Calibri" w:hAnsi="Calibri" w:cs="Arial"/>
        </w:rPr>
        <w:t>se sjednává sídlo Objednatele</w:t>
      </w:r>
      <w:r w:rsidR="006E0BC4">
        <w:rPr>
          <w:rFonts w:ascii="Calibri" w:hAnsi="Calibri" w:cs="Arial"/>
        </w:rPr>
        <w:t xml:space="preserve"> (resp. </w:t>
      </w:r>
      <w:r w:rsidR="000F4CE3">
        <w:rPr>
          <w:rFonts w:ascii="Calibri" w:hAnsi="Calibri" w:cs="Arial"/>
        </w:rPr>
        <w:t xml:space="preserve">přistupujících </w:t>
      </w:r>
      <w:r w:rsidR="0065657A">
        <w:rPr>
          <w:rFonts w:ascii="Calibri" w:hAnsi="Calibri" w:cs="Arial"/>
        </w:rPr>
        <w:t>subjektů</w:t>
      </w:r>
      <w:r w:rsidR="006E0BC4">
        <w:rPr>
          <w:rFonts w:ascii="Calibri" w:hAnsi="Calibri" w:cs="Arial"/>
        </w:rPr>
        <w:t>)</w:t>
      </w:r>
      <w:r w:rsidR="00217B94">
        <w:rPr>
          <w:rFonts w:ascii="Calibri" w:hAnsi="Calibri" w:cs="Arial"/>
        </w:rPr>
        <w:t>, a to s výjimkou Technické podpory</w:t>
      </w:r>
      <w:r w:rsidR="001B6908">
        <w:rPr>
          <w:rFonts w:ascii="Calibri" w:hAnsi="Calibri" w:cs="Arial"/>
        </w:rPr>
        <w:t xml:space="preserve"> SAS VA</w:t>
      </w:r>
      <w:r w:rsidR="00217B94">
        <w:rPr>
          <w:rFonts w:ascii="Calibri" w:hAnsi="Calibri" w:cs="Arial"/>
        </w:rPr>
        <w:t xml:space="preserve">, která je poskytována telefonicky nebo prostřednictvím elektronické komunikace, </w:t>
      </w:r>
      <w:r w:rsidR="00217B94" w:rsidRPr="00533922">
        <w:rPr>
          <w:rFonts w:ascii="Calibri" w:hAnsi="Calibri" w:cs="Arial"/>
        </w:rPr>
        <w:t>případně též prostřednictvím vzdáleného přístupu</w:t>
      </w:r>
      <w:r w:rsidR="001B6908" w:rsidRPr="00533922">
        <w:rPr>
          <w:rFonts w:ascii="Calibri" w:hAnsi="Calibri" w:cs="Arial"/>
        </w:rPr>
        <w:t>.</w:t>
      </w:r>
      <w:r w:rsidR="00ED55BF">
        <w:rPr>
          <w:rFonts w:ascii="Calibri" w:hAnsi="Calibri" w:cs="Arial"/>
        </w:rPr>
        <w:t xml:space="preserve"> </w:t>
      </w:r>
    </w:p>
    <w:p w14:paraId="0580B3EB" w14:textId="77777777" w:rsidR="009004EE" w:rsidRDefault="009004EE" w:rsidP="009908AB">
      <w:pPr>
        <w:spacing w:line="360" w:lineRule="auto"/>
        <w:ind w:left="426"/>
        <w:jc w:val="center"/>
        <w:rPr>
          <w:rFonts w:ascii="Calibri" w:hAnsi="Calibri" w:cs="Arial"/>
          <w:b/>
        </w:rPr>
      </w:pPr>
    </w:p>
    <w:p w14:paraId="3582F080" w14:textId="77777777" w:rsidR="004037E9" w:rsidRPr="009F04B6" w:rsidRDefault="004037E9" w:rsidP="009908AB">
      <w:pPr>
        <w:spacing w:line="360" w:lineRule="auto"/>
        <w:ind w:left="426"/>
        <w:jc w:val="center"/>
        <w:rPr>
          <w:rFonts w:ascii="Calibri" w:hAnsi="Calibri" w:cs="Arial"/>
        </w:rPr>
      </w:pPr>
      <w:r w:rsidRPr="009F04B6">
        <w:rPr>
          <w:rFonts w:ascii="Calibri" w:hAnsi="Calibri" w:cs="Arial"/>
          <w:b/>
        </w:rPr>
        <w:t>V. Doba plnění</w:t>
      </w:r>
    </w:p>
    <w:p w14:paraId="7B5125D4" w14:textId="77777777" w:rsidR="004037E9" w:rsidRPr="00057D92" w:rsidRDefault="0085011F" w:rsidP="00B3726C">
      <w:pPr>
        <w:numPr>
          <w:ilvl w:val="0"/>
          <w:numId w:val="21"/>
        </w:numPr>
        <w:spacing w:line="36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Poskytovatel a Objednatel se dohodli na následujících termínech plnění</w:t>
      </w:r>
      <w:r w:rsidR="00057D92">
        <w:rPr>
          <w:rFonts w:ascii="Calibri" w:hAnsi="Calibri" w:cs="Arial"/>
        </w:rPr>
        <w:t>:</w:t>
      </w:r>
    </w:p>
    <w:p w14:paraId="752AD943" w14:textId="08B964F7" w:rsidR="006A6576" w:rsidRPr="0065657A" w:rsidRDefault="009F5A7C" w:rsidP="0065657A">
      <w:pPr>
        <w:numPr>
          <w:ilvl w:val="0"/>
          <w:numId w:val="10"/>
        </w:numPr>
        <w:tabs>
          <w:tab w:val="left" w:pos="142"/>
          <w:tab w:val="left" w:pos="426"/>
          <w:tab w:val="left" w:pos="709"/>
        </w:tabs>
        <w:spacing w:before="60" w:after="6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="006A6576" w:rsidRPr="006A6576">
        <w:rPr>
          <w:rFonts w:ascii="Calibri" w:hAnsi="Calibri" w:cs="Arial"/>
        </w:rPr>
        <w:t>oskytnutí Licence</w:t>
      </w:r>
      <w:r w:rsidR="006A6576" w:rsidRPr="006A6576">
        <w:rPr>
          <w:rFonts w:ascii="Calibri" w:hAnsi="Calibri" w:cs="Arial"/>
        </w:rPr>
        <w:tab/>
      </w:r>
      <w:r w:rsidR="00E2105F">
        <w:rPr>
          <w:rFonts w:ascii="Calibri" w:hAnsi="Calibri" w:cs="Arial"/>
        </w:rPr>
        <w:t>ode dne účinnosti smlouvy (zveřejnění v</w:t>
      </w:r>
      <w:r w:rsidR="0065657A">
        <w:rPr>
          <w:rFonts w:ascii="Calibri" w:hAnsi="Calibri" w:cs="Arial"/>
        </w:rPr>
        <w:t> </w:t>
      </w:r>
      <w:r w:rsidR="00E2105F">
        <w:rPr>
          <w:rFonts w:ascii="Calibri" w:hAnsi="Calibri" w:cs="Arial"/>
        </w:rPr>
        <w:t>R</w:t>
      </w:r>
      <w:r w:rsidR="0065657A">
        <w:rPr>
          <w:rFonts w:ascii="Calibri" w:hAnsi="Calibri" w:cs="Arial"/>
        </w:rPr>
        <w:t xml:space="preserve">egistru </w:t>
      </w:r>
      <w:proofErr w:type="gramStart"/>
      <w:r w:rsidR="0065657A">
        <w:rPr>
          <w:rFonts w:ascii="Calibri" w:hAnsi="Calibri" w:cs="Arial"/>
        </w:rPr>
        <w:t>smluv</w:t>
      </w:r>
      <w:r w:rsidR="00E2105F">
        <w:rPr>
          <w:rFonts w:ascii="Calibri" w:hAnsi="Calibri" w:cs="Arial"/>
        </w:rPr>
        <w:t xml:space="preserve">)   </w:t>
      </w:r>
      <w:proofErr w:type="gramEnd"/>
      <w:r w:rsidR="008C3B83">
        <w:rPr>
          <w:rFonts w:ascii="Calibri" w:hAnsi="Calibri" w:cs="Arial"/>
        </w:rPr>
        <w:t>do 14.12.2024</w:t>
      </w:r>
      <w:r w:rsidR="00E2105F" w:rsidRPr="0065657A">
        <w:rPr>
          <w:rFonts w:ascii="Calibri" w:hAnsi="Calibri" w:cs="Arial"/>
        </w:rPr>
        <w:t xml:space="preserve">  </w:t>
      </w:r>
    </w:p>
    <w:p w14:paraId="62C7CC6B" w14:textId="3318FBCC" w:rsidR="00E2105F" w:rsidRPr="0065657A" w:rsidRDefault="009F5A7C" w:rsidP="0065657A">
      <w:pPr>
        <w:numPr>
          <w:ilvl w:val="0"/>
          <w:numId w:val="10"/>
        </w:numPr>
        <w:tabs>
          <w:tab w:val="left" w:pos="142"/>
          <w:tab w:val="left" w:pos="709"/>
        </w:tabs>
        <w:spacing w:before="60" w:after="60" w:line="360" w:lineRule="auto"/>
        <w:jc w:val="both"/>
        <w:rPr>
          <w:rFonts w:ascii="Calibri" w:hAnsi="Calibri" w:cs="Arial"/>
        </w:rPr>
      </w:pPr>
      <w:r w:rsidRPr="00032422">
        <w:rPr>
          <w:rFonts w:ascii="Calibri" w:hAnsi="Calibri" w:cs="Arial"/>
        </w:rPr>
        <w:t>p</w:t>
      </w:r>
      <w:r w:rsidR="006A6576" w:rsidRPr="00032422">
        <w:rPr>
          <w:rFonts w:ascii="Calibri" w:hAnsi="Calibri" w:cs="Arial"/>
        </w:rPr>
        <w:t xml:space="preserve">oskytnutí </w:t>
      </w:r>
      <w:r w:rsidR="00661B48" w:rsidRPr="00032422">
        <w:rPr>
          <w:rFonts w:ascii="Calibri" w:hAnsi="Calibri" w:cs="Arial"/>
        </w:rPr>
        <w:t>T</w:t>
      </w:r>
      <w:r w:rsidR="006A6576" w:rsidRPr="00032422">
        <w:rPr>
          <w:rFonts w:ascii="Calibri" w:hAnsi="Calibri" w:cs="Arial"/>
        </w:rPr>
        <w:t>echnické podpory</w:t>
      </w:r>
      <w:r w:rsidR="006A6576" w:rsidRPr="00032422">
        <w:rPr>
          <w:rFonts w:ascii="Calibri" w:hAnsi="Calibri" w:cs="Arial"/>
        </w:rPr>
        <w:tab/>
      </w:r>
      <w:r w:rsidR="00E2105F">
        <w:rPr>
          <w:rFonts w:ascii="Calibri" w:hAnsi="Calibri" w:cs="Arial"/>
        </w:rPr>
        <w:t>ode dne účinnosti smlouvy (zveřejnění v</w:t>
      </w:r>
      <w:r w:rsidR="0065657A">
        <w:rPr>
          <w:rFonts w:ascii="Calibri" w:hAnsi="Calibri" w:cs="Arial"/>
        </w:rPr>
        <w:t> </w:t>
      </w:r>
      <w:r w:rsidR="00E2105F">
        <w:rPr>
          <w:rFonts w:ascii="Calibri" w:hAnsi="Calibri" w:cs="Arial"/>
        </w:rPr>
        <w:t>R</w:t>
      </w:r>
      <w:r w:rsidR="0065657A">
        <w:rPr>
          <w:rFonts w:ascii="Calibri" w:hAnsi="Calibri" w:cs="Arial"/>
        </w:rPr>
        <w:t>egistru smluv</w:t>
      </w:r>
      <w:r w:rsidR="00E2105F">
        <w:rPr>
          <w:rFonts w:ascii="Calibri" w:hAnsi="Calibri" w:cs="Arial"/>
        </w:rPr>
        <w:t>)</w:t>
      </w:r>
      <w:r w:rsidR="0065657A">
        <w:rPr>
          <w:rFonts w:ascii="Calibri" w:hAnsi="Calibri" w:cs="Arial"/>
        </w:rPr>
        <w:t xml:space="preserve"> </w:t>
      </w:r>
      <w:r w:rsidR="008C3B83">
        <w:rPr>
          <w:rFonts w:ascii="Calibri" w:hAnsi="Calibri" w:cs="Arial"/>
        </w:rPr>
        <w:t>do 14.12.2024</w:t>
      </w:r>
    </w:p>
    <w:p w14:paraId="25FA0D9F" w14:textId="511B028C" w:rsidR="006A6576" w:rsidRPr="00032422" w:rsidRDefault="002E0060" w:rsidP="00AF41E7">
      <w:pPr>
        <w:numPr>
          <w:ilvl w:val="0"/>
          <w:numId w:val="10"/>
        </w:numPr>
        <w:tabs>
          <w:tab w:val="left" w:pos="142"/>
          <w:tab w:val="left" w:pos="709"/>
        </w:tabs>
        <w:spacing w:before="60" w:after="60" w:line="360" w:lineRule="auto"/>
        <w:jc w:val="both"/>
        <w:rPr>
          <w:rFonts w:ascii="Calibri" w:hAnsi="Calibri" w:cs="Arial"/>
        </w:rPr>
      </w:pPr>
      <w:r w:rsidRPr="00032422">
        <w:rPr>
          <w:rFonts w:ascii="Calibri" w:hAnsi="Calibri" w:cs="Arial"/>
        </w:rPr>
        <w:t xml:space="preserve">poskytnutí Uživatelské </w:t>
      </w:r>
      <w:proofErr w:type="gramStart"/>
      <w:r w:rsidRPr="00032422">
        <w:rPr>
          <w:rFonts w:ascii="Calibri" w:hAnsi="Calibri" w:cs="Arial"/>
        </w:rPr>
        <w:t>podpory -</w:t>
      </w:r>
      <w:r w:rsidR="00661B48" w:rsidRPr="00032422">
        <w:rPr>
          <w:rFonts w:ascii="Calibri" w:hAnsi="Calibri" w:cs="Arial"/>
        </w:rPr>
        <w:t xml:space="preserve"> Objednatel</w:t>
      </w:r>
      <w:proofErr w:type="gramEnd"/>
      <w:r w:rsidR="00175A22">
        <w:rPr>
          <w:rFonts w:ascii="Calibri" w:hAnsi="Calibri" w:cs="Arial"/>
        </w:rPr>
        <w:t xml:space="preserve"> prostřednictví věcného garanta uv</w:t>
      </w:r>
      <w:r w:rsidR="00907E89">
        <w:rPr>
          <w:rFonts w:ascii="Calibri" w:hAnsi="Calibri" w:cs="Arial"/>
        </w:rPr>
        <w:t>edeného v čl. </w:t>
      </w:r>
      <w:r w:rsidR="00775D53">
        <w:rPr>
          <w:rFonts w:ascii="Calibri" w:hAnsi="Calibri" w:cs="Arial"/>
        </w:rPr>
        <w:t>IX</w:t>
      </w:r>
      <w:r w:rsidR="00175A22">
        <w:rPr>
          <w:rFonts w:ascii="Calibri" w:hAnsi="Calibri" w:cs="Arial"/>
        </w:rPr>
        <w:t>. odst.</w:t>
      </w:r>
      <w:r w:rsidR="002B6016">
        <w:rPr>
          <w:rFonts w:ascii="Calibri" w:hAnsi="Calibri" w:cs="Arial"/>
        </w:rPr>
        <w:t xml:space="preserve"> </w:t>
      </w:r>
      <w:r w:rsidR="00175A22">
        <w:rPr>
          <w:rFonts w:ascii="Calibri" w:hAnsi="Calibri" w:cs="Arial"/>
        </w:rPr>
        <w:t>2) Smlouvy</w:t>
      </w:r>
      <w:r w:rsidR="00300D60">
        <w:rPr>
          <w:rFonts w:ascii="Calibri" w:hAnsi="Calibri" w:cs="Arial"/>
        </w:rPr>
        <w:t>, popř. jiné osoby písemně pověřené Objednatelem</w:t>
      </w:r>
      <w:r w:rsidR="00027A28">
        <w:rPr>
          <w:rFonts w:ascii="Calibri" w:hAnsi="Calibri" w:cs="Arial"/>
        </w:rPr>
        <w:t>,</w:t>
      </w:r>
      <w:r w:rsidR="00661B48" w:rsidRPr="00032422">
        <w:rPr>
          <w:rFonts w:ascii="Calibri" w:hAnsi="Calibri" w:cs="Arial"/>
        </w:rPr>
        <w:t xml:space="preserve"> </w:t>
      </w:r>
      <w:r w:rsidRPr="00032422">
        <w:rPr>
          <w:rFonts w:ascii="Calibri" w:hAnsi="Calibri" w:cs="Arial"/>
        </w:rPr>
        <w:t xml:space="preserve">je </w:t>
      </w:r>
      <w:r w:rsidR="006A6576" w:rsidRPr="00032422">
        <w:rPr>
          <w:rFonts w:ascii="Calibri" w:hAnsi="Calibri" w:cs="Arial"/>
        </w:rPr>
        <w:t>oprávněn požádat</w:t>
      </w:r>
      <w:r w:rsidR="009004EE" w:rsidRPr="00032422">
        <w:rPr>
          <w:rFonts w:ascii="Calibri" w:hAnsi="Calibri" w:cs="Arial"/>
        </w:rPr>
        <w:t xml:space="preserve"> o </w:t>
      </w:r>
      <w:r w:rsidR="00900C2A">
        <w:rPr>
          <w:rFonts w:ascii="Calibri" w:hAnsi="Calibri" w:cs="Arial"/>
        </w:rPr>
        <w:t>D</w:t>
      </w:r>
      <w:r w:rsidR="009004EE" w:rsidRPr="00032422">
        <w:rPr>
          <w:rFonts w:ascii="Calibri" w:hAnsi="Calibri" w:cs="Arial"/>
        </w:rPr>
        <w:t>ílčí plnění</w:t>
      </w:r>
      <w:r w:rsidR="006A6576" w:rsidRPr="00032422">
        <w:rPr>
          <w:rFonts w:ascii="Calibri" w:hAnsi="Calibri" w:cs="Arial"/>
        </w:rPr>
        <w:t xml:space="preserve"> </w:t>
      </w:r>
      <w:r w:rsidR="00661B48" w:rsidRPr="00032422">
        <w:rPr>
          <w:rFonts w:ascii="Calibri" w:hAnsi="Calibri" w:cs="Arial"/>
        </w:rPr>
        <w:t xml:space="preserve">kdykoliv </w:t>
      </w:r>
      <w:r w:rsidR="006A6576" w:rsidRPr="00032422">
        <w:rPr>
          <w:rFonts w:ascii="Calibri" w:hAnsi="Calibri" w:cs="Arial"/>
        </w:rPr>
        <w:t xml:space="preserve">během </w:t>
      </w:r>
      <w:r w:rsidR="006A6576" w:rsidRPr="006759D7">
        <w:rPr>
          <w:rFonts w:ascii="Calibri" w:hAnsi="Calibri" w:cs="Arial"/>
        </w:rPr>
        <w:t>trvání</w:t>
      </w:r>
      <w:r w:rsidR="009E19E2" w:rsidRPr="006759D7">
        <w:rPr>
          <w:rFonts w:ascii="Calibri" w:hAnsi="Calibri" w:cs="Arial"/>
        </w:rPr>
        <w:t xml:space="preserve"> účinnosti</w:t>
      </w:r>
      <w:r w:rsidR="006A6576" w:rsidRPr="00032422">
        <w:rPr>
          <w:rFonts w:ascii="Calibri" w:hAnsi="Calibri" w:cs="Arial"/>
        </w:rPr>
        <w:t xml:space="preserve"> této Smlouvy.</w:t>
      </w:r>
    </w:p>
    <w:p w14:paraId="04E9640F" w14:textId="77777777" w:rsidR="009F5A7C" w:rsidRDefault="009F5A7C" w:rsidP="00FB1AD2">
      <w:pPr>
        <w:spacing w:line="360" w:lineRule="auto"/>
        <w:ind w:left="426"/>
        <w:jc w:val="center"/>
        <w:rPr>
          <w:rFonts w:ascii="Calibri" w:hAnsi="Calibri" w:cs="Arial"/>
          <w:b/>
        </w:rPr>
      </w:pPr>
    </w:p>
    <w:p w14:paraId="08B03805" w14:textId="77777777" w:rsidR="004037E9" w:rsidRPr="009F04B6" w:rsidRDefault="004037E9" w:rsidP="009908AB">
      <w:pPr>
        <w:spacing w:line="360" w:lineRule="auto"/>
        <w:ind w:left="426"/>
        <w:jc w:val="center"/>
        <w:rPr>
          <w:rFonts w:ascii="Calibri" w:hAnsi="Calibri" w:cs="Arial"/>
          <w:b/>
        </w:rPr>
      </w:pPr>
      <w:r w:rsidRPr="009F04B6">
        <w:rPr>
          <w:rFonts w:ascii="Calibri" w:hAnsi="Calibri" w:cs="Arial"/>
          <w:b/>
        </w:rPr>
        <w:t>VI. Cena</w:t>
      </w:r>
    </w:p>
    <w:p w14:paraId="6B61BD81" w14:textId="77777777" w:rsidR="00110AF5" w:rsidRDefault="000D5DB7" w:rsidP="00AF41E7">
      <w:pPr>
        <w:pStyle w:val="RLTextlnkuslovan"/>
        <w:numPr>
          <w:ilvl w:val="0"/>
          <w:numId w:val="6"/>
        </w:numPr>
        <w:tabs>
          <w:tab w:val="left" w:pos="426"/>
        </w:tabs>
        <w:ind w:left="426" w:hanging="426"/>
      </w:pPr>
      <w:bookmarkStart w:id="0" w:name="_Ref295680945"/>
      <w:r w:rsidRPr="00E2105F">
        <w:rPr>
          <w:lang w:val="cs-CZ"/>
        </w:rPr>
        <w:t>Maximální c</w:t>
      </w:r>
      <w:r w:rsidR="00110AF5" w:rsidRPr="00E2105F">
        <w:rPr>
          <w:lang w:val="cs-CZ"/>
        </w:rPr>
        <w:t>ena za</w:t>
      </w:r>
      <w:r w:rsidR="00110AF5">
        <w:t xml:space="preserve"> předmět plnění </w:t>
      </w:r>
      <w:r w:rsidR="00110AF5" w:rsidRPr="002A3D1A">
        <w:t xml:space="preserve">byla stanovena dohodou v souladu s ustanoveními zákona </w:t>
      </w:r>
      <w:r w:rsidR="00E2105F">
        <w:br/>
      </w:r>
      <w:r w:rsidR="00110AF5" w:rsidRPr="002A3D1A">
        <w:t>č. 526/1990 Sb. o cenách, ve znění pozdějších předpisů</w:t>
      </w:r>
      <w:r w:rsidR="00544DCE">
        <w:rPr>
          <w:lang w:val="cs-CZ"/>
        </w:rPr>
        <w:t>,</w:t>
      </w:r>
      <w:r w:rsidR="00110AF5" w:rsidRPr="002A3D1A">
        <w:t xml:space="preserve"> následovně v (Kč):</w:t>
      </w:r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1465"/>
        <w:gridCol w:w="1581"/>
        <w:gridCol w:w="1582"/>
      </w:tblGrid>
      <w:tr w:rsidR="001E0ED7" w:rsidRPr="00845621" w14:paraId="1CBA3B86" w14:textId="77777777" w:rsidTr="00845621">
        <w:trPr>
          <w:trHeight w:val="619"/>
        </w:trPr>
        <w:tc>
          <w:tcPr>
            <w:tcW w:w="3558" w:type="dxa"/>
            <w:shd w:val="clear" w:color="auto" w:fill="D6E3BC"/>
            <w:vAlign w:val="center"/>
          </w:tcPr>
          <w:p w14:paraId="1FAFE5B7" w14:textId="415D8718" w:rsidR="001E0ED7" w:rsidRPr="003626DA" w:rsidRDefault="001E0ED7" w:rsidP="008C3B83">
            <w:pPr>
              <w:pStyle w:val="MZeSMLNadpis1"/>
              <w:spacing w:before="0" w:after="0"/>
              <w:jc w:val="left"/>
              <w:rPr>
                <w:rFonts w:cs="Arial"/>
                <w:caps w:val="0"/>
                <w:sz w:val="20"/>
                <w:szCs w:val="20"/>
                <w:lang w:val="cs-CZ" w:eastAsia="cs-CZ"/>
              </w:rPr>
            </w:pPr>
            <w:r w:rsidRPr="003626DA">
              <w:rPr>
                <w:rFonts w:cs="Arial"/>
                <w:caps w:val="0"/>
                <w:sz w:val="20"/>
                <w:szCs w:val="20"/>
                <w:lang w:val="cs-CZ" w:eastAsia="cs-CZ"/>
              </w:rPr>
              <w:t>Předmět plnění za období</w:t>
            </w:r>
            <w:r w:rsidR="0012643A">
              <w:rPr>
                <w:rFonts w:cs="Arial"/>
                <w:caps w:val="0"/>
                <w:sz w:val="20"/>
                <w:szCs w:val="20"/>
                <w:lang w:val="cs-CZ" w:eastAsia="cs-CZ"/>
              </w:rPr>
              <w:t xml:space="preserve"> </w:t>
            </w:r>
            <w:r w:rsidR="008C3B83">
              <w:rPr>
                <w:rFonts w:cs="Arial"/>
                <w:caps w:val="0"/>
                <w:sz w:val="20"/>
                <w:szCs w:val="20"/>
                <w:lang w:val="cs-CZ" w:eastAsia="cs-CZ"/>
              </w:rPr>
              <w:t>do 14.12.2024</w:t>
            </w:r>
          </w:p>
        </w:tc>
        <w:tc>
          <w:tcPr>
            <w:tcW w:w="1465" w:type="dxa"/>
            <w:shd w:val="clear" w:color="auto" w:fill="D6E3BC"/>
            <w:vAlign w:val="center"/>
          </w:tcPr>
          <w:p w14:paraId="3A0C6E07" w14:textId="77777777" w:rsidR="001E0ED7" w:rsidRPr="003626DA" w:rsidRDefault="001E0ED7" w:rsidP="00845621">
            <w:pPr>
              <w:pStyle w:val="MZeSMLNadpis1"/>
              <w:spacing w:before="0" w:after="0"/>
              <w:jc w:val="left"/>
              <w:rPr>
                <w:rFonts w:cs="Arial"/>
                <w:caps w:val="0"/>
                <w:sz w:val="20"/>
                <w:szCs w:val="20"/>
                <w:lang w:val="cs-CZ" w:eastAsia="cs-CZ"/>
              </w:rPr>
            </w:pPr>
            <w:r w:rsidRPr="003626DA">
              <w:rPr>
                <w:rFonts w:cs="Arial"/>
                <w:caps w:val="0"/>
                <w:sz w:val="20"/>
                <w:szCs w:val="20"/>
                <w:lang w:val="cs-CZ" w:eastAsia="cs-CZ"/>
              </w:rPr>
              <w:t xml:space="preserve">Cena bez DPH </w:t>
            </w:r>
            <w:r w:rsidR="00544DCE">
              <w:rPr>
                <w:rFonts w:cs="Arial"/>
                <w:caps w:val="0"/>
                <w:sz w:val="20"/>
                <w:szCs w:val="20"/>
                <w:lang w:val="cs-CZ" w:eastAsia="cs-CZ"/>
              </w:rPr>
              <w:t>v Kč</w:t>
            </w:r>
          </w:p>
        </w:tc>
        <w:tc>
          <w:tcPr>
            <w:tcW w:w="1581" w:type="dxa"/>
            <w:shd w:val="clear" w:color="auto" w:fill="D6E3BC"/>
            <w:vAlign w:val="center"/>
          </w:tcPr>
          <w:p w14:paraId="09E5E680" w14:textId="77777777" w:rsidR="00544DCE" w:rsidRDefault="001E0ED7" w:rsidP="00845621">
            <w:pPr>
              <w:pStyle w:val="MZeSMLNadpis1"/>
              <w:spacing w:before="0" w:after="0"/>
              <w:jc w:val="left"/>
              <w:rPr>
                <w:rFonts w:cs="Arial"/>
                <w:caps w:val="0"/>
                <w:sz w:val="20"/>
                <w:szCs w:val="20"/>
                <w:lang w:val="cs-CZ" w:eastAsia="cs-CZ"/>
              </w:rPr>
            </w:pPr>
            <w:r w:rsidRPr="003626DA">
              <w:rPr>
                <w:rFonts w:cs="Arial"/>
                <w:caps w:val="0"/>
                <w:sz w:val="20"/>
                <w:szCs w:val="20"/>
                <w:lang w:val="cs-CZ" w:eastAsia="cs-CZ"/>
              </w:rPr>
              <w:t>DPH (</w:t>
            </w:r>
            <w:proofErr w:type="gramStart"/>
            <w:r w:rsidRPr="003626DA">
              <w:rPr>
                <w:rFonts w:cs="Arial"/>
                <w:caps w:val="0"/>
                <w:sz w:val="20"/>
                <w:szCs w:val="20"/>
                <w:lang w:val="cs-CZ" w:eastAsia="cs-CZ"/>
              </w:rPr>
              <w:t>21%</w:t>
            </w:r>
            <w:proofErr w:type="gramEnd"/>
            <w:r w:rsidRPr="003626DA">
              <w:rPr>
                <w:rFonts w:cs="Arial"/>
                <w:caps w:val="0"/>
                <w:sz w:val="20"/>
                <w:szCs w:val="20"/>
                <w:lang w:val="cs-CZ" w:eastAsia="cs-CZ"/>
              </w:rPr>
              <w:t>)</w:t>
            </w:r>
            <w:r w:rsidR="00544DCE">
              <w:rPr>
                <w:rFonts w:cs="Arial"/>
                <w:caps w:val="0"/>
                <w:sz w:val="20"/>
                <w:szCs w:val="20"/>
                <w:lang w:val="cs-CZ" w:eastAsia="cs-CZ"/>
              </w:rPr>
              <w:t xml:space="preserve"> </w:t>
            </w:r>
          </w:p>
          <w:p w14:paraId="53C87BD0" w14:textId="77777777" w:rsidR="001E0ED7" w:rsidRPr="003626DA" w:rsidRDefault="00544DCE" w:rsidP="00845621">
            <w:pPr>
              <w:pStyle w:val="MZeSMLNadpis1"/>
              <w:spacing w:before="0" w:after="0"/>
              <w:jc w:val="left"/>
              <w:rPr>
                <w:rFonts w:cs="Arial"/>
                <w:caps w:val="0"/>
                <w:sz w:val="20"/>
                <w:szCs w:val="20"/>
                <w:lang w:val="cs-CZ" w:eastAsia="cs-CZ"/>
              </w:rPr>
            </w:pPr>
            <w:r>
              <w:rPr>
                <w:rFonts w:cs="Arial"/>
                <w:caps w:val="0"/>
                <w:sz w:val="20"/>
                <w:szCs w:val="20"/>
                <w:lang w:val="cs-CZ" w:eastAsia="cs-CZ"/>
              </w:rPr>
              <w:t>v Kč</w:t>
            </w:r>
          </w:p>
        </w:tc>
        <w:tc>
          <w:tcPr>
            <w:tcW w:w="1582" w:type="dxa"/>
            <w:shd w:val="clear" w:color="auto" w:fill="D6E3BC"/>
            <w:vAlign w:val="center"/>
          </w:tcPr>
          <w:p w14:paraId="4D42C70F" w14:textId="3C74EE8A" w:rsidR="00544DCE" w:rsidRDefault="001E0ED7" w:rsidP="00845621">
            <w:pPr>
              <w:pStyle w:val="MZeSMLNadpis1"/>
              <w:spacing w:before="0" w:after="0"/>
              <w:jc w:val="left"/>
              <w:rPr>
                <w:rFonts w:cs="Arial"/>
                <w:caps w:val="0"/>
                <w:sz w:val="20"/>
                <w:szCs w:val="20"/>
                <w:lang w:val="cs-CZ" w:eastAsia="cs-CZ"/>
              </w:rPr>
            </w:pPr>
            <w:r w:rsidRPr="003626DA">
              <w:rPr>
                <w:rFonts w:cs="Arial"/>
                <w:caps w:val="0"/>
                <w:sz w:val="20"/>
                <w:szCs w:val="20"/>
                <w:lang w:val="cs-CZ" w:eastAsia="cs-CZ"/>
              </w:rPr>
              <w:t>Cena s</w:t>
            </w:r>
            <w:r w:rsidR="00544DCE">
              <w:rPr>
                <w:rFonts w:cs="Arial"/>
                <w:caps w:val="0"/>
                <w:sz w:val="20"/>
                <w:szCs w:val="20"/>
                <w:lang w:val="cs-CZ" w:eastAsia="cs-CZ"/>
              </w:rPr>
              <w:t> </w:t>
            </w:r>
            <w:r w:rsidRPr="003626DA">
              <w:rPr>
                <w:rFonts w:cs="Arial"/>
                <w:caps w:val="0"/>
                <w:sz w:val="20"/>
                <w:szCs w:val="20"/>
                <w:lang w:val="cs-CZ" w:eastAsia="cs-CZ"/>
              </w:rPr>
              <w:t>DPH</w:t>
            </w:r>
            <w:r w:rsidR="00544DCE">
              <w:rPr>
                <w:rFonts w:cs="Arial"/>
                <w:caps w:val="0"/>
                <w:sz w:val="20"/>
                <w:szCs w:val="20"/>
                <w:lang w:val="cs-CZ" w:eastAsia="cs-CZ"/>
              </w:rPr>
              <w:t xml:space="preserve"> </w:t>
            </w:r>
          </w:p>
          <w:p w14:paraId="15DB64E4" w14:textId="77777777" w:rsidR="001E0ED7" w:rsidRPr="003626DA" w:rsidRDefault="00544DCE" w:rsidP="00845621">
            <w:pPr>
              <w:pStyle w:val="MZeSMLNadpis1"/>
              <w:spacing w:before="0" w:after="0"/>
              <w:jc w:val="left"/>
              <w:rPr>
                <w:rFonts w:cs="Arial"/>
                <w:caps w:val="0"/>
                <w:sz w:val="20"/>
                <w:szCs w:val="20"/>
                <w:lang w:val="cs-CZ" w:eastAsia="cs-CZ"/>
              </w:rPr>
            </w:pPr>
            <w:r>
              <w:rPr>
                <w:rFonts w:cs="Arial"/>
                <w:caps w:val="0"/>
                <w:sz w:val="20"/>
                <w:szCs w:val="20"/>
                <w:lang w:val="cs-CZ" w:eastAsia="cs-CZ"/>
              </w:rPr>
              <w:t>v Kč</w:t>
            </w:r>
          </w:p>
        </w:tc>
      </w:tr>
      <w:tr w:rsidR="006452F0" w:rsidRPr="00845621" w14:paraId="7AD3F4B4" w14:textId="77777777" w:rsidTr="009A7603">
        <w:tc>
          <w:tcPr>
            <w:tcW w:w="3558" w:type="dxa"/>
            <w:shd w:val="clear" w:color="auto" w:fill="auto"/>
            <w:vAlign w:val="center"/>
          </w:tcPr>
          <w:p w14:paraId="2F8A3C1A" w14:textId="77777777" w:rsidR="006452F0" w:rsidRPr="003626DA" w:rsidRDefault="006452F0" w:rsidP="006452F0">
            <w:pPr>
              <w:pStyle w:val="MZeSMLNadpis1"/>
              <w:spacing w:before="120" w:after="120"/>
              <w:jc w:val="left"/>
              <w:rPr>
                <w:rFonts w:cs="Arial"/>
                <w:b w:val="0"/>
                <w:caps w:val="0"/>
                <w:sz w:val="20"/>
                <w:szCs w:val="20"/>
                <w:lang w:val="cs-CZ" w:eastAsia="cs-CZ"/>
              </w:rPr>
            </w:pPr>
            <w:r w:rsidRPr="003626DA">
              <w:rPr>
                <w:rFonts w:cs="Arial"/>
                <w:b w:val="0"/>
                <w:caps w:val="0"/>
                <w:sz w:val="20"/>
                <w:szCs w:val="20"/>
                <w:lang w:val="cs-CZ" w:eastAsia="cs-CZ"/>
              </w:rPr>
              <w:t>Licenční poplatek Produktu SAS VA a Technická podpora</w:t>
            </w:r>
            <w:r>
              <w:rPr>
                <w:rFonts w:cs="Arial"/>
                <w:b w:val="0"/>
                <w:caps w:val="0"/>
                <w:sz w:val="20"/>
                <w:szCs w:val="20"/>
                <w:lang w:val="cs-CZ" w:eastAsia="cs-CZ"/>
              </w:rPr>
              <w:t xml:space="preserve"> (dále také </w:t>
            </w:r>
            <w:r w:rsidRPr="007D510A">
              <w:rPr>
                <w:rFonts w:cs="Arial"/>
                <w:caps w:val="0"/>
                <w:sz w:val="20"/>
                <w:szCs w:val="20"/>
                <w:lang w:val="cs-CZ" w:eastAsia="cs-CZ"/>
              </w:rPr>
              <w:t>„Licenční poplatek“)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53082AA" w14:textId="5ACB3B01" w:rsidR="006452F0" w:rsidRPr="009A7603" w:rsidRDefault="006452F0" w:rsidP="009A7603">
            <w:pPr>
              <w:pStyle w:val="MZeSMLNadpis1"/>
              <w:tabs>
                <w:tab w:val="clear" w:pos="567"/>
              </w:tabs>
              <w:spacing w:before="0" w:after="0"/>
              <w:jc w:val="right"/>
              <w:rPr>
                <w:rFonts w:cs="Arial"/>
                <w:b w:val="0"/>
                <w:bCs/>
                <w:caps w:val="0"/>
                <w:sz w:val="20"/>
                <w:szCs w:val="20"/>
                <w:highlight w:val="yellow"/>
                <w:lang w:val="cs-CZ" w:eastAsia="cs-CZ"/>
              </w:rPr>
            </w:pPr>
            <w:r w:rsidRPr="009A7603">
              <w:rPr>
                <w:b w:val="0"/>
                <w:bCs/>
                <w:sz w:val="20"/>
                <w:szCs w:val="20"/>
              </w:rPr>
              <w:t>1</w:t>
            </w:r>
            <w:r w:rsidRPr="009A7603">
              <w:rPr>
                <w:b w:val="0"/>
                <w:bCs/>
                <w:sz w:val="20"/>
                <w:szCs w:val="20"/>
                <w:lang w:val="cs-CZ"/>
              </w:rPr>
              <w:t> </w:t>
            </w:r>
            <w:r w:rsidRPr="009A7603">
              <w:rPr>
                <w:b w:val="0"/>
                <w:bCs/>
                <w:sz w:val="20"/>
                <w:szCs w:val="20"/>
              </w:rPr>
              <w:t>025</w:t>
            </w:r>
            <w:r w:rsidRPr="009A7603">
              <w:rPr>
                <w:b w:val="0"/>
                <w:bCs/>
                <w:sz w:val="20"/>
                <w:szCs w:val="20"/>
                <w:lang w:val="cs-CZ"/>
              </w:rPr>
              <w:t xml:space="preserve"> </w:t>
            </w:r>
            <w:r w:rsidRPr="009A7603">
              <w:rPr>
                <w:b w:val="0"/>
                <w:bCs/>
                <w:sz w:val="20"/>
                <w:szCs w:val="20"/>
              </w:rPr>
              <w:t>032,</w:t>
            </w:r>
            <w:r w:rsidR="009A7603">
              <w:rPr>
                <w:b w:val="0"/>
                <w:bCs/>
                <w:sz w:val="20"/>
                <w:szCs w:val="20"/>
                <w:lang w:val="cs-CZ"/>
              </w:rPr>
              <w:t>-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111B011" w14:textId="1A2FF09B" w:rsidR="006452F0" w:rsidRPr="009A7603" w:rsidRDefault="006452F0" w:rsidP="009A7603">
            <w:pPr>
              <w:pStyle w:val="MZeSMLNadpis1"/>
              <w:spacing w:before="0" w:after="0"/>
              <w:jc w:val="right"/>
              <w:rPr>
                <w:rFonts w:cs="Arial"/>
                <w:b w:val="0"/>
                <w:bCs/>
                <w:caps w:val="0"/>
                <w:sz w:val="20"/>
                <w:szCs w:val="20"/>
                <w:highlight w:val="yellow"/>
                <w:lang w:val="cs-CZ" w:eastAsia="cs-CZ"/>
              </w:rPr>
            </w:pPr>
            <w:r w:rsidRPr="009A7603">
              <w:rPr>
                <w:b w:val="0"/>
                <w:bCs/>
                <w:sz w:val="20"/>
                <w:szCs w:val="20"/>
              </w:rPr>
              <w:t>215 256,72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E9C3CC3" w14:textId="5213C45A" w:rsidR="006452F0" w:rsidRPr="009A7603" w:rsidRDefault="006452F0" w:rsidP="009A7603">
            <w:pPr>
              <w:pStyle w:val="MZeSMLNadpis1"/>
              <w:spacing w:before="0" w:after="0"/>
              <w:jc w:val="right"/>
              <w:rPr>
                <w:rFonts w:cs="Arial"/>
                <w:b w:val="0"/>
                <w:bCs/>
                <w:caps w:val="0"/>
                <w:sz w:val="20"/>
                <w:szCs w:val="20"/>
                <w:highlight w:val="yellow"/>
                <w:lang w:val="cs-CZ" w:eastAsia="cs-CZ"/>
              </w:rPr>
            </w:pPr>
            <w:r w:rsidRPr="009A7603">
              <w:rPr>
                <w:b w:val="0"/>
                <w:bCs/>
                <w:sz w:val="20"/>
                <w:szCs w:val="20"/>
              </w:rPr>
              <w:t>1 240 288,72</w:t>
            </w:r>
          </w:p>
        </w:tc>
      </w:tr>
      <w:tr w:rsidR="006452F0" w:rsidRPr="00845621" w14:paraId="62AAE227" w14:textId="77777777" w:rsidTr="009A7603">
        <w:tc>
          <w:tcPr>
            <w:tcW w:w="3558" w:type="dxa"/>
            <w:shd w:val="clear" w:color="auto" w:fill="auto"/>
            <w:vAlign w:val="center"/>
          </w:tcPr>
          <w:p w14:paraId="305FA4F0" w14:textId="228FD7B6" w:rsidR="006452F0" w:rsidRPr="003626DA" w:rsidRDefault="006452F0" w:rsidP="006452F0">
            <w:pPr>
              <w:pStyle w:val="MZeSMLNadpis1"/>
              <w:spacing w:before="120" w:after="120"/>
              <w:jc w:val="left"/>
              <w:rPr>
                <w:rFonts w:cs="Arial"/>
                <w:b w:val="0"/>
                <w:caps w:val="0"/>
                <w:sz w:val="20"/>
                <w:szCs w:val="20"/>
                <w:lang w:val="cs-CZ" w:eastAsia="cs-CZ"/>
              </w:rPr>
            </w:pPr>
            <w:r>
              <w:rPr>
                <w:rFonts w:cs="Arial"/>
                <w:b w:val="0"/>
                <w:caps w:val="0"/>
                <w:sz w:val="20"/>
                <w:szCs w:val="20"/>
                <w:lang w:val="cs-CZ" w:eastAsia="cs-CZ"/>
              </w:rPr>
              <w:t>60</w:t>
            </w:r>
            <w:r w:rsidRPr="003626DA">
              <w:rPr>
                <w:rFonts w:cs="Arial"/>
                <w:b w:val="0"/>
                <w:caps w:val="0"/>
                <w:sz w:val="20"/>
                <w:szCs w:val="20"/>
                <w:lang w:val="cs-CZ" w:eastAsia="cs-CZ"/>
              </w:rPr>
              <w:t xml:space="preserve"> člověkodnů Uživatelské podpory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047554A" w14:textId="0D8EB506" w:rsidR="006452F0" w:rsidRPr="009A7603" w:rsidRDefault="006452F0" w:rsidP="009A7603">
            <w:pPr>
              <w:pStyle w:val="MZeSMLNadpis1"/>
              <w:spacing w:before="0" w:after="0"/>
              <w:jc w:val="right"/>
              <w:rPr>
                <w:rFonts w:cs="Arial"/>
                <w:b w:val="0"/>
                <w:bCs/>
                <w:caps w:val="0"/>
                <w:sz w:val="20"/>
                <w:szCs w:val="20"/>
                <w:highlight w:val="yellow"/>
                <w:lang w:val="cs-CZ" w:eastAsia="cs-CZ"/>
              </w:rPr>
            </w:pPr>
            <w:r w:rsidRPr="009A7603">
              <w:rPr>
                <w:b w:val="0"/>
                <w:bCs/>
                <w:sz w:val="20"/>
                <w:szCs w:val="20"/>
              </w:rPr>
              <w:t>899 940,</w:t>
            </w:r>
            <w:r w:rsidR="009A7603">
              <w:rPr>
                <w:b w:val="0"/>
                <w:bCs/>
                <w:sz w:val="20"/>
                <w:szCs w:val="20"/>
                <w:lang w:val="cs-CZ"/>
              </w:rPr>
              <w:t>-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B9FEA60" w14:textId="637443A6" w:rsidR="006452F0" w:rsidRPr="009A7603" w:rsidRDefault="006452F0" w:rsidP="009A7603">
            <w:pPr>
              <w:pStyle w:val="MZeSMLNadpis1"/>
              <w:spacing w:before="0" w:after="0"/>
              <w:jc w:val="right"/>
              <w:rPr>
                <w:rFonts w:cs="Arial"/>
                <w:b w:val="0"/>
                <w:bCs/>
                <w:caps w:val="0"/>
                <w:sz w:val="20"/>
                <w:szCs w:val="20"/>
                <w:highlight w:val="yellow"/>
                <w:lang w:val="cs-CZ" w:eastAsia="cs-CZ"/>
              </w:rPr>
            </w:pPr>
            <w:r w:rsidRPr="009A7603">
              <w:rPr>
                <w:b w:val="0"/>
                <w:bCs/>
                <w:sz w:val="20"/>
                <w:szCs w:val="20"/>
              </w:rPr>
              <w:t>188 987,40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0EF2D55" w14:textId="7B841A34" w:rsidR="006452F0" w:rsidRPr="009A7603" w:rsidRDefault="006452F0" w:rsidP="009A7603">
            <w:pPr>
              <w:pStyle w:val="MZeSMLNadpis1"/>
              <w:spacing w:before="0" w:after="0"/>
              <w:jc w:val="right"/>
              <w:rPr>
                <w:rFonts w:cs="Arial"/>
                <w:b w:val="0"/>
                <w:bCs/>
                <w:caps w:val="0"/>
                <w:sz w:val="20"/>
                <w:szCs w:val="20"/>
                <w:highlight w:val="yellow"/>
                <w:lang w:val="cs-CZ" w:eastAsia="cs-CZ"/>
              </w:rPr>
            </w:pPr>
            <w:r w:rsidRPr="009A7603">
              <w:rPr>
                <w:b w:val="0"/>
                <w:bCs/>
                <w:sz w:val="20"/>
                <w:szCs w:val="20"/>
              </w:rPr>
              <w:t>1 088 927,40</w:t>
            </w:r>
          </w:p>
        </w:tc>
      </w:tr>
      <w:tr w:rsidR="006452F0" w:rsidRPr="00845621" w14:paraId="346C9428" w14:textId="77777777" w:rsidTr="009A7603">
        <w:tc>
          <w:tcPr>
            <w:tcW w:w="3558" w:type="dxa"/>
            <w:shd w:val="clear" w:color="auto" w:fill="D6E3BC"/>
            <w:vAlign w:val="center"/>
          </w:tcPr>
          <w:p w14:paraId="50B2EEEC" w14:textId="640D0B4F" w:rsidR="006452F0" w:rsidRPr="003626DA" w:rsidRDefault="006452F0" w:rsidP="006452F0">
            <w:pPr>
              <w:pStyle w:val="MZeSMLNadpis1"/>
              <w:spacing w:before="120" w:after="120"/>
              <w:jc w:val="left"/>
              <w:rPr>
                <w:rFonts w:cs="Arial"/>
                <w:caps w:val="0"/>
                <w:sz w:val="20"/>
                <w:szCs w:val="20"/>
                <w:lang w:val="cs-CZ" w:eastAsia="cs-CZ"/>
              </w:rPr>
            </w:pPr>
            <w:r w:rsidRPr="003626DA">
              <w:rPr>
                <w:rFonts w:cs="Arial"/>
                <w:caps w:val="0"/>
                <w:sz w:val="20"/>
                <w:szCs w:val="20"/>
                <w:lang w:val="cs-CZ" w:eastAsia="cs-CZ"/>
              </w:rPr>
              <w:lastRenderedPageBreak/>
              <w:t>Celková</w:t>
            </w:r>
            <w:r>
              <w:rPr>
                <w:rFonts w:cs="Arial"/>
                <w:caps w:val="0"/>
                <w:sz w:val="20"/>
                <w:szCs w:val="20"/>
                <w:lang w:val="cs-CZ" w:eastAsia="cs-CZ"/>
              </w:rPr>
              <w:t xml:space="preserve"> maximální</w:t>
            </w:r>
            <w:r w:rsidRPr="003626DA">
              <w:rPr>
                <w:rFonts w:cs="Arial"/>
                <w:caps w:val="0"/>
                <w:sz w:val="20"/>
                <w:szCs w:val="20"/>
                <w:lang w:val="cs-CZ" w:eastAsia="cs-CZ"/>
              </w:rPr>
              <w:t xml:space="preserve"> cena předmětu plnění</w:t>
            </w:r>
          </w:p>
        </w:tc>
        <w:tc>
          <w:tcPr>
            <w:tcW w:w="1465" w:type="dxa"/>
            <w:shd w:val="clear" w:color="auto" w:fill="D6E3BC"/>
            <w:vAlign w:val="center"/>
          </w:tcPr>
          <w:p w14:paraId="7B84BE21" w14:textId="5893234E" w:rsidR="006452F0" w:rsidRPr="00B82F3B" w:rsidRDefault="006452F0" w:rsidP="009A7603">
            <w:pPr>
              <w:pStyle w:val="MZeSMLNadpis1"/>
              <w:spacing w:before="0" w:after="0"/>
              <w:jc w:val="right"/>
              <w:rPr>
                <w:rFonts w:cs="Arial"/>
                <w:caps w:val="0"/>
                <w:sz w:val="20"/>
                <w:szCs w:val="20"/>
                <w:highlight w:val="yellow"/>
                <w:lang w:val="cs-CZ" w:eastAsia="cs-CZ"/>
              </w:rPr>
            </w:pPr>
            <w:r w:rsidRPr="00B82F3B">
              <w:rPr>
                <w:sz w:val="20"/>
                <w:szCs w:val="20"/>
              </w:rPr>
              <w:t>1 924 972,</w:t>
            </w:r>
            <w:r w:rsidR="009A7603" w:rsidRPr="00B82F3B">
              <w:rPr>
                <w:sz w:val="20"/>
                <w:szCs w:val="20"/>
                <w:lang w:val="cs-CZ"/>
              </w:rPr>
              <w:t>-</w:t>
            </w:r>
            <w:r w:rsidRPr="00B82F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shd w:val="clear" w:color="auto" w:fill="D6E3BC"/>
            <w:vAlign w:val="center"/>
          </w:tcPr>
          <w:p w14:paraId="2E7EF57F" w14:textId="54A1DFD8" w:rsidR="006452F0" w:rsidRPr="00B82F3B" w:rsidRDefault="006452F0" w:rsidP="009A7603">
            <w:pPr>
              <w:pStyle w:val="MZeSMLNadpis1"/>
              <w:spacing w:before="0" w:after="0"/>
              <w:jc w:val="right"/>
              <w:rPr>
                <w:rFonts w:cs="Arial"/>
                <w:caps w:val="0"/>
                <w:sz w:val="20"/>
                <w:szCs w:val="20"/>
                <w:highlight w:val="yellow"/>
                <w:lang w:val="cs-CZ" w:eastAsia="cs-CZ"/>
              </w:rPr>
            </w:pPr>
            <w:r w:rsidRPr="00B82F3B">
              <w:rPr>
                <w:sz w:val="20"/>
                <w:szCs w:val="20"/>
              </w:rPr>
              <w:t>404 244,12</w:t>
            </w:r>
          </w:p>
        </w:tc>
        <w:tc>
          <w:tcPr>
            <w:tcW w:w="1582" w:type="dxa"/>
            <w:shd w:val="clear" w:color="auto" w:fill="D6E3BC"/>
            <w:vAlign w:val="center"/>
          </w:tcPr>
          <w:p w14:paraId="579CC634" w14:textId="072F3043" w:rsidR="006452F0" w:rsidRPr="00B82F3B" w:rsidRDefault="006452F0" w:rsidP="009A7603">
            <w:pPr>
              <w:pStyle w:val="MZeSMLNadpis1"/>
              <w:spacing w:before="0" w:after="0"/>
              <w:jc w:val="right"/>
              <w:rPr>
                <w:rFonts w:cs="Arial"/>
                <w:caps w:val="0"/>
                <w:sz w:val="20"/>
                <w:szCs w:val="20"/>
                <w:highlight w:val="yellow"/>
                <w:lang w:val="cs-CZ" w:eastAsia="cs-CZ"/>
              </w:rPr>
            </w:pPr>
            <w:r w:rsidRPr="00B82F3B">
              <w:rPr>
                <w:sz w:val="20"/>
                <w:szCs w:val="20"/>
              </w:rPr>
              <w:t>2 329 216,12</w:t>
            </w:r>
          </w:p>
        </w:tc>
      </w:tr>
    </w:tbl>
    <w:p w14:paraId="447C7F26" w14:textId="77777777" w:rsidR="00110AF5" w:rsidRPr="00110AF5" w:rsidRDefault="00110AF5" w:rsidP="001E0ED7">
      <w:pPr>
        <w:pStyle w:val="Odstavecseseznamem"/>
        <w:spacing w:after="0" w:line="360" w:lineRule="auto"/>
        <w:contextualSpacing w:val="0"/>
        <w:jc w:val="both"/>
        <w:rPr>
          <w:rFonts w:cs="Arial"/>
        </w:rPr>
      </w:pPr>
    </w:p>
    <w:p w14:paraId="7726AC9E" w14:textId="6DED30AE" w:rsidR="00A85C4D" w:rsidRPr="002A3D1A" w:rsidRDefault="00A85C4D" w:rsidP="00AF41E7">
      <w:pPr>
        <w:pStyle w:val="RLTextlnkuslovan"/>
        <w:numPr>
          <w:ilvl w:val="0"/>
          <w:numId w:val="6"/>
        </w:numPr>
        <w:spacing w:after="240" w:line="360" w:lineRule="auto"/>
        <w:ind w:left="426"/>
      </w:pPr>
      <w:r w:rsidRPr="002A3D1A">
        <w:t xml:space="preserve">Sjednaná celková </w:t>
      </w:r>
      <w:r w:rsidR="000D5DB7">
        <w:rPr>
          <w:lang w:val="cs-CZ"/>
        </w:rPr>
        <w:t xml:space="preserve">maximální </w:t>
      </w:r>
      <w:r w:rsidRPr="002A3D1A">
        <w:t xml:space="preserve">cena pro celý rozsah </w:t>
      </w:r>
      <w:r w:rsidR="00F62CB6">
        <w:t>p</w:t>
      </w:r>
      <w:r w:rsidRPr="002A3D1A">
        <w:t xml:space="preserve">lnění této Smlouvy je cenou nejvýše přípustnou, je platná po celou dobu plnění této Smlouvy a je možné ji změnit pouze v případě </w:t>
      </w:r>
      <w:r w:rsidR="00F62CB6">
        <w:t xml:space="preserve">zákonné </w:t>
      </w:r>
      <w:r w:rsidRPr="002A3D1A">
        <w:t xml:space="preserve">změny (zvýšení, snížení) sazby DPH, a to o částku </w:t>
      </w:r>
      <w:r w:rsidRPr="00032422">
        <w:t xml:space="preserve">odpovídající této změně. Celková </w:t>
      </w:r>
      <w:r w:rsidR="00292669">
        <w:rPr>
          <w:lang w:val="cs-CZ"/>
        </w:rPr>
        <w:t xml:space="preserve">maximální </w:t>
      </w:r>
      <w:r w:rsidRPr="00032422">
        <w:t xml:space="preserve">cena </w:t>
      </w:r>
      <w:r w:rsidR="001F64CD" w:rsidRPr="00032422">
        <w:t xml:space="preserve">za předmět </w:t>
      </w:r>
      <w:r w:rsidR="007D52CE" w:rsidRPr="00032422">
        <w:t xml:space="preserve">plnění </w:t>
      </w:r>
      <w:r w:rsidRPr="00032422">
        <w:t xml:space="preserve">je stanovena za </w:t>
      </w:r>
      <w:r w:rsidR="00F62CB6" w:rsidRPr="00032422">
        <w:t>p</w:t>
      </w:r>
      <w:r w:rsidRPr="00032422">
        <w:t>lnění v rozsahu specifikace uvedené v</w:t>
      </w:r>
      <w:r w:rsidR="00F62CB6" w:rsidRPr="00032422">
        <w:t xml:space="preserve"> Příloze č. 1 </w:t>
      </w:r>
      <w:r w:rsidRPr="00032422">
        <w:t>této</w:t>
      </w:r>
      <w:r w:rsidRPr="002A3D1A">
        <w:t xml:space="preserve"> Smlouv</w:t>
      </w:r>
      <w:r w:rsidR="00FD0271">
        <w:t>y</w:t>
      </w:r>
      <w:r w:rsidRPr="002A3D1A">
        <w:t xml:space="preserve">. Jakékoliv změny ceny </w:t>
      </w:r>
      <w:r w:rsidR="00F62CB6">
        <w:t>p</w:t>
      </w:r>
      <w:r w:rsidRPr="002A3D1A">
        <w:t>lnění</w:t>
      </w:r>
      <w:r w:rsidR="00544DCE">
        <w:rPr>
          <w:lang w:val="cs-CZ"/>
        </w:rPr>
        <w:t>, s výjimkou změny ceny v důsledku zákonné změny sazby</w:t>
      </w:r>
      <w:r w:rsidRPr="002A3D1A">
        <w:t xml:space="preserve"> </w:t>
      </w:r>
      <w:r w:rsidR="00544DCE">
        <w:rPr>
          <w:lang w:val="cs-CZ"/>
        </w:rPr>
        <w:t xml:space="preserve">DPH, </w:t>
      </w:r>
      <w:r w:rsidRPr="002A3D1A">
        <w:t xml:space="preserve">mohou být provedeny pouze dodatkem k této Smlouvě, který může být sjednán pouze v souladu s ustanoveními </w:t>
      </w:r>
      <w:r w:rsidR="001A1EF6">
        <w:rPr>
          <w:lang w:val="cs-CZ"/>
        </w:rPr>
        <w:t>ZZVZ.</w:t>
      </w:r>
      <w:r w:rsidR="007745A7">
        <w:rPr>
          <w:lang w:val="cs-CZ"/>
        </w:rPr>
        <w:t xml:space="preserve"> </w:t>
      </w:r>
      <w:r w:rsidR="00D45522">
        <w:rPr>
          <w:lang w:val="cs-CZ"/>
        </w:rPr>
        <w:t xml:space="preserve">Cena za licenční poplatek Produktu SAS VA a Technickou podporu je v této tabulce stanovena jako pevná, cena za </w:t>
      </w:r>
      <w:r w:rsidR="00963F6F">
        <w:rPr>
          <w:lang w:val="cs-CZ"/>
        </w:rPr>
        <w:t>60</w:t>
      </w:r>
      <w:r w:rsidR="00D45522">
        <w:rPr>
          <w:lang w:val="cs-CZ"/>
        </w:rPr>
        <w:t xml:space="preserve"> člověkodnů Uživatelské podpory je stanovena jako cena maximálně možná, neboť Objednateli nevzniká dle článku III. odst. 7 </w:t>
      </w:r>
      <w:r w:rsidR="00FD0187">
        <w:rPr>
          <w:lang w:val="cs-CZ"/>
        </w:rPr>
        <w:t xml:space="preserve">a odst. 4 tohoto článku Smlouvy </w:t>
      </w:r>
      <w:r w:rsidR="00D45522">
        <w:rPr>
          <w:lang w:val="cs-CZ"/>
        </w:rPr>
        <w:t xml:space="preserve">této Smlouvy povinnost poptat u Poskytovatele Uživatelskou podporu.  </w:t>
      </w:r>
    </w:p>
    <w:p w14:paraId="21B9251B" w14:textId="4674E096" w:rsidR="00351A3B" w:rsidRDefault="00B3603B" w:rsidP="00AF41E7">
      <w:pPr>
        <w:pStyle w:val="RLTextlnkuslovan"/>
        <w:numPr>
          <w:ilvl w:val="0"/>
          <w:numId w:val="6"/>
        </w:numPr>
        <w:tabs>
          <w:tab w:val="left" w:pos="0"/>
          <w:tab w:val="left" w:pos="142"/>
          <w:tab w:val="left" w:pos="426"/>
        </w:tabs>
        <w:spacing w:after="240" w:line="360" w:lineRule="auto"/>
        <w:ind w:left="426" w:hanging="284"/>
      </w:pPr>
      <w:r w:rsidRPr="002A3D1A">
        <w:t xml:space="preserve">V rámci </w:t>
      </w:r>
      <w:r w:rsidR="00072881">
        <w:rPr>
          <w:lang w:val="cs-CZ"/>
        </w:rPr>
        <w:t>L</w:t>
      </w:r>
      <w:r w:rsidR="00067C6B" w:rsidRPr="002A3D1A">
        <w:t>licenčního</w:t>
      </w:r>
      <w:r w:rsidRPr="002A3D1A">
        <w:t xml:space="preserve"> poplatku</w:t>
      </w:r>
      <w:r w:rsidR="00CC6135">
        <w:t xml:space="preserve"> Produktu SAS VA</w:t>
      </w:r>
      <w:r w:rsidRPr="002A3D1A">
        <w:t xml:space="preserve"> je zahrnuta i cena za </w:t>
      </w:r>
      <w:r>
        <w:t>T</w:t>
      </w:r>
      <w:r w:rsidRPr="002A3D1A">
        <w:t xml:space="preserve">echnickou podporu ve smyslu </w:t>
      </w:r>
      <w:r w:rsidR="009004EE" w:rsidRPr="00032422">
        <w:t>P</w:t>
      </w:r>
      <w:r w:rsidRPr="00032422">
        <w:t xml:space="preserve">řílohy č. 1 a </w:t>
      </w:r>
      <w:r w:rsidR="009004EE" w:rsidRPr="00032422">
        <w:t>P</w:t>
      </w:r>
      <w:r w:rsidRPr="00032422">
        <w:t>řílohy č. 2 této Smlouvy</w:t>
      </w:r>
      <w:r w:rsidR="00072881">
        <w:rPr>
          <w:lang w:val="cs-CZ"/>
        </w:rPr>
        <w:t xml:space="preserve"> a taktéž veškeré eventuální poplatky </w:t>
      </w:r>
      <w:r w:rsidR="00544DCE">
        <w:rPr>
          <w:lang w:val="cs-CZ"/>
        </w:rPr>
        <w:t xml:space="preserve">a jiné úhrady </w:t>
      </w:r>
      <w:r w:rsidR="00072881">
        <w:rPr>
          <w:lang w:val="cs-CZ"/>
        </w:rPr>
        <w:t>dle licenčních podmínek obsažených v Příloze č. 2 této Smlouvy</w:t>
      </w:r>
      <w:r w:rsidRPr="00032422">
        <w:t xml:space="preserve">. </w:t>
      </w:r>
    </w:p>
    <w:p w14:paraId="56D15273" w14:textId="5D4C3A15" w:rsidR="00B3603B" w:rsidRPr="002A3D1A" w:rsidRDefault="00B3603B" w:rsidP="00AF41E7">
      <w:pPr>
        <w:pStyle w:val="RLTextlnkuslovan"/>
        <w:numPr>
          <w:ilvl w:val="0"/>
          <w:numId w:val="6"/>
        </w:numPr>
        <w:tabs>
          <w:tab w:val="left" w:pos="0"/>
          <w:tab w:val="left" w:pos="142"/>
          <w:tab w:val="left" w:pos="426"/>
        </w:tabs>
        <w:spacing w:after="240" w:line="360" w:lineRule="auto"/>
        <w:ind w:left="426" w:hanging="284"/>
      </w:pPr>
      <w:r w:rsidRPr="00032422">
        <w:t xml:space="preserve">V ceně za Uživatelskou podporu je zahrnuta cena za </w:t>
      </w:r>
      <w:r w:rsidR="0030077C">
        <w:rPr>
          <w:lang w:val="cs-CZ"/>
        </w:rPr>
        <w:t>60</w:t>
      </w:r>
      <w:r w:rsidRPr="00032422">
        <w:t xml:space="preserve"> člověkodnů</w:t>
      </w:r>
      <w:r w:rsidR="009004EE" w:rsidRPr="00032422">
        <w:t xml:space="preserve"> jejího</w:t>
      </w:r>
      <w:r w:rsidR="009004EE">
        <w:t xml:space="preserve"> poskytování</w:t>
      </w:r>
      <w:r w:rsidRPr="002A3D1A">
        <w:t xml:space="preserve"> s tím, že </w:t>
      </w:r>
      <w:r>
        <w:t>Objednatel</w:t>
      </w:r>
      <w:r w:rsidRPr="002A3D1A">
        <w:t xml:space="preserve"> </w:t>
      </w:r>
      <w:r>
        <w:t xml:space="preserve">nemusí </w:t>
      </w:r>
      <w:r w:rsidR="007D510A">
        <w:rPr>
          <w:lang w:val="cs-CZ"/>
        </w:rPr>
        <w:t xml:space="preserve">v souladu s čl. III. odst. </w:t>
      </w:r>
      <w:r w:rsidR="00D45B0F">
        <w:rPr>
          <w:lang w:val="cs-CZ"/>
        </w:rPr>
        <w:t>7</w:t>
      </w:r>
      <w:r w:rsidR="007D510A">
        <w:rPr>
          <w:lang w:val="cs-CZ"/>
        </w:rPr>
        <w:t xml:space="preserve"> této Smlouvy </w:t>
      </w:r>
      <w:r w:rsidRPr="002A3D1A">
        <w:t>vyčerp</w:t>
      </w:r>
      <w:r>
        <w:t>at</w:t>
      </w:r>
      <w:r w:rsidRPr="002A3D1A">
        <w:t xml:space="preserve"> v průběhu doby trvání této Smlouvy celý </w:t>
      </w:r>
      <w:r w:rsidR="00D41FEB">
        <w:t>uvedený počet</w:t>
      </w:r>
      <w:r w:rsidRPr="002A3D1A">
        <w:t xml:space="preserve"> </w:t>
      </w:r>
      <w:r w:rsidR="00D41FEB">
        <w:t xml:space="preserve">člověkodnů a tím i celou cenu </w:t>
      </w:r>
      <w:r w:rsidRPr="002A3D1A">
        <w:t>Uživatelské podpory</w:t>
      </w:r>
      <w:r w:rsidR="00596F1C">
        <w:rPr>
          <w:lang w:val="cs-CZ"/>
        </w:rPr>
        <w:t xml:space="preserve"> a </w:t>
      </w:r>
      <w:r w:rsidR="00351A3B">
        <w:rPr>
          <w:lang w:val="cs-CZ"/>
        </w:rPr>
        <w:t>Posk</w:t>
      </w:r>
      <w:r w:rsidR="00BF4B56">
        <w:rPr>
          <w:lang w:val="cs-CZ"/>
        </w:rPr>
        <w:t>y</w:t>
      </w:r>
      <w:r w:rsidR="00351A3B">
        <w:rPr>
          <w:lang w:val="cs-CZ"/>
        </w:rPr>
        <w:t xml:space="preserve">tovateli tím </w:t>
      </w:r>
      <w:r w:rsidR="00351A3B" w:rsidRPr="00596F1C">
        <w:rPr>
          <w:u w:val="single"/>
          <w:lang w:val="cs-CZ"/>
        </w:rPr>
        <w:t xml:space="preserve">vzniká nárok pouze na </w:t>
      </w:r>
      <w:r w:rsidR="001252BE" w:rsidRPr="00596F1C">
        <w:rPr>
          <w:u w:val="single"/>
          <w:lang w:val="cs-CZ"/>
        </w:rPr>
        <w:t xml:space="preserve">cenu za </w:t>
      </w:r>
      <w:r w:rsidR="00351A3B" w:rsidRPr="00596F1C">
        <w:rPr>
          <w:u w:val="single"/>
          <w:lang w:val="cs-CZ"/>
        </w:rPr>
        <w:t>Objednatelem poptané</w:t>
      </w:r>
      <w:r w:rsidR="00A456ED">
        <w:rPr>
          <w:u w:val="single"/>
          <w:lang w:val="cs-CZ"/>
        </w:rPr>
        <w:t xml:space="preserve"> </w:t>
      </w:r>
      <w:r w:rsidR="00544DCE">
        <w:rPr>
          <w:u w:val="single"/>
          <w:lang w:val="cs-CZ"/>
        </w:rPr>
        <w:t xml:space="preserve">a Poskytovatelem účelně vynaložené </w:t>
      </w:r>
      <w:r w:rsidR="00351A3B" w:rsidRPr="00596F1C">
        <w:rPr>
          <w:u w:val="single"/>
          <w:lang w:val="cs-CZ"/>
        </w:rPr>
        <w:t>člověkodny</w:t>
      </w:r>
      <w:r>
        <w:t>.</w:t>
      </w:r>
      <w:r w:rsidRPr="002A3D1A">
        <w:t xml:space="preserve"> </w:t>
      </w:r>
      <w:r w:rsidR="00B852F9">
        <w:t>Pro potřeby kalkulace se uvádí cena za 1 člověkoden</w:t>
      </w:r>
      <w:r w:rsidR="00042D68">
        <w:rPr>
          <w:lang w:val="cs-CZ"/>
        </w:rPr>
        <w:t xml:space="preserve"> práce</w:t>
      </w:r>
      <w:r w:rsidR="00B852F9">
        <w:t xml:space="preserve"> ve </w:t>
      </w:r>
      <w:r w:rsidR="00B852F9" w:rsidRPr="00596F1C">
        <w:rPr>
          <w:szCs w:val="22"/>
        </w:rPr>
        <w:t xml:space="preserve">výši </w:t>
      </w:r>
      <w:r w:rsidR="00B82F3B">
        <w:rPr>
          <w:szCs w:val="22"/>
          <w:lang w:val="cs-CZ"/>
        </w:rPr>
        <w:t xml:space="preserve">14.999,- </w:t>
      </w:r>
      <w:r w:rsidR="00014BF9">
        <w:rPr>
          <w:rFonts w:cs="Arial"/>
          <w:lang w:val="cs-CZ"/>
        </w:rPr>
        <w:t xml:space="preserve"> Kč</w:t>
      </w:r>
      <w:r w:rsidR="004871C5">
        <w:rPr>
          <w:rFonts w:cs="Arial"/>
        </w:rPr>
        <w:t xml:space="preserve"> </w:t>
      </w:r>
      <w:r w:rsidR="00B852F9">
        <w:t xml:space="preserve">bez DPH, cena bez DPH za 1 člověkohodinu </w:t>
      </w:r>
      <w:r w:rsidR="00042D68">
        <w:rPr>
          <w:lang w:val="cs-CZ"/>
        </w:rPr>
        <w:t xml:space="preserve">práce </w:t>
      </w:r>
      <w:r w:rsidR="00B852F9">
        <w:t>odpovídá  1/8 ceny bez DPH za 1 člověkoden.</w:t>
      </w:r>
      <w:r w:rsidR="00544DCE">
        <w:rPr>
          <w:lang w:val="cs-CZ"/>
        </w:rPr>
        <w:t xml:space="preserve"> Nejmenší účtovatelnou jednotkou je </w:t>
      </w:r>
      <w:r w:rsidR="00960348">
        <w:rPr>
          <w:lang w:val="cs-CZ"/>
        </w:rPr>
        <w:t>hodnota 10 minut</w:t>
      </w:r>
      <w:r w:rsidR="00042D68">
        <w:rPr>
          <w:lang w:val="cs-CZ"/>
        </w:rPr>
        <w:t xml:space="preserve"> práce, jejíž cena činí 1/6 ceny za 1 člověkohodinu</w:t>
      </w:r>
      <w:r w:rsidR="00960348">
        <w:rPr>
          <w:lang w:val="cs-CZ"/>
        </w:rPr>
        <w:t>.</w:t>
      </w:r>
      <w:r w:rsidR="00351A3B">
        <w:rPr>
          <w:lang w:val="cs-CZ"/>
        </w:rPr>
        <w:t xml:space="preserve"> </w:t>
      </w:r>
    </w:p>
    <w:p w14:paraId="3754F738" w14:textId="77777777" w:rsidR="000E6D4D" w:rsidRPr="00032422" w:rsidRDefault="000E6D4D" w:rsidP="00AF41E7">
      <w:pPr>
        <w:pStyle w:val="RLTextlnkuslovan"/>
        <w:numPr>
          <w:ilvl w:val="0"/>
          <w:numId w:val="6"/>
        </w:numPr>
        <w:spacing w:after="240" w:line="360" w:lineRule="auto"/>
        <w:ind w:left="426"/>
      </w:pPr>
      <w:r w:rsidRPr="00032422">
        <w:t xml:space="preserve">Licenční poplatek </w:t>
      </w:r>
      <w:r w:rsidR="00CC6135" w:rsidRPr="00032422">
        <w:t>Produktu SAS VA</w:t>
      </w:r>
      <w:r w:rsidR="00932BF7">
        <w:rPr>
          <w:lang w:val="cs-CZ"/>
        </w:rPr>
        <w:t xml:space="preserve"> </w:t>
      </w:r>
      <w:r w:rsidRPr="00032422">
        <w:t>a Technická podpora</w:t>
      </w:r>
      <w:r w:rsidR="009A79EE" w:rsidRPr="00032422">
        <w:t xml:space="preserve"> </w:t>
      </w:r>
      <w:r w:rsidRPr="00032422">
        <w:t>bude zaplacena Objednatelem na základě daňového dokladu (faktury)</w:t>
      </w:r>
      <w:r w:rsidR="00050E78">
        <w:rPr>
          <w:lang w:val="cs-CZ"/>
        </w:rPr>
        <w:t xml:space="preserve"> (dále jen „</w:t>
      </w:r>
      <w:r w:rsidR="00050E78" w:rsidRPr="003C1BA5">
        <w:rPr>
          <w:b/>
          <w:lang w:val="cs-CZ"/>
        </w:rPr>
        <w:t>Faktura</w:t>
      </w:r>
      <w:r w:rsidR="00050E78">
        <w:rPr>
          <w:lang w:val="cs-CZ"/>
        </w:rPr>
        <w:t>“)</w:t>
      </w:r>
      <w:r w:rsidRPr="00032422">
        <w:t>, který P</w:t>
      </w:r>
      <w:r w:rsidR="00596F1C">
        <w:t>oskytovatel vystaví v souladu s </w:t>
      </w:r>
      <w:r w:rsidRPr="00032422">
        <w:t xml:space="preserve">touto Smlouvou na základě </w:t>
      </w:r>
      <w:r w:rsidR="00CC6135" w:rsidRPr="00032422">
        <w:t>udělení (prodloužení)</w:t>
      </w:r>
      <w:r w:rsidRPr="00032422">
        <w:t xml:space="preserve"> licence v souladu s podmínkami plnění dle článku č</w:t>
      </w:r>
      <w:r w:rsidR="00CC6135" w:rsidRPr="00032422">
        <w:t>l</w:t>
      </w:r>
      <w:r w:rsidRPr="00032422">
        <w:t xml:space="preserve">. </w:t>
      </w:r>
      <w:r w:rsidR="0048790B" w:rsidRPr="00032422">
        <w:t>III.</w:t>
      </w:r>
      <w:r w:rsidRPr="00032422">
        <w:t xml:space="preserve"> této Smlouvy, </w:t>
      </w:r>
      <w:r w:rsidR="00C65518">
        <w:rPr>
          <w:lang w:val="cs-CZ"/>
        </w:rPr>
        <w:t>a to</w:t>
      </w:r>
      <w:r w:rsidRPr="00032422">
        <w:t xml:space="preserve"> do 15 dnů ode dne zahájení </w:t>
      </w:r>
      <w:r w:rsidR="003722E0">
        <w:rPr>
          <w:lang w:val="cs-CZ"/>
        </w:rPr>
        <w:t>(</w:t>
      </w:r>
      <w:r w:rsidR="00743E03">
        <w:rPr>
          <w:lang w:val="cs-CZ"/>
        </w:rPr>
        <w:t>Aktivace</w:t>
      </w:r>
      <w:r w:rsidR="003722E0">
        <w:rPr>
          <w:lang w:val="cs-CZ"/>
        </w:rPr>
        <w:t xml:space="preserve">) </w:t>
      </w:r>
      <w:r w:rsidRPr="00032422">
        <w:t>licence</w:t>
      </w:r>
      <w:r w:rsidR="00F60AB6">
        <w:rPr>
          <w:lang w:val="cs-CZ"/>
        </w:rPr>
        <w:t xml:space="preserve"> na základě oboustranně podepsaného akceptačního protokolu</w:t>
      </w:r>
      <w:r w:rsidRPr="00032422">
        <w:t>.</w:t>
      </w:r>
      <w:r w:rsidR="00932BF7" w:rsidRPr="00032422">
        <w:t xml:space="preserve"> </w:t>
      </w:r>
      <w:r w:rsidRPr="00032422">
        <w:t xml:space="preserve">Cena za </w:t>
      </w:r>
      <w:r w:rsidR="0056555B" w:rsidRPr="00032422">
        <w:t>Uživatelskou podporu</w:t>
      </w:r>
      <w:r w:rsidR="0048790B" w:rsidRPr="00032422">
        <w:t xml:space="preserve"> dle čl. III. této </w:t>
      </w:r>
      <w:r w:rsidR="00BE1070" w:rsidRPr="00032422">
        <w:t>S</w:t>
      </w:r>
      <w:r w:rsidR="0048790B" w:rsidRPr="00032422">
        <w:t xml:space="preserve">mlouvy </w:t>
      </w:r>
      <w:r w:rsidRPr="00032422">
        <w:t>bude uhrazena na základě daňového dokladu vystaveného Poskytovatelem do 15 dnů po akceptaci</w:t>
      </w:r>
      <w:r w:rsidR="008C37A0" w:rsidRPr="00032422">
        <w:t xml:space="preserve"> </w:t>
      </w:r>
      <w:r w:rsidR="0056555B" w:rsidRPr="00032422">
        <w:t xml:space="preserve">provedeného </w:t>
      </w:r>
      <w:r w:rsidR="00C62166" w:rsidRPr="00BF1907">
        <w:rPr>
          <w:lang w:val="cs-CZ"/>
        </w:rPr>
        <w:t>D</w:t>
      </w:r>
      <w:r w:rsidR="0056555B" w:rsidRPr="00BF1907">
        <w:rPr>
          <w:lang w:val="cs-CZ"/>
        </w:rPr>
        <w:t>ílčího p</w:t>
      </w:r>
      <w:r w:rsidR="0056555B" w:rsidRPr="00032422">
        <w:t>lnění</w:t>
      </w:r>
      <w:r w:rsidR="003732D9">
        <w:rPr>
          <w:lang w:val="cs-CZ"/>
        </w:rPr>
        <w:t xml:space="preserve"> bez výhrad</w:t>
      </w:r>
      <w:r w:rsidR="000E0425">
        <w:rPr>
          <w:lang w:val="cs-CZ"/>
        </w:rPr>
        <w:t xml:space="preserve">, přičemž přílohou faktury bude </w:t>
      </w:r>
      <w:r w:rsidR="000E0425">
        <w:rPr>
          <w:lang w:val="cs-CZ"/>
        </w:rPr>
        <w:lastRenderedPageBreak/>
        <w:t>příslušný akceptační protokol bez výhrad</w:t>
      </w:r>
      <w:r w:rsidR="004075C0" w:rsidRPr="00032422">
        <w:t>,</w:t>
      </w:r>
      <w:r w:rsidRPr="00032422">
        <w:t xml:space="preserve"> v případě </w:t>
      </w:r>
      <w:r w:rsidR="00596F1C">
        <w:t>akceptace s </w:t>
      </w:r>
      <w:r w:rsidRPr="00032422">
        <w:t xml:space="preserve">výhradou bude postupováno podle </w:t>
      </w:r>
      <w:r w:rsidR="0048790B" w:rsidRPr="00032422">
        <w:t xml:space="preserve">odst. </w:t>
      </w:r>
      <w:r w:rsidR="009F32DE">
        <w:rPr>
          <w:lang w:val="cs-CZ"/>
        </w:rPr>
        <w:t>8</w:t>
      </w:r>
      <w:r w:rsidRPr="00032422">
        <w:t xml:space="preserve"> </w:t>
      </w:r>
      <w:r w:rsidR="004075C0" w:rsidRPr="00032422">
        <w:t>tohoto článku</w:t>
      </w:r>
      <w:r w:rsidRPr="00032422">
        <w:t xml:space="preserve">.  </w:t>
      </w:r>
    </w:p>
    <w:p w14:paraId="519CF955" w14:textId="77777777" w:rsidR="00F5272B" w:rsidRPr="004E6B1E" w:rsidRDefault="00F5272B" w:rsidP="00AF41E7">
      <w:pPr>
        <w:pStyle w:val="Odstavecseseznamem"/>
        <w:numPr>
          <w:ilvl w:val="0"/>
          <w:numId w:val="6"/>
        </w:numPr>
        <w:spacing w:after="120" w:line="360" w:lineRule="auto"/>
        <w:ind w:left="426" w:hanging="284"/>
        <w:contextualSpacing w:val="0"/>
        <w:jc w:val="both"/>
        <w:rPr>
          <w:rFonts w:cs="Arial"/>
        </w:rPr>
      </w:pPr>
      <w:r w:rsidRPr="009F04B6">
        <w:rPr>
          <w:rFonts w:cs="Arial"/>
        </w:rPr>
        <w:t xml:space="preserve">Veškerá peněžitá plnění vyplývající z této Smlouvy budou stranami hrazena v souladu s platebními podmínkami v </w:t>
      </w:r>
      <w:r w:rsidRPr="00032422">
        <w:rPr>
          <w:rFonts w:cs="Arial"/>
        </w:rPr>
        <w:t xml:space="preserve">článku VII. </w:t>
      </w:r>
      <w:r w:rsidR="003E2777" w:rsidRPr="00032422">
        <w:rPr>
          <w:rFonts w:cs="Arial"/>
          <w:lang w:val="cs-CZ"/>
        </w:rPr>
        <w:t xml:space="preserve">této </w:t>
      </w:r>
      <w:r w:rsidRPr="00032422">
        <w:rPr>
          <w:rFonts w:cs="Arial"/>
        </w:rPr>
        <w:t>Smlouvy.</w:t>
      </w:r>
    </w:p>
    <w:p w14:paraId="0E16117E" w14:textId="77777777" w:rsidR="00C0155D" w:rsidRPr="00032422" w:rsidRDefault="00F5272B" w:rsidP="00AF41E7">
      <w:pPr>
        <w:pStyle w:val="RLTextlnkuslovan"/>
        <w:numPr>
          <w:ilvl w:val="0"/>
          <w:numId w:val="6"/>
        </w:numPr>
        <w:tabs>
          <w:tab w:val="left" w:pos="142"/>
          <w:tab w:val="left" w:pos="426"/>
        </w:tabs>
        <w:spacing w:line="360" w:lineRule="auto"/>
        <w:ind w:left="426" w:hanging="284"/>
      </w:pPr>
      <w:r w:rsidRPr="009F04B6">
        <w:rPr>
          <w:rFonts w:cs="Arial"/>
        </w:rPr>
        <w:t xml:space="preserve">Objednatel neposkytuje </w:t>
      </w:r>
      <w:r w:rsidRPr="00032422">
        <w:rPr>
          <w:rFonts w:cs="Arial"/>
        </w:rPr>
        <w:t>jakékoliv zálohy.</w:t>
      </w:r>
      <w:r w:rsidR="0048790B" w:rsidRPr="00032422">
        <w:rPr>
          <w:rFonts w:cs="Arial"/>
        </w:rPr>
        <w:t xml:space="preserve"> </w:t>
      </w:r>
    </w:p>
    <w:p w14:paraId="66A42ACF" w14:textId="3CB96F04" w:rsidR="003958C2" w:rsidRPr="000B4E28" w:rsidRDefault="0048790B" w:rsidP="003958C2">
      <w:pPr>
        <w:pStyle w:val="RLTextlnkuslovan"/>
        <w:numPr>
          <w:ilvl w:val="0"/>
          <w:numId w:val="6"/>
        </w:numPr>
        <w:tabs>
          <w:tab w:val="left" w:pos="142"/>
          <w:tab w:val="left" w:pos="426"/>
        </w:tabs>
        <w:spacing w:line="360" w:lineRule="auto"/>
        <w:ind w:left="426" w:hanging="284"/>
      </w:pPr>
      <w:r w:rsidRPr="00032422">
        <w:t xml:space="preserve">V případě, že Objednatel akceptuje </w:t>
      </w:r>
      <w:r w:rsidR="004E6B1E" w:rsidRPr="00032422">
        <w:t xml:space="preserve">předané </w:t>
      </w:r>
      <w:r w:rsidR="007A3AF8" w:rsidRPr="00032422">
        <w:t>D</w:t>
      </w:r>
      <w:r w:rsidR="004E6B1E" w:rsidRPr="00032422">
        <w:t>ílčí plnění</w:t>
      </w:r>
      <w:r w:rsidRPr="00032422">
        <w:t xml:space="preserve"> s výhradou,</w:t>
      </w:r>
      <w:r w:rsidRPr="002A3D1A">
        <w:t xml:space="preserve"> lze </w:t>
      </w:r>
      <w:r w:rsidR="004E6B1E">
        <w:t>a</w:t>
      </w:r>
      <w:r w:rsidRPr="002A3D1A">
        <w:t xml:space="preserve">kceptační protokol prokazující takovouto akceptaci použít pro fakturaci do 80 % ceny </w:t>
      </w:r>
      <w:r w:rsidR="004E6B1E">
        <w:t>p</w:t>
      </w:r>
      <w:r w:rsidRPr="002A3D1A">
        <w:t>lnění</w:t>
      </w:r>
      <w:r w:rsidR="00824C08">
        <w:rPr>
          <w:lang w:val="cs-CZ"/>
        </w:rPr>
        <w:t>, rozhodne-li se Objednatel tuto částečnou fakturaci povolit. V</w:t>
      </w:r>
      <w:r w:rsidR="000E0425">
        <w:rPr>
          <w:lang w:val="cs-CZ"/>
        </w:rPr>
        <w:t xml:space="preserve"> takovém případě je přílohou faktury příslušný akceptační protokol s výhradou s uvedením, </w:t>
      </w:r>
      <w:r w:rsidR="00C65518">
        <w:rPr>
          <w:lang w:val="cs-CZ"/>
        </w:rPr>
        <w:t xml:space="preserve">zda a </w:t>
      </w:r>
      <w:r w:rsidR="000E0425">
        <w:rPr>
          <w:lang w:val="cs-CZ"/>
        </w:rPr>
        <w:t>kolik procent ceny je možno fakturovat</w:t>
      </w:r>
      <w:r w:rsidRPr="002A3D1A">
        <w:t xml:space="preserve">. Zbývající část ceny </w:t>
      </w:r>
      <w:r w:rsidR="004E6B1E">
        <w:t>p</w:t>
      </w:r>
      <w:r w:rsidRPr="002A3D1A">
        <w:t xml:space="preserve">lnění bude použita jako zádržné a bude vyplacena na základě daňového dokladu, jehož přílohou bude </w:t>
      </w:r>
      <w:r w:rsidR="004E6B1E">
        <w:t>a</w:t>
      </w:r>
      <w:r w:rsidRPr="002A3D1A">
        <w:t xml:space="preserve">kceptační protokol prokazující akceptaci </w:t>
      </w:r>
      <w:r w:rsidR="009F32DE" w:rsidRPr="00584A9C">
        <w:rPr>
          <w:lang w:val="cs-CZ"/>
        </w:rPr>
        <w:t>D</w:t>
      </w:r>
      <w:r w:rsidR="004E6B1E" w:rsidRPr="00584A9C">
        <w:rPr>
          <w:lang w:val="cs-CZ"/>
        </w:rPr>
        <w:t>ílčího</w:t>
      </w:r>
      <w:r w:rsidR="004E6B1E">
        <w:t xml:space="preserve"> plnění </w:t>
      </w:r>
      <w:r w:rsidRPr="002A3D1A">
        <w:t>bez výhrad. Od zádržného mohou být odečteny případné smluvní pokuty, které m</w:t>
      </w:r>
      <w:r w:rsidR="003732D9">
        <w:rPr>
          <w:lang w:val="cs-CZ"/>
        </w:rPr>
        <w:t>ohou</w:t>
      </w:r>
      <w:r w:rsidRPr="002A3D1A">
        <w:t xml:space="preserve"> vzniknout z důvodu prodlení Poskytovatele s  akceptací </w:t>
      </w:r>
      <w:r w:rsidR="009F32DE" w:rsidRPr="00584A9C">
        <w:rPr>
          <w:lang w:val="cs-CZ"/>
        </w:rPr>
        <w:t>D</w:t>
      </w:r>
      <w:r w:rsidR="004E6B1E" w:rsidRPr="00584A9C">
        <w:rPr>
          <w:lang w:val="cs-CZ"/>
        </w:rPr>
        <w:t xml:space="preserve">ílčího </w:t>
      </w:r>
      <w:r w:rsidR="004E6B1E">
        <w:t>plnění</w:t>
      </w:r>
      <w:r w:rsidRPr="002A3D1A">
        <w:t xml:space="preserve"> bez výhrad a/nebo smluvní pokuty, které bude Objednatel oprávněn uplatnit z jiného důvodu dle této Smlouvy.</w:t>
      </w:r>
      <w:r w:rsidR="00DB709B" w:rsidRPr="00DB709B">
        <w:rPr>
          <w:lang w:val="cs-CZ"/>
        </w:rPr>
        <w:t xml:space="preserve"> </w:t>
      </w:r>
      <w:r w:rsidR="00DB709B">
        <w:rPr>
          <w:lang w:val="cs-CZ"/>
        </w:rPr>
        <w:t xml:space="preserve">S výhradou lze však akceptovat jen </w:t>
      </w:r>
      <w:r w:rsidR="009F32DE">
        <w:rPr>
          <w:lang w:val="cs-CZ"/>
        </w:rPr>
        <w:t>D</w:t>
      </w:r>
      <w:r w:rsidR="00DB709B">
        <w:rPr>
          <w:lang w:val="cs-CZ"/>
        </w:rPr>
        <w:t>ílčí plnění obsahující drobné vady a nedodělky nebránící tomu, aby Dílčí plnění sloužilo účelu této Smlouvy, přičemž Objednatel není povinen Dílčí plnění s výhradou akceptovat</w:t>
      </w:r>
      <w:r w:rsidR="00C93C14">
        <w:rPr>
          <w:lang w:val="cs-CZ"/>
        </w:rPr>
        <w:t>, akceptace s výhradou je tedy pouze na uvážení Objednatele</w:t>
      </w:r>
      <w:r w:rsidR="00DB709B">
        <w:rPr>
          <w:lang w:val="cs-CZ"/>
        </w:rPr>
        <w:t>.</w:t>
      </w:r>
      <w:r w:rsidR="002775DD">
        <w:rPr>
          <w:lang w:val="cs-CZ"/>
        </w:rPr>
        <w:t xml:space="preserve"> V případě akceptace Dílčího plnění s výhradou budou v akceptačním protokole uvedeny lhůty, v nichž je Poskytovatel povinen odstranit zjištěné drobné vady a nedodělky. </w:t>
      </w:r>
      <w:r w:rsidR="00B44BD9">
        <w:rPr>
          <w:lang w:val="cs-CZ"/>
        </w:rPr>
        <w:t xml:space="preserve"> Bližší podrobnosti akceptace Dílčího plnění jsou upraveny v Příloze č. 1 této Smlouvy.</w:t>
      </w:r>
    </w:p>
    <w:p w14:paraId="21B977DC" w14:textId="4A5EE16A" w:rsidR="003958C2" w:rsidRDefault="003958C2" w:rsidP="003958C2">
      <w:pPr>
        <w:pStyle w:val="RLTextlnkuslovan"/>
        <w:tabs>
          <w:tab w:val="left" w:pos="142"/>
          <w:tab w:val="left" w:pos="426"/>
        </w:tabs>
        <w:spacing w:line="360" w:lineRule="auto"/>
        <w:jc w:val="center"/>
        <w:rPr>
          <w:rFonts w:eastAsia="Calibri" w:cs="Arial"/>
          <w:b/>
          <w:szCs w:val="22"/>
          <w:lang w:val="cs-CZ" w:eastAsia="en-US"/>
        </w:rPr>
      </w:pPr>
      <w:r w:rsidRPr="003958C2">
        <w:rPr>
          <w:rFonts w:eastAsia="Calibri" w:cs="Arial"/>
          <w:b/>
          <w:szCs w:val="22"/>
          <w:lang w:val="cs-CZ" w:eastAsia="en-US"/>
        </w:rPr>
        <w:t>VII. Povinnosti poskytovatele</w:t>
      </w:r>
    </w:p>
    <w:p w14:paraId="6BFC346E" w14:textId="2CACB5D5" w:rsidR="003958C2" w:rsidRPr="003958C2" w:rsidRDefault="003958C2" w:rsidP="003958C2"/>
    <w:p w14:paraId="6BA7819D" w14:textId="43168DA0" w:rsidR="003958C2" w:rsidRDefault="003958C2" w:rsidP="003958C2">
      <w:pPr>
        <w:pStyle w:val="Odstavecseseznamem"/>
        <w:numPr>
          <w:ilvl w:val="1"/>
          <w:numId w:val="6"/>
        </w:numPr>
        <w:jc w:val="both"/>
        <w:rPr>
          <w:rFonts w:cs="Arial"/>
        </w:rPr>
      </w:pPr>
      <w:r w:rsidRPr="003958C2">
        <w:rPr>
          <w:rFonts w:cs="Arial"/>
        </w:rPr>
        <w:t xml:space="preserve">Poskytovatel se zavazuje, že správu systémů Objednatele bude provádět výhradně prostřednictvím řešení pro správu privilegovaných přístupů (dále jen „PIM“). Přístup Poskytovatele ke spravovaným systémům Objednatele mimo PIM je možný pouze a jen v případě, kdy bude tento přístup schválen Objednatelem. Poskytovatel bere na vědomí, že veškeré přístupy k systémům Objednatele jsou monitorovány a v případě zjištění nedodržení tohoto závazného postupu pro přístup Poskytovatele ke spravovaným systémům bude udělená sankce dle </w:t>
      </w:r>
      <w:r w:rsidR="009B73EC">
        <w:rPr>
          <w:rFonts w:cs="Arial"/>
          <w:lang w:val="cs-CZ"/>
        </w:rPr>
        <w:t>čl. X, odst. 11 této</w:t>
      </w:r>
      <w:r w:rsidRPr="003958C2">
        <w:rPr>
          <w:rFonts w:cs="Arial"/>
        </w:rPr>
        <w:t xml:space="preserve"> Smlouvy.</w:t>
      </w:r>
    </w:p>
    <w:p w14:paraId="1CDA7A9E" w14:textId="77777777" w:rsidR="003958C2" w:rsidRDefault="003958C2" w:rsidP="003958C2">
      <w:pPr>
        <w:pStyle w:val="Odstavecseseznamem"/>
        <w:ind w:left="360"/>
        <w:jc w:val="both"/>
        <w:rPr>
          <w:rFonts w:cs="Arial"/>
        </w:rPr>
      </w:pPr>
    </w:p>
    <w:p w14:paraId="253BF912" w14:textId="6CC6D507" w:rsidR="003958C2" w:rsidRPr="003958C2" w:rsidRDefault="003958C2" w:rsidP="003958C2">
      <w:pPr>
        <w:pStyle w:val="Odstavecseseznamem"/>
        <w:numPr>
          <w:ilvl w:val="1"/>
          <w:numId w:val="6"/>
        </w:numPr>
        <w:jc w:val="both"/>
        <w:rPr>
          <w:rFonts w:cs="Arial"/>
        </w:rPr>
      </w:pPr>
      <w:r>
        <w:t xml:space="preserve">Poskytovatel se zavazuje, že veškeré účty včetně hesel, které vytvoří nebo budou vytvořeny v rámci jím dodávané služby či řešení, budou evidovány v nástroji PIM. U takto evidovaných účtů bude nastaveno jejich řízení nástrojem PIM, pokud to bude na straně nástroje PIM technicky možné. Pro automatické řízení účtů nástrojem PIM, k zajištění přístupu Poskytovatele ke spravovaným systémům, a pro zajištění možnosti auditního a nouzového přístupu Objednatele a Poskytovatele, Poskytovatel zajistí vytvoření technických a systémových účtů na spravovaných </w:t>
      </w:r>
      <w:r>
        <w:lastRenderedPageBreak/>
        <w:t>systémech dle požadavků Objednatele a nebude tyto technické a systémové účty měnit, upravovat či neoprávněně využívat k přístupu a jiným činnostem mimo situace výslovně povolené Objednatelem.</w:t>
      </w:r>
    </w:p>
    <w:p w14:paraId="73985D93" w14:textId="77777777" w:rsidR="003958C2" w:rsidRPr="003958C2" w:rsidRDefault="003958C2" w:rsidP="003958C2">
      <w:pPr>
        <w:pStyle w:val="Odstavecseseznamem"/>
        <w:rPr>
          <w:rFonts w:cs="Arial"/>
        </w:rPr>
      </w:pPr>
    </w:p>
    <w:p w14:paraId="5794694C" w14:textId="2552E57B" w:rsidR="003958C2" w:rsidRPr="003958C2" w:rsidRDefault="003958C2" w:rsidP="003958C2">
      <w:pPr>
        <w:pStyle w:val="Odstavecseseznamem"/>
        <w:numPr>
          <w:ilvl w:val="1"/>
          <w:numId w:val="6"/>
        </w:numPr>
        <w:jc w:val="both"/>
        <w:rPr>
          <w:rFonts w:cs="Arial"/>
        </w:rPr>
      </w:pPr>
      <w:r>
        <w:t>Rámec využiti nástroje PIM v podobě aplikaci použitých pro správu prostředí Objednatele, metod přístupu ke spravovaným systémům a metod autentizace je Objednatelem definován v Interní dokumentaci. Poskytovatel se zavazuje, že bude veškeré činnosti vykonávat v souladu s touto Interní dokumentací</w:t>
      </w:r>
      <w:r>
        <w:rPr>
          <w:lang w:val="cs-CZ"/>
        </w:rPr>
        <w:t>.</w:t>
      </w:r>
    </w:p>
    <w:p w14:paraId="69A8A9D4" w14:textId="77777777" w:rsidR="003958C2" w:rsidRPr="003958C2" w:rsidRDefault="003958C2" w:rsidP="003958C2">
      <w:pPr>
        <w:pStyle w:val="Odstavecseseznamem"/>
        <w:rPr>
          <w:rFonts w:cs="Arial"/>
        </w:rPr>
      </w:pPr>
    </w:p>
    <w:p w14:paraId="75A5833D" w14:textId="10619C50" w:rsidR="003958C2" w:rsidRPr="003958C2" w:rsidRDefault="003958C2" w:rsidP="003958C2">
      <w:pPr>
        <w:pStyle w:val="Odstavecseseznamem"/>
        <w:numPr>
          <w:ilvl w:val="1"/>
          <w:numId w:val="6"/>
        </w:numPr>
        <w:jc w:val="both"/>
        <w:rPr>
          <w:rFonts w:cs="Arial"/>
        </w:rPr>
      </w:pPr>
      <w:r>
        <w:t>Poskytovatel se zavazuje umožnit Objednateli kdykoliv v průběhu trvání této Smlouvy provádění jednorázových nebo pravidelných automatických kontrol plnění této Smlouvy souvisejících se změnami konfigurací nebo aktualizacemi systémů nebo aplikací na zařízeních, která jsou předmětem této Smlouvy, a to včetně zařízení třetích stran, na kterých jsou provozovány systémy nebo aplikace Objednatele. Objednatel je v rámci této kontroly oprávněn prověřit plnění této Smlouvy, přičemž je oprávněn požadovat zřízení přístupových oprávnění do předmětných zařízení, systémů nebo aplikací a to v takové úrovni, aby bylo možné tyto konfigurační nebo aktualizační změny ověřit v požadované úrovni. Poskytovatel je povinen tato požadovaná přístupová oprávnění zřídit a za účelem kontroly definovat vhodnou časovou periodu pro jejich využití se sníženými dopady do provozu. Dále je povinen stejným způsobem umožnit tuto kontrolu osobám oprávněným ze zákona nebo osobám, které Objednatel k této činnosti pověřil. Poskytovatel je povinen tuto kontrolu akceptovat nejméně jednou za 3 měsíce.</w:t>
      </w:r>
    </w:p>
    <w:p w14:paraId="6FAAED14" w14:textId="77777777" w:rsidR="003958C2" w:rsidRPr="003958C2" w:rsidRDefault="003958C2" w:rsidP="003958C2">
      <w:pPr>
        <w:pStyle w:val="Odstavecseseznamem"/>
        <w:rPr>
          <w:rFonts w:cs="Arial"/>
        </w:rPr>
      </w:pPr>
    </w:p>
    <w:p w14:paraId="2D4071ED" w14:textId="5D3612A5" w:rsidR="00C35F1E" w:rsidRPr="003958C2" w:rsidRDefault="003958C2" w:rsidP="003958C2">
      <w:pPr>
        <w:pStyle w:val="Odstavecseseznamem"/>
        <w:numPr>
          <w:ilvl w:val="1"/>
          <w:numId w:val="6"/>
        </w:numPr>
        <w:jc w:val="both"/>
        <w:rPr>
          <w:rFonts w:cs="Arial"/>
        </w:rPr>
      </w:pPr>
      <w:r>
        <w:t xml:space="preserve">Veškeré komponenty systémů, včetně infrastruktury, která je jejich podpůrnou součástí, musí zaznamenávat auditní události definované v Interní dokumentaci a Poskytovatel musí umožnit a poskytnout součinnost na jejich integraci do systému bezpečnostního monitoringu (dále jen „SIEM“), a to takovým způsobem, aby naplňovala požadavky na bezpečnostní monitoring definovaný v Interní dokumentaci. Integrace auditních událostí musí být zajištěna v čase blížící se reálnému času od vzniku auditní události do jejího zaslání na SIEM a zasílání auditních událostí musí být realizováno napřímo mezi zdrojem auditních událostí a SIEM systémem bez dalších prostředníků </w:t>
      </w:r>
      <w:proofErr w:type="spellStart"/>
      <w:r>
        <w:t>přeposílajících</w:t>
      </w:r>
      <w:proofErr w:type="spellEnd"/>
      <w:r>
        <w:t xml:space="preserve"> tyto auditní události, pokud není Objednatelem povoleno jinak. V případě zákaznických aplikací musí Poskytovatel umožnit u těchto aplikací auditovat veškeré privilegované činnosti provedené v aplikaci a ukládat auditní záznamy o provedení těchto činností tak, jak je uvedeno v Interní dokumentaci. U zákaznických aplikací či komponent které jsou již do nástroje SIEM integrovány se Poskytovatel zavazuje Objednateli předat na vyžádaní přesnou strukturu těchto auditních záznamů a seznam všech logovaných auditních záznamů včetně jejich významového popisu</w:t>
      </w:r>
      <w:r>
        <w:rPr>
          <w:lang w:val="cs-CZ"/>
        </w:rPr>
        <w:t>.</w:t>
      </w:r>
    </w:p>
    <w:p w14:paraId="1C5F55F6" w14:textId="2FF124E5" w:rsidR="004037E9" w:rsidRPr="009F04B6" w:rsidRDefault="004037E9" w:rsidP="00F01D70">
      <w:pPr>
        <w:spacing w:line="360" w:lineRule="auto"/>
        <w:ind w:left="426"/>
        <w:jc w:val="center"/>
        <w:rPr>
          <w:rFonts w:ascii="Calibri" w:hAnsi="Calibri" w:cs="Arial"/>
          <w:b/>
        </w:rPr>
      </w:pPr>
      <w:r w:rsidRPr="009F04B6">
        <w:rPr>
          <w:rFonts w:ascii="Calibri" w:hAnsi="Calibri" w:cs="Arial"/>
          <w:b/>
        </w:rPr>
        <w:t>VII</w:t>
      </w:r>
      <w:r w:rsidR="003958C2">
        <w:rPr>
          <w:rFonts w:ascii="Calibri" w:hAnsi="Calibri" w:cs="Arial"/>
          <w:b/>
        </w:rPr>
        <w:t>I</w:t>
      </w:r>
      <w:r w:rsidRPr="009F04B6">
        <w:rPr>
          <w:rFonts w:ascii="Calibri" w:hAnsi="Calibri" w:cs="Arial"/>
          <w:b/>
        </w:rPr>
        <w:t>. Platební podmínky</w:t>
      </w:r>
    </w:p>
    <w:p w14:paraId="10716F13" w14:textId="77777777" w:rsidR="00CC431D" w:rsidRDefault="00ED4520" w:rsidP="00460007">
      <w:pPr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426"/>
        <w:jc w:val="both"/>
        <w:rPr>
          <w:rFonts w:ascii="Calibri" w:hAnsi="Calibri" w:cs="Arial"/>
        </w:rPr>
      </w:pPr>
      <w:r w:rsidRPr="009F04B6">
        <w:rPr>
          <w:rFonts w:ascii="Calibri" w:hAnsi="Calibri" w:cs="Arial"/>
        </w:rPr>
        <w:t>F</w:t>
      </w:r>
      <w:r w:rsidR="004037E9" w:rsidRPr="009F04B6">
        <w:rPr>
          <w:rFonts w:ascii="Calibri" w:hAnsi="Calibri" w:cs="Arial"/>
        </w:rPr>
        <w:t>aktur</w:t>
      </w:r>
      <w:r w:rsidR="00B1342F">
        <w:rPr>
          <w:rFonts w:ascii="Calibri" w:hAnsi="Calibri" w:cs="Arial"/>
        </w:rPr>
        <w:t>a</w:t>
      </w:r>
      <w:r w:rsidR="004037E9" w:rsidRPr="009F04B6">
        <w:rPr>
          <w:rFonts w:ascii="Calibri" w:hAnsi="Calibri" w:cs="Arial"/>
        </w:rPr>
        <w:t xml:space="preserve"> vystaven</w:t>
      </w:r>
      <w:r w:rsidR="00B1342F">
        <w:rPr>
          <w:rFonts w:ascii="Calibri" w:hAnsi="Calibri" w:cs="Arial"/>
        </w:rPr>
        <w:t>á</w:t>
      </w:r>
      <w:r w:rsidR="004037E9" w:rsidRPr="009F04B6">
        <w:rPr>
          <w:rFonts w:ascii="Calibri" w:hAnsi="Calibri" w:cs="Arial"/>
        </w:rPr>
        <w:t xml:space="preserve"> na základě této Smlouvy </w:t>
      </w:r>
      <w:r w:rsidR="00B1342F">
        <w:rPr>
          <w:rFonts w:ascii="Calibri" w:hAnsi="Calibri" w:cs="Arial"/>
        </w:rPr>
        <w:t xml:space="preserve">je </w:t>
      </w:r>
      <w:r w:rsidR="004037E9" w:rsidRPr="009F04B6">
        <w:rPr>
          <w:rFonts w:ascii="Calibri" w:hAnsi="Calibri" w:cs="Arial"/>
        </w:rPr>
        <w:t>splatn</w:t>
      </w:r>
      <w:r w:rsidR="00B1342F">
        <w:rPr>
          <w:rFonts w:ascii="Calibri" w:hAnsi="Calibri" w:cs="Arial"/>
        </w:rPr>
        <w:t xml:space="preserve">á ve lhůtě </w:t>
      </w:r>
      <w:r w:rsidR="00B1342F" w:rsidRPr="004E6B1E">
        <w:rPr>
          <w:rFonts w:ascii="Calibri" w:hAnsi="Calibri" w:cs="Arial"/>
        </w:rPr>
        <w:t>30</w:t>
      </w:r>
      <w:r w:rsidR="00B1342F">
        <w:rPr>
          <w:rFonts w:ascii="Calibri" w:hAnsi="Calibri" w:cs="Arial"/>
        </w:rPr>
        <w:t xml:space="preserve"> dní od jej</w:t>
      </w:r>
      <w:r w:rsidR="00A44EE4">
        <w:rPr>
          <w:rFonts w:ascii="Calibri" w:hAnsi="Calibri" w:cs="Arial"/>
        </w:rPr>
        <w:t>í</w:t>
      </w:r>
      <w:r w:rsidR="004037E9" w:rsidRPr="009F04B6">
        <w:rPr>
          <w:rFonts w:ascii="Calibri" w:hAnsi="Calibri" w:cs="Arial"/>
        </w:rPr>
        <w:t>h</w:t>
      </w:r>
      <w:r w:rsidR="00B1342F">
        <w:rPr>
          <w:rFonts w:ascii="Calibri" w:hAnsi="Calibri" w:cs="Arial"/>
        </w:rPr>
        <w:t>o</w:t>
      </w:r>
      <w:r w:rsidR="004037E9" w:rsidRPr="009F04B6">
        <w:rPr>
          <w:rFonts w:ascii="Calibri" w:hAnsi="Calibri" w:cs="Arial"/>
        </w:rPr>
        <w:t xml:space="preserve"> doručení Objednateli a musí obsahovat identifikační údaje Poskytovatele a Objednatele, jejich bankovní spojení a čísla účtů, číslo DMS Smlouvy, den vystavení a lhůtu splatnosti, výši fakturované částky, </w:t>
      </w:r>
      <w:r w:rsidR="004037E9" w:rsidRPr="00533922">
        <w:rPr>
          <w:rFonts w:ascii="Calibri" w:hAnsi="Calibri" w:cs="Arial"/>
        </w:rPr>
        <w:t>kontaktní osoby Objednatele a Poskytovatele.</w:t>
      </w:r>
      <w:r w:rsidR="004037E9" w:rsidRPr="009F04B6">
        <w:rPr>
          <w:rFonts w:ascii="Calibri" w:hAnsi="Calibri" w:cs="Arial"/>
        </w:rPr>
        <w:t xml:space="preserve"> </w:t>
      </w:r>
      <w:r w:rsidR="00A456ED">
        <w:rPr>
          <w:rFonts w:ascii="Calibri" w:hAnsi="Calibri" w:cs="Arial"/>
        </w:rPr>
        <w:t xml:space="preserve">Přílohou faktury musí být akceptační protokol ve smyslu </w:t>
      </w:r>
      <w:proofErr w:type="spellStart"/>
      <w:r w:rsidR="00A456ED">
        <w:rPr>
          <w:rFonts w:ascii="Calibri" w:hAnsi="Calibri" w:cs="Arial"/>
        </w:rPr>
        <w:t>čl</w:t>
      </w:r>
      <w:proofErr w:type="spellEnd"/>
      <w:r w:rsidR="00A456ED">
        <w:rPr>
          <w:rFonts w:ascii="Calibri" w:hAnsi="Calibri" w:cs="Arial"/>
        </w:rPr>
        <w:t xml:space="preserve"> VI. odst. 5), popřípadě odst. 8). </w:t>
      </w:r>
      <w:r w:rsidR="004037E9" w:rsidRPr="009F04B6">
        <w:rPr>
          <w:rFonts w:ascii="Calibri" w:hAnsi="Calibri" w:cs="Arial"/>
        </w:rPr>
        <w:t xml:space="preserve">Poskytovatel se zavazuje bez zbytečného odkladu daňový doklad řádně doručit Objednateli. Faktury musí </w:t>
      </w:r>
      <w:r w:rsidR="00CC431D" w:rsidRPr="009F04B6">
        <w:rPr>
          <w:rFonts w:ascii="Calibri" w:hAnsi="Calibri" w:cs="Arial"/>
        </w:rPr>
        <w:t xml:space="preserve">obsahovat </w:t>
      </w:r>
      <w:r w:rsidR="004037E9" w:rsidRPr="009F04B6">
        <w:rPr>
          <w:rFonts w:ascii="Calibri" w:hAnsi="Calibri" w:cs="Arial"/>
        </w:rPr>
        <w:t xml:space="preserve">všechny náležitosti daňového </w:t>
      </w:r>
      <w:r w:rsidR="004037E9" w:rsidRPr="009F04B6">
        <w:rPr>
          <w:rFonts w:ascii="Calibri" w:hAnsi="Calibri" w:cs="Arial"/>
        </w:rPr>
        <w:lastRenderedPageBreak/>
        <w:t>dokladu ve smyslu příslušných zákonných ust</w:t>
      </w:r>
      <w:r w:rsidR="00596F1C">
        <w:rPr>
          <w:rFonts w:ascii="Calibri" w:hAnsi="Calibri" w:cs="Arial"/>
        </w:rPr>
        <w:t>anovení, zejména § 29 zákona č. </w:t>
      </w:r>
      <w:r w:rsidR="00907E89">
        <w:rPr>
          <w:rFonts w:ascii="Calibri" w:hAnsi="Calibri" w:cs="Arial"/>
        </w:rPr>
        <w:t>235/2004 Sb., o </w:t>
      </w:r>
      <w:r w:rsidR="004037E9" w:rsidRPr="009F04B6">
        <w:rPr>
          <w:rFonts w:ascii="Calibri" w:hAnsi="Calibri" w:cs="Arial"/>
        </w:rPr>
        <w:t>dani z přidané hodnoty, ve znění pozdějších předpisů</w:t>
      </w:r>
      <w:r w:rsidR="00CC431D" w:rsidRPr="009F04B6">
        <w:rPr>
          <w:rFonts w:ascii="Calibri" w:hAnsi="Calibri" w:cs="Arial"/>
        </w:rPr>
        <w:t xml:space="preserve"> a informace povinně uváděné na obchodních listinách na základě § 435</w:t>
      </w:r>
      <w:r w:rsidR="00050E78">
        <w:rPr>
          <w:rFonts w:ascii="Calibri" w:hAnsi="Calibri" w:cs="Arial"/>
        </w:rPr>
        <w:t xml:space="preserve"> Občanského zákoníku</w:t>
      </w:r>
      <w:r w:rsidR="004037E9" w:rsidRPr="009F04B6">
        <w:rPr>
          <w:rFonts w:ascii="Calibri" w:hAnsi="Calibri" w:cs="Arial"/>
        </w:rPr>
        <w:t xml:space="preserve">. </w:t>
      </w:r>
    </w:p>
    <w:p w14:paraId="6ABEE1EC" w14:textId="77777777" w:rsidR="004037E9" w:rsidRDefault="004037E9" w:rsidP="007239F1">
      <w:pPr>
        <w:numPr>
          <w:ilvl w:val="0"/>
          <w:numId w:val="1"/>
        </w:numPr>
        <w:spacing w:line="360" w:lineRule="auto"/>
        <w:ind w:left="357" w:hanging="499"/>
        <w:jc w:val="both"/>
        <w:rPr>
          <w:rFonts w:ascii="Calibri" w:hAnsi="Calibri" w:cs="Arial"/>
        </w:rPr>
      </w:pPr>
      <w:r w:rsidRPr="009F04B6">
        <w:rPr>
          <w:rFonts w:ascii="Calibri" w:hAnsi="Calibri" w:cs="Arial"/>
        </w:rPr>
        <w:t xml:space="preserve">Nebude-li </w:t>
      </w:r>
      <w:r w:rsidR="00CC431D" w:rsidRPr="009F04B6">
        <w:rPr>
          <w:rFonts w:ascii="Calibri" w:hAnsi="Calibri" w:cs="Arial"/>
        </w:rPr>
        <w:t>Faktura</w:t>
      </w:r>
      <w:r w:rsidRPr="009F04B6">
        <w:rPr>
          <w:rFonts w:ascii="Calibri" w:hAnsi="Calibri" w:cs="Arial"/>
        </w:rPr>
        <w:t xml:space="preserve"> obsahovat Smlouvou ujednané </w:t>
      </w:r>
      <w:r w:rsidR="00CC431D" w:rsidRPr="009F04B6">
        <w:rPr>
          <w:rFonts w:ascii="Calibri" w:hAnsi="Calibri" w:cs="Arial"/>
        </w:rPr>
        <w:t xml:space="preserve">nebo zákonem stanovené </w:t>
      </w:r>
      <w:r w:rsidRPr="009F04B6">
        <w:rPr>
          <w:rFonts w:ascii="Calibri" w:hAnsi="Calibri" w:cs="Arial"/>
        </w:rPr>
        <w:t>náležitosti nebo přílohy nebo v </w:t>
      </w:r>
      <w:r w:rsidR="00CC431D" w:rsidRPr="009F04B6">
        <w:rPr>
          <w:rFonts w:ascii="Calibri" w:hAnsi="Calibri" w:cs="Arial"/>
        </w:rPr>
        <w:t xml:space="preserve">ní </w:t>
      </w:r>
      <w:r w:rsidRPr="009F04B6">
        <w:rPr>
          <w:rFonts w:ascii="Calibri" w:hAnsi="Calibri" w:cs="Arial"/>
        </w:rPr>
        <w:t>nebudou správně uvedené údaje, je Objednatel oprávněn vrátit j</w:t>
      </w:r>
      <w:r w:rsidR="00CC431D" w:rsidRPr="009F04B6">
        <w:rPr>
          <w:rFonts w:ascii="Calibri" w:hAnsi="Calibri" w:cs="Arial"/>
        </w:rPr>
        <w:t>i</w:t>
      </w:r>
      <w:r w:rsidRPr="009F04B6">
        <w:rPr>
          <w:rFonts w:ascii="Calibri" w:hAnsi="Calibri" w:cs="Arial"/>
        </w:rPr>
        <w:t xml:space="preserve"> před </w:t>
      </w:r>
      <w:r w:rsidR="00CC431D" w:rsidRPr="009F04B6">
        <w:rPr>
          <w:rFonts w:ascii="Calibri" w:hAnsi="Calibri" w:cs="Arial"/>
        </w:rPr>
        <w:t>její splatností</w:t>
      </w:r>
      <w:r w:rsidRPr="009F04B6">
        <w:rPr>
          <w:rFonts w:ascii="Calibri" w:hAnsi="Calibri" w:cs="Arial"/>
        </w:rPr>
        <w:t xml:space="preserve"> Poskytovateli. </w:t>
      </w:r>
      <w:r w:rsidR="00B11981" w:rsidRPr="00B11981">
        <w:rPr>
          <w:rFonts w:asciiTheme="minorHAnsi" w:hAnsiTheme="minorHAnsi"/>
        </w:rPr>
        <w:t xml:space="preserve">V tomto případě neplatí původní doba splatnosti, ale celá doba splatnosti </w:t>
      </w:r>
      <w:proofErr w:type="gramStart"/>
      <w:r w:rsidR="00B11981" w:rsidRPr="00B11981">
        <w:rPr>
          <w:rFonts w:asciiTheme="minorHAnsi" w:hAnsiTheme="minorHAnsi"/>
        </w:rPr>
        <w:t>běží</w:t>
      </w:r>
      <w:proofErr w:type="gramEnd"/>
      <w:r w:rsidR="00B11981" w:rsidRPr="00B11981">
        <w:rPr>
          <w:rFonts w:asciiTheme="minorHAnsi" w:hAnsiTheme="minorHAnsi"/>
        </w:rPr>
        <w:t xml:space="preserve"> znovu ode dne doručení opra</w:t>
      </w:r>
      <w:r w:rsidR="00B11981">
        <w:rPr>
          <w:rFonts w:asciiTheme="minorHAnsi" w:hAnsiTheme="minorHAnsi"/>
        </w:rPr>
        <w:t xml:space="preserve">vené nebo nově vystavené </w:t>
      </w:r>
      <w:r w:rsidR="00CC431D" w:rsidRPr="009F04B6">
        <w:rPr>
          <w:rFonts w:ascii="Calibri" w:hAnsi="Calibri" w:cs="Arial"/>
        </w:rPr>
        <w:t xml:space="preserve">Faktury </w:t>
      </w:r>
      <w:r w:rsidRPr="009F04B6">
        <w:rPr>
          <w:rFonts w:ascii="Calibri" w:hAnsi="Calibri" w:cs="Arial"/>
        </w:rPr>
        <w:t>a</w:t>
      </w:r>
      <w:r w:rsidR="00CC431D" w:rsidRPr="009F04B6">
        <w:rPr>
          <w:rFonts w:ascii="Calibri" w:hAnsi="Calibri" w:cs="Arial"/>
        </w:rPr>
        <w:t>/nebo</w:t>
      </w:r>
      <w:r w:rsidRPr="009F04B6">
        <w:rPr>
          <w:rFonts w:ascii="Calibri" w:hAnsi="Calibri" w:cs="Arial"/>
        </w:rPr>
        <w:t xml:space="preserve"> její přílohy.</w:t>
      </w:r>
    </w:p>
    <w:p w14:paraId="37EE1984" w14:textId="77777777" w:rsidR="004037E9" w:rsidRPr="009F04B6" w:rsidRDefault="004037E9" w:rsidP="009908AB">
      <w:pPr>
        <w:numPr>
          <w:ilvl w:val="0"/>
          <w:numId w:val="1"/>
        </w:numPr>
        <w:spacing w:line="360" w:lineRule="auto"/>
        <w:ind w:left="357" w:hanging="499"/>
        <w:jc w:val="both"/>
        <w:rPr>
          <w:rFonts w:ascii="Calibri" w:hAnsi="Calibri" w:cs="Arial"/>
        </w:rPr>
      </w:pPr>
      <w:r w:rsidRPr="009F04B6">
        <w:rPr>
          <w:rFonts w:ascii="Calibri" w:hAnsi="Calibri" w:cs="Arial"/>
        </w:rPr>
        <w:t>Platb</w:t>
      </w:r>
      <w:r w:rsidR="006F690D">
        <w:rPr>
          <w:rFonts w:ascii="Calibri" w:hAnsi="Calibri" w:cs="Arial"/>
        </w:rPr>
        <w:t>a</w:t>
      </w:r>
      <w:r w:rsidRPr="009F04B6">
        <w:rPr>
          <w:rFonts w:ascii="Calibri" w:hAnsi="Calibri" w:cs="Arial"/>
        </w:rPr>
        <w:t xml:space="preserve"> peněžit</w:t>
      </w:r>
      <w:r w:rsidR="006F690D">
        <w:rPr>
          <w:rFonts w:ascii="Calibri" w:hAnsi="Calibri" w:cs="Arial"/>
        </w:rPr>
        <w:t>é</w:t>
      </w:r>
      <w:r w:rsidRPr="009F04B6">
        <w:rPr>
          <w:rFonts w:ascii="Calibri" w:hAnsi="Calibri" w:cs="Arial"/>
        </w:rPr>
        <w:t xml:space="preserve"> částk</w:t>
      </w:r>
      <w:r w:rsidR="006F690D">
        <w:rPr>
          <w:rFonts w:ascii="Calibri" w:hAnsi="Calibri" w:cs="Arial"/>
        </w:rPr>
        <w:t>y</w:t>
      </w:r>
      <w:r w:rsidRPr="009F04B6">
        <w:rPr>
          <w:rFonts w:ascii="Calibri" w:hAnsi="Calibri" w:cs="Arial"/>
        </w:rPr>
        <w:t xml:space="preserve"> se provád</w:t>
      </w:r>
      <w:r w:rsidR="006F690D">
        <w:rPr>
          <w:rFonts w:ascii="Calibri" w:hAnsi="Calibri" w:cs="Arial"/>
        </w:rPr>
        <w:t xml:space="preserve">í </w:t>
      </w:r>
      <w:r w:rsidRPr="009F04B6">
        <w:rPr>
          <w:rFonts w:ascii="Calibri" w:hAnsi="Calibri" w:cs="Arial"/>
        </w:rPr>
        <w:t>bankovním převodem na účet druhé smluvní strany uvedený v</w:t>
      </w:r>
      <w:r w:rsidR="00CC431D" w:rsidRPr="009F04B6">
        <w:rPr>
          <w:rFonts w:ascii="Calibri" w:hAnsi="Calibri" w:cs="Arial"/>
        </w:rPr>
        <w:t> záhlaví této Smlouvy</w:t>
      </w:r>
      <w:r w:rsidRPr="009F04B6">
        <w:rPr>
          <w:rFonts w:ascii="Calibri" w:hAnsi="Calibri" w:cs="Arial"/>
        </w:rPr>
        <w:t xml:space="preserve">. Smluvní strany se dohodly a souhlasí, že </w:t>
      </w:r>
      <w:r w:rsidR="006D2ABE" w:rsidRPr="009F04B6">
        <w:rPr>
          <w:rFonts w:ascii="Calibri" w:hAnsi="Calibri" w:cs="Arial"/>
        </w:rPr>
        <w:t>dnem úhrady Faktury</w:t>
      </w:r>
      <w:r w:rsidRPr="009F04B6">
        <w:rPr>
          <w:rFonts w:ascii="Calibri" w:hAnsi="Calibri" w:cs="Arial"/>
        </w:rPr>
        <w:t xml:space="preserve"> se rozumí </w:t>
      </w:r>
      <w:r w:rsidR="006D2ABE" w:rsidRPr="009F04B6">
        <w:rPr>
          <w:rFonts w:ascii="Calibri" w:hAnsi="Calibri" w:cs="Arial"/>
        </w:rPr>
        <w:t xml:space="preserve">den odepsání fakturované </w:t>
      </w:r>
      <w:r w:rsidRPr="009F04B6">
        <w:rPr>
          <w:rFonts w:ascii="Calibri" w:hAnsi="Calibri" w:cs="Arial"/>
        </w:rPr>
        <w:t xml:space="preserve">částky </w:t>
      </w:r>
      <w:r w:rsidR="006D2ABE" w:rsidRPr="009F04B6">
        <w:rPr>
          <w:rFonts w:ascii="Calibri" w:hAnsi="Calibri" w:cs="Arial"/>
        </w:rPr>
        <w:t xml:space="preserve">z účtu </w:t>
      </w:r>
      <w:r w:rsidR="001252BE">
        <w:rPr>
          <w:rFonts w:ascii="Calibri" w:hAnsi="Calibri" w:cs="Arial"/>
        </w:rPr>
        <w:t>strany povinné</w:t>
      </w:r>
      <w:r w:rsidR="00860557" w:rsidRPr="009F04B6">
        <w:rPr>
          <w:rFonts w:ascii="Calibri" w:hAnsi="Calibri" w:cs="Arial"/>
        </w:rPr>
        <w:t xml:space="preserve"> ve prospěch účtu </w:t>
      </w:r>
      <w:r w:rsidR="001252BE">
        <w:rPr>
          <w:rFonts w:ascii="Calibri" w:hAnsi="Calibri" w:cs="Arial"/>
        </w:rPr>
        <w:t>strany oprávněné</w:t>
      </w:r>
      <w:r w:rsidR="00860557" w:rsidRPr="009F04B6">
        <w:rPr>
          <w:rFonts w:ascii="Calibri" w:hAnsi="Calibri" w:cs="Arial"/>
        </w:rPr>
        <w:t xml:space="preserve"> uvedeného v záhlaví této Smlouvy</w:t>
      </w:r>
      <w:r w:rsidRPr="009F04B6">
        <w:rPr>
          <w:rFonts w:ascii="Calibri" w:hAnsi="Calibri" w:cs="Arial"/>
        </w:rPr>
        <w:t>.</w:t>
      </w:r>
    </w:p>
    <w:p w14:paraId="74A8E7F8" w14:textId="77777777" w:rsidR="00EB71CA" w:rsidRPr="009F04B6" w:rsidRDefault="00EB71CA" w:rsidP="003958C2">
      <w:pPr>
        <w:pStyle w:val="Zkladntext"/>
        <w:spacing w:after="0" w:line="360" w:lineRule="auto"/>
        <w:rPr>
          <w:rFonts w:ascii="Calibri" w:hAnsi="Calibri" w:cs="Arial"/>
          <w:b/>
          <w:sz w:val="22"/>
          <w:szCs w:val="22"/>
        </w:rPr>
      </w:pPr>
    </w:p>
    <w:p w14:paraId="23810764" w14:textId="4D5EFE54" w:rsidR="004037E9" w:rsidRPr="00AC5680" w:rsidRDefault="003958C2" w:rsidP="009908AB">
      <w:pPr>
        <w:pStyle w:val="Zkladntext"/>
        <w:spacing w:after="0" w:line="360" w:lineRule="auto"/>
        <w:ind w:left="426"/>
        <w:jc w:val="center"/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>IX</w:t>
      </w:r>
      <w:r w:rsidR="004037E9" w:rsidRPr="00032422">
        <w:rPr>
          <w:rFonts w:ascii="Calibri" w:hAnsi="Calibri" w:cs="Arial"/>
          <w:b/>
          <w:sz w:val="22"/>
          <w:szCs w:val="22"/>
        </w:rPr>
        <w:t xml:space="preserve">. Způsob poskytování </w:t>
      </w:r>
      <w:r w:rsidR="009A79EE" w:rsidRPr="00032422">
        <w:rPr>
          <w:rFonts w:ascii="Calibri" w:hAnsi="Calibri" w:cs="Arial"/>
          <w:b/>
          <w:sz w:val="22"/>
          <w:szCs w:val="22"/>
          <w:lang w:val="cs-CZ"/>
        </w:rPr>
        <w:t>Technické a Uživatelské podpory</w:t>
      </w:r>
    </w:p>
    <w:p w14:paraId="28054E70" w14:textId="77777777" w:rsidR="004037E9" w:rsidRPr="009F04B6" w:rsidRDefault="004037E9" w:rsidP="0095350E">
      <w:pPr>
        <w:pStyle w:val="Zkladntext"/>
        <w:numPr>
          <w:ilvl w:val="0"/>
          <w:numId w:val="2"/>
        </w:numPr>
        <w:spacing w:after="0" w:line="360" w:lineRule="auto"/>
        <w:ind w:left="0" w:hanging="142"/>
        <w:jc w:val="both"/>
        <w:rPr>
          <w:rFonts w:ascii="Calibri" w:hAnsi="Calibri" w:cs="Arial"/>
          <w:sz w:val="22"/>
          <w:szCs w:val="22"/>
        </w:rPr>
      </w:pPr>
      <w:bookmarkStart w:id="1" w:name="_Ref306281286"/>
      <w:r w:rsidRPr="009F04B6">
        <w:rPr>
          <w:rFonts w:ascii="Calibri" w:hAnsi="Calibri" w:cs="Arial"/>
          <w:sz w:val="22"/>
          <w:szCs w:val="22"/>
        </w:rPr>
        <w:t>Poskytovatel se zavazuje:</w:t>
      </w:r>
      <w:bookmarkEnd w:id="1"/>
    </w:p>
    <w:p w14:paraId="6E9EE09F" w14:textId="77777777" w:rsidR="004037E9" w:rsidRPr="009F04B6" w:rsidRDefault="004037E9" w:rsidP="000E495C">
      <w:pPr>
        <w:numPr>
          <w:ilvl w:val="1"/>
          <w:numId w:val="1"/>
        </w:numPr>
        <w:tabs>
          <w:tab w:val="left" w:pos="567"/>
          <w:tab w:val="left" w:pos="851"/>
        </w:tabs>
        <w:spacing w:line="360" w:lineRule="auto"/>
        <w:ind w:left="851" w:hanging="426"/>
        <w:jc w:val="both"/>
        <w:rPr>
          <w:rFonts w:ascii="Calibri" w:hAnsi="Calibri" w:cs="Arial"/>
        </w:rPr>
      </w:pPr>
      <w:bookmarkStart w:id="2" w:name="_Ref306280449"/>
      <w:r w:rsidRPr="009F04B6">
        <w:rPr>
          <w:rFonts w:ascii="Calibri" w:hAnsi="Calibri" w:cs="Arial"/>
        </w:rPr>
        <w:t xml:space="preserve">poskytovat </w:t>
      </w:r>
      <w:r w:rsidR="00305260">
        <w:rPr>
          <w:rFonts w:ascii="Calibri" w:hAnsi="Calibri" w:cs="Arial"/>
        </w:rPr>
        <w:t>Technickou a Uživatelskou podporu</w:t>
      </w:r>
      <w:r w:rsidRPr="009F04B6">
        <w:rPr>
          <w:rFonts w:ascii="Calibri" w:hAnsi="Calibri" w:cs="Arial"/>
        </w:rPr>
        <w:t xml:space="preserve"> na profesionální úrovni a s </w:t>
      </w:r>
      <w:r w:rsidR="00C80FF9" w:rsidRPr="009F04B6">
        <w:rPr>
          <w:rFonts w:ascii="Calibri" w:hAnsi="Calibri" w:cs="Arial"/>
        </w:rPr>
        <w:t>odbornou péčí</w:t>
      </w:r>
      <w:r w:rsidRPr="009F04B6">
        <w:rPr>
          <w:rFonts w:ascii="Calibri" w:hAnsi="Calibri" w:cs="Arial"/>
        </w:rPr>
        <w:t xml:space="preserve"> odpovídající podmínkám sjednaným v této Smlouvě; dostane-li se Poskytovatel do prodlení s povinností poskytovat podpor</w:t>
      </w:r>
      <w:r w:rsidR="00305260">
        <w:rPr>
          <w:rFonts w:ascii="Calibri" w:hAnsi="Calibri" w:cs="Arial"/>
        </w:rPr>
        <w:t>u</w:t>
      </w:r>
      <w:r w:rsidRPr="009F04B6">
        <w:rPr>
          <w:rFonts w:ascii="Calibri" w:hAnsi="Calibri" w:cs="Arial"/>
        </w:rPr>
        <w:t xml:space="preserve"> řádně bez zavinění Objednatele</w:t>
      </w:r>
      <w:r w:rsidR="00596F1C">
        <w:rPr>
          <w:rFonts w:ascii="Calibri" w:hAnsi="Calibri" w:cs="Arial"/>
        </w:rPr>
        <w:t xml:space="preserve"> po dobu delší 5 </w:t>
      </w:r>
      <w:r w:rsidRPr="009F04B6">
        <w:rPr>
          <w:rFonts w:ascii="Calibri" w:hAnsi="Calibri" w:cs="Arial"/>
        </w:rPr>
        <w:t>dnů, je Objednatel oprávněn zajistit plnění dle této Smlouvy po dobu prodlení Poskytovatele jinou osobou; v takovém případě nese náklady spojené s náhradním plněním Poskytovatel</w:t>
      </w:r>
      <w:bookmarkEnd w:id="2"/>
      <w:r w:rsidR="00C84334" w:rsidRPr="009F04B6">
        <w:rPr>
          <w:rFonts w:ascii="Calibri" w:hAnsi="Calibri" w:cs="Arial"/>
        </w:rPr>
        <w:t>. Tím není dotčeno právo Objednatele na náhradu škody</w:t>
      </w:r>
      <w:r w:rsidR="00674F4A" w:rsidRPr="009F04B6">
        <w:rPr>
          <w:rFonts w:ascii="Calibri" w:hAnsi="Calibri" w:cs="Arial"/>
        </w:rPr>
        <w:t xml:space="preserve"> v plné výši</w:t>
      </w:r>
      <w:r w:rsidR="00C84334" w:rsidRPr="009F04B6">
        <w:rPr>
          <w:rFonts w:ascii="Calibri" w:hAnsi="Calibri" w:cs="Arial"/>
        </w:rPr>
        <w:t xml:space="preserve"> ani na smluvní pokutu dle této Smlouvy</w:t>
      </w:r>
      <w:r w:rsidR="00D34A6F" w:rsidRPr="009F04B6">
        <w:rPr>
          <w:rFonts w:ascii="Calibri" w:hAnsi="Calibri" w:cs="Arial"/>
        </w:rPr>
        <w:t>,</w:t>
      </w:r>
    </w:p>
    <w:p w14:paraId="601C2DF8" w14:textId="77777777" w:rsidR="004037E9" w:rsidRPr="009F04B6" w:rsidRDefault="004037E9" w:rsidP="000E495C">
      <w:pPr>
        <w:numPr>
          <w:ilvl w:val="1"/>
          <w:numId w:val="1"/>
        </w:numPr>
        <w:tabs>
          <w:tab w:val="left" w:pos="426"/>
          <w:tab w:val="left" w:pos="851"/>
          <w:tab w:val="left" w:pos="1418"/>
        </w:tabs>
        <w:spacing w:line="360" w:lineRule="auto"/>
        <w:ind w:left="851" w:hanging="426"/>
        <w:jc w:val="both"/>
        <w:rPr>
          <w:rFonts w:ascii="Calibri" w:hAnsi="Calibri" w:cs="Arial"/>
        </w:rPr>
      </w:pPr>
      <w:r w:rsidRPr="009F04B6">
        <w:rPr>
          <w:rFonts w:ascii="Calibri" w:hAnsi="Calibri" w:cs="Arial"/>
        </w:rPr>
        <w:t xml:space="preserve">poskytovat </w:t>
      </w:r>
      <w:r w:rsidR="00305260">
        <w:rPr>
          <w:rFonts w:ascii="Calibri" w:hAnsi="Calibri" w:cs="Arial"/>
        </w:rPr>
        <w:t>Technickou a Uživatelskou podporu</w:t>
      </w:r>
      <w:r w:rsidR="003922A2">
        <w:rPr>
          <w:rFonts w:ascii="Calibri" w:hAnsi="Calibri" w:cs="Arial"/>
        </w:rPr>
        <w:t xml:space="preserve"> </w:t>
      </w:r>
      <w:r w:rsidR="0080326E">
        <w:rPr>
          <w:rFonts w:ascii="Calibri" w:hAnsi="Calibri" w:cs="Arial"/>
        </w:rPr>
        <w:t xml:space="preserve">způsobem a </w:t>
      </w:r>
      <w:r w:rsidRPr="009F04B6">
        <w:rPr>
          <w:rFonts w:ascii="Calibri" w:hAnsi="Calibri" w:cs="Arial"/>
        </w:rPr>
        <w:t xml:space="preserve">v kvalitě </w:t>
      </w:r>
      <w:r w:rsidRPr="00032422">
        <w:rPr>
          <w:rFonts w:ascii="Calibri" w:hAnsi="Calibri" w:cs="Arial"/>
        </w:rPr>
        <w:t>definované </w:t>
      </w:r>
      <w:r w:rsidR="004E6B1E" w:rsidRPr="00032422">
        <w:rPr>
          <w:rFonts w:ascii="Calibri" w:hAnsi="Calibri" w:cs="Arial"/>
        </w:rPr>
        <w:t>v Příloze 1</w:t>
      </w:r>
      <w:r w:rsidR="004E6B1E">
        <w:rPr>
          <w:rFonts w:ascii="Calibri" w:hAnsi="Calibri" w:cs="Arial"/>
        </w:rPr>
        <w:t xml:space="preserve"> této Smlouvy</w:t>
      </w:r>
      <w:r w:rsidRPr="009F04B6">
        <w:rPr>
          <w:rFonts w:ascii="Calibri" w:hAnsi="Calibri" w:cs="Arial"/>
        </w:rPr>
        <w:t>,</w:t>
      </w:r>
    </w:p>
    <w:p w14:paraId="341C66D3" w14:textId="77777777" w:rsidR="004037E9" w:rsidRPr="009F04B6" w:rsidRDefault="004037E9" w:rsidP="004E6B1E">
      <w:pPr>
        <w:numPr>
          <w:ilvl w:val="1"/>
          <w:numId w:val="1"/>
        </w:numPr>
        <w:tabs>
          <w:tab w:val="left" w:pos="426"/>
          <w:tab w:val="left" w:pos="851"/>
          <w:tab w:val="left" w:pos="1418"/>
        </w:tabs>
        <w:spacing w:line="360" w:lineRule="auto"/>
        <w:ind w:left="851" w:hanging="425"/>
        <w:jc w:val="both"/>
        <w:rPr>
          <w:rFonts w:ascii="Calibri" w:hAnsi="Calibri" w:cs="Arial"/>
        </w:rPr>
      </w:pPr>
      <w:r w:rsidRPr="009F04B6">
        <w:rPr>
          <w:rFonts w:ascii="Calibri" w:hAnsi="Calibri" w:cs="Arial"/>
        </w:rPr>
        <w:t>na své náklady a s </w:t>
      </w:r>
      <w:r w:rsidR="00C80FF9" w:rsidRPr="009F04B6">
        <w:rPr>
          <w:rFonts w:ascii="Calibri" w:hAnsi="Calibri" w:cs="Arial"/>
        </w:rPr>
        <w:t>odbornou péčí</w:t>
      </w:r>
      <w:r w:rsidRPr="009F04B6">
        <w:rPr>
          <w:rFonts w:ascii="Calibri" w:hAnsi="Calibri" w:cs="Arial"/>
        </w:rPr>
        <w:t xml:space="preserve"> podporovat, spravovat a udržovat veškeré technické prostředky Objednatele, které Poskytovatel převzal do užívání,</w:t>
      </w:r>
    </w:p>
    <w:p w14:paraId="40A17D6D" w14:textId="77777777" w:rsidR="004037E9" w:rsidRPr="009F04B6" w:rsidRDefault="004037E9" w:rsidP="004E6B1E">
      <w:pPr>
        <w:numPr>
          <w:ilvl w:val="1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Calibri" w:hAnsi="Calibri" w:cs="Arial"/>
        </w:rPr>
      </w:pPr>
      <w:r w:rsidRPr="009F04B6">
        <w:rPr>
          <w:rFonts w:ascii="Calibri" w:hAnsi="Calibri" w:cs="Arial"/>
        </w:rPr>
        <w:t>informovat Objednatel</w:t>
      </w:r>
      <w:r w:rsidR="00D34A6F" w:rsidRPr="009F04B6">
        <w:rPr>
          <w:rFonts w:ascii="Calibri" w:hAnsi="Calibri" w:cs="Arial"/>
        </w:rPr>
        <w:t>e</w:t>
      </w:r>
      <w:r w:rsidRPr="009F04B6">
        <w:rPr>
          <w:rFonts w:ascii="Calibri" w:hAnsi="Calibri" w:cs="Arial"/>
        </w:rPr>
        <w:t xml:space="preserve"> o jakékoliv změně adresy servisního portálu výrobce či telefonické linky, na nichž </w:t>
      </w:r>
      <w:r w:rsidR="00B80C48">
        <w:rPr>
          <w:rFonts w:ascii="Calibri" w:hAnsi="Calibri" w:cs="Arial"/>
        </w:rPr>
        <w:t xml:space="preserve">je </w:t>
      </w:r>
      <w:r w:rsidR="004E6B1E">
        <w:rPr>
          <w:rFonts w:ascii="Calibri" w:hAnsi="Calibri" w:cs="Arial"/>
        </w:rPr>
        <w:t>Technická</w:t>
      </w:r>
      <w:r w:rsidR="00B80C48">
        <w:rPr>
          <w:rFonts w:ascii="Calibri" w:hAnsi="Calibri" w:cs="Arial"/>
        </w:rPr>
        <w:t xml:space="preserve"> a Uživatelská</w:t>
      </w:r>
      <w:r w:rsidR="004E6B1E">
        <w:rPr>
          <w:rFonts w:ascii="Calibri" w:hAnsi="Calibri" w:cs="Arial"/>
        </w:rPr>
        <w:t xml:space="preserve"> podpora </w:t>
      </w:r>
      <w:r w:rsidRPr="009F04B6">
        <w:rPr>
          <w:rFonts w:ascii="Calibri" w:hAnsi="Calibri" w:cs="Arial"/>
        </w:rPr>
        <w:t>poskytován</w:t>
      </w:r>
      <w:r w:rsidR="00B13AD3" w:rsidRPr="009F04B6">
        <w:rPr>
          <w:rFonts w:ascii="Calibri" w:hAnsi="Calibri" w:cs="Arial"/>
        </w:rPr>
        <w:t>a</w:t>
      </w:r>
      <w:r w:rsidR="00227A90">
        <w:rPr>
          <w:rFonts w:ascii="Calibri" w:hAnsi="Calibri" w:cs="Arial"/>
        </w:rPr>
        <w:t xml:space="preserve">, a to nejpozději v </w:t>
      </w:r>
      <w:r w:rsidR="00227A90">
        <w:rPr>
          <w:rFonts w:ascii="Calibri" w:hAnsi="Calibri" w:cs="Arial"/>
          <w:snapToGrid w:val="0"/>
        </w:rPr>
        <w:t>den, k němuž bude změna provedena</w:t>
      </w:r>
      <w:r w:rsidRPr="009F04B6">
        <w:rPr>
          <w:rFonts w:ascii="Calibri" w:hAnsi="Calibri" w:cs="Arial"/>
        </w:rPr>
        <w:t>,</w:t>
      </w:r>
    </w:p>
    <w:p w14:paraId="0E559119" w14:textId="77777777" w:rsidR="004037E9" w:rsidRPr="009F04B6" w:rsidRDefault="004037E9" w:rsidP="00533922">
      <w:pPr>
        <w:numPr>
          <w:ilvl w:val="1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Calibri" w:hAnsi="Calibri" w:cs="Arial"/>
        </w:rPr>
      </w:pPr>
      <w:r w:rsidRPr="009F04B6">
        <w:rPr>
          <w:rFonts w:ascii="Calibri" w:hAnsi="Calibri" w:cs="Arial"/>
        </w:rPr>
        <w:t xml:space="preserve">že nebude jednostranně měnit rozsah a náplň poskytované </w:t>
      </w:r>
      <w:r w:rsidR="004E6B1E">
        <w:rPr>
          <w:rFonts w:ascii="Calibri" w:hAnsi="Calibri" w:cs="Arial"/>
        </w:rPr>
        <w:t>Technické podpory</w:t>
      </w:r>
      <w:r w:rsidRPr="009F04B6">
        <w:rPr>
          <w:rFonts w:ascii="Calibri" w:hAnsi="Calibri" w:cs="Arial"/>
        </w:rPr>
        <w:t>,</w:t>
      </w:r>
    </w:p>
    <w:p w14:paraId="03AC1F0A" w14:textId="77777777" w:rsidR="00FF6694" w:rsidRDefault="004037E9" w:rsidP="00533922">
      <w:pPr>
        <w:numPr>
          <w:ilvl w:val="1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Calibri" w:hAnsi="Calibri" w:cs="Arial"/>
        </w:rPr>
      </w:pPr>
      <w:r w:rsidRPr="009F04B6">
        <w:rPr>
          <w:rFonts w:ascii="Calibri" w:hAnsi="Calibri" w:cs="Arial"/>
        </w:rPr>
        <w:t xml:space="preserve">poskytovat Objednateli plnění dle této Smlouvy tak, aby nedošlo k porušení </w:t>
      </w:r>
      <w:r w:rsidR="004075C0">
        <w:rPr>
          <w:rFonts w:ascii="Calibri" w:hAnsi="Calibri" w:cs="Arial"/>
        </w:rPr>
        <w:t>l</w:t>
      </w:r>
      <w:r w:rsidR="004F4F43">
        <w:rPr>
          <w:rFonts w:ascii="Calibri" w:hAnsi="Calibri" w:cs="Arial"/>
        </w:rPr>
        <w:t>icenčního</w:t>
      </w:r>
      <w:r w:rsidR="003922A2">
        <w:rPr>
          <w:rFonts w:ascii="Calibri" w:hAnsi="Calibri" w:cs="Arial"/>
        </w:rPr>
        <w:t xml:space="preserve"> </w:t>
      </w:r>
      <w:r w:rsidR="004F4F43">
        <w:rPr>
          <w:rFonts w:ascii="Calibri" w:hAnsi="Calibri" w:cs="Arial"/>
        </w:rPr>
        <w:t xml:space="preserve">ujednání výrobce </w:t>
      </w:r>
      <w:r w:rsidR="004E6B1E">
        <w:rPr>
          <w:rFonts w:ascii="Calibri" w:hAnsi="Calibri" w:cs="Arial"/>
        </w:rPr>
        <w:t>SAS</w:t>
      </w:r>
      <w:r w:rsidR="004F4F43">
        <w:rPr>
          <w:rFonts w:ascii="Calibri" w:hAnsi="Calibri" w:cs="Arial"/>
        </w:rPr>
        <w:t xml:space="preserve"> Inc.</w:t>
      </w:r>
      <w:r w:rsidR="00697D9B">
        <w:rPr>
          <w:rFonts w:ascii="Calibri" w:hAnsi="Calibri" w:cs="Arial"/>
        </w:rPr>
        <w:t xml:space="preserve">, které je uvedené v příloze č. 2 této Smlouvy, </w:t>
      </w:r>
      <w:r w:rsidRPr="009F04B6">
        <w:rPr>
          <w:rFonts w:ascii="Calibri" w:hAnsi="Calibri" w:cs="Arial"/>
        </w:rPr>
        <w:t xml:space="preserve"> </w:t>
      </w:r>
    </w:p>
    <w:p w14:paraId="7D2F6386" w14:textId="77777777" w:rsidR="00305260" w:rsidRPr="009F04B6" w:rsidRDefault="00305260" w:rsidP="00533922">
      <w:pPr>
        <w:numPr>
          <w:ilvl w:val="1"/>
          <w:numId w:val="1"/>
        </w:numPr>
        <w:tabs>
          <w:tab w:val="left" w:pos="851"/>
        </w:tabs>
        <w:spacing w:after="120" w:line="360" w:lineRule="auto"/>
        <w:ind w:left="850" w:hanging="42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vypracovat </w:t>
      </w:r>
      <w:r w:rsidR="00354153">
        <w:rPr>
          <w:rFonts w:ascii="Calibri" w:hAnsi="Calibri" w:cs="Arial"/>
        </w:rPr>
        <w:t xml:space="preserve">a předkládat </w:t>
      </w:r>
      <w:r>
        <w:rPr>
          <w:rFonts w:ascii="Calibri" w:hAnsi="Calibri" w:cs="Arial"/>
        </w:rPr>
        <w:t xml:space="preserve">Akceptační protokol dle vzoru uvedeného </w:t>
      </w:r>
      <w:r w:rsidRPr="00032422">
        <w:rPr>
          <w:rFonts w:ascii="Calibri" w:hAnsi="Calibri" w:cs="Arial"/>
        </w:rPr>
        <w:t>v Příloze č. 4</w:t>
      </w:r>
      <w:r>
        <w:rPr>
          <w:rFonts w:ascii="Calibri" w:hAnsi="Calibri" w:cs="Arial"/>
        </w:rPr>
        <w:t xml:space="preserve"> této Smlouvy.</w:t>
      </w:r>
    </w:p>
    <w:p w14:paraId="1E0A01EB" w14:textId="77777777" w:rsidR="00B42446" w:rsidRDefault="004F4F43" w:rsidP="00AC136C">
      <w:pPr>
        <w:numPr>
          <w:ilvl w:val="0"/>
          <w:numId w:val="2"/>
        </w:numPr>
        <w:tabs>
          <w:tab w:val="left" w:pos="284"/>
        </w:tabs>
        <w:spacing w:line="360" w:lineRule="auto"/>
        <w:ind w:left="142" w:hanging="644"/>
        <w:jc w:val="both"/>
        <w:rPr>
          <w:rFonts w:ascii="Calibri" w:hAnsi="Calibri" w:cs="Arial"/>
        </w:rPr>
      </w:pPr>
      <w:r w:rsidRPr="00014BF9">
        <w:rPr>
          <w:rFonts w:ascii="Calibri" w:hAnsi="Calibri" w:cs="Arial"/>
        </w:rPr>
        <w:lastRenderedPageBreak/>
        <w:t>Strany tímto určují osoby oprávněné jednat jejich jménem při re</w:t>
      </w:r>
      <w:r w:rsidR="000E7090" w:rsidRPr="00014BF9">
        <w:rPr>
          <w:rFonts w:ascii="Calibri" w:hAnsi="Calibri" w:cs="Arial"/>
        </w:rPr>
        <w:t>alizaci předmětu plnění Smlouvy,</w:t>
      </w:r>
      <w:r w:rsidRPr="00014BF9">
        <w:rPr>
          <w:rFonts w:ascii="Calibri" w:hAnsi="Calibri" w:cs="Arial"/>
        </w:rPr>
        <w:t xml:space="preserve"> </w:t>
      </w:r>
      <w:r w:rsidR="000E7090" w:rsidRPr="00014BF9">
        <w:rPr>
          <w:rFonts w:ascii="Calibri" w:hAnsi="Calibri" w:cs="Arial"/>
        </w:rPr>
        <w:t>a</w:t>
      </w:r>
      <w:r w:rsidR="00907E89">
        <w:rPr>
          <w:rFonts w:ascii="Calibri" w:hAnsi="Calibri" w:cs="Arial"/>
        </w:rPr>
        <w:t> </w:t>
      </w:r>
      <w:r w:rsidRPr="00014BF9">
        <w:rPr>
          <w:rFonts w:ascii="Calibri" w:hAnsi="Calibri" w:cs="Arial"/>
        </w:rPr>
        <w:t>to:</w:t>
      </w:r>
    </w:p>
    <w:p w14:paraId="00F86021" w14:textId="77777777" w:rsidR="00F60AB6" w:rsidRPr="00014BF9" w:rsidRDefault="00F60AB6" w:rsidP="00BF1907">
      <w:pPr>
        <w:tabs>
          <w:tab w:val="left" w:pos="284"/>
        </w:tabs>
        <w:spacing w:line="360" w:lineRule="auto"/>
        <w:ind w:left="142"/>
        <w:jc w:val="both"/>
        <w:rPr>
          <w:rFonts w:ascii="Calibri" w:hAnsi="Calibri" w:cs="Arial"/>
        </w:rPr>
      </w:pPr>
    </w:p>
    <w:p w14:paraId="538C779A" w14:textId="77777777" w:rsidR="004037E9" w:rsidRPr="009F04B6" w:rsidRDefault="004F4F43" w:rsidP="009908AB">
      <w:pPr>
        <w:pStyle w:val="Zkladntext"/>
        <w:spacing w:after="0" w:line="360" w:lineRule="auto"/>
        <w:ind w:left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Za Objednatele</w:t>
      </w:r>
      <w:r w:rsidR="004037E9" w:rsidRPr="009F04B6">
        <w:rPr>
          <w:rFonts w:ascii="Calibri" w:hAnsi="Calibri" w:cs="Arial"/>
          <w:sz w:val="22"/>
          <w:szCs w:val="22"/>
        </w:rPr>
        <w:t>:</w:t>
      </w:r>
    </w:p>
    <w:tbl>
      <w:tblPr>
        <w:tblW w:w="8823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268"/>
        <w:gridCol w:w="1843"/>
        <w:gridCol w:w="2551"/>
      </w:tblGrid>
      <w:tr w:rsidR="004037E9" w:rsidRPr="009F04B6" w14:paraId="7D0E7D93" w14:textId="77777777" w:rsidTr="00533922">
        <w:tc>
          <w:tcPr>
            <w:tcW w:w="2161" w:type="dxa"/>
          </w:tcPr>
          <w:p w14:paraId="4ED52FD4" w14:textId="77777777" w:rsidR="004037E9" w:rsidRPr="004F4F43" w:rsidRDefault="004F4F43" w:rsidP="004E2438">
            <w:pPr>
              <w:pStyle w:val="Zkladntext"/>
              <w:spacing w:after="0" w:line="360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2268" w:type="dxa"/>
          </w:tcPr>
          <w:p w14:paraId="6398B7FF" w14:textId="77777777" w:rsidR="004037E9" w:rsidRPr="004F4F43" w:rsidRDefault="004F4F43" w:rsidP="004E2438">
            <w:pPr>
              <w:pStyle w:val="Zkladntext"/>
              <w:spacing w:after="0" w:line="360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Oblast</w:t>
            </w:r>
          </w:p>
        </w:tc>
        <w:tc>
          <w:tcPr>
            <w:tcW w:w="1843" w:type="dxa"/>
          </w:tcPr>
          <w:p w14:paraId="74D7A59F" w14:textId="77777777" w:rsidR="004037E9" w:rsidRPr="009F04B6" w:rsidRDefault="004037E9" w:rsidP="004E2438">
            <w:pPr>
              <w:pStyle w:val="Zkladntext"/>
              <w:spacing w:after="0"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F04B6">
              <w:rPr>
                <w:rFonts w:ascii="Calibri" w:hAnsi="Calibri" w:cs="Arial"/>
                <w:sz w:val="22"/>
                <w:szCs w:val="22"/>
              </w:rPr>
              <w:t>Telefon</w:t>
            </w:r>
          </w:p>
        </w:tc>
        <w:tc>
          <w:tcPr>
            <w:tcW w:w="2551" w:type="dxa"/>
          </w:tcPr>
          <w:p w14:paraId="0FF9CBDC" w14:textId="77777777" w:rsidR="004037E9" w:rsidRPr="009F04B6" w:rsidRDefault="004037E9" w:rsidP="004E2438">
            <w:pPr>
              <w:pStyle w:val="Zkladntext"/>
              <w:spacing w:after="0"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F04B6">
              <w:rPr>
                <w:rFonts w:ascii="Calibri" w:hAnsi="Calibri" w:cs="Arial"/>
                <w:sz w:val="22"/>
                <w:szCs w:val="22"/>
              </w:rPr>
              <w:t>e-mail</w:t>
            </w:r>
          </w:p>
        </w:tc>
      </w:tr>
      <w:tr w:rsidR="00B14CE6" w:rsidRPr="009F04B6" w14:paraId="5E06E5E3" w14:textId="77777777" w:rsidTr="00533922">
        <w:trPr>
          <w:trHeight w:val="515"/>
        </w:trPr>
        <w:tc>
          <w:tcPr>
            <w:tcW w:w="2161" w:type="dxa"/>
            <w:vAlign w:val="center"/>
          </w:tcPr>
          <w:p w14:paraId="2FF47B9F" w14:textId="399DC857" w:rsidR="00B14CE6" w:rsidRPr="004F4F43" w:rsidRDefault="00C96C7A" w:rsidP="00C96C7A">
            <w:pPr>
              <w:pStyle w:val="Zkladntext"/>
              <w:spacing w:after="0" w:line="360" w:lineRule="auto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Ing</w:t>
            </w:r>
            <w:r w:rsidR="00024535">
              <w:rPr>
                <w:rFonts w:ascii="Calibri" w:hAnsi="Calibri" w:cs="Arial"/>
                <w:sz w:val="22"/>
                <w:szCs w:val="22"/>
                <w:lang w:val="cs-CZ"/>
              </w:rPr>
              <w:t xml:space="preserve">. </w:t>
            </w:r>
            <w:r w:rsidR="00180861">
              <w:rPr>
                <w:rFonts w:ascii="Calibri" w:hAnsi="Calibri" w:cs="Arial"/>
                <w:sz w:val="22"/>
                <w:szCs w:val="22"/>
                <w:lang w:val="cs-CZ"/>
              </w:rPr>
              <w:t xml:space="preserve">Miroslav </w:t>
            </w:r>
            <w:r w:rsidR="00A549B7">
              <w:rPr>
                <w:rFonts w:ascii="Calibri" w:hAnsi="Calibri" w:cs="Arial"/>
                <w:sz w:val="22"/>
                <w:szCs w:val="22"/>
                <w:lang w:val="cs-CZ"/>
              </w:rPr>
              <w:t>R</w:t>
            </w:r>
            <w:r w:rsidR="00180861">
              <w:rPr>
                <w:rFonts w:ascii="Calibri" w:hAnsi="Calibri" w:cs="Arial"/>
                <w:sz w:val="22"/>
                <w:szCs w:val="22"/>
                <w:lang w:val="cs-CZ"/>
              </w:rPr>
              <w:t>ychtařík</w:t>
            </w:r>
          </w:p>
        </w:tc>
        <w:tc>
          <w:tcPr>
            <w:tcW w:w="2268" w:type="dxa"/>
            <w:vAlign w:val="center"/>
          </w:tcPr>
          <w:p w14:paraId="5137491E" w14:textId="77777777" w:rsidR="00B14CE6" w:rsidRPr="004F4F43" w:rsidRDefault="00B14CE6" w:rsidP="00533922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533922">
              <w:rPr>
                <w:rFonts w:ascii="Calibri" w:hAnsi="Calibri" w:cs="Arial"/>
                <w:sz w:val="22"/>
                <w:szCs w:val="22"/>
                <w:lang w:val="cs-CZ"/>
              </w:rPr>
              <w:t>Smluvní a obchodní podmínky</w:t>
            </w:r>
          </w:p>
        </w:tc>
        <w:tc>
          <w:tcPr>
            <w:tcW w:w="1843" w:type="dxa"/>
            <w:vAlign w:val="center"/>
          </w:tcPr>
          <w:p w14:paraId="50FCF33E" w14:textId="2187C2D7" w:rsidR="00B14CE6" w:rsidRPr="004F4F43" w:rsidRDefault="00180861" w:rsidP="00C96C7A">
            <w:pPr>
              <w:pStyle w:val="Zkladntext"/>
              <w:spacing w:after="0" w:line="360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180861">
              <w:rPr>
                <w:rFonts w:ascii="Calibri" w:hAnsi="Calibri" w:cs="Arial"/>
                <w:sz w:val="22"/>
                <w:szCs w:val="22"/>
                <w:lang w:val="cs-CZ"/>
              </w:rPr>
              <w:t>221</w:t>
            </w:r>
            <w:r>
              <w:rPr>
                <w:rFonts w:ascii="Calibri" w:hAnsi="Calibri" w:cs="Arial"/>
                <w:sz w:val="22"/>
                <w:szCs w:val="22"/>
                <w:lang w:val="cs-CZ"/>
              </w:rPr>
              <w:t> </w:t>
            </w:r>
            <w:r w:rsidRPr="00180861">
              <w:rPr>
                <w:rFonts w:ascii="Calibri" w:hAnsi="Calibri" w:cs="Arial"/>
                <w:sz w:val="22"/>
                <w:szCs w:val="22"/>
                <w:lang w:val="cs-CZ"/>
              </w:rPr>
              <w:t>812</w:t>
            </w:r>
            <w:r>
              <w:rPr>
                <w:rFonts w:ascii="Calibri" w:hAnsi="Calibri" w:cs="Arial"/>
                <w:sz w:val="22"/>
                <w:szCs w:val="22"/>
                <w:lang w:val="cs-CZ"/>
              </w:rPr>
              <w:t xml:space="preserve"> </w:t>
            </w:r>
            <w:r w:rsidRPr="00180861">
              <w:rPr>
                <w:rFonts w:ascii="Calibri" w:hAnsi="Calibri" w:cs="Arial"/>
                <w:sz w:val="22"/>
                <w:szCs w:val="22"/>
                <w:lang w:val="cs-CZ"/>
              </w:rPr>
              <w:t>331</w:t>
            </w:r>
          </w:p>
        </w:tc>
        <w:tc>
          <w:tcPr>
            <w:tcW w:w="2551" w:type="dxa"/>
            <w:vAlign w:val="center"/>
          </w:tcPr>
          <w:p w14:paraId="130C6838" w14:textId="2C8C2AA2" w:rsidR="00B14CE6" w:rsidRPr="004F4F43" w:rsidRDefault="00180861" w:rsidP="00C96C7A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180861">
              <w:rPr>
                <w:rStyle w:val="Hypertextovodkaz"/>
                <w:lang w:val="cs-CZ"/>
              </w:rPr>
              <w:t>miroslav.rychtarik@mze.cz</w:t>
            </w:r>
          </w:p>
        </w:tc>
      </w:tr>
      <w:tr w:rsidR="00B14CE6" w:rsidRPr="009F04B6" w14:paraId="427017CD" w14:textId="77777777" w:rsidTr="003B6A14">
        <w:trPr>
          <w:trHeight w:val="607"/>
        </w:trPr>
        <w:tc>
          <w:tcPr>
            <w:tcW w:w="2161" w:type="dxa"/>
          </w:tcPr>
          <w:p w14:paraId="49AE227C" w14:textId="19F01B84" w:rsidR="00B14CE6" w:rsidRPr="004F4F43" w:rsidRDefault="00A549B7" w:rsidP="00533922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 xml:space="preserve">Ing. </w:t>
            </w:r>
            <w:r w:rsidR="007D6BB0">
              <w:rPr>
                <w:rFonts w:ascii="Calibri" w:hAnsi="Calibri" w:cs="Arial"/>
                <w:sz w:val="22"/>
                <w:szCs w:val="22"/>
                <w:lang w:val="cs-CZ"/>
              </w:rPr>
              <w:t>Vladimír Velas</w:t>
            </w:r>
          </w:p>
        </w:tc>
        <w:tc>
          <w:tcPr>
            <w:tcW w:w="2268" w:type="dxa"/>
          </w:tcPr>
          <w:p w14:paraId="386DD3E7" w14:textId="77777777" w:rsidR="00B14CE6" w:rsidRPr="003B6A14" w:rsidRDefault="00B14CE6" w:rsidP="003B6A14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3B6A14">
              <w:rPr>
                <w:rFonts w:ascii="Calibri" w:hAnsi="Calibri" w:cs="Arial"/>
                <w:sz w:val="22"/>
                <w:szCs w:val="22"/>
                <w:lang w:val="cs-CZ"/>
              </w:rPr>
              <w:t>Technick</w:t>
            </w:r>
            <w:r w:rsidR="0086136C" w:rsidRPr="003B6A14">
              <w:rPr>
                <w:rFonts w:ascii="Calibri" w:hAnsi="Calibri" w:cs="Arial"/>
                <w:sz w:val="22"/>
                <w:szCs w:val="22"/>
                <w:lang w:val="cs-CZ"/>
              </w:rPr>
              <w:t>á</w:t>
            </w:r>
            <w:r w:rsidRPr="003B6A14">
              <w:rPr>
                <w:rFonts w:ascii="Calibri" w:hAnsi="Calibri" w:cs="Arial"/>
                <w:sz w:val="22"/>
                <w:szCs w:val="22"/>
                <w:lang w:val="cs-CZ"/>
              </w:rPr>
              <w:t xml:space="preserve"> </w:t>
            </w:r>
            <w:r w:rsidR="0086136C" w:rsidRPr="003B6A14">
              <w:rPr>
                <w:rFonts w:ascii="Calibri" w:hAnsi="Calibri" w:cs="Arial"/>
                <w:sz w:val="22"/>
                <w:szCs w:val="22"/>
                <w:lang w:val="cs-CZ"/>
              </w:rPr>
              <w:t>podpora</w:t>
            </w:r>
            <w:r w:rsidRPr="003B6A14">
              <w:rPr>
                <w:rFonts w:ascii="Calibri" w:hAnsi="Calibri" w:cs="Arial"/>
                <w:sz w:val="22"/>
                <w:szCs w:val="22"/>
                <w:lang w:val="cs-CZ"/>
              </w:rPr>
              <w:t>, akceptace</w:t>
            </w:r>
          </w:p>
        </w:tc>
        <w:tc>
          <w:tcPr>
            <w:tcW w:w="1843" w:type="dxa"/>
          </w:tcPr>
          <w:p w14:paraId="68670B20" w14:textId="3F3C7007" w:rsidR="00B14CE6" w:rsidRPr="00C96C7A" w:rsidRDefault="00C96C7A" w:rsidP="00533922">
            <w:pPr>
              <w:pStyle w:val="Zkladntext"/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 xml:space="preserve">221 812 </w:t>
            </w:r>
            <w:r w:rsidR="00180861">
              <w:rPr>
                <w:rFonts w:ascii="Calibri" w:hAnsi="Calibri" w:cs="Arial"/>
                <w:sz w:val="22"/>
                <w:szCs w:val="22"/>
                <w:lang w:val="cs-CZ"/>
              </w:rPr>
              <w:t>4502</w:t>
            </w:r>
          </w:p>
          <w:p w14:paraId="5422AC08" w14:textId="77777777" w:rsidR="00B14CE6" w:rsidRDefault="00B14CE6" w:rsidP="00533922">
            <w:pPr>
              <w:pStyle w:val="Zkladntext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12E8DD7" w14:textId="77777777" w:rsidR="007904CB" w:rsidRPr="009F04B6" w:rsidRDefault="007904CB" w:rsidP="00853E10">
            <w:pPr>
              <w:pStyle w:val="Zkladntext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A880E67" w14:textId="0D159BD9" w:rsidR="007904CB" w:rsidRPr="00180861" w:rsidRDefault="00A20AE0" w:rsidP="00533922">
            <w:pPr>
              <w:pStyle w:val="Zkladntext"/>
              <w:spacing w:after="0"/>
              <w:rPr>
                <w:rStyle w:val="Hypertextovodkaz"/>
              </w:rPr>
            </w:pPr>
            <w:hyperlink r:id="rId9" w:tgtFrame="_blank" w:history="1">
              <w:r w:rsidR="00180861" w:rsidRPr="00180861">
                <w:rPr>
                  <w:rStyle w:val="Hypertextovodkaz"/>
                  <w:rFonts w:ascii="Calibri" w:hAnsi="Calibri" w:cs="Arial"/>
                  <w:sz w:val="22"/>
                  <w:szCs w:val="22"/>
                  <w:lang w:val="cs-CZ"/>
                </w:rPr>
                <w:t>vladimir.velas@mze.cz</w:t>
              </w:r>
            </w:hyperlink>
          </w:p>
          <w:p w14:paraId="509D6D1F" w14:textId="77777777" w:rsidR="00B14CE6" w:rsidRPr="009F04B6" w:rsidRDefault="00B14CE6" w:rsidP="00533922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437F" w:rsidRPr="009F04B6" w14:paraId="0D89822C" w14:textId="77777777" w:rsidTr="00B14CE6">
        <w:trPr>
          <w:trHeight w:val="567"/>
        </w:trPr>
        <w:tc>
          <w:tcPr>
            <w:tcW w:w="2161" w:type="dxa"/>
          </w:tcPr>
          <w:p w14:paraId="614DEFA2" w14:textId="77777777" w:rsidR="00FB437F" w:rsidRDefault="00FB437F" w:rsidP="00502D32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HelpDesk</w:t>
            </w:r>
          </w:p>
          <w:p w14:paraId="05EF03BB" w14:textId="77777777" w:rsidR="00A61177" w:rsidRDefault="00A61177" w:rsidP="00502D32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 xml:space="preserve">(zaměstnanci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val="cs-CZ"/>
              </w:rPr>
              <w:t>MZe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val="cs-CZ"/>
              </w:rPr>
              <w:t xml:space="preserve"> zajišťující provoz HelpDesk)</w:t>
            </w:r>
          </w:p>
        </w:tc>
        <w:tc>
          <w:tcPr>
            <w:tcW w:w="2268" w:type="dxa"/>
          </w:tcPr>
          <w:p w14:paraId="3D6EC34C" w14:textId="77777777" w:rsidR="00FB437F" w:rsidRDefault="00FB437F" w:rsidP="00502D32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613429">
              <w:rPr>
                <w:rFonts w:ascii="Calibri" w:hAnsi="Calibri" w:cs="Arial"/>
                <w:sz w:val="22"/>
                <w:szCs w:val="22"/>
                <w:lang w:val="cs-CZ"/>
              </w:rPr>
              <w:t>HelpDesk</w:t>
            </w:r>
          </w:p>
        </w:tc>
        <w:tc>
          <w:tcPr>
            <w:tcW w:w="1843" w:type="dxa"/>
          </w:tcPr>
          <w:p w14:paraId="5D471472" w14:textId="77777777" w:rsidR="00FB437F" w:rsidRPr="0086136C" w:rsidRDefault="00FB437F" w:rsidP="007904CB">
            <w:pPr>
              <w:pStyle w:val="Zkladntext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04CB">
              <w:rPr>
                <w:rFonts w:ascii="Calibri" w:hAnsi="Calibri" w:cs="Arial"/>
                <w:sz w:val="22"/>
                <w:szCs w:val="22"/>
              </w:rPr>
              <w:t xml:space="preserve">221 811 </w:t>
            </w:r>
            <w:r>
              <w:rPr>
                <w:rFonts w:ascii="Calibri" w:hAnsi="Calibri" w:cs="Arial"/>
                <w:sz w:val="22"/>
                <w:szCs w:val="22"/>
                <w:lang w:val="cs-CZ"/>
              </w:rPr>
              <w:t>777</w:t>
            </w:r>
          </w:p>
        </w:tc>
        <w:tc>
          <w:tcPr>
            <w:tcW w:w="2551" w:type="dxa"/>
          </w:tcPr>
          <w:p w14:paraId="0AE85174" w14:textId="77777777" w:rsidR="00FB437F" w:rsidRPr="00533922" w:rsidRDefault="00FB437F" w:rsidP="00502D32">
            <w:pPr>
              <w:pStyle w:val="Zkladntext"/>
              <w:spacing w:after="0"/>
              <w:rPr>
                <w:rStyle w:val="Hypertextovodkaz"/>
                <w:rFonts w:ascii="Calibri" w:hAnsi="Calibri" w:cs="Arial"/>
                <w:sz w:val="22"/>
                <w:szCs w:val="22"/>
                <w:lang w:val="cs-CZ"/>
              </w:rPr>
            </w:pPr>
            <w:r w:rsidRPr="00533922">
              <w:rPr>
                <w:rStyle w:val="Hypertextovodkaz"/>
                <w:rFonts w:ascii="Calibri" w:hAnsi="Calibri" w:cs="Arial"/>
                <w:sz w:val="22"/>
                <w:szCs w:val="22"/>
                <w:lang w:val="cs-CZ"/>
              </w:rPr>
              <w:t>helpdesk@mze.cz</w:t>
            </w:r>
          </w:p>
        </w:tc>
      </w:tr>
      <w:tr w:rsidR="0086136C" w:rsidRPr="009F04B6" w14:paraId="0B8D62D8" w14:textId="77777777" w:rsidTr="00B14CE6">
        <w:trPr>
          <w:trHeight w:val="567"/>
        </w:trPr>
        <w:tc>
          <w:tcPr>
            <w:tcW w:w="2161" w:type="dxa"/>
          </w:tcPr>
          <w:p w14:paraId="6F5379D8" w14:textId="77777777" w:rsidR="0086136C" w:rsidRDefault="0086136C" w:rsidP="00502D32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 xml:space="preserve">Ing. Jitka </w:t>
            </w:r>
            <w:r w:rsidRPr="0086136C">
              <w:rPr>
                <w:rFonts w:ascii="Calibri" w:hAnsi="Calibri" w:cs="Arial"/>
                <w:sz w:val="22"/>
                <w:szCs w:val="22"/>
                <w:lang w:val="cs-CZ"/>
              </w:rPr>
              <w:t>Götzová</w:t>
            </w:r>
          </w:p>
        </w:tc>
        <w:tc>
          <w:tcPr>
            <w:tcW w:w="2268" w:type="dxa"/>
          </w:tcPr>
          <w:p w14:paraId="70764595" w14:textId="77777777" w:rsidR="0086136C" w:rsidRDefault="007E23CE" w:rsidP="00502D32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Věcný garant, u</w:t>
            </w:r>
            <w:r w:rsidR="0086136C">
              <w:rPr>
                <w:rFonts w:ascii="Calibri" w:hAnsi="Calibri" w:cs="Arial"/>
                <w:sz w:val="22"/>
                <w:szCs w:val="22"/>
                <w:lang w:val="cs-CZ"/>
              </w:rPr>
              <w:t>živatelská podpora,</w:t>
            </w:r>
          </w:p>
          <w:p w14:paraId="0458578C" w14:textId="77777777" w:rsidR="0086136C" w:rsidRDefault="00613429" w:rsidP="00502D32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a</w:t>
            </w:r>
            <w:r w:rsidR="0086136C">
              <w:rPr>
                <w:rFonts w:ascii="Calibri" w:hAnsi="Calibri" w:cs="Arial"/>
                <w:sz w:val="22"/>
                <w:szCs w:val="22"/>
                <w:lang w:val="cs-CZ"/>
              </w:rPr>
              <w:t>kceptace</w:t>
            </w:r>
            <w:r>
              <w:rPr>
                <w:rFonts w:ascii="Calibri" w:hAnsi="Calibri" w:cs="Arial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843" w:type="dxa"/>
          </w:tcPr>
          <w:p w14:paraId="4C23576C" w14:textId="77777777" w:rsidR="0086136C" w:rsidRPr="009F04B6" w:rsidRDefault="0086136C" w:rsidP="007904CB">
            <w:pPr>
              <w:pStyle w:val="Zkladntext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6136C">
              <w:rPr>
                <w:rFonts w:ascii="Calibri" w:hAnsi="Calibri" w:cs="Arial"/>
                <w:sz w:val="22"/>
                <w:szCs w:val="22"/>
              </w:rPr>
              <w:t>221</w:t>
            </w:r>
            <w:r>
              <w:rPr>
                <w:rFonts w:ascii="Calibri" w:hAnsi="Calibri" w:cs="Arial"/>
                <w:sz w:val="22"/>
                <w:szCs w:val="22"/>
                <w:lang w:val="cs-CZ"/>
              </w:rPr>
              <w:t> </w:t>
            </w:r>
            <w:r w:rsidRPr="0086136C">
              <w:rPr>
                <w:rFonts w:ascii="Calibri" w:hAnsi="Calibri" w:cs="Arial"/>
                <w:sz w:val="22"/>
                <w:szCs w:val="22"/>
              </w:rPr>
              <w:t>812</w:t>
            </w:r>
            <w:r>
              <w:rPr>
                <w:rFonts w:ascii="Calibri" w:hAnsi="Calibri" w:cs="Arial"/>
                <w:sz w:val="22"/>
                <w:szCs w:val="22"/>
                <w:lang w:val="cs-CZ"/>
              </w:rPr>
              <w:t xml:space="preserve"> </w:t>
            </w:r>
            <w:r w:rsidRPr="0086136C">
              <w:rPr>
                <w:rFonts w:ascii="Calibri" w:hAnsi="Calibri" w:cs="Arial"/>
                <w:sz w:val="22"/>
                <w:szCs w:val="22"/>
              </w:rPr>
              <w:t>254</w:t>
            </w:r>
          </w:p>
        </w:tc>
        <w:tc>
          <w:tcPr>
            <w:tcW w:w="2551" w:type="dxa"/>
          </w:tcPr>
          <w:p w14:paraId="02DDA19B" w14:textId="77777777" w:rsidR="0086136C" w:rsidRPr="009F04B6" w:rsidRDefault="0086136C" w:rsidP="00502D32">
            <w:pPr>
              <w:pStyle w:val="Zkladntext"/>
              <w:spacing w:after="0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533922">
              <w:rPr>
                <w:rStyle w:val="Hypertextovodkaz"/>
                <w:rFonts w:ascii="Calibri" w:hAnsi="Calibri" w:cs="Arial"/>
                <w:sz w:val="22"/>
                <w:szCs w:val="22"/>
                <w:lang w:val="cs-CZ"/>
              </w:rPr>
              <w:t>jitka.gotzova@mze.cz</w:t>
            </w:r>
          </w:p>
        </w:tc>
      </w:tr>
    </w:tbl>
    <w:p w14:paraId="0866CB82" w14:textId="77777777" w:rsidR="00180861" w:rsidRDefault="00180861" w:rsidP="00DD5DBD">
      <w:pPr>
        <w:pStyle w:val="Zkladntext"/>
        <w:spacing w:after="0" w:line="360" w:lineRule="auto"/>
        <w:rPr>
          <w:rFonts w:ascii="Calibri" w:hAnsi="Calibri" w:cs="Arial"/>
          <w:sz w:val="22"/>
          <w:szCs w:val="22"/>
          <w:lang w:val="cs-CZ"/>
        </w:rPr>
      </w:pPr>
    </w:p>
    <w:p w14:paraId="3F830846" w14:textId="77777777" w:rsidR="000E7090" w:rsidRPr="009F04B6" w:rsidRDefault="000E7090" w:rsidP="000E7090">
      <w:pPr>
        <w:pStyle w:val="Zkladntext"/>
        <w:spacing w:after="0" w:line="360" w:lineRule="auto"/>
        <w:ind w:left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Za Poskytovatele</w:t>
      </w:r>
      <w:r w:rsidRPr="009F04B6">
        <w:rPr>
          <w:rFonts w:ascii="Calibri" w:hAnsi="Calibri" w:cs="Arial"/>
          <w:sz w:val="22"/>
          <w:szCs w:val="22"/>
        </w:rPr>
        <w:t>:</w:t>
      </w:r>
    </w:p>
    <w:tbl>
      <w:tblPr>
        <w:tblW w:w="8948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268"/>
        <w:gridCol w:w="1843"/>
        <w:gridCol w:w="2676"/>
      </w:tblGrid>
      <w:tr w:rsidR="00DF5CDE" w:rsidRPr="009F04B6" w14:paraId="789C6010" w14:textId="77777777" w:rsidTr="00DF5CDE">
        <w:tc>
          <w:tcPr>
            <w:tcW w:w="2161" w:type="dxa"/>
          </w:tcPr>
          <w:p w14:paraId="20E14052" w14:textId="77777777" w:rsidR="000E7090" w:rsidRPr="004F4F43" w:rsidRDefault="000E7090" w:rsidP="001D0406">
            <w:pPr>
              <w:pStyle w:val="Zkladntext"/>
              <w:spacing w:after="0" w:line="360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2268" w:type="dxa"/>
          </w:tcPr>
          <w:p w14:paraId="7C6D49ED" w14:textId="77777777" w:rsidR="000E7090" w:rsidRPr="004F4F43" w:rsidRDefault="000E7090" w:rsidP="001D0406">
            <w:pPr>
              <w:pStyle w:val="Zkladntext"/>
              <w:spacing w:after="0" w:line="360" w:lineRule="auto"/>
              <w:jc w:val="center"/>
              <w:rPr>
                <w:rFonts w:ascii="Calibri" w:hAnsi="Calibri" w:cs="Arial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sz w:val="22"/>
                <w:szCs w:val="22"/>
                <w:lang w:val="cs-CZ"/>
              </w:rPr>
              <w:t>Oblast</w:t>
            </w:r>
          </w:p>
        </w:tc>
        <w:tc>
          <w:tcPr>
            <w:tcW w:w="1843" w:type="dxa"/>
          </w:tcPr>
          <w:p w14:paraId="07B9F586" w14:textId="77777777" w:rsidR="000E7090" w:rsidRPr="009F04B6" w:rsidRDefault="000E7090" w:rsidP="001D0406">
            <w:pPr>
              <w:pStyle w:val="Zkladntext"/>
              <w:spacing w:after="0"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F04B6">
              <w:rPr>
                <w:rFonts w:ascii="Calibri" w:hAnsi="Calibri" w:cs="Arial"/>
                <w:sz w:val="22"/>
                <w:szCs w:val="22"/>
              </w:rPr>
              <w:t>Telefon</w:t>
            </w:r>
          </w:p>
        </w:tc>
        <w:tc>
          <w:tcPr>
            <w:tcW w:w="2676" w:type="dxa"/>
          </w:tcPr>
          <w:p w14:paraId="040CC2DE" w14:textId="77777777" w:rsidR="000E7090" w:rsidRPr="009F04B6" w:rsidRDefault="000E7090" w:rsidP="001D0406">
            <w:pPr>
              <w:pStyle w:val="Zkladntext"/>
              <w:spacing w:after="0"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F04B6">
              <w:rPr>
                <w:rFonts w:ascii="Calibri" w:hAnsi="Calibri" w:cs="Arial"/>
                <w:sz w:val="22"/>
                <w:szCs w:val="22"/>
              </w:rPr>
              <w:t>e-mail</w:t>
            </w:r>
          </w:p>
        </w:tc>
      </w:tr>
      <w:tr w:rsidR="00DF5CDE" w:rsidRPr="009F04B6" w14:paraId="76C87061" w14:textId="77777777" w:rsidTr="00544590">
        <w:tc>
          <w:tcPr>
            <w:tcW w:w="2161" w:type="dxa"/>
          </w:tcPr>
          <w:p w14:paraId="221E4677" w14:textId="011511AD" w:rsidR="00FA0D99" w:rsidRPr="00A7784D" w:rsidRDefault="00A20AE0" w:rsidP="003E0B00">
            <w:pPr>
              <w:pStyle w:val="Zkladntext"/>
              <w:spacing w:after="0"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  <w:lang w:val="cs-CZ"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7E82186C" w14:textId="77777777" w:rsidR="00FA0D99" w:rsidRPr="00613429" w:rsidRDefault="00FA0D99" w:rsidP="00533922">
            <w:pPr>
              <w:pStyle w:val="Zkladntext"/>
              <w:spacing w:after="0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613429">
              <w:rPr>
                <w:rFonts w:asciiTheme="minorHAnsi" w:hAnsiTheme="minorHAnsi" w:cs="Arial"/>
                <w:sz w:val="22"/>
                <w:szCs w:val="22"/>
                <w:lang w:val="cs-CZ"/>
              </w:rPr>
              <w:t>Smluvní a obchodní podmínky</w:t>
            </w:r>
          </w:p>
        </w:tc>
        <w:tc>
          <w:tcPr>
            <w:tcW w:w="1843" w:type="dxa"/>
          </w:tcPr>
          <w:p w14:paraId="5FEFD53A" w14:textId="7F1F0C08" w:rsidR="00FA0D99" w:rsidRPr="00A7784D" w:rsidRDefault="00A20AE0" w:rsidP="003E0B00">
            <w:pPr>
              <w:pStyle w:val="Zkladntext"/>
              <w:spacing w:after="0"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  <w:lang w:val="cs-CZ" w:eastAsia="cs-CZ"/>
              </w:rPr>
              <w:t>XXX</w:t>
            </w:r>
          </w:p>
        </w:tc>
        <w:tc>
          <w:tcPr>
            <w:tcW w:w="2676" w:type="dxa"/>
          </w:tcPr>
          <w:p w14:paraId="0ED404CA" w14:textId="5A73EC9D" w:rsidR="00FA0D99" w:rsidRPr="00A7784D" w:rsidRDefault="00A20AE0" w:rsidP="00544590">
            <w:pPr>
              <w:pStyle w:val="Zkladntext"/>
              <w:spacing w:after="0" w:line="36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XXX</w:t>
            </w:r>
          </w:p>
        </w:tc>
      </w:tr>
      <w:tr w:rsidR="00DF5CDE" w:rsidRPr="009F04B6" w14:paraId="5A0584CA" w14:textId="77777777" w:rsidTr="00544590">
        <w:trPr>
          <w:trHeight w:val="555"/>
        </w:trPr>
        <w:tc>
          <w:tcPr>
            <w:tcW w:w="2161" w:type="dxa"/>
          </w:tcPr>
          <w:p w14:paraId="028C1F85" w14:textId="65DB07DD" w:rsidR="00DF5CDE" w:rsidRPr="00790E7E" w:rsidRDefault="00A20AE0" w:rsidP="00D948D9">
            <w:pPr>
              <w:pStyle w:val="Zkladntext"/>
              <w:spacing w:after="0"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  <w:lang w:val="cs-CZ" w:eastAsia="cs-CZ"/>
              </w:rPr>
              <w:t>XXX</w:t>
            </w:r>
          </w:p>
        </w:tc>
        <w:tc>
          <w:tcPr>
            <w:tcW w:w="2268" w:type="dxa"/>
          </w:tcPr>
          <w:p w14:paraId="54A1E28B" w14:textId="77777777" w:rsidR="00DF5CDE" w:rsidRPr="00613429" w:rsidRDefault="00DF5CDE" w:rsidP="00DF5CDE">
            <w:pPr>
              <w:pStyle w:val="Zkladntext"/>
              <w:spacing w:after="0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613429">
              <w:rPr>
                <w:rFonts w:asciiTheme="minorHAnsi" w:hAnsiTheme="minorHAnsi" w:cs="Arial"/>
                <w:sz w:val="22"/>
                <w:szCs w:val="22"/>
                <w:lang w:val="cs-CZ"/>
              </w:rPr>
              <w:t>Technické záležitosti, akceptace</w:t>
            </w:r>
          </w:p>
          <w:p w14:paraId="617CD54C" w14:textId="77777777" w:rsidR="00DF5CDE" w:rsidRPr="00613429" w:rsidRDefault="00DF5CDE" w:rsidP="00DF5CDE">
            <w:pPr>
              <w:pStyle w:val="Zkladntext"/>
              <w:spacing w:after="0" w:line="360" w:lineRule="auto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613429">
              <w:rPr>
                <w:rFonts w:asciiTheme="minorHAnsi" w:hAnsiTheme="minorHAnsi" w:cs="Arial"/>
                <w:sz w:val="22"/>
                <w:szCs w:val="22"/>
                <w:lang w:val="cs-CZ"/>
              </w:rPr>
              <w:t>ServiceDesk</w:t>
            </w:r>
          </w:p>
        </w:tc>
        <w:tc>
          <w:tcPr>
            <w:tcW w:w="1843" w:type="dxa"/>
          </w:tcPr>
          <w:p w14:paraId="0D0FBD8C" w14:textId="66DE0F79" w:rsidR="00DF5CDE" w:rsidRPr="00790E7E" w:rsidRDefault="00A20AE0" w:rsidP="00DF5CDE">
            <w:pPr>
              <w:pStyle w:val="Zkladntext"/>
              <w:spacing w:after="0"/>
              <w:jc w:val="center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XXX</w:t>
            </w:r>
          </w:p>
        </w:tc>
        <w:tc>
          <w:tcPr>
            <w:tcW w:w="2676" w:type="dxa"/>
          </w:tcPr>
          <w:p w14:paraId="2FE75DC8" w14:textId="2D3B7C9A" w:rsidR="00DF5CDE" w:rsidRPr="00790E7E" w:rsidRDefault="00A20AE0" w:rsidP="00544590">
            <w:pPr>
              <w:pStyle w:val="Zkladntext"/>
              <w:spacing w:after="0"/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s-CZ"/>
              </w:rPr>
              <w:t>XXX</w:t>
            </w:r>
          </w:p>
        </w:tc>
      </w:tr>
    </w:tbl>
    <w:p w14:paraId="20C42FFF" w14:textId="77777777" w:rsidR="000E7090" w:rsidRPr="009F04B6" w:rsidRDefault="000E7090" w:rsidP="000E7090">
      <w:pPr>
        <w:pStyle w:val="Zkladntext"/>
        <w:spacing w:after="0" w:line="360" w:lineRule="auto"/>
        <w:ind w:left="357"/>
        <w:jc w:val="both"/>
        <w:rPr>
          <w:rFonts w:ascii="Calibri" w:hAnsi="Calibri" w:cs="Arial"/>
          <w:sz w:val="22"/>
          <w:szCs w:val="22"/>
          <w:lang w:val="cs-CZ"/>
        </w:rPr>
      </w:pPr>
    </w:p>
    <w:p w14:paraId="217211B8" w14:textId="77777777" w:rsidR="00A32D60" w:rsidRPr="00A32D60" w:rsidRDefault="00A32D60" w:rsidP="0095350E">
      <w:pPr>
        <w:numPr>
          <w:ilvl w:val="0"/>
          <w:numId w:val="2"/>
        </w:numPr>
        <w:spacing w:after="120" w:line="360" w:lineRule="auto"/>
        <w:ind w:left="142" w:hanging="284"/>
        <w:jc w:val="both"/>
        <w:rPr>
          <w:rFonts w:ascii="Calibri" w:hAnsi="Calibri"/>
        </w:rPr>
      </w:pPr>
      <w:r w:rsidRPr="00A32D60">
        <w:rPr>
          <w:rFonts w:ascii="Calibri" w:hAnsi="Calibri"/>
        </w:rPr>
        <w:t xml:space="preserve">Osoby uvedené v předchozím odstavci jsou oprávněny jménem stran jednat při věcné realizaci předmětu této Smlouvy s tím, že úkony učiněné jmenovanými osobami zakládají </w:t>
      </w:r>
      <w:r w:rsidR="00A456ED">
        <w:rPr>
          <w:rFonts w:ascii="Calibri" w:hAnsi="Calibri"/>
        </w:rPr>
        <w:t xml:space="preserve">v souladu s jejich rolemi uvedenými v odst. 2) tohoto článku </w:t>
      </w:r>
      <w:r w:rsidRPr="00A32D60">
        <w:rPr>
          <w:rFonts w:ascii="Calibri" w:hAnsi="Calibri"/>
        </w:rPr>
        <w:t xml:space="preserve">závazky pro tu ze stran, jejímž jménem oprávněná osoba jedná. </w:t>
      </w:r>
    </w:p>
    <w:p w14:paraId="301E8FA5" w14:textId="54B3D2E3" w:rsidR="001E6942" w:rsidRPr="000F3B46" w:rsidRDefault="0027709E" w:rsidP="001E6942">
      <w:pPr>
        <w:tabs>
          <w:tab w:val="left" w:pos="142"/>
          <w:tab w:val="left" w:pos="709"/>
        </w:tabs>
        <w:spacing w:after="120" w:line="360" w:lineRule="auto"/>
        <w:ind w:left="142" w:hanging="284"/>
        <w:jc w:val="both"/>
        <w:rPr>
          <w:rFonts w:ascii="Calibri" w:eastAsia="Times New Roman" w:hAnsi="Calibri" w:cs="Arial"/>
          <w:lang w:eastAsia="cs-CZ"/>
        </w:rPr>
      </w:pPr>
      <w:r>
        <w:rPr>
          <w:rFonts w:ascii="Calibri" w:hAnsi="Calibri" w:cs="Arial"/>
        </w:rPr>
        <w:t>4</w:t>
      </w:r>
      <w:r w:rsidR="00225F27">
        <w:rPr>
          <w:rFonts w:ascii="Calibri" w:hAnsi="Calibri" w:cs="Arial"/>
        </w:rPr>
        <w:t>)</w:t>
      </w:r>
      <w:r w:rsidR="00DD5DBD">
        <w:rPr>
          <w:rFonts w:ascii="Calibri" w:hAnsi="Calibri" w:cs="Arial"/>
        </w:rPr>
        <w:tab/>
      </w:r>
      <w:r w:rsidR="00DD5DBD" w:rsidRPr="001E6942">
        <w:rPr>
          <w:rFonts w:ascii="Calibri" w:hAnsi="Calibri" w:cs="Arial"/>
        </w:rPr>
        <w:t xml:space="preserve"> </w:t>
      </w:r>
      <w:r w:rsidR="00DD5DBD">
        <w:rPr>
          <w:rFonts w:ascii="Calibri" w:hAnsi="Calibri"/>
        </w:rPr>
        <w:t>Poskytovatel</w:t>
      </w:r>
      <w:r w:rsidR="00724AF5" w:rsidRPr="000F3B46">
        <w:rPr>
          <w:rFonts w:ascii="Calibri" w:eastAsia="Times New Roman" w:hAnsi="Calibri" w:cs="Arial"/>
          <w:lang w:eastAsia="cs-CZ"/>
        </w:rPr>
        <w:t xml:space="preserve"> je povinen písemně oznámit O</w:t>
      </w:r>
      <w:r w:rsidR="00724AF5" w:rsidRPr="000944BA">
        <w:rPr>
          <w:rFonts w:ascii="Calibri" w:eastAsia="Times New Roman" w:hAnsi="Calibri" w:cs="Arial"/>
          <w:lang w:eastAsia="cs-CZ"/>
        </w:rPr>
        <w:t>bjednatel</w:t>
      </w:r>
      <w:r w:rsidR="00724AF5" w:rsidRPr="000F3B46">
        <w:rPr>
          <w:rFonts w:ascii="Calibri" w:eastAsia="Times New Roman" w:hAnsi="Calibri" w:cs="Arial"/>
          <w:lang w:eastAsia="cs-CZ"/>
        </w:rPr>
        <w:t>i změnu údajů o Poskytovateli</w:t>
      </w:r>
      <w:r w:rsidR="000944BA">
        <w:rPr>
          <w:rFonts w:ascii="Calibri" w:eastAsia="Times New Roman" w:hAnsi="Calibri" w:cs="Arial"/>
          <w:lang w:eastAsia="cs-CZ"/>
        </w:rPr>
        <w:t xml:space="preserve"> uvedených v </w:t>
      </w:r>
      <w:r w:rsidR="00724AF5" w:rsidRPr="000944BA">
        <w:rPr>
          <w:rFonts w:ascii="Calibri" w:eastAsia="Times New Roman" w:hAnsi="Calibri" w:cs="Arial"/>
          <w:lang w:eastAsia="cs-CZ"/>
        </w:rPr>
        <w:t>záhlaví</w:t>
      </w:r>
      <w:r w:rsidR="00724AF5" w:rsidRPr="000F3B46">
        <w:rPr>
          <w:rFonts w:ascii="Calibri" w:eastAsia="Times New Roman" w:hAnsi="Calibri" w:cs="Arial"/>
          <w:lang w:eastAsia="cs-CZ"/>
        </w:rPr>
        <w:t xml:space="preserve"> S</w:t>
      </w:r>
      <w:r w:rsidR="00724AF5" w:rsidRPr="000944BA">
        <w:rPr>
          <w:rFonts w:ascii="Calibri" w:eastAsia="Times New Roman" w:hAnsi="Calibri" w:cs="Arial"/>
          <w:lang w:eastAsia="cs-CZ"/>
        </w:rPr>
        <w:t xml:space="preserve">mlouvy, změnu kontaktních údajů uvedených </w:t>
      </w:r>
      <w:r w:rsidR="004C7680" w:rsidRPr="000F3B46">
        <w:rPr>
          <w:rFonts w:ascii="Calibri" w:eastAsia="Times New Roman" w:hAnsi="Calibri" w:cs="Arial"/>
          <w:lang w:eastAsia="cs-CZ"/>
        </w:rPr>
        <w:t xml:space="preserve">v čl. </w:t>
      </w:r>
      <w:r w:rsidR="007B0C6A">
        <w:rPr>
          <w:rFonts w:ascii="Calibri" w:eastAsia="Times New Roman" w:hAnsi="Calibri" w:cs="Arial"/>
          <w:lang w:eastAsia="cs-CZ"/>
        </w:rPr>
        <w:t>IX</w:t>
      </w:r>
      <w:r w:rsidR="004C7680" w:rsidRPr="000F3B46">
        <w:rPr>
          <w:rFonts w:ascii="Calibri" w:eastAsia="Times New Roman" w:hAnsi="Calibri" w:cs="Arial"/>
          <w:lang w:eastAsia="cs-CZ"/>
        </w:rPr>
        <w:t xml:space="preserve"> odst. 2 </w:t>
      </w:r>
      <w:r w:rsidR="00724AF5" w:rsidRPr="000944BA">
        <w:rPr>
          <w:rFonts w:ascii="Calibri" w:eastAsia="Times New Roman" w:hAnsi="Calibri" w:cs="Arial"/>
          <w:lang w:eastAsia="cs-CZ"/>
        </w:rPr>
        <w:t xml:space="preserve">a jakékoliv změny týkající se </w:t>
      </w:r>
      <w:r w:rsidR="00724AF5" w:rsidRPr="000F3B46">
        <w:rPr>
          <w:rFonts w:ascii="Calibri" w:eastAsia="Times New Roman" w:hAnsi="Calibri" w:cs="Arial"/>
          <w:lang w:eastAsia="cs-CZ"/>
        </w:rPr>
        <w:t>registrace Poskytovatele</w:t>
      </w:r>
      <w:r w:rsidR="00724AF5" w:rsidRPr="000944BA">
        <w:rPr>
          <w:rFonts w:ascii="Calibri" w:eastAsia="Times New Roman" w:hAnsi="Calibri" w:cs="Arial"/>
          <w:lang w:eastAsia="cs-CZ"/>
        </w:rPr>
        <w:t xml:space="preserve"> jako plátce DPH, a to nejpozději do 5 pracovních dnů od uskutečnění takové změny.</w:t>
      </w:r>
    </w:p>
    <w:p w14:paraId="1F797194" w14:textId="68642F2F" w:rsidR="002173C8" w:rsidRPr="000F3B46" w:rsidRDefault="002173C8" w:rsidP="001E6942">
      <w:pPr>
        <w:tabs>
          <w:tab w:val="left" w:pos="142"/>
          <w:tab w:val="left" w:pos="709"/>
        </w:tabs>
        <w:spacing w:after="120" w:line="360" w:lineRule="auto"/>
        <w:ind w:left="142" w:hanging="284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5) </w:t>
      </w:r>
      <w:r w:rsidRPr="000F3B46">
        <w:rPr>
          <w:rFonts w:ascii="Calibri" w:hAnsi="Calibri" w:cs="Arial"/>
        </w:rPr>
        <w:t>Poskytovatel se zavazuje během plnění S</w:t>
      </w:r>
      <w:r w:rsidRPr="000944BA">
        <w:rPr>
          <w:rFonts w:ascii="Calibri" w:hAnsi="Calibri" w:cs="Arial"/>
        </w:rPr>
        <w:t xml:space="preserve">mlouvy i po ukončení </w:t>
      </w:r>
      <w:r w:rsidR="00A456ED">
        <w:rPr>
          <w:rFonts w:ascii="Calibri" w:hAnsi="Calibri" w:cs="Arial"/>
        </w:rPr>
        <w:t>S</w:t>
      </w:r>
      <w:r w:rsidR="000944BA">
        <w:rPr>
          <w:rFonts w:ascii="Calibri" w:hAnsi="Calibri" w:cs="Arial"/>
        </w:rPr>
        <w:t>mlouvy zachovávat mlčenlivost o </w:t>
      </w:r>
      <w:r w:rsidRPr="000944BA">
        <w:rPr>
          <w:rFonts w:ascii="Calibri" w:hAnsi="Calibri" w:cs="Arial"/>
        </w:rPr>
        <w:t xml:space="preserve">všech skutečnostech, o kterých se dozví v souvislosti s plněním </w:t>
      </w:r>
      <w:r w:rsidR="00A456ED">
        <w:rPr>
          <w:rFonts w:ascii="Calibri" w:hAnsi="Calibri" w:cs="Arial"/>
        </w:rPr>
        <w:t>S</w:t>
      </w:r>
      <w:r w:rsidRPr="000944BA">
        <w:rPr>
          <w:rFonts w:ascii="Calibri" w:hAnsi="Calibri" w:cs="Arial"/>
        </w:rPr>
        <w:t>mlouvy. Povinnost mlčenlivosti zahrn</w:t>
      </w:r>
      <w:r w:rsidRPr="000F3B46">
        <w:rPr>
          <w:rFonts w:ascii="Calibri" w:hAnsi="Calibri" w:cs="Arial"/>
        </w:rPr>
        <w:t>uje také mlčenlivost Poskytovatele</w:t>
      </w:r>
      <w:r w:rsidRPr="000944BA">
        <w:rPr>
          <w:rFonts w:ascii="Calibri" w:hAnsi="Calibri" w:cs="Arial"/>
        </w:rPr>
        <w:t xml:space="preserve"> ohledně osobních údajů.</w:t>
      </w:r>
      <w:r w:rsidR="00B82931">
        <w:rPr>
          <w:rFonts w:ascii="Calibri" w:hAnsi="Calibri" w:cs="Arial"/>
        </w:rPr>
        <w:t xml:space="preserve"> </w:t>
      </w:r>
      <w:r w:rsidR="00B82931" w:rsidRPr="00B82931">
        <w:rPr>
          <w:rStyle w:val="Hyperlink0"/>
          <w:rFonts w:ascii="Calibri" w:hAnsi="Calibri" w:cs="Arial"/>
        </w:rPr>
        <w:t xml:space="preserve">Pokud se </w:t>
      </w:r>
      <w:r w:rsidR="00B82931">
        <w:rPr>
          <w:rStyle w:val="Hyperlink0"/>
          <w:rFonts w:ascii="Calibri" w:hAnsi="Calibri" w:cs="Arial"/>
        </w:rPr>
        <w:t>P</w:t>
      </w:r>
      <w:r w:rsidR="00B82931" w:rsidRPr="00B82931">
        <w:rPr>
          <w:rStyle w:val="Hyperlink0"/>
          <w:rFonts w:ascii="Calibri" w:hAnsi="Calibri" w:cs="Arial"/>
        </w:rPr>
        <w:t xml:space="preserve">oskytovatel kdykoliv v průběhu realizace </w:t>
      </w:r>
      <w:r w:rsidR="00B82931">
        <w:rPr>
          <w:rStyle w:val="Hyperlink0"/>
          <w:rFonts w:ascii="Calibri" w:hAnsi="Calibri" w:cs="Arial"/>
        </w:rPr>
        <w:t>S</w:t>
      </w:r>
      <w:r w:rsidR="00B82931" w:rsidRPr="00B82931">
        <w:rPr>
          <w:rStyle w:val="Hyperlink0"/>
          <w:rFonts w:ascii="Calibri" w:hAnsi="Calibri" w:cs="Arial"/>
        </w:rPr>
        <w:t>mlouvy nebo po jej</w:t>
      </w:r>
      <w:r w:rsidR="00B82931">
        <w:rPr>
          <w:rStyle w:val="Hyperlink0"/>
          <w:rFonts w:ascii="Calibri" w:hAnsi="Calibri" w:cs="Arial"/>
        </w:rPr>
        <w:t xml:space="preserve">ím </w:t>
      </w:r>
      <w:r w:rsidR="00B82931" w:rsidRPr="00B82931">
        <w:rPr>
          <w:rStyle w:val="Hyperlink0"/>
          <w:rFonts w:ascii="Calibri" w:hAnsi="Calibri" w:cs="Arial"/>
        </w:rPr>
        <w:t xml:space="preserve">ukončení seznámí s osobními údaji, platí povinnost </w:t>
      </w:r>
      <w:r w:rsidR="00B82931" w:rsidRPr="00B82931">
        <w:rPr>
          <w:rStyle w:val="Hyperlink0"/>
          <w:rFonts w:ascii="Calibri" w:hAnsi="Calibri" w:cs="Arial"/>
        </w:rPr>
        <w:lastRenderedPageBreak/>
        <w:t xml:space="preserve">mlčenlivosti také pro osobní údaje včetně zákazu předávat osobní údaje třetí osobě. V případě, že </w:t>
      </w:r>
      <w:r w:rsidR="00A456ED">
        <w:rPr>
          <w:rStyle w:val="Hyperlink0"/>
          <w:rFonts w:ascii="Calibri" w:hAnsi="Calibri" w:cs="Arial"/>
        </w:rPr>
        <w:t>P</w:t>
      </w:r>
      <w:r w:rsidR="00B82931" w:rsidRPr="00B82931">
        <w:rPr>
          <w:rStyle w:val="Hyperlink0"/>
          <w:rFonts w:ascii="Calibri" w:hAnsi="Calibri" w:cs="Arial"/>
        </w:rPr>
        <w:t xml:space="preserve">oskytovatel zjistí, že bude osobní údaje jakýmkoliv způsobem zpracovávat, je o této skutečnosti povinen neprodleně informovat </w:t>
      </w:r>
      <w:r w:rsidR="00A456ED">
        <w:rPr>
          <w:rStyle w:val="Hyperlink0"/>
          <w:rFonts w:ascii="Calibri" w:hAnsi="Calibri" w:cs="Arial"/>
        </w:rPr>
        <w:t>O</w:t>
      </w:r>
      <w:r w:rsidR="00B82931" w:rsidRPr="00B82931">
        <w:rPr>
          <w:rStyle w:val="Hyperlink0"/>
          <w:rFonts w:ascii="Calibri" w:hAnsi="Calibri" w:cs="Arial"/>
        </w:rPr>
        <w:t>bjednatele a uzavřít s ním zpracovatelskou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dále postupovat v souladu s uvedeným nařízením a zákonem č. 110/2019 Sb., o zpracování osobních údajů</w:t>
      </w:r>
      <w:r w:rsidR="00B82931">
        <w:rPr>
          <w:rStyle w:val="Hyperlink0"/>
          <w:rFonts w:ascii="Calibri" w:hAnsi="Calibri" w:cs="Arial"/>
        </w:rPr>
        <w:t xml:space="preserve">. </w:t>
      </w:r>
      <w:r w:rsidRPr="00B82931">
        <w:rPr>
          <w:rFonts w:ascii="Calibri" w:hAnsi="Calibri" w:cs="Arial"/>
        </w:rPr>
        <w:t xml:space="preserve"> </w:t>
      </w:r>
    </w:p>
    <w:p w14:paraId="47A75AFC" w14:textId="0ED8044A" w:rsidR="00483162" w:rsidRPr="00EB71CA" w:rsidRDefault="00817A94" w:rsidP="00EB71CA">
      <w:pPr>
        <w:tabs>
          <w:tab w:val="left" w:pos="142"/>
          <w:tab w:val="left" w:pos="709"/>
        </w:tabs>
        <w:spacing w:after="120" w:line="360" w:lineRule="auto"/>
        <w:ind w:left="142" w:hanging="284"/>
        <w:jc w:val="both"/>
        <w:rPr>
          <w:rFonts w:ascii="Calibri" w:hAnsi="Calibri"/>
        </w:rPr>
      </w:pPr>
      <w:r>
        <w:rPr>
          <w:rFonts w:ascii="Calibri" w:hAnsi="Calibri"/>
        </w:rPr>
        <w:t>6)</w:t>
      </w:r>
      <w:r>
        <w:rPr>
          <w:rFonts w:ascii="Calibri" w:hAnsi="Calibri"/>
        </w:rPr>
        <w:tab/>
      </w:r>
      <w:r w:rsidRPr="00A70F71">
        <w:rPr>
          <w:rFonts w:ascii="Calibri" w:hAnsi="Calibri" w:cs="Arial"/>
          <w:snapToGrid w:val="0"/>
        </w:rPr>
        <w:t>Poskytovatel se zavazuje informovat Objednatele o jakékoliv změně e-mailu či telefonické linky</w:t>
      </w:r>
      <w:r>
        <w:rPr>
          <w:rFonts w:ascii="Calibri" w:hAnsi="Calibri" w:cs="Arial"/>
          <w:snapToGrid w:val="0"/>
        </w:rPr>
        <w:t xml:space="preserve"> dle čl. III odst. 5 Smlouvy</w:t>
      </w:r>
      <w:r w:rsidRPr="00A70F71">
        <w:rPr>
          <w:rFonts w:ascii="Calibri" w:hAnsi="Calibri" w:cs="Arial"/>
          <w:snapToGrid w:val="0"/>
        </w:rPr>
        <w:t xml:space="preserve">, na nichž jsou služby </w:t>
      </w:r>
      <w:r w:rsidR="00DC46F8">
        <w:rPr>
          <w:rFonts w:ascii="Calibri" w:hAnsi="Calibri" w:cs="Arial"/>
          <w:snapToGrid w:val="0"/>
        </w:rPr>
        <w:t xml:space="preserve">Uživatelské </w:t>
      </w:r>
      <w:r w:rsidRPr="00A70F71">
        <w:rPr>
          <w:rFonts w:ascii="Calibri" w:hAnsi="Calibri" w:cs="Arial"/>
          <w:snapToGrid w:val="0"/>
        </w:rPr>
        <w:t xml:space="preserve">podpory poskytovány, a to nejpozději v týž den, k němuž bude změna provedena.  </w:t>
      </w:r>
    </w:p>
    <w:p w14:paraId="7767A654" w14:textId="77777777" w:rsidR="00483162" w:rsidRDefault="00483162" w:rsidP="00323437">
      <w:pPr>
        <w:pStyle w:val="Zkladntext"/>
        <w:spacing w:after="0" w:line="360" w:lineRule="auto"/>
        <w:ind w:left="426"/>
        <w:jc w:val="center"/>
        <w:rPr>
          <w:rFonts w:ascii="Calibri" w:hAnsi="Calibri" w:cs="Arial"/>
          <w:b/>
          <w:sz w:val="22"/>
          <w:szCs w:val="22"/>
          <w:lang w:val="cs-CZ"/>
        </w:rPr>
      </w:pPr>
    </w:p>
    <w:p w14:paraId="36547420" w14:textId="504FBB99" w:rsidR="004037E9" w:rsidRPr="009F04B6" w:rsidRDefault="004037E9" w:rsidP="00323437">
      <w:pPr>
        <w:pStyle w:val="Zkladntext"/>
        <w:spacing w:after="0" w:line="360" w:lineRule="auto"/>
        <w:ind w:left="426"/>
        <w:jc w:val="center"/>
        <w:rPr>
          <w:rFonts w:ascii="Calibri" w:hAnsi="Calibri" w:cs="Arial"/>
          <w:b/>
          <w:sz w:val="22"/>
          <w:szCs w:val="22"/>
        </w:rPr>
      </w:pPr>
      <w:r w:rsidRPr="009F04B6">
        <w:rPr>
          <w:rFonts w:ascii="Calibri" w:hAnsi="Calibri" w:cs="Arial"/>
          <w:b/>
          <w:sz w:val="22"/>
          <w:szCs w:val="22"/>
        </w:rPr>
        <w:t xml:space="preserve">X. </w:t>
      </w:r>
      <w:r w:rsidR="000E40DD">
        <w:rPr>
          <w:rFonts w:ascii="Calibri" w:hAnsi="Calibri" w:cs="Arial"/>
          <w:b/>
          <w:sz w:val="22"/>
          <w:szCs w:val="22"/>
          <w:lang w:val="cs-CZ"/>
        </w:rPr>
        <w:t>Sankce</w:t>
      </w:r>
    </w:p>
    <w:p w14:paraId="60F7BA8D" w14:textId="77777777" w:rsidR="00F81E88" w:rsidRPr="00F81E88" w:rsidRDefault="00F81E88" w:rsidP="00AF41E7">
      <w:pPr>
        <w:widowControl w:val="0"/>
        <w:numPr>
          <w:ilvl w:val="1"/>
          <w:numId w:val="7"/>
        </w:numPr>
        <w:tabs>
          <w:tab w:val="clear" w:pos="360"/>
          <w:tab w:val="left" w:pos="0"/>
          <w:tab w:val="num" w:pos="142"/>
        </w:tabs>
        <w:suppressAutoHyphens/>
        <w:spacing w:before="120" w:line="360" w:lineRule="auto"/>
        <w:ind w:left="142" w:hanging="284"/>
        <w:jc w:val="both"/>
        <w:rPr>
          <w:rFonts w:ascii="Calibri" w:hAnsi="Calibri"/>
        </w:rPr>
      </w:pPr>
      <w:r w:rsidRPr="000E40DD">
        <w:rPr>
          <w:rFonts w:ascii="Calibri" w:hAnsi="Calibri"/>
        </w:rPr>
        <w:t>V případě prodlení kterékoliv Smluvní strany se zaplacením peněžité částky vzniká oprávněné straně nárok na úrok z prodlení ve výši 0,01 % z dlužné částky za každý i započatý den prodlení.</w:t>
      </w:r>
    </w:p>
    <w:p w14:paraId="1ABCA5A4" w14:textId="58B14E58" w:rsidR="002E015E" w:rsidRPr="00E72E24" w:rsidRDefault="004037E9" w:rsidP="00AF41E7">
      <w:pPr>
        <w:widowControl w:val="0"/>
        <w:numPr>
          <w:ilvl w:val="1"/>
          <w:numId w:val="7"/>
        </w:numPr>
        <w:tabs>
          <w:tab w:val="clear" w:pos="360"/>
          <w:tab w:val="left" w:pos="0"/>
          <w:tab w:val="num" w:pos="142"/>
        </w:tabs>
        <w:suppressAutoHyphens/>
        <w:spacing w:before="120" w:line="360" w:lineRule="auto"/>
        <w:ind w:left="142" w:hanging="284"/>
        <w:jc w:val="both"/>
        <w:rPr>
          <w:rFonts w:ascii="Calibri" w:hAnsi="Calibri"/>
        </w:rPr>
      </w:pPr>
      <w:r w:rsidRPr="00827263">
        <w:rPr>
          <w:rFonts w:ascii="Calibri" w:hAnsi="Calibri" w:cs="Arial"/>
        </w:rPr>
        <w:t xml:space="preserve">V případě, že Poskytovatel bude v prodlení s poskytováním </w:t>
      </w:r>
      <w:r w:rsidR="00B23BE9" w:rsidRPr="00827263">
        <w:rPr>
          <w:rFonts w:ascii="Calibri" w:hAnsi="Calibri" w:cs="Arial"/>
        </w:rPr>
        <w:t xml:space="preserve">Technické podpory </w:t>
      </w:r>
      <w:r w:rsidR="00D6489F" w:rsidRPr="00827263">
        <w:rPr>
          <w:rFonts w:ascii="Calibri" w:hAnsi="Calibri" w:cs="Arial"/>
        </w:rPr>
        <w:t xml:space="preserve">dle </w:t>
      </w:r>
      <w:r w:rsidR="00814DAC" w:rsidRPr="00827263">
        <w:rPr>
          <w:rFonts w:ascii="Calibri" w:hAnsi="Calibri" w:cs="Arial"/>
        </w:rPr>
        <w:t>P</w:t>
      </w:r>
      <w:r w:rsidR="00B23BE9" w:rsidRPr="00827263">
        <w:rPr>
          <w:rFonts w:ascii="Calibri" w:hAnsi="Calibri" w:cs="Arial"/>
        </w:rPr>
        <w:t>řílohy č. 1</w:t>
      </w:r>
      <w:r w:rsidR="00D6489F" w:rsidRPr="00827263">
        <w:rPr>
          <w:rFonts w:ascii="Calibri" w:hAnsi="Calibri" w:cs="Arial"/>
        </w:rPr>
        <w:t xml:space="preserve"> této Smlouvy </w:t>
      </w:r>
      <w:r w:rsidR="006775D7" w:rsidRPr="00925BF8">
        <w:rPr>
          <w:rFonts w:ascii="Calibri" w:hAnsi="Calibri" w:cs="Arial"/>
        </w:rPr>
        <w:t xml:space="preserve">z důvodu nedostupnosti </w:t>
      </w:r>
      <w:r w:rsidR="00D6489F" w:rsidRPr="00827263">
        <w:rPr>
          <w:rFonts w:ascii="Calibri" w:hAnsi="Calibri" w:cs="Arial"/>
        </w:rPr>
        <w:t xml:space="preserve">na obou kontaktních místech, tj. </w:t>
      </w:r>
      <w:r w:rsidR="00B23BE9" w:rsidRPr="00827263">
        <w:rPr>
          <w:rFonts w:ascii="Calibri" w:hAnsi="Calibri" w:cs="Arial"/>
        </w:rPr>
        <w:t>e-mailu</w:t>
      </w:r>
      <w:r w:rsidR="00AC5680" w:rsidRPr="00827263">
        <w:rPr>
          <w:rFonts w:ascii="Calibri" w:hAnsi="Calibri" w:cs="Arial"/>
        </w:rPr>
        <w:t xml:space="preserve"> </w:t>
      </w:r>
      <w:hyperlink r:id="rId10" w:history="1">
        <w:r w:rsidR="00790E7E" w:rsidRPr="00180A00">
          <w:rPr>
            <w:rStyle w:val="Hypertextovodkaz"/>
            <w:rFonts w:ascii="Calibri" w:hAnsi="Calibri" w:cs="Arial"/>
          </w:rPr>
          <w:t>support@sas.com</w:t>
        </w:r>
      </w:hyperlink>
      <w:r w:rsidR="00790E7E">
        <w:rPr>
          <w:rFonts w:ascii="Calibri" w:hAnsi="Calibri" w:cs="Arial"/>
        </w:rPr>
        <w:t xml:space="preserve"> </w:t>
      </w:r>
      <w:r w:rsidR="00790E7E" w:rsidRPr="00790E7E">
        <w:rPr>
          <w:rFonts w:ascii="Calibri" w:hAnsi="Calibri" w:cs="Arial"/>
        </w:rPr>
        <w:t xml:space="preserve"> </w:t>
      </w:r>
      <w:r w:rsidR="00907E89">
        <w:rPr>
          <w:rFonts w:ascii="Calibri" w:hAnsi="Calibri" w:cs="Arial"/>
        </w:rPr>
        <w:t>a </w:t>
      </w:r>
      <w:r w:rsidR="00D6489F" w:rsidRPr="00827263">
        <w:rPr>
          <w:rFonts w:ascii="Calibri" w:hAnsi="Calibri" w:cs="Arial"/>
        </w:rPr>
        <w:t xml:space="preserve">na telefonické lince </w:t>
      </w:r>
      <w:r w:rsidR="00790E7E">
        <w:rPr>
          <w:rFonts w:ascii="Calibri" w:hAnsi="Calibri" w:cs="Arial"/>
        </w:rPr>
        <w:t xml:space="preserve">800 80 10 80 </w:t>
      </w:r>
      <w:r w:rsidR="00CA6790" w:rsidRPr="00C06D1A">
        <w:rPr>
          <w:rFonts w:ascii="Calibri" w:hAnsi="Calibri" w:cs="Arial"/>
          <w:u w:val="single"/>
        </w:rPr>
        <w:t>současně</w:t>
      </w:r>
      <w:r w:rsidRPr="00827263">
        <w:rPr>
          <w:rFonts w:ascii="Calibri" w:hAnsi="Calibri" w:cs="Arial"/>
        </w:rPr>
        <w:t xml:space="preserve">, vzniká Objednateli </w:t>
      </w:r>
      <w:r w:rsidR="006775D7" w:rsidRPr="00925BF8">
        <w:rPr>
          <w:rFonts w:ascii="Calibri" w:hAnsi="Calibri" w:cs="Arial"/>
        </w:rPr>
        <w:t xml:space="preserve">nárok na smluvní pokutu ve výši 5 000,- Kč </w:t>
      </w:r>
      <w:r w:rsidR="00E82B3B" w:rsidRPr="00925BF8">
        <w:rPr>
          <w:rFonts w:ascii="Calibri" w:hAnsi="Calibri" w:cs="Arial"/>
        </w:rPr>
        <w:t xml:space="preserve">za každý </w:t>
      </w:r>
      <w:r w:rsidR="00A456ED">
        <w:rPr>
          <w:rFonts w:ascii="Calibri" w:hAnsi="Calibri" w:cs="Arial"/>
        </w:rPr>
        <w:t xml:space="preserve">i </w:t>
      </w:r>
      <w:r w:rsidR="00E82B3B" w:rsidRPr="00925BF8">
        <w:rPr>
          <w:rFonts w:ascii="Calibri" w:hAnsi="Calibri" w:cs="Arial"/>
        </w:rPr>
        <w:t xml:space="preserve">započatý kalendářní den prodlení. </w:t>
      </w:r>
    </w:p>
    <w:p w14:paraId="522B4611" w14:textId="6672FE94" w:rsidR="00C83318" w:rsidRPr="00827263" w:rsidRDefault="002E015E" w:rsidP="00AF41E7">
      <w:pPr>
        <w:widowControl w:val="0"/>
        <w:numPr>
          <w:ilvl w:val="1"/>
          <w:numId w:val="7"/>
        </w:numPr>
        <w:tabs>
          <w:tab w:val="clear" w:pos="360"/>
          <w:tab w:val="left" w:pos="142"/>
        </w:tabs>
        <w:suppressAutoHyphens/>
        <w:spacing w:before="120" w:line="360" w:lineRule="auto"/>
        <w:ind w:left="142" w:hanging="284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V případě že </w:t>
      </w:r>
      <w:r w:rsidR="000E6A6B">
        <w:rPr>
          <w:rFonts w:ascii="Calibri" w:hAnsi="Calibri" w:cs="Arial"/>
        </w:rPr>
        <w:t>P</w:t>
      </w:r>
      <w:r>
        <w:rPr>
          <w:rFonts w:ascii="Calibri" w:hAnsi="Calibri" w:cs="Arial"/>
        </w:rPr>
        <w:t xml:space="preserve">oskytovatel </w:t>
      </w:r>
      <w:proofErr w:type="gramStart"/>
      <w:r>
        <w:rPr>
          <w:rFonts w:ascii="Calibri" w:hAnsi="Calibri" w:cs="Arial"/>
        </w:rPr>
        <w:t>poruší</w:t>
      </w:r>
      <w:proofErr w:type="gramEnd"/>
      <w:r>
        <w:rPr>
          <w:rFonts w:ascii="Calibri" w:hAnsi="Calibri" w:cs="Arial"/>
        </w:rPr>
        <w:t xml:space="preserve"> smluvní povinnosti dle této Smlouvy tím, že nedodrží SLA</w:t>
      </w:r>
      <w:r w:rsidR="003A5097">
        <w:rPr>
          <w:rFonts w:ascii="Calibri" w:hAnsi="Calibri" w:cs="Arial"/>
        </w:rPr>
        <w:t xml:space="preserve"> parametry</w:t>
      </w:r>
      <w:r w:rsidR="00E82B3B" w:rsidRPr="00925BF8">
        <w:rPr>
          <w:rFonts w:ascii="Calibri" w:hAnsi="Calibri" w:cs="Arial"/>
        </w:rPr>
        <w:t xml:space="preserve"> </w:t>
      </w:r>
      <w:r w:rsidR="003A5097" w:rsidRPr="00925BF8">
        <w:rPr>
          <w:rFonts w:ascii="Calibri" w:hAnsi="Calibri" w:cs="Arial"/>
        </w:rPr>
        <w:t>definov</w:t>
      </w:r>
      <w:r w:rsidR="003A5097">
        <w:rPr>
          <w:rFonts w:ascii="Calibri" w:hAnsi="Calibri" w:cs="Arial"/>
        </w:rPr>
        <w:t>ané</w:t>
      </w:r>
      <w:r w:rsidR="003A5097" w:rsidRPr="00925BF8">
        <w:rPr>
          <w:rFonts w:ascii="Calibri" w:hAnsi="Calibri" w:cs="Arial"/>
        </w:rPr>
        <w:t xml:space="preserve"> </w:t>
      </w:r>
      <w:r w:rsidR="00E82B3B" w:rsidRPr="00925BF8">
        <w:rPr>
          <w:rFonts w:ascii="Calibri" w:hAnsi="Calibri" w:cs="Arial"/>
        </w:rPr>
        <w:t>v tabulce Přílohy č. 1 této Smlouvy</w:t>
      </w:r>
      <w:r>
        <w:rPr>
          <w:rFonts w:ascii="Calibri" w:hAnsi="Calibri" w:cs="Arial"/>
        </w:rPr>
        <w:t xml:space="preserve">, vzniká </w:t>
      </w:r>
      <w:r w:rsidR="00E72E24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bjednateli nárok na smluvní pokutu ve výši </w:t>
      </w:r>
      <w:r w:rsidR="00A456ED">
        <w:rPr>
          <w:rFonts w:ascii="Calibri" w:hAnsi="Calibri" w:cs="Arial"/>
        </w:rPr>
        <w:t xml:space="preserve">a za podmínek </w:t>
      </w:r>
      <w:r>
        <w:rPr>
          <w:rFonts w:ascii="Calibri" w:hAnsi="Calibri" w:cs="Arial"/>
        </w:rPr>
        <w:t>uveden</w:t>
      </w:r>
      <w:r w:rsidR="00A456ED">
        <w:rPr>
          <w:rFonts w:ascii="Calibri" w:hAnsi="Calibri" w:cs="Arial"/>
        </w:rPr>
        <w:t>ých</w:t>
      </w:r>
      <w:r>
        <w:rPr>
          <w:rFonts w:ascii="Calibri" w:hAnsi="Calibri" w:cs="Arial"/>
        </w:rPr>
        <w:t xml:space="preserve"> v téže tabulce Přílohy č.</w:t>
      </w:r>
      <w:r w:rsidR="0046000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1</w:t>
      </w:r>
      <w:r w:rsidR="00E82B3B" w:rsidRPr="00925BF8">
        <w:rPr>
          <w:rFonts w:ascii="Calibri" w:hAnsi="Calibri" w:cs="Arial"/>
        </w:rPr>
        <w:t xml:space="preserve">. </w:t>
      </w:r>
    </w:p>
    <w:p w14:paraId="612BCA92" w14:textId="11821D44" w:rsidR="00A70F71" w:rsidRDefault="006256F7" w:rsidP="00AF41E7">
      <w:pPr>
        <w:widowControl w:val="0"/>
        <w:numPr>
          <w:ilvl w:val="1"/>
          <w:numId w:val="7"/>
        </w:numPr>
        <w:tabs>
          <w:tab w:val="clear" w:pos="360"/>
          <w:tab w:val="left" w:pos="142"/>
        </w:tabs>
        <w:suppressAutoHyphens/>
        <w:spacing w:before="120" w:line="360" w:lineRule="auto"/>
        <w:ind w:left="142" w:hanging="284"/>
        <w:jc w:val="both"/>
        <w:rPr>
          <w:rFonts w:ascii="Calibri" w:hAnsi="Calibri"/>
        </w:rPr>
      </w:pPr>
      <w:r w:rsidRPr="006256F7">
        <w:rPr>
          <w:rFonts w:ascii="Calibri" w:hAnsi="Calibri"/>
        </w:rPr>
        <w:t xml:space="preserve">V případě, že Poskytovatel bude v prodlení s poskytováním Uživatelské podpory dle </w:t>
      </w:r>
      <w:r w:rsidRPr="00032422">
        <w:rPr>
          <w:rFonts w:ascii="Calibri" w:hAnsi="Calibri"/>
        </w:rPr>
        <w:t>Přílohy č. 1,</w:t>
      </w:r>
      <w:r w:rsidRPr="006256F7">
        <w:rPr>
          <w:rFonts w:ascii="Calibri" w:hAnsi="Calibri"/>
        </w:rPr>
        <w:t xml:space="preserve"> </w:t>
      </w:r>
      <w:r>
        <w:rPr>
          <w:rFonts w:ascii="Calibri" w:hAnsi="Calibri"/>
        </w:rPr>
        <w:t>tj. Dílčího plnění specifikovaného v </w:t>
      </w:r>
      <w:r w:rsidR="00D94513">
        <w:rPr>
          <w:rFonts w:ascii="Calibri" w:hAnsi="Calibri"/>
        </w:rPr>
        <w:t>Požadavku</w:t>
      </w:r>
      <w:r>
        <w:rPr>
          <w:rFonts w:ascii="Calibri" w:hAnsi="Calibri"/>
        </w:rPr>
        <w:t xml:space="preserve">, </w:t>
      </w:r>
      <w:r w:rsidRPr="006256F7">
        <w:rPr>
          <w:rFonts w:ascii="Calibri" w:hAnsi="Calibri"/>
        </w:rPr>
        <w:t xml:space="preserve">vzniká Objednateli nárok na smluvní pokutu ve výši </w:t>
      </w:r>
      <w:proofErr w:type="gramStart"/>
      <w:r w:rsidRPr="006256F7">
        <w:rPr>
          <w:rFonts w:ascii="Calibri" w:hAnsi="Calibri"/>
        </w:rPr>
        <w:t>5.000,-</w:t>
      </w:r>
      <w:proofErr w:type="gramEnd"/>
      <w:r w:rsidRPr="006256F7">
        <w:rPr>
          <w:rFonts w:ascii="Calibri" w:hAnsi="Calibri"/>
        </w:rPr>
        <w:t xml:space="preserve">Kč za každý započatý </w:t>
      </w:r>
      <w:r>
        <w:rPr>
          <w:rFonts w:ascii="Calibri" w:hAnsi="Calibri"/>
        </w:rPr>
        <w:t>pracovní</w:t>
      </w:r>
      <w:r w:rsidRPr="006256F7">
        <w:rPr>
          <w:rFonts w:ascii="Calibri" w:hAnsi="Calibri"/>
        </w:rPr>
        <w:t xml:space="preserve"> den prodlení</w:t>
      </w:r>
      <w:r w:rsidR="00960348">
        <w:rPr>
          <w:rFonts w:ascii="Calibri" w:hAnsi="Calibri"/>
        </w:rPr>
        <w:t xml:space="preserve"> (např. při Neakceptaci předaného plnění)</w:t>
      </w:r>
      <w:r w:rsidRPr="006256F7">
        <w:rPr>
          <w:rFonts w:ascii="Calibri" w:hAnsi="Calibri"/>
        </w:rPr>
        <w:t>.</w:t>
      </w:r>
      <w:r w:rsidR="008B598D">
        <w:rPr>
          <w:rFonts w:ascii="Calibri" w:hAnsi="Calibri"/>
        </w:rPr>
        <w:t xml:space="preserve"> V případě, že Poskytovatel nevypořádá připomínky uvedené v akceptačním protokolu „akceptováno s výhradami“ ve lhůtě v protokolu stanovené, </w:t>
      </w:r>
      <w:r w:rsidR="008B598D" w:rsidRPr="006256F7">
        <w:rPr>
          <w:rFonts w:ascii="Calibri" w:hAnsi="Calibri"/>
        </w:rPr>
        <w:t>vzniká Objednateli nárok</w:t>
      </w:r>
      <w:r w:rsidR="008B598D">
        <w:rPr>
          <w:rFonts w:ascii="Calibri" w:hAnsi="Calibri"/>
        </w:rPr>
        <w:t xml:space="preserve"> na smluvní pokutu ve výši </w:t>
      </w:r>
      <w:proofErr w:type="gramStart"/>
      <w:r w:rsidR="000944BA">
        <w:rPr>
          <w:rFonts w:ascii="Calibri" w:hAnsi="Calibri"/>
        </w:rPr>
        <w:t>5.000</w:t>
      </w:r>
      <w:r w:rsidR="008B598D" w:rsidRPr="006256F7">
        <w:rPr>
          <w:rFonts w:ascii="Calibri" w:hAnsi="Calibri"/>
        </w:rPr>
        <w:t>,-</w:t>
      </w:r>
      <w:proofErr w:type="gramEnd"/>
      <w:r w:rsidR="008B598D" w:rsidRPr="006256F7">
        <w:rPr>
          <w:rFonts w:ascii="Calibri" w:hAnsi="Calibri"/>
        </w:rPr>
        <w:t xml:space="preserve">Kč za každý započatý </w:t>
      </w:r>
      <w:r w:rsidR="008B598D">
        <w:rPr>
          <w:rFonts w:ascii="Calibri" w:hAnsi="Calibri"/>
        </w:rPr>
        <w:t>pracovní</w:t>
      </w:r>
      <w:r w:rsidR="008B598D" w:rsidRPr="006256F7">
        <w:rPr>
          <w:rFonts w:ascii="Calibri" w:hAnsi="Calibri"/>
        </w:rPr>
        <w:t xml:space="preserve"> den prodlení.</w:t>
      </w:r>
    </w:p>
    <w:p w14:paraId="68073F6B" w14:textId="0B02BED0" w:rsidR="00A70F71" w:rsidRPr="00665A54" w:rsidRDefault="00A70F71" w:rsidP="00AF41E7">
      <w:pPr>
        <w:widowControl w:val="0"/>
        <w:numPr>
          <w:ilvl w:val="1"/>
          <w:numId w:val="7"/>
        </w:numPr>
        <w:tabs>
          <w:tab w:val="clear" w:pos="360"/>
          <w:tab w:val="left" w:pos="142"/>
        </w:tabs>
        <w:suppressAutoHyphens/>
        <w:spacing w:before="120" w:line="360" w:lineRule="auto"/>
        <w:ind w:left="142" w:hanging="284"/>
        <w:jc w:val="both"/>
        <w:rPr>
          <w:rFonts w:ascii="Calibri" w:hAnsi="Calibri"/>
        </w:rPr>
      </w:pPr>
      <w:r w:rsidRPr="00A70F71">
        <w:rPr>
          <w:rFonts w:ascii="Calibri" w:hAnsi="Calibri" w:cs="Arial"/>
          <w:snapToGrid w:val="0"/>
        </w:rPr>
        <w:t>Pokud Poskytovatel neposkytne Objednateli informaci o změně e-mailu či telefonické linky</w:t>
      </w:r>
      <w:r w:rsidR="00907E89">
        <w:rPr>
          <w:rFonts w:ascii="Calibri" w:hAnsi="Calibri" w:cs="Arial"/>
          <w:snapToGrid w:val="0"/>
        </w:rPr>
        <w:t xml:space="preserve"> dle čl. </w:t>
      </w:r>
      <w:r w:rsidR="00817A94">
        <w:rPr>
          <w:rFonts w:ascii="Calibri" w:hAnsi="Calibri" w:cs="Arial"/>
          <w:snapToGrid w:val="0"/>
        </w:rPr>
        <w:t>I</w:t>
      </w:r>
      <w:r w:rsidR="00DA572D">
        <w:rPr>
          <w:rFonts w:ascii="Calibri" w:hAnsi="Calibri" w:cs="Arial"/>
          <w:snapToGrid w:val="0"/>
        </w:rPr>
        <w:t>X</w:t>
      </w:r>
      <w:r w:rsidR="00817A94">
        <w:rPr>
          <w:rFonts w:ascii="Calibri" w:hAnsi="Calibri" w:cs="Arial"/>
          <w:snapToGrid w:val="0"/>
        </w:rPr>
        <w:t xml:space="preserve"> odst. 6</w:t>
      </w:r>
      <w:r w:rsidRPr="00A70F71">
        <w:rPr>
          <w:rFonts w:ascii="Calibri" w:hAnsi="Calibri" w:cs="Arial"/>
          <w:snapToGrid w:val="0"/>
        </w:rPr>
        <w:t xml:space="preserve">, na nichž jsou služby poskytovány, má Objednatel právo na smluvní pokutu ve výši </w:t>
      </w:r>
      <w:proofErr w:type="gramStart"/>
      <w:r w:rsidRPr="00A70F71">
        <w:rPr>
          <w:rFonts w:ascii="Calibri" w:hAnsi="Calibri" w:cs="Arial"/>
          <w:snapToGrid w:val="0"/>
        </w:rPr>
        <w:t>5.000,-</w:t>
      </w:r>
      <w:proofErr w:type="gramEnd"/>
      <w:r w:rsidRPr="00A70F71">
        <w:rPr>
          <w:rFonts w:ascii="Calibri" w:hAnsi="Calibri" w:cs="Arial"/>
          <w:snapToGrid w:val="0"/>
        </w:rPr>
        <w:t xml:space="preserve"> Kč za každý započatý kalendářní den takového prodlení. </w:t>
      </w:r>
    </w:p>
    <w:p w14:paraId="7918D9CA" w14:textId="090D1F4C" w:rsidR="00665A54" w:rsidRDefault="00665A54" w:rsidP="00AF41E7">
      <w:pPr>
        <w:widowControl w:val="0"/>
        <w:numPr>
          <w:ilvl w:val="1"/>
          <w:numId w:val="7"/>
        </w:numPr>
        <w:tabs>
          <w:tab w:val="left" w:pos="142"/>
        </w:tabs>
        <w:suppressAutoHyphens/>
        <w:spacing w:before="120" w:line="360" w:lineRule="auto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Za každý případ porušení povinnosti Poskytovatele podle čl. XI</w:t>
      </w:r>
      <w:r w:rsidR="000459BA">
        <w:rPr>
          <w:rFonts w:ascii="Calibri" w:hAnsi="Calibri" w:cs="Arial"/>
          <w:snapToGrid w:val="0"/>
        </w:rPr>
        <w:t>I</w:t>
      </w:r>
      <w:r>
        <w:rPr>
          <w:rFonts w:ascii="Calibri" w:hAnsi="Calibri" w:cs="Arial"/>
          <w:snapToGrid w:val="0"/>
        </w:rPr>
        <w:t xml:space="preserve">. odst. </w:t>
      </w:r>
      <w:r w:rsidR="00042D68">
        <w:rPr>
          <w:rFonts w:ascii="Calibri" w:hAnsi="Calibri" w:cs="Arial"/>
          <w:snapToGrid w:val="0"/>
        </w:rPr>
        <w:t>7</w:t>
      </w:r>
      <w:r w:rsidR="00915A2A">
        <w:rPr>
          <w:rFonts w:ascii="Calibri" w:hAnsi="Calibri" w:cs="Arial"/>
          <w:snapToGrid w:val="0"/>
        </w:rPr>
        <w:t xml:space="preserve"> </w:t>
      </w:r>
      <w:r>
        <w:rPr>
          <w:rFonts w:ascii="Calibri" w:hAnsi="Calibri" w:cs="Arial"/>
          <w:snapToGrid w:val="0"/>
        </w:rPr>
        <w:t xml:space="preserve">Smlouvy se Poskytovatel zavazuje zaplatit Objednateli smluvní pokutu ve výši </w:t>
      </w:r>
      <w:proofErr w:type="gramStart"/>
      <w:r>
        <w:rPr>
          <w:rFonts w:ascii="Calibri" w:hAnsi="Calibri" w:cs="Arial"/>
          <w:snapToGrid w:val="0"/>
        </w:rPr>
        <w:t>50.000,-</w:t>
      </w:r>
      <w:proofErr w:type="gramEnd"/>
      <w:r>
        <w:rPr>
          <w:rFonts w:ascii="Calibri" w:hAnsi="Calibri" w:cs="Arial"/>
          <w:snapToGrid w:val="0"/>
        </w:rPr>
        <w:t xml:space="preserve"> Kč.</w:t>
      </w:r>
    </w:p>
    <w:p w14:paraId="49680621" w14:textId="2F38406A" w:rsidR="002173C8" w:rsidRPr="000944BA" w:rsidRDefault="002173C8" w:rsidP="00AF41E7">
      <w:pPr>
        <w:widowControl w:val="0"/>
        <w:numPr>
          <w:ilvl w:val="1"/>
          <w:numId w:val="7"/>
        </w:numPr>
        <w:tabs>
          <w:tab w:val="left" w:pos="142"/>
        </w:tabs>
        <w:suppressAutoHyphens/>
        <w:spacing w:before="120" w:line="360" w:lineRule="auto"/>
        <w:jc w:val="both"/>
        <w:rPr>
          <w:rFonts w:ascii="Calibri" w:hAnsi="Calibri" w:cs="Arial"/>
          <w:snapToGrid w:val="0"/>
        </w:rPr>
      </w:pPr>
      <w:r w:rsidRPr="000F3B46">
        <w:rPr>
          <w:rFonts w:ascii="Calibri" w:eastAsia="Times New Roman" w:hAnsi="Calibri" w:cs="Arial"/>
          <w:lang w:eastAsia="cs-CZ"/>
        </w:rPr>
        <w:lastRenderedPageBreak/>
        <w:t xml:space="preserve">V případě, že Poskytovatel písemně neoznámí Objednateli změnu dle čl. </w:t>
      </w:r>
      <w:r w:rsidR="000459BA">
        <w:rPr>
          <w:rFonts w:ascii="Calibri" w:eastAsia="Times New Roman" w:hAnsi="Calibri" w:cs="Arial"/>
          <w:lang w:eastAsia="cs-CZ"/>
        </w:rPr>
        <w:t>IX</w:t>
      </w:r>
      <w:r w:rsidRPr="000F3B46">
        <w:rPr>
          <w:rFonts w:ascii="Calibri" w:eastAsia="Times New Roman" w:hAnsi="Calibri" w:cs="Arial"/>
          <w:lang w:eastAsia="cs-CZ"/>
        </w:rPr>
        <w:t xml:space="preserve"> odst. 4</w:t>
      </w:r>
      <w:r w:rsidR="001F6823">
        <w:rPr>
          <w:rFonts w:ascii="Calibri" w:eastAsia="Times New Roman" w:hAnsi="Calibri" w:cs="Arial"/>
          <w:lang w:eastAsia="cs-CZ"/>
        </w:rPr>
        <w:t xml:space="preserve"> v tam uvedené době</w:t>
      </w:r>
      <w:r w:rsidRPr="000F3B46">
        <w:rPr>
          <w:rFonts w:ascii="Calibri" w:eastAsia="Times New Roman" w:hAnsi="Calibri" w:cs="Arial"/>
          <w:lang w:eastAsia="cs-CZ"/>
        </w:rPr>
        <w:t xml:space="preserve">, je Poskytovatel povinen Objednateli uhradit smluvní pokutu ve výši </w:t>
      </w:r>
      <w:proofErr w:type="gramStart"/>
      <w:r w:rsidR="000944BA">
        <w:rPr>
          <w:rFonts w:ascii="Calibri" w:eastAsia="Times New Roman" w:hAnsi="Calibri" w:cs="Arial"/>
          <w:lang w:eastAsia="cs-CZ"/>
        </w:rPr>
        <w:t>1.000,-</w:t>
      </w:r>
      <w:proofErr w:type="gramEnd"/>
      <w:r w:rsidR="000944BA">
        <w:rPr>
          <w:rFonts w:ascii="Calibri" w:eastAsia="Times New Roman" w:hAnsi="Calibri" w:cs="Arial"/>
          <w:lang w:eastAsia="cs-CZ"/>
        </w:rPr>
        <w:t xml:space="preserve"> </w:t>
      </w:r>
      <w:r w:rsidRPr="000F3B46">
        <w:rPr>
          <w:rFonts w:ascii="Calibri" w:eastAsia="Times New Roman" w:hAnsi="Calibri" w:cs="Arial"/>
          <w:lang w:eastAsia="cs-CZ"/>
        </w:rPr>
        <w:t>Kč za každý jednotlivý případ porušení této povinnosti.</w:t>
      </w:r>
    </w:p>
    <w:p w14:paraId="36C0019F" w14:textId="4643A2B4" w:rsidR="002173C8" w:rsidRPr="000F3B46" w:rsidRDefault="002173C8" w:rsidP="00AF41E7">
      <w:pPr>
        <w:widowControl w:val="0"/>
        <w:numPr>
          <w:ilvl w:val="1"/>
          <w:numId w:val="7"/>
        </w:numPr>
        <w:tabs>
          <w:tab w:val="left" w:pos="142"/>
        </w:tabs>
        <w:suppressAutoHyphens/>
        <w:spacing w:before="120" w:line="360" w:lineRule="auto"/>
        <w:jc w:val="both"/>
        <w:rPr>
          <w:rFonts w:ascii="Calibri" w:hAnsi="Calibri" w:cs="Arial"/>
          <w:snapToGrid w:val="0"/>
        </w:rPr>
      </w:pPr>
      <w:r>
        <w:rPr>
          <w:rFonts w:ascii="Calibri" w:hAnsi="Calibri"/>
        </w:rPr>
        <w:t>Z</w:t>
      </w:r>
      <w:r w:rsidRPr="00A90B3E">
        <w:rPr>
          <w:rFonts w:ascii="Calibri" w:hAnsi="Calibri"/>
        </w:rPr>
        <w:t>a poruš</w:t>
      </w:r>
      <w:r>
        <w:rPr>
          <w:rFonts w:ascii="Calibri" w:hAnsi="Calibri"/>
        </w:rPr>
        <w:t>ení povinnosti mlčenlivosti podle</w:t>
      </w:r>
      <w:r w:rsidR="00DA572D">
        <w:rPr>
          <w:rFonts w:ascii="Calibri" w:hAnsi="Calibri"/>
        </w:rPr>
        <w:t xml:space="preserve"> čl. IX</w:t>
      </w:r>
      <w:r>
        <w:rPr>
          <w:rFonts w:ascii="Calibri" w:hAnsi="Calibri"/>
        </w:rPr>
        <w:t xml:space="preserve"> odst. 5</w:t>
      </w:r>
      <w:r w:rsidRPr="00A90B3E">
        <w:rPr>
          <w:rFonts w:ascii="Calibri" w:hAnsi="Calibri"/>
        </w:rPr>
        <w:t xml:space="preserve"> je Poskytovatel povinen uhradit Objednateli smluvní pokutu ve výši </w:t>
      </w:r>
      <w:proofErr w:type="gramStart"/>
      <w:r w:rsidRPr="00A90B3E">
        <w:rPr>
          <w:rFonts w:ascii="Calibri" w:hAnsi="Calibri"/>
        </w:rPr>
        <w:t>150.000,-</w:t>
      </w:r>
      <w:proofErr w:type="gramEnd"/>
      <w:r w:rsidRPr="00A90B3E">
        <w:rPr>
          <w:rFonts w:ascii="Calibri" w:hAnsi="Calibri"/>
        </w:rPr>
        <w:t xml:space="preserve"> Kč, a to za každý jednotlivý případ porušení povinnosti</w:t>
      </w:r>
      <w:r w:rsidR="00FA430D">
        <w:rPr>
          <w:rFonts w:ascii="Calibri" w:hAnsi="Calibri"/>
        </w:rPr>
        <w:t>.</w:t>
      </w:r>
    </w:p>
    <w:p w14:paraId="7F0AFE3C" w14:textId="77777777" w:rsidR="006E68E3" w:rsidRPr="000E40DD" w:rsidRDefault="006E68E3" w:rsidP="00AF41E7">
      <w:pPr>
        <w:widowControl w:val="0"/>
        <w:numPr>
          <w:ilvl w:val="1"/>
          <w:numId w:val="7"/>
        </w:numPr>
        <w:tabs>
          <w:tab w:val="clear" w:pos="360"/>
          <w:tab w:val="left" w:pos="142"/>
        </w:tabs>
        <w:suppressAutoHyphens/>
        <w:spacing w:before="120" w:line="360" w:lineRule="auto"/>
        <w:ind w:left="142" w:hanging="284"/>
        <w:jc w:val="both"/>
        <w:rPr>
          <w:rFonts w:ascii="Calibri" w:hAnsi="Calibri"/>
        </w:rPr>
      </w:pPr>
      <w:r w:rsidRPr="000E40DD">
        <w:rPr>
          <w:rFonts w:ascii="Calibri" w:hAnsi="Calibri"/>
        </w:rPr>
        <w:t xml:space="preserve">Smluvní pokuty jsou splatné patnáctý (15.) kalendářní den ode dne doručení písemné výzvy oprávněné Smluvní strany k jejich úhradě povinnou Smluvní stranou, není-li ve výzvě uvedena lhůta delší. </w:t>
      </w:r>
    </w:p>
    <w:p w14:paraId="63C83CF4" w14:textId="77777777" w:rsidR="006E68E3" w:rsidRDefault="006E68E3" w:rsidP="00AF41E7">
      <w:pPr>
        <w:widowControl w:val="0"/>
        <w:numPr>
          <w:ilvl w:val="1"/>
          <w:numId w:val="7"/>
        </w:numPr>
        <w:tabs>
          <w:tab w:val="clear" w:pos="360"/>
          <w:tab w:val="num" w:pos="142"/>
        </w:tabs>
        <w:suppressAutoHyphens/>
        <w:spacing w:before="120" w:line="360" w:lineRule="auto"/>
        <w:ind w:left="142"/>
        <w:jc w:val="both"/>
        <w:rPr>
          <w:rFonts w:ascii="Calibri" w:hAnsi="Calibri"/>
        </w:rPr>
      </w:pPr>
      <w:r w:rsidRPr="00EA69A8">
        <w:rPr>
          <w:rFonts w:ascii="Calibri" w:hAnsi="Calibri"/>
        </w:rPr>
        <w:t>Každá ze Smluvních stran je oprávněna požadovat náhradu škody v plné výši i v případě, že se jedná o porušení povinnosti, na kterou se dle této Smlouvy vztahuje smluvní pokuta.</w:t>
      </w:r>
    </w:p>
    <w:p w14:paraId="7270EF92" w14:textId="71B16F1B" w:rsidR="000B4E28" w:rsidRDefault="000B4E28" w:rsidP="00AF41E7">
      <w:pPr>
        <w:widowControl w:val="0"/>
        <w:numPr>
          <w:ilvl w:val="1"/>
          <w:numId w:val="7"/>
        </w:numPr>
        <w:tabs>
          <w:tab w:val="clear" w:pos="360"/>
          <w:tab w:val="num" w:pos="142"/>
        </w:tabs>
        <w:suppressAutoHyphens/>
        <w:spacing w:before="120" w:line="360" w:lineRule="auto"/>
        <w:ind w:left="142"/>
        <w:jc w:val="both"/>
        <w:rPr>
          <w:rFonts w:ascii="Calibri" w:hAnsi="Calibri"/>
        </w:rPr>
      </w:pPr>
      <w:r w:rsidRPr="000B4E28">
        <w:rPr>
          <w:rFonts w:ascii="Calibri" w:hAnsi="Calibri"/>
        </w:rPr>
        <w:t>V případě, že Poskytovatel poruší kteroukoli povinnost dle</w:t>
      </w:r>
      <w:r w:rsidR="006252D7">
        <w:rPr>
          <w:rFonts w:ascii="Calibri" w:hAnsi="Calibri"/>
        </w:rPr>
        <w:t xml:space="preserve"> </w:t>
      </w:r>
      <w:r w:rsidR="006252D7" w:rsidRPr="00652FB9">
        <w:rPr>
          <w:rFonts w:ascii="Calibri" w:hAnsi="Calibri"/>
        </w:rPr>
        <w:t>čl. VII</w:t>
      </w:r>
      <w:r w:rsidRPr="00652FB9">
        <w:rPr>
          <w:rFonts w:ascii="Calibri" w:hAnsi="Calibri"/>
        </w:rPr>
        <w:t xml:space="preserve"> odst</w:t>
      </w:r>
      <w:r w:rsidR="006252D7" w:rsidRPr="00652FB9">
        <w:rPr>
          <w:rFonts w:ascii="Calibri" w:hAnsi="Calibri"/>
        </w:rPr>
        <w:t xml:space="preserve">. </w:t>
      </w:r>
      <w:r w:rsidR="00652FB9" w:rsidRPr="00652FB9">
        <w:rPr>
          <w:rFonts w:ascii="Calibri" w:hAnsi="Calibri"/>
        </w:rPr>
        <w:t>1</w:t>
      </w:r>
      <w:r w:rsidR="006252D7">
        <w:rPr>
          <w:rFonts w:ascii="Calibri" w:hAnsi="Calibri"/>
        </w:rPr>
        <w:t xml:space="preserve"> </w:t>
      </w:r>
      <w:r w:rsidRPr="000B4E28">
        <w:rPr>
          <w:rFonts w:ascii="Calibri" w:hAnsi="Calibri"/>
        </w:rPr>
        <w:t xml:space="preserve">této Smlouvy, je Poskytovatel povinen zaplatit Objednateli smluvní pokutu ve výší </w:t>
      </w:r>
      <w:proofErr w:type="gramStart"/>
      <w:r w:rsidRPr="000B4E28">
        <w:rPr>
          <w:rFonts w:ascii="Calibri" w:hAnsi="Calibri"/>
        </w:rPr>
        <w:t>5.000,-</w:t>
      </w:r>
      <w:proofErr w:type="gramEnd"/>
      <w:r w:rsidRPr="000B4E28">
        <w:rPr>
          <w:rFonts w:ascii="Calibri" w:hAnsi="Calibri"/>
        </w:rPr>
        <w:t>Kč za každý jednotlivý případ a za každý započatý den porušení této povinnosti</w:t>
      </w:r>
      <w:r>
        <w:rPr>
          <w:rFonts w:ascii="Calibri" w:hAnsi="Calibri"/>
        </w:rPr>
        <w:t>.</w:t>
      </w:r>
    </w:p>
    <w:p w14:paraId="12E44224" w14:textId="190703D9" w:rsidR="000B4E28" w:rsidRDefault="000B4E28" w:rsidP="00AF41E7">
      <w:pPr>
        <w:widowControl w:val="0"/>
        <w:numPr>
          <w:ilvl w:val="1"/>
          <w:numId w:val="7"/>
        </w:numPr>
        <w:tabs>
          <w:tab w:val="clear" w:pos="360"/>
          <w:tab w:val="num" w:pos="142"/>
        </w:tabs>
        <w:suppressAutoHyphens/>
        <w:spacing w:before="120" w:line="360" w:lineRule="auto"/>
        <w:ind w:left="142"/>
        <w:jc w:val="both"/>
        <w:rPr>
          <w:rFonts w:ascii="Calibri" w:hAnsi="Calibri"/>
        </w:rPr>
      </w:pPr>
      <w:r w:rsidRPr="000B4E28">
        <w:rPr>
          <w:rFonts w:ascii="Calibri" w:hAnsi="Calibri"/>
        </w:rPr>
        <w:t xml:space="preserve">V případě, že Poskytovatel </w:t>
      </w:r>
      <w:proofErr w:type="gramStart"/>
      <w:r w:rsidRPr="000B4E28">
        <w:rPr>
          <w:rFonts w:ascii="Calibri" w:hAnsi="Calibri"/>
        </w:rPr>
        <w:t>poruší</w:t>
      </w:r>
      <w:proofErr w:type="gramEnd"/>
      <w:r w:rsidRPr="000B4E28">
        <w:rPr>
          <w:rFonts w:ascii="Calibri" w:hAnsi="Calibri"/>
        </w:rPr>
        <w:t xml:space="preserve"> ustanovení </w:t>
      </w:r>
      <w:r>
        <w:rPr>
          <w:rFonts w:ascii="Calibri" w:hAnsi="Calibri"/>
        </w:rPr>
        <w:t xml:space="preserve">čl. VII, </w:t>
      </w:r>
      <w:r w:rsidRPr="000B4E28">
        <w:rPr>
          <w:rFonts w:ascii="Calibri" w:hAnsi="Calibri"/>
        </w:rPr>
        <w:t>odst. 2 nebo odst. 3 nebo odst. 4 nebo odst. 5 této Smlouvy, je Poskytovatel povinen zaplatit Objednateli smluvní pokutu ve výší 10.000, -Kč za každý takový případ</w:t>
      </w:r>
      <w:r>
        <w:rPr>
          <w:rFonts w:ascii="Calibri" w:hAnsi="Calibri"/>
        </w:rPr>
        <w:t>.</w:t>
      </w:r>
    </w:p>
    <w:p w14:paraId="13D751E8" w14:textId="77777777" w:rsidR="00AC1C55" w:rsidRDefault="00AC1C55" w:rsidP="000A177C">
      <w:pPr>
        <w:pStyle w:val="Zkladntext"/>
        <w:spacing w:after="0" w:line="360" w:lineRule="auto"/>
        <w:ind w:left="426"/>
        <w:jc w:val="center"/>
        <w:rPr>
          <w:rFonts w:ascii="Calibri" w:hAnsi="Calibri" w:cs="Arial"/>
          <w:b/>
          <w:sz w:val="22"/>
          <w:szCs w:val="22"/>
          <w:lang w:val="cs-CZ"/>
        </w:rPr>
      </w:pPr>
    </w:p>
    <w:p w14:paraId="466DEF06" w14:textId="1DDCC9AE" w:rsidR="000A177C" w:rsidRPr="00533922" w:rsidRDefault="000A177C" w:rsidP="000A177C">
      <w:pPr>
        <w:pStyle w:val="Zkladntext"/>
        <w:spacing w:after="0" w:line="360" w:lineRule="auto"/>
        <w:ind w:left="426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9F04B6">
        <w:rPr>
          <w:rFonts w:ascii="Calibri" w:hAnsi="Calibri" w:cs="Arial"/>
          <w:b/>
          <w:sz w:val="22"/>
          <w:szCs w:val="22"/>
        </w:rPr>
        <w:t>X</w:t>
      </w:r>
      <w:r w:rsidR="003958C2">
        <w:rPr>
          <w:rFonts w:ascii="Calibri" w:hAnsi="Calibri" w:cs="Arial"/>
          <w:b/>
          <w:sz w:val="22"/>
          <w:szCs w:val="22"/>
          <w:lang w:val="cs-CZ"/>
        </w:rPr>
        <w:t>I</w:t>
      </w:r>
      <w:r w:rsidRPr="009F04B6">
        <w:rPr>
          <w:rFonts w:ascii="Calibri" w:hAnsi="Calibri" w:cs="Arial"/>
          <w:b/>
          <w:sz w:val="22"/>
          <w:szCs w:val="22"/>
        </w:rPr>
        <w:t xml:space="preserve">. </w:t>
      </w:r>
      <w:r w:rsidR="00B05050">
        <w:rPr>
          <w:rFonts w:ascii="Calibri" w:hAnsi="Calibri" w:cs="Arial"/>
          <w:b/>
          <w:sz w:val="22"/>
          <w:szCs w:val="22"/>
          <w:lang w:val="cs-CZ"/>
        </w:rPr>
        <w:t>Licenční ujednání</w:t>
      </w:r>
    </w:p>
    <w:p w14:paraId="0277866F" w14:textId="3D62975C" w:rsidR="007A3AF8" w:rsidRDefault="009359A6" w:rsidP="00460007">
      <w:pPr>
        <w:widowControl w:val="0"/>
        <w:suppressAutoHyphens/>
        <w:spacing w:before="120" w:line="360" w:lineRule="auto"/>
        <w:ind w:left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1) </w:t>
      </w:r>
      <w:r w:rsidR="00B05050" w:rsidRPr="0042263B">
        <w:rPr>
          <w:rFonts w:ascii="Calibri" w:hAnsi="Calibri"/>
        </w:rPr>
        <w:t>Licence k Produktu SAS VA poskytuje</w:t>
      </w:r>
      <w:r w:rsidR="00B05050" w:rsidRPr="000B3219">
        <w:rPr>
          <w:rFonts w:ascii="Calibri" w:hAnsi="Calibri"/>
        </w:rPr>
        <w:t xml:space="preserve"> Poskytovatel Objednateli </w:t>
      </w:r>
      <w:r w:rsidR="0071490B" w:rsidRPr="00466448">
        <w:rPr>
          <w:rFonts w:ascii="Calibri" w:hAnsi="Calibri"/>
        </w:rPr>
        <w:t xml:space="preserve">a přistupujícím subjektům </w:t>
      </w:r>
      <w:r w:rsidR="00B05050" w:rsidRPr="00466448">
        <w:rPr>
          <w:rFonts w:ascii="Calibri" w:hAnsi="Calibri"/>
        </w:rPr>
        <w:t xml:space="preserve">za podmínek blíže specifikovaných v Příloze č. 2 </w:t>
      </w:r>
      <w:r w:rsidR="00E43C1E" w:rsidRPr="004455B6">
        <w:rPr>
          <w:rFonts w:ascii="Calibri" w:hAnsi="Calibri"/>
        </w:rPr>
        <w:t xml:space="preserve">a v Příloze č. 3 </w:t>
      </w:r>
      <w:r w:rsidR="00B05050" w:rsidRPr="008B598D">
        <w:rPr>
          <w:rFonts w:ascii="Calibri" w:hAnsi="Calibri"/>
        </w:rPr>
        <w:t>této Smlouvy. Výslovně se sjednává, že Objednatel je oprávněn Produkt SAS VA využívat ke zpracování dat třetích stran, to však za podmínky, že (i) jedná v rámci plnění úkolů, které mu jsou stanoveny právními předpisy a (</w:t>
      </w:r>
      <w:proofErr w:type="spellStart"/>
      <w:r w:rsidR="00B05050" w:rsidRPr="008B598D">
        <w:rPr>
          <w:rFonts w:ascii="Calibri" w:hAnsi="Calibri"/>
        </w:rPr>
        <w:t>ii</w:t>
      </w:r>
      <w:proofErr w:type="spellEnd"/>
      <w:r w:rsidR="00B05050" w:rsidRPr="008B598D">
        <w:rPr>
          <w:rFonts w:ascii="Calibri" w:hAnsi="Calibri"/>
        </w:rPr>
        <w:t xml:space="preserve">) data třetích stran zpracovává ve svůj prospěch a nikoliv ve prospěch těchto třetích stran (přičemž </w:t>
      </w:r>
      <w:r w:rsidR="001C67D1" w:rsidRPr="008B598D">
        <w:rPr>
          <w:rFonts w:ascii="Calibri" w:hAnsi="Calibri"/>
        </w:rPr>
        <w:t xml:space="preserve">přistupující subjekty </w:t>
      </w:r>
      <w:r w:rsidR="00B05050" w:rsidRPr="008B598D">
        <w:rPr>
          <w:rFonts w:ascii="Calibri" w:hAnsi="Calibri"/>
        </w:rPr>
        <w:t>se v tomto případě</w:t>
      </w:r>
      <w:r w:rsidR="00421317" w:rsidRPr="008B598D">
        <w:rPr>
          <w:rFonts w:ascii="Calibri" w:hAnsi="Calibri"/>
        </w:rPr>
        <w:t xml:space="preserve"> jako </w:t>
      </w:r>
      <w:r w:rsidR="0097550B" w:rsidRPr="008B598D">
        <w:rPr>
          <w:rFonts w:ascii="Calibri" w:hAnsi="Calibri"/>
        </w:rPr>
        <w:t>U</w:t>
      </w:r>
      <w:r w:rsidR="00421317" w:rsidRPr="008B598D">
        <w:rPr>
          <w:rFonts w:ascii="Calibri" w:hAnsi="Calibri"/>
        </w:rPr>
        <w:t xml:space="preserve">živatelé ve smyslu čl. </w:t>
      </w:r>
      <w:r w:rsidR="00C61848" w:rsidRPr="00901D18">
        <w:rPr>
          <w:rFonts w:ascii="Calibri" w:hAnsi="Calibri"/>
        </w:rPr>
        <w:t>I</w:t>
      </w:r>
      <w:r w:rsidR="00C61848" w:rsidRPr="00E2344D">
        <w:rPr>
          <w:rFonts w:ascii="Calibri" w:hAnsi="Calibri"/>
        </w:rPr>
        <w:t xml:space="preserve">II. odst. </w:t>
      </w:r>
      <w:r w:rsidR="00042D68">
        <w:rPr>
          <w:rFonts w:ascii="Calibri" w:hAnsi="Calibri"/>
        </w:rPr>
        <w:t>2</w:t>
      </w:r>
      <w:r w:rsidR="00C61848" w:rsidRPr="00E2344D">
        <w:rPr>
          <w:rFonts w:ascii="Calibri" w:hAnsi="Calibri"/>
        </w:rPr>
        <w:t>) Smlouvy</w:t>
      </w:r>
      <w:r w:rsidR="00B05050" w:rsidRPr="007C5439">
        <w:rPr>
          <w:rFonts w:ascii="Calibri" w:hAnsi="Calibri"/>
        </w:rPr>
        <w:t xml:space="preserve"> nepovažují za třetí strany), čímž ovšem není dotčeno zpracování dat ve prospěch jiných subjektů veřejné správy v</w:t>
      </w:r>
      <w:r w:rsidR="00421317" w:rsidRPr="00690578">
        <w:rPr>
          <w:rFonts w:ascii="Calibri" w:hAnsi="Calibri"/>
        </w:rPr>
        <w:t> </w:t>
      </w:r>
      <w:r w:rsidR="00B05050" w:rsidRPr="00C8068A">
        <w:rPr>
          <w:rFonts w:ascii="Calibri" w:hAnsi="Calibri"/>
        </w:rPr>
        <w:t>rámci</w:t>
      </w:r>
      <w:r w:rsidR="00421317" w:rsidRPr="00C8068A">
        <w:rPr>
          <w:rFonts w:ascii="Calibri" w:hAnsi="Calibri"/>
        </w:rPr>
        <w:t xml:space="preserve"> užívání</w:t>
      </w:r>
      <w:r w:rsidR="00B05050" w:rsidRPr="001C0F3C">
        <w:rPr>
          <w:rFonts w:ascii="Calibri" w:hAnsi="Calibri"/>
        </w:rPr>
        <w:t xml:space="preserve"> </w:t>
      </w:r>
      <w:r w:rsidR="00F27CF2" w:rsidRPr="001C0F3C">
        <w:rPr>
          <w:rFonts w:ascii="Calibri" w:hAnsi="Calibri"/>
        </w:rPr>
        <w:t xml:space="preserve">Produktu SAS VA </w:t>
      </w:r>
      <w:r w:rsidR="00B05050" w:rsidRPr="001C0F3C">
        <w:rPr>
          <w:rFonts w:ascii="Calibri" w:hAnsi="Calibri"/>
        </w:rPr>
        <w:t>(</w:t>
      </w:r>
      <w:proofErr w:type="spellStart"/>
      <w:r w:rsidR="00B05050" w:rsidRPr="001C0F3C">
        <w:rPr>
          <w:rFonts w:ascii="Calibri" w:hAnsi="Calibri"/>
        </w:rPr>
        <w:t>iii</w:t>
      </w:r>
      <w:proofErr w:type="spellEnd"/>
      <w:r w:rsidR="00B05050" w:rsidRPr="001C0F3C">
        <w:rPr>
          <w:rFonts w:ascii="Calibri" w:hAnsi="Calibri"/>
        </w:rPr>
        <w:t>) jedná v souladu s rozsahem a účelem jemu poskytnuté licence Produktu SAS VA.</w:t>
      </w:r>
    </w:p>
    <w:p w14:paraId="50B86F7B" w14:textId="7439896F" w:rsidR="000B4E28" w:rsidRPr="00775D53" w:rsidRDefault="009359A6" w:rsidP="00775D53">
      <w:pPr>
        <w:widowControl w:val="0"/>
        <w:suppressAutoHyphens/>
        <w:spacing w:before="120" w:line="360" w:lineRule="auto"/>
        <w:ind w:left="142"/>
        <w:jc w:val="both"/>
        <w:rPr>
          <w:rFonts w:asciiTheme="minorHAnsi" w:hAnsiTheme="minorHAnsi" w:cs="Arial"/>
        </w:rPr>
      </w:pPr>
      <w:r>
        <w:rPr>
          <w:rFonts w:ascii="Calibri" w:hAnsi="Calibri"/>
        </w:rPr>
        <w:t xml:space="preserve">2) </w:t>
      </w:r>
      <w:r w:rsidRPr="00636457">
        <w:rPr>
          <w:rFonts w:ascii="Calibri" w:hAnsi="Calibri" w:cs="Arial"/>
        </w:rPr>
        <w:t xml:space="preserve">Poskytovatel licence se zavazuje, že v případě jakýchkoliv úprav </w:t>
      </w:r>
      <w:r w:rsidRPr="00636457">
        <w:rPr>
          <w:rFonts w:asciiTheme="minorHAnsi" w:hAnsiTheme="minorHAnsi" w:cs="Arial"/>
        </w:rPr>
        <w:t>P</w:t>
      </w:r>
      <w:r>
        <w:rPr>
          <w:rFonts w:asciiTheme="minorHAnsi" w:hAnsiTheme="minorHAnsi" w:cs="Arial"/>
        </w:rPr>
        <w:t>roduktu SAS VA</w:t>
      </w:r>
      <w:r w:rsidRPr="00636457">
        <w:rPr>
          <w:rFonts w:asciiTheme="minorHAnsi" w:hAnsiTheme="minorHAnsi" w:cs="Arial"/>
        </w:rPr>
        <w:t xml:space="preserve">, zejména technologických úprav software, ať ze </w:t>
      </w:r>
      <w:r w:rsidR="00D07214" w:rsidRPr="00636457">
        <w:rPr>
          <w:rFonts w:asciiTheme="minorHAnsi" w:hAnsiTheme="minorHAnsi" w:cs="Arial"/>
        </w:rPr>
        <w:t>strany výrobce</w:t>
      </w:r>
      <w:r w:rsidR="002F23B8">
        <w:rPr>
          <w:rFonts w:asciiTheme="minorHAnsi" w:hAnsiTheme="minorHAnsi" w:cs="Arial"/>
        </w:rPr>
        <w:t xml:space="preserve"> SAS </w:t>
      </w:r>
      <w:r w:rsidR="0092511A">
        <w:rPr>
          <w:rFonts w:asciiTheme="minorHAnsi" w:hAnsiTheme="minorHAnsi" w:cs="Arial"/>
        </w:rPr>
        <w:t xml:space="preserve">Inc. </w:t>
      </w:r>
      <w:r w:rsidRPr="00636457">
        <w:rPr>
          <w:rFonts w:asciiTheme="minorHAnsi" w:hAnsiTheme="minorHAnsi" w:cs="Arial"/>
        </w:rPr>
        <w:t xml:space="preserve">anebo v rámci poskytování </w:t>
      </w:r>
      <w:r>
        <w:rPr>
          <w:rFonts w:asciiTheme="minorHAnsi" w:hAnsiTheme="minorHAnsi" w:cs="Arial"/>
        </w:rPr>
        <w:t>Technické nebo Uživatelské podpory ze strany P</w:t>
      </w:r>
      <w:r w:rsidRPr="00636457">
        <w:rPr>
          <w:rFonts w:asciiTheme="minorHAnsi" w:hAnsiTheme="minorHAnsi" w:cs="Arial"/>
        </w:rPr>
        <w:t xml:space="preserve">oskytovatele, nedojde po celou dobu trvání této Smlouvy k omezení užívacích práv Objednatele poskytnutých </w:t>
      </w:r>
      <w:r>
        <w:rPr>
          <w:rFonts w:asciiTheme="minorHAnsi" w:hAnsiTheme="minorHAnsi" w:cs="Arial"/>
        </w:rPr>
        <w:t>dle předchozího odst. 1</w:t>
      </w:r>
      <w:proofErr w:type="gramStart"/>
      <w:r>
        <w:rPr>
          <w:rFonts w:asciiTheme="minorHAnsi" w:hAnsiTheme="minorHAnsi" w:cs="Arial"/>
        </w:rPr>
        <w:t xml:space="preserve">) </w:t>
      </w:r>
      <w:r w:rsidRPr="00636457">
        <w:rPr>
          <w:rFonts w:asciiTheme="minorHAnsi" w:hAnsiTheme="minorHAnsi" w:cs="Arial"/>
        </w:rPr>
        <w:t xml:space="preserve"> tohoto</w:t>
      </w:r>
      <w:proofErr w:type="gramEnd"/>
      <w:r w:rsidRPr="00636457">
        <w:rPr>
          <w:rFonts w:asciiTheme="minorHAnsi" w:hAnsiTheme="minorHAnsi" w:cs="Arial"/>
        </w:rPr>
        <w:t xml:space="preserve"> článku Smlouvy a </w:t>
      </w:r>
      <w:r w:rsidR="001F6823">
        <w:rPr>
          <w:rFonts w:asciiTheme="minorHAnsi" w:hAnsiTheme="minorHAnsi" w:cs="Arial"/>
        </w:rPr>
        <w:t>O</w:t>
      </w:r>
      <w:r w:rsidRPr="00636457">
        <w:rPr>
          <w:rFonts w:asciiTheme="minorHAnsi" w:hAnsiTheme="minorHAnsi" w:cs="Arial"/>
        </w:rPr>
        <w:t>bjednatel bude oprávně</w:t>
      </w:r>
      <w:r>
        <w:rPr>
          <w:rFonts w:asciiTheme="minorHAnsi" w:hAnsiTheme="minorHAnsi" w:cs="Arial"/>
        </w:rPr>
        <w:t>n nerušeně užívat Produkty SAS VA</w:t>
      </w:r>
      <w:r w:rsidRPr="00636457">
        <w:rPr>
          <w:rFonts w:asciiTheme="minorHAnsi" w:hAnsiTheme="minorHAnsi" w:cs="Arial"/>
        </w:rPr>
        <w:t xml:space="preserve"> v jejich upravené verzi</w:t>
      </w:r>
      <w:r w:rsidR="00D132D4">
        <w:rPr>
          <w:rFonts w:asciiTheme="minorHAnsi" w:hAnsiTheme="minorHAnsi" w:cs="Arial"/>
        </w:rPr>
        <w:t>.</w:t>
      </w:r>
    </w:p>
    <w:p w14:paraId="0C6977A4" w14:textId="77777777" w:rsidR="007A3AF8" w:rsidRPr="009F04B6" w:rsidRDefault="007A3AF8" w:rsidP="00460007">
      <w:pPr>
        <w:pStyle w:val="FormtovanvHTML"/>
        <w:tabs>
          <w:tab w:val="clear" w:pos="916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  <w:lang w:val="cs-CZ"/>
        </w:rPr>
      </w:pPr>
    </w:p>
    <w:p w14:paraId="451F7B29" w14:textId="3A31DDAC" w:rsidR="008A5BC5" w:rsidRDefault="00B05050" w:rsidP="00460007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XI</w:t>
      </w:r>
      <w:r w:rsidR="003958C2">
        <w:rPr>
          <w:rFonts w:ascii="Calibri" w:hAnsi="Calibri"/>
          <w:b/>
        </w:rPr>
        <w:t>I</w:t>
      </w:r>
      <w:r w:rsidR="008A5BC5" w:rsidRPr="00A90B3E">
        <w:rPr>
          <w:rFonts w:ascii="Calibri" w:hAnsi="Calibri"/>
        </w:rPr>
        <w:t xml:space="preserve">. </w:t>
      </w:r>
      <w:r w:rsidR="008A5BC5" w:rsidRPr="004075C0">
        <w:rPr>
          <w:rFonts w:ascii="Calibri" w:hAnsi="Calibri"/>
          <w:b/>
        </w:rPr>
        <w:t>Závěrečná ustanovení</w:t>
      </w:r>
    </w:p>
    <w:p w14:paraId="63C4B0A7" w14:textId="74A8B815" w:rsidR="00CE3FCE" w:rsidRPr="0095350E" w:rsidRDefault="00CE3FCE" w:rsidP="007066C7">
      <w:pPr>
        <w:pStyle w:val="MZeSMLNadpis2"/>
        <w:numPr>
          <w:ilvl w:val="0"/>
          <w:numId w:val="25"/>
        </w:numPr>
        <w:spacing w:line="360" w:lineRule="auto"/>
        <w:rPr>
          <w:rFonts w:ascii="Calibri" w:hAnsi="Calibri"/>
          <w:sz w:val="22"/>
          <w:szCs w:val="22"/>
        </w:rPr>
      </w:pPr>
      <w:bookmarkStart w:id="3" w:name="_Ref306264821"/>
      <w:r w:rsidRPr="0095350E">
        <w:rPr>
          <w:rFonts w:ascii="Calibri" w:hAnsi="Calibri"/>
          <w:sz w:val="22"/>
          <w:szCs w:val="22"/>
        </w:rPr>
        <w:t xml:space="preserve">Smluvní strany jsou povinny se vzájemně informovat o všech okolnostech důležitých pro řádné a včasné </w:t>
      </w:r>
      <w:r w:rsidR="006B45F1">
        <w:rPr>
          <w:rFonts w:ascii="Calibri" w:hAnsi="Calibri"/>
          <w:sz w:val="22"/>
          <w:szCs w:val="22"/>
        </w:rPr>
        <w:t>plnění předmětu Smlouvy</w:t>
      </w:r>
      <w:r w:rsidRPr="0095350E">
        <w:rPr>
          <w:rFonts w:ascii="Calibri" w:hAnsi="Calibri"/>
          <w:sz w:val="22"/>
          <w:szCs w:val="22"/>
        </w:rPr>
        <w:t>, přičemž Objednatel je povinen poskytnout Poskytovateli součinnost v následujícím rozsahu:</w:t>
      </w:r>
      <w:bookmarkEnd w:id="3"/>
    </w:p>
    <w:p w14:paraId="0BB9F1EE" w14:textId="77777777" w:rsidR="00CE3FCE" w:rsidRPr="00CE3FCE" w:rsidRDefault="00CE3FCE" w:rsidP="00AF41E7">
      <w:pPr>
        <w:numPr>
          <w:ilvl w:val="2"/>
          <w:numId w:val="6"/>
        </w:numPr>
        <w:tabs>
          <w:tab w:val="num" w:pos="1418"/>
        </w:tabs>
        <w:spacing w:before="60" w:after="60" w:line="360" w:lineRule="auto"/>
        <w:ind w:left="1417" w:hanging="425"/>
        <w:jc w:val="both"/>
        <w:rPr>
          <w:rFonts w:ascii="Calibri" w:hAnsi="Calibri" w:cs="Arial"/>
        </w:rPr>
      </w:pPr>
      <w:r w:rsidRPr="00CE3FCE">
        <w:rPr>
          <w:rFonts w:ascii="Calibri" w:hAnsi="Calibri" w:cs="Arial"/>
        </w:rPr>
        <w:t xml:space="preserve">zajistit potřebné přístupy do prostor </w:t>
      </w:r>
      <w:proofErr w:type="spellStart"/>
      <w:r w:rsidRPr="00CE3FCE">
        <w:rPr>
          <w:rFonts w:ascii="Calibri" w:hAnsi="Calibri" w:cs="Arial"/>
        </w:rPr>
        <w:t>MZe</w:t>
      </w:r>
      <w:proofErr w:type="spellEnd"/>
      <w:r w:rsidR="00250E61">
        <w:rPr>
          <w:rFonts w:ascii="Calibri" w:hAnsi="Calibri" w:cs="Arial"/>
        </w:rPr>
        <w:t xml:space="preserve"> (resp.</w:t>
      </w:r>
      <w:r w:rsidR="003A5097">
        <w:rPr>
          <w:rFonts w:ascii="Calibri" w:hAnsi="Calibri" w:cs="Arial"/>
        </w:rPr>
        <w:t xml:space="preserve"> přistupujících subjektů</w:t>
      </w:r>
      <w:r w:rsidR="00250E61">
        <w:rPr>
          <w:rFonts w:ascii="Calibri" w:hAnsi="Calibri" w:cs="Arial"/>
        </w:rPr>
        <w:t>)</w:t>
      </w:r>
      <w:r w:rsidRPr="00CE3FCE">
        <w:rPr>
          <w:rFonts w:ascii="Calibri" w:hAnsi="Calibri" w:cs="Arial"/>
        </w:rPr>
        <w:t xml:space="preserve"> pro pracovníky Poskytovatele a spolupráci pracovníků </w:t>
      </w:r>
      <w:proofErr w:type="spellStart"/>
      <w:r w:rsidRPr="00CE3FCE">
        <w:rPr>
          <w:rFonts w:ascii="Calibri" w:hAnsi="Calibri" w:cs="Arial"/>
        </w:rPr>
        <w:t>MZe</w:t>
      </w:r>
      <w:proofErr w:type="spellEnd"/>
      <w:r w:rsidR="00250E61">
        <w:rPr>
          <w:rFonts w:ascii="Calibri" w:hAnsi="Calibri" w:cs="Arial"/>
        </w:rPr>
        <w:t xml:space="preserve"> (resp. </w:t>
      </w:r>
      <w:r w:rsidR="003A5097">
        <w:rPr>
          <w:rFonts w:ascii="Calibri" w:hAnsi="Calibri" w:cs="Arial"/>
        </w:rPr>
        <w:t>př</w:t>
      </w:r>
      <w:r w:rsidR="00DD2D30">
        <w:rPr>
          <w:rFonts w:ascii="Calibri" w:hAnsi="Calibri" w:cs="Arial"/>
        </w:rPr>
        <w:t>i</w:t>
      </w:r>
      <w:r w:rsidR="003A5097">
        <w:rPr>
          <w:rFonts w:ascii="Calibri" w:hAnsi="Calibri" w:cs="Arial"/>
        </w:rPr>
        <w:t>stupují</w:t>
      </w:r>
      <w:r w:rsidR="00DD2D30">
        <w:rPr>
          <w:rFonts w:ascii="Calibri" w:hAnsi="Calibri" w:cs="Arial"/>
        </w:rPr>
        <w:t>cí</w:t>
      </w:r>
      <w:r w:rsidR="003A5097">
        <w:rPr>
          <w:rFonts w:ascii="Calibri" w:hAnsi="Calibri" w:cs="Arial"/>
        </w:rPr>
        <w:t>ch subjektů</w:t>
      </w:r>
      <w:r w:rsidR="00250E61">
        <w:rPr>
          <w:rFonts w:ascii="Calibri" w:hAnsi="Calibri" w:cs="Arial"/>
        </w:rPr>
        <w:t>)</w:t>
      </w:r>
      <w:r w:rsidRPr="00CE3FCE">
        <w:rPr>
          <w:rFonts w:ascii="Calibri" w:hAnsi="Calibri" w:cs="Arial"/>
        </w:rPr>
        <w:t xml:space="preserve"> s Poskytovatelem v nezbytném rozsahu,</w:t>
      </w:r>
    </w:p>
    <w:p w14:paraId="7782E337" w14:textId="77777777" w:rsidR="00CE3FCE" w:rsidRPr="00CE3FCE" w:rsidRDefault="00CE3FCE" w:rsidP="00AF41E7">
      <w:pPr>
        <w:numPr>
          <w:ilvl w:val="2"/>
          <w:numId w:val="6"/>
        </w:numPr>
        <w:tabs>
          <w:tab w:val="num" w:pos="1418"/>
        </w:tabs>
        <w:spacing w:before="60" w:after="60" w:line="360" w:lineRule="auto"/>
        <w:ind w:left="1417" w:hanging="425"/>
        <w:jc w:val="both"/>
        <w:rPr>
          <w:rFonts w:ascii="Calibri" w:hAnsi="Calibri" w:cs="Arial"/>
        </w:rPr>
      </w:pPr>
      <w:r w:rsidRPr="00032422">
        <w:rPr>
          <w:rFonts w:ascii="Calibri" w:hAnsi="Calibri" w:cs="Arial"/>
        </w:rPr>
        <w:t>poskytnout Poskytovateli všechny nezbytné podklady,</w:t>
      </w:r>
      <w:r w:rsidR="00BF7097">
        <w:rPr>
          <w:rFonts w:ascii="Calibri" w:hAnsi="Calibri" w:cs="Arial"/>
        </w:rPr>
        <w:t xml:space="preserve"> které si Poskytovatel vyžádá a </w:t>
      </w:r>
      <w:r w:rsidRPr="00CE3FCE">
        <w:rPr>
          <w:rFonts w:ascii="Calibri" w:hAnsi="Calibri" w:cs="Arial"/>
        </w:rPr>
        <w:t>takovou žádost náležitě odůvodní (zejména, fyzický přístup k hardware, přístupová práva nebo asistenci oprávněné osoby – administrátora IT),</w:t>
      </w:r>
    </w:p>
    <w:p w14:paraId="7353B82D" w14:textId="77777777" w:rsidR="00CE3FCE" w:rsidRPr="00032422" w:rsidRDefault="00CE3FCE" w:rsidP="00AF41E7">
      <w:pPr>
        <w:numPr>
          <w:ilvl w:val="2"/>
          <w:numId w:val="6"/>
        </w:numPr>
        <w:tabs>
          <w:tab w:val="num" w:pos="1418"/>
        </w:tabs>
        <w:spacing w:before="60" w:after="60" w:line="360" w:lineRule="auto"/>
        <w:ind w:left="1417" w:hanging="425"/>
        <w:jc w:val="both"/>
        <w:rPr>
          <w:rFonts w:ascii="Calibri" w:hAnsi="Calibri" w:cs="Arial"/>
        </w:rPr>
      </w:pPr>
      <w:r w:rsidRPr="00032422">
        <w:rPr>
          <w:rFonts w:ascii="Calibri" w:hAnsi="Calibri" w:cs="Arial"/>
        </w:rPr>
        <w:t xml:space="preserve">vyjadřovat se k návrhům na další postup Poskytovatele, bude-li to nezbytné pro řádné </w:t>
      </w:r>
      <w:r w:rsidR="000D0DCB" w:rsidRPr="00032422">
        <w:rPr>
          <w:rFonts w:ascii="Calibri" w:hAnsi="Calibri" w:cs="Arial"/>
        </w:rPr>
        <w:t xml:space="preserve">plnění </w:t>
      </w:r>
      <w:r w:rsidR="006B45F1" w:rsidRPr="00032422">
        <w:rPr>
          <w:rFonts w:ascii="Calibri" w:hAnsi="Calibri" w:cs="Arial"/>
        </w:rPr>
        <w:t xml:space="preserve">předmětu </w:t>
      </w:r>
      <w:r w:rsidR="000D0DCB" w:rsidRPr="00032422">
        <w:rPr>
          <w:rFonts w:ascii="Calibri" w:hAnsi="Calibri" w:cs="Arial"/>
        </w:rPr>
        <w:t>Smlouvy</w:t>
      </w:r>
      <w:r w:rsidRPr="00032422">
        <w:rPr>
          <w:rFonts w:ascii="Calibri" w:hAnsi="Calibri" w:cs="Arial"/>
        </w:rPr>
        <w:t xml:space="preserve">, </w:t>
      </w:r>
    </w:p>
    <w:p w14:paraId="6DCD98A5" w14:textId="77777777" w:rsidR="00CE3FCE" w:rsidRPr="00CE3FCE" w:rsidRDefault="00CE3FCE" w:rsidP="00AF41E7">
      <w:pPr>
        <w:numPr>
          <w:ilvl w:val="2"/>
          <w:numId w:val="6"/>
        </w:numPr>
        <w:tabs>
          <w:tab w:val="num" w:pos="1418"/>
        </w:tabs>
        <w:spacing w:before="60" w:after="60" w:line="360" w:lineRule="auto"/>
        <w:ind w:left="1417" w:hanging="425"/>
        <w:jc w:val="both"/>
        <w:rPr>
          <w:rFonts w:ascii="Calibri" w:hAnsi="Calibri" w:cs="Arial"/>
        </w:rPr>
      </w:pPr>
      <w:r w:rsidRPr="00CE3FCE">
        <w:rPr>
          <w:rFonts w:ascii="Calibri" w:hAnsi="Calibri" w:cs="Arial"/>
        </w:rPr>
        <w:t xml:space="preserve">zajistit účast svých pracovníků na </w:t>
      </w:r>
      <w:r w:rsidR="000D0DCB">
        <w:rPr>
          <w:rFonts w:ascii="Calibri" w:hAnsi="Calibri" w:cs="Arial"/>
        </w:rPr>
        <w:t>š</w:t>
      </w:r>
      <w:r w:rsidRPr="00CE3FCE">
        <w:rPr>
          <w:rFonts w:ascii="Calibri" w:hAnsi="Calibri" w:cs="Arial"/>
        </w:rPr>
        <w:t>kolení v dohodnutém termínu</w:t>
      </w:r>
      <w:r w:rsidR="00FA34E4">
        <w:rPr>
          <w:rFonts w:ascii="Calibri" w:hAnsi="Calibri" w:cs="Arial"/>
        </w:rPr>
        <w:t>.</w:t>
      </w:r>
      <w:r w:rsidRPr="00CE3FCE">
        <w:rPr>
          <w:rFonts w:ascii="Calibri" w:hAnsi="Calibri" w:cs="Arial"/>
        </w:rPr>
        <w:t xml:space="preserve"> </w:t>
      </w:r>
    </w:p>
    <w:p w14:paraId="0365ED5A" w14:textId="2184DB95" w:rsidR="005B1BDD" w:rsidRDefault="007506AB" w:rsidP="007066C7">
      <w:pPr>
        <w:pStyle w:val="Odstavecseseznamem"/>
        <w:numPr>
          <w:ilvl w:val="0"/>
          <w:numId w:val="25"/>
        </w:numPr>
        <w:tabs>
          <w:tab w:val="left" w:pos="142"/>
        </w:tabs>
        <w:spacing w:before="120" w:after="240" w:line="360" w:lineRule="auto"/>
        <w:jc w:val="both"/>
        <w:rPr>
          <w:rFonts w:cs="Arial"/>
        </w:rPr>
      </w:pPr>
      <w:r w:rsidRPr="007066C7">
        <w:rPr>
          <w:rFonts w:cs="Arial"/>
        </w:rPr>
        <w:t xml:space="preserve">Objednatel je oprávněn tuto </w:t>
      </w:r>
      <w:r w:rsidR="00FA34E4" w:rsidRPr="007066C7">
        <w:rPr>
          <w:rFonts w:cs="Arial"/>
        </w:rPr>
        <w:t>S</w:t>
      </w:r>
      <w:r w:rsidRPr="007066C7">
        <w:rPr>
          <w:rFonts w:cs="Arial"/>
        </w:rPr>
        <w:t>mlouvu</w:t>
      </w:r>
      <w:r w:rsidR="00752541" w:rsidRPr="007066C7">
        <w:rPr>
          <w:rFonts w:cs="Arial"/>
        </w:rPr>
        <w:t xml:space="preserve"> nebo její část </w:t>
      </w:r>
      <w:r w:rsidR="00D35329" w:rsidRPr="007066C7">
        <w:rPr>
          <w:rFonts w:cs="Arial"/>
        </w:rPr>
        <w:t xml:space="preserve">písemně </w:t>
      </w:r>
      <w:r w:rsidRPr="007066C7">
        <w:rPr>
          <w:rFonts w:cs="Arial"/>
        </w:rPr>
        <w:t xml:space="preserve">vypovědět bez udání důvodu </w:t>
      </w:r>
      <w:r w:rsidR="00D35329" w:rsidRPr="007066C7">
        <w:rPr>
          <w:rFonts w:cs="Arial"/>
        </w:rPr>
        <w:t>a bez jakýchkoliv sankcí</w:t>
      </w:r>
      <w:r w:rsidRPr="007066C7">
        <w:rPr>
          <w:rFonts w:cs="Arial"/>
        </w:rPr>
        <w:t>, a to s výpovědní lhůtou 1 (slovy jeden) měsíc, kter</w:t>
      </w:r>
      <w:r w:rsidR="00D35329" w:rsidRPr="007066C7">
        <w:rPr>
          <w:rFonts w:cs="Arial"/>
        </w:rPr>
        <w:t>á</w:t>
      </w:r>
      <w:r w:rsidRPr="007066C7">
        <w:rPr>
          <w:rFonts w:cs="Arial"/>
        </w:rPr>
        <w:t xml:space="preserve"> </w:t>
      </w:r>
      <w:r w:rsidR="00D35329" w:rsidRPr="007066C7">
        <w:rPr>
          <w:rFonts w:cs="Arial"/>
        </w:rPr>
        <w:t xml:space="preserve">počíná běžet </w:t>
      </w:r>
      <w:r w:rsidR="005B1BDD" w:rsidRPr="007066C7">
        <w:rPr>
          <w:rFonts w:cs="Arial"/>
        </w:rPr>
        <w:t>první den měsíce následujícího po měsíci</w:t>
      </w:r>
      <w:r w:rsidR="00193C34" w:rsidRPr="007066C7">
        <w:rPr>
          <w:rFonts w:cs="Arial"/>
        </w:rPr>
        <w:t>,</w:t>
      </w:r>
      <w:r w:rsidR="005B1BDD" w:rsidRPr="007066C7">
        <w:rPr>
          <w:rFonts w:cs="Arial"/>
        </w:rPr>
        <w:t xml:space="preserve"> v němž </w:t>
      </w:r>
      <w:r w:rsidRPr="007066C7">
        <w:rPr>
          <w:rFonts w:cs="Arial"/>
        </w:rPr>
        <w:t>byla výpověď doručena Poskytovateli.</w:t>
      </w:r>
    </w:p>
    <w:p w14:paraId="732A2EBB" w14:textId="2D30447A" w:rsidR="007066C7" w:rsidRPr="007066C7" w:rsidRDefault="007066C7" w:rsidP="007066C7">
      <w:pPr>
        <w:pStyle w:val="Odstavecseseznamem"/>
        <w:numPr>
          <w:ilvl w:val="0"/>
          <w:numId w:val="25"/>
        </w:numPr>
        <w:tabs>
          <w:tab w:val="left" w:pos="142"/>
        </w:tabs>
        <w:spacing w:before="120" w:after="240" w:line="360" w:lineRule="auto"/>
        <w:jc w:val="both"/>
        <w:rPr>
          <w:rFonts w:cs="Arial"/>
        </w:rPr>
      </w:pPr>
      <w:r>
        <w:rPr>
          <w:rFonts w:cs="Arial"/>
        </w:rPr>
        <w:t>Objednatel má právo od této Smlouvy písemně odstoupit z důvodu jejího podstatného porušení Poskytovatelem, přičemž za podstatné porušení Smlouvy se považuje zejména, nikoli však výlučně kterákoli z níže uvedených situací</w:t>
      </w:r>
      <w:r>
        <w:rPr>
          <w:rFonts w:cs="Arial"/>
          <w:lang w:val="cs-CZ"/>
        </w:rPr>
        <w:t>:</w:t>
      </w:r>
    </w:p>
    <w:p w14:paraId="6CCCDCF8" w14:textId="79F80159" w:rsidR="007066C7" w:rsidRPr="007066C7" w:rsidRDefault="007066C7" w:rsidP="007066C7">
      <w:pPr>
        <w:pStyle w:val="Odstavecseseznamem"/>
        <w:numPr>
          <w:ilvl w:val="0"/>
          <w:numId w:val="26"/>
        </w:numPr>
        <w:tabs>
          <w:tab w:val="left" w:pos="142"/>
        </w:tabs>
        <w:spacing w:before="120" w:after="240" w:line="360" w:lineRule="auto"/>
        <w:jc w:val="both"/>
        <w:rPr>
          <w:rFonts w:cs="Arial"/>
        </w:rPr>
      </w:pPr>
      <w:r>
        <w:rPr>
          <w:rFonts w:cs="Arial"/>
        </w:rPr>
        <w:t xml:space="preserve">porušení kteréhokoliv prohlášení či závazku Poskytovatele dle čl. </w:t>
      </w:r>
      <w:r>
        <w:rPr>
          <w:rFonts w:cs="Arial"/>
          <w:lang w:val="cs-CZ"/>
        </w:rPr>
        <w:t>I</w:t>
      </w:r>
      <w:r>
        <w:rPr>
          <w:rFonts w:cs="Arial"/>
        </w:rPr>
        <w:t>. odst. 1</w:t>
      </w:r>
      <w:r>
        <w:rPr>
          <w:rFonts w:cs="Arial"/>
          <w:lang w:val="cs-CZ"/>
        </w:rPr>
        <w:t>) písm. c. nebo d.</w:t>
      </w:r>
      <w:r>
        <w:rPr>
          <w:rFonts w:cs="Arial"/>
        </w:rPr>
        <w:t xml:space="preserve"> Smlouvy nebo dle odst. </w:t>
      </w:r>
      <w:r>
        <w:rPr>
          <w:rFonts w:cs="Arial"/>
          <w:lang w:val="cs-CZ"/>
        </w:rPr>
        <w:t>5)</w:t>
      </w:r>
      <w:r>
        <w:rPr>
          <w:rFonts w:cs="Arial"/>
        </w:rPr>
        <w:t xml:space="preserve"> čl. </w:t>
      </w:r>
      <w:r>
        <w:rPr>
          <w:rFonts w:cs="Arial"/>
          <w:lang w:val="cs-CZ"/>
        </w:rPr>
        <w:t>XI</w:t>
      </w:r>
      <w:r>
        <w:rPr>
          <w:rFonts w:cs="Arial"/>
        </w:rPr>
        <w:t>. Smlouvy</w:t>
      </w:r>
      <w:r>
        <w:rPr>
          <w:rFonts w:cs="Arial"/>
          <w:lang w:val="cs-CZ"/>
        </w:rPr>
        <w:t>, nebo</w:t>
      </w:r>
    </w:p>
    <w:p w14:paraId="15157C5D" w14:textId="77777777" w:rsidR="007066C7" w:rsidRDefault="007066C7" w:rsidP="007066C7">
      <w:pPr>
        <w:pStyle w:val="Odstavecseseznamem"/>
        <w:numPr>
          <w:ilvl w:val="0"/>
          <w:numId w:val="26"/>
        </w:numPr>
        <w:tabs>
          <w:tab w:val="left" w:pos="142"/>
        </w:tabs>
        <w:spacing w:before="120" w:after="240" w:line="360" w:lineRule="auto"/>
        <w:jc w:val="both"/>
        <w:rPr>
          <w:rFonts w:cs="Arial"/>
        </w:rPr>
      </w:pPr>
      <w:r w:rsidRPr="00DC1CB4">
        <w:rPr>
          <w:rFonts w:cs="Arial"/>
        </w:rPr>
        <w:t>Objednatel zjistí, že Poskytovatel je osobou, na kterou se vztahuje zákaz zadání veřejné zakázky podle § 48a ZZVZ</w:t>
      </w:r>
    </w:p>
    <w:p w14:paraId="231F44A8" w14:textId="77777777" w:rsidR="007066C7" w:rsidRPr="007066C7" w:rsidRDefault="00F11FB1" w:rsidP="007066C7">
      <w:pPr>
        <w:pStyle w:val="Odstavecseseznamem"/>
        <w:numPr>
          <w:ilvl w:val="0"/>
          <w:numId w:val="25"/>
        </w:numPr>
        <w:tabs>
          <w:tab w:val="left" w:pos="142"/>
        </w:tabs>
        <w:spacing w:before="120" w:after="240" w:line="360" w:lineRule="auto"/>
        <w:jc w:val="both"/>
        <w:rPr>
          <w:rFonts w:cs="Arial"/>
        </w:rPr>
      </w:pPr>
      <w:r w:rsidRPr="007066C7">
        <w:t>Ukončením účinnosti této Smlouvy nejsou dotčena ustanovení této Smlouvy týkající se licencí, záruk, nároků z odpovědnosti za vady, nároky z odpovědnosti za ško</w:t>
      </w:r>
      <w:r w:rsidR="00BF7097" w:rsidRPr="007066C7">
        <w:t>du, nároky ze smluvních pokut a </w:t>
      </w:r>
      <w:r w:rsidRPr="007066C7">
        <w:t xml:space="preserve">ochrany informací, ani další ustanovení a nároky, z jejichž </w:t>
      </w:r>
      <w:r w:rsidR="00411501" w:rsidRPr="007066C7">
        <w:t>povahy vyplývá, že mají trvat i </w:t>
      </w:r>
      <w:r w:rsidRPr="007066C7">
        <w:t>po zániku účinnosti této Smlouvy. V případě předčasného ukončení Smlouvy, tj. od podpisu té</w:t>
      </w:r>
      <w:r w:rsidR="00741525" w:rsidRPr="007066C7">
        <w:t>to Smlouvy oběma stranami, do 31</w:t>
      </w:r>
      <w:r w:rsidRPr="007066C7">
        <w:t>. 1</w:t>
      </w:r>
      <w:r w:rsidR="00741525" w:rsidRPr="007066C7">
        <w:t>2</w:t>
      </w:r>
      <w:r w:rsidRPr="007066C7">
        <w:t>. 20</w:t>
      </w:r>
      <w:r w:rsidR="00853E10" w:rsidRPr="007066C7">
        <w:t>2</w:t>
      </w:r>
      <w:r w:rsidR="007066C7">
        <w:rPr>
          <w:lang w:val="cs-CZ"/>
        </w:rPr>
        <w:t>4</w:t>
      </w:r>
      <w:r w:rsidRPr="007066C7">
        <w:t xml:space="preserve">, zůstane Objednateli </w:t>
      </w:r>
      <w:r w:rsidR="001076F6" w:rsidRPr="007066C7">
        <w:t xml:space="preserve">a přistupujícím subjektům </w:t>
      </w:r>
      <w:r w:rsidRPr="007066C7">
        <w:t xml:space="preserve">zachováno právo vstupu do portálu výrobce </w:t>
      </w:r>
      <w:r w:rsidR="00286941" w:rsidRPr="007066C7">
        <w:t xml:space="preserve">SAS Inc. </w:t>
      </w:r>
      <w:r w:rsidRPr="007066C7">
        <w:t>dle čl. III. odst. 2. této Smlouvy.</w:t>
      </w:r>
    </w:p>
    <w:p w14:paraId="15A863CC" w14:textId="6077F57F" w:rsidR="005B1BDD" w:rsidRPr="007066C7" w:rsidRDefault="008A5BC5" w:rsidP="007066C7">
      <w:pPr>
        <w:pStyle w:val="Odstavecseseznamem"/>
        <w:numPr>
          <w:ilvl w:val="0"/>
          <w:numId w:val="25"/>
        </w:numPr>
        <w:tabs>
          <w:tab w:val="left" w:pos="142"/>
        </w:tabs>
        <w:spacing w:before="120" w:after="240" w:line="360" w:lineRule="auto"/>
        <w:jc w:val="both"/>
        <w:rPr>
          <w:rFonts w:cs="Arial"/>
        </w:rPr>
      </w:pPr>
      <w:r w:rsidRPr="007066C7">
        <w:t xml:space="preserve">Pokud by </w:t>
      </w:r>
      <w:r w:rsidR="00450BB6" w:rsidRPr="007066C7">
        <w:t>P</w:t>
      </w:r>
      <w:r w:rsidRPr="007066C7">
        <w:t>oskytovatel poskytl jakékoliv plnění prostřednictvím třetí osoby, odpovídá, jako by</w:t>
      </w:r>
      <w:r w:rsidR="00E4637C" w:rsidRPr="007066C7">
        <w:t xml:space="preserve"> </w:t>
      </w:r>
      <w:r w:rsidRPr="007066C7">
        <w:t>plnil sám.</w:t>
      </w:r>
      <w:r w:rsidR="007066C7" w:rsidRPr="007066C7">
        <w:rPr>
          <w:rFonts w:asciiTheme="minorHAnsi" w:hAnsiTheme="minorHAnsi" w:cstheme="minorHAnsi"/>
          <w:bCs/>
        </w:rPr>
        <w:t xml:space="preserve"> </w:t>
      </w:r>
      <w:r w:rsidR="007066C7" w:rsidRPr="0064030D">
        <w:rPr>
          <w:rFonts w:asciiTheme="minorHAnsi" w:hAnsiTheme="minorHAnsi" w:cstheme="minorHAnsi"/>
          <w:bCs/>
        </w:rPr>
        <w:t xml:space="preserve">Poskytovatel dále odpovídá za to, že žádný jeho poddodavatel není po celou dobu trvání této Smlouvy osobou, na niž by se vztahovaly (i) sankční režimy zavedené Evropskou unií na základě </w:t>
      </w:r>
      <w:r w:rsidR="007066C7" w:rsidRPr="0064030D">
        <w:rPr>
          <w:rFonts w:asciiTheme="minorHAnsi" w:hAnsiTheme="minorHAnsi" w:cstheme="minorHAnsi"/>
          <w:bCs/>
        </w:rPr>
        <w:lastRenderedPageBreak/>
        <w:t>nařízení Rady (EU) č. 269/2014 o omezujících opatřeních vzhledem k činnostem narušujícím nebo ohrožujícím územní celistvost, svrchovanost a nezávislost Ukrajiny a nařízení Rady (EU) č. 208/2014 o omezujících opatřeních vůči některým osobám, subjektům a orgánům vzhledem k situaci na Ukrajině, stejně jako na základě nařízení Rady (ES) č. 765/2006 o omezujících opatřeních vůči prezidentu Lukašenkovi a některým představitelům Běloruska, a dále (</w:t>
      </w:r>
      <w:proofErr w:type="spellStart"/>
      <w:r w:rsidR="007066C7" w:rsidRPr="0064030D">
        <w:rPr>
          <w:rFonts w:asciiTheme="minorHAnsi" w:hAnsiTheme="minorHAnsi" w:cstheme="minorHAnsi"/>
          <w:bCs/>
        </w:rPr>
        <w:t>ii</w:t>
      </w:r>
      <w:proofErr w:type="spellEnd"/>
      <w:r w:rsidR="007066C7" w:rsidRPr="0064030D">
        <w:rPr>
          <w:rFonts w:asciiTheme="minorHAnsi" w:hAnsiTheme="minorHAnsi" w:cstheme="minorHAnsi"/>
          <w:bCs/>
        </w:rPr>
        <w:t>) české právní předpisy, zejména zákon č. 69/2006 Sb., o provádění mezinárodních sankcí, v platném znění, navazující na výše uvedená  nařízení EU</w:t>
      </w:r>
      <w:r w:rsidR="007066C7">
        <w:rPr>
          <w:rFonts w:asciiTheme="minorHAnsi" w:hAnsiTheme="minorHAnsi" w:cstheme="minorHAnsi"/>
          <w:bCs/>
          <w:lang w:val="cs-CZ"/>
        </w:rPr>
        <w:t>.</w:t>
      </w:r>
    </w:p>
    <w:p w14:paraId="78093B62" w14:textId="7EF54CF4" w:rsidR="005B1BDD" w:rsidRDefault="005B1BDD" w:rsidP="007066C7">
      <w:pPr>
        <w:pStyle w:val="MZeSMLNadpis2"/>
        <w:numPr>
          <w:ilvl w:val="0"/>
          <w:numId w:val="25"/>
        </w:numPr>
        <w:spacing w:line="360" w:lineRule="auto"/>
        <w:rPr>
          <w:rFonts w:ascii="Calibri" w:hAnsi="Calibri"/>
        </w:rPr>
      </w:pPr>
      <w:r w:rsidRPr="005B1BDD">
        <w:rPr>
          <w:rFonts w:ascii="Calibri" w:hAnsi="Calibri"/>
          <w:sz w:val="22"/>
          <w:szCs w:val="22"/>
        </w:rPr>
        <w:t>Poskytovatel je podle ustanovení § 2 písm. e) zákona č. 320/2001 Sb., o finanční kontrole ve veřejné správě a o změně některých zákonů, ve znění pozdějších předpisů (zákon o finanční kontrole), osobou povinnou spolupůsobit při výkonu finanční kon</w:t>
      </w:r>
      <w:r w:rsidR="00411501">
        <w:rPr>
          <w:rFonts w:ascii="Calibri" w:hAnsi="Calibri"/>
          <w:sz w:val="22"/>
          <w:szCs w:val="22"/>
        </w:rPr>
        <w:t>troly prováděné v souvislosti s </w:t>
      </w:r>
      <w:r w:rsidRPr="005B1BDD">
        <w:rPr>
          <w:rFonts w:ascii="Calibri" w:hAnsi="Calibri"/>
          <w:sz w:val="22"/>
          <w:szCs w:val="22"/>
        </w:rPr>
        <w:t>úhradou zboží nebo služeb z veřejných výdajů.</w:t>
      </w:r>
    </w:p>
    <w:p w14:paraId="15381A3C" w14:textId="4352D7C2" w:rsidR="000944BA" w:rsidRPr="000944BA" w:rsidRDefault="000944BA" w:rsidP="007066C7">
      <w:pPr>
        <w:pStyle w:val="MZeSMLNadpis2"/>
        <w:numPr>
          <w:ilvl w:val="0"/>
          <w:numId w:val="25"/>
        </w:numPr>
        <w:spacing w:line="360" w:lineRule="auto"/>
        <w:ind w:left="142" w:hanging="284"/>
        <w:rPr>
          <w:rFonts w:ascii="Calibri" w:hAnsi="Calibri"/>
          <w:sz w:val="22"/>
          <w:szCs w:val="22"/>
        </w:rPr>
      </w:pPr>
      <w:r w:rsidRPr="000944BA">
        <w:rPr>
          <w:rFonts w:ascii="Calibri" w:hAnsi="Calibri"/>
          <w:sz w:val="22"/>
          <w:szCs w:val="22"/>
        </w:rPr>
        <w:t>Poskytovatel se při plnění zavazuje dodržovat zásady bezpečnosti informací v souladu se zákonem č. 181/2014 Sb., o kybernetické bezpečnosti a o změně souvisejících zákonů, ve znění pozdějších předpisů (dále jen „</w:t>
      </w:r>
      <w:r w:rsidRPr="00584A9C">
        <w:rPr>
          <w:rFonts w:ascii="Calibri" w:hAnsi="Calibri"/>
          <w:b/>
          <w:sz w:val="22"/>
          <w:szCs w:val="22"/>
        </w:rPr>
        <w:t>zákon o kybernetické bezpečnosti</w:t>
      </w:r>
      <w:r w:rsidRPr="000944BA">
        <w:rPr>
          <w:rFonts w:ascii="Calibri" w:hAnsi="Calibri"/>
          <w:sz w:val="22"/>
          <w:szCs w:val="22"/>
        </w:rPr>
        <w:t>“), vyhláškou č. 82/2018 Sb., o</w:t>
      </w:r>
      <w:r w:rsidR="00411501">
        <w:rPr>
          <w:rFonts w:ascii="Calibri" w:hAnsi="Calibri"/>
          <w:sz w:val="22"/>
          <w:szCs w:val="22"/>
        </w:rPr>
        <w:t> </w:t>
      </w:r>
      <w:r w:rsidRPr="000944BA">
        <w:rPr>
          <w:rFonts w:ascii="Calibri" w:hAnsi="Calibri"/>
          <w:sz w:val="22"/>
          <w:szCs w:val="22"/>
        </w:rPr>
        <w:t>bezpečnostních opatřeních, kybernetických bezpečnostních incidentech, reaktivních opatřeních</w:t>
      </w:r>
      <w:r w:rsidR="00450BB6">
        <w:rPr>
          <w:rFonts w:ascii="Calibri" w:hAnsi="Calibri"/>
          <w:sz w:val="22"/>
          <w:szCs w:val="22"/>
        </w:rPr>
        <w:t>,</w:t>
      </w:r>
      <w:r w:rsidRPr="000944BA">
        <w:rPr>
          <w:rFonts w:ascii="Calibri" w:hAnsi="Calibri"/>
          <w:sz w:val="22"/>
          <w:szCs w:val="22"/>
        </w:rPr>
        <w:t xml:space="preserve">  náležitost</w:t>
      </w:r>
      <w:r w:rsidR="00450BB6">
        <w:rPr>
          <w:rFonts w:ascii="Calibri" w:hAnsi="Calibri"/>
          <w:sz w:val="22"/>
          <w:szCs w:val="22"/>
        </w:rPr>
        <w:t>ech</w:t>
      </w:r>
      <w:r w:rsidRPr="000944BA">
        <w:rPr>
          <w:rFonts w:ascii="Calibri" w:hAnsi="Calibri"/>
          <w:sz w:val="22"/>
          <w:szCs w:val="22"/>
        </w:rPr>
        <w:t xml:space="preserve"> podání v oblasti kybernetické bezpečnosti</w:t>
      </w:r>
      <w:r w:rsidR="00450BB6">
        <w:rPr>
          <w:rFonts w:ascii="Calibri" w:hAnsi="Calibri"/>
          <w:sz w:val="22"/>
          <w:szCs w:val="22"/>
        </w:rPr>
        <w:t xml:space="preserve"> a likvidaci dat</w:t>
      </w:r>
      <w:r w:rsidRPr="000944BA">
        <w:rPr>
          <w:rFonts w:ascii="Calibri" w:hAnsi="Calibri"/>
          <w:sz w:val="22"/>
          <w:szCs w:val="22"/>
        </w:rPr>
        <w:t xml:space="preserve"> (dále jen „</w:t>
      </w:r>
      <w:r w:rsidRPr="00584A9C">
        <w:rPr>
          <w:rFonts w:ascii="Calibri" w:hAnsi="Calibri"/>
          <w:b/>
          <w:sz w:val="22"/>
          <w:szCs w:val="22"/>
        </w:rPr>
        <w:t>vyhláška o</w:t>
      </w:r>
      <w:r w:rsidR="00411501" w:rsidRPr="00584A9C">
        <w:rPr>
          <w:rFonts w:ascii="Calibri" w:hAnsi="Calibri"/>
          <w:b/>
          <w:sz w:val="22"/>
          <w:szCs w:val="22"/>
        </w:rPr>
        <w:t> </w:t>
      </w:r>
      <w:r w:rsidRPr="00584A9C">
        <w:rPr>
          <w:rFonts w:ascii="Calibri" w:hAnsi="Calibri"/>
          <w:b/>
          <w:sz w:val="22"/>
          <w:szCs w:val="22"/>
        </w:rPr>
        <w:t>kybernetické bezpečnosti</w:t>
      </w:r>
      <w:r w:rsidRPr="000944BA">
        <w:rPr>
          <w:rFonts w:ascii="Calibri" w:hAnsi="Calibri"/>
          <w:sz w:val="22"/>
          <w:szCs w:val="22"/>
        </w:rPr>
        <w:t>“) a vyhláškou č. 317/2014 Sb., o</w:t>
      </w:r>
      <w:r w:rsidR="00411501">
        <w:rPr>
          <w:rFonts w:ascii="Calibri" w:hAnsi="Calibri"/>
          <w:sz w:val="22"/>
          <w:szCs w:val="22"/>
        </w:rPr>
        <w:t> </w:t>
      </w:r>
      <w:r w:rsidRPr="000944BA">
        <w:rPr>
          <w:rFonts w:ascii="Calibri" w:hAnsi="Calibri"/>
          <w:sz w:val="22"/>
          <w:szCs w:val="22"/>
        </w:rPr>
        <w:t>významných informačních systémech a jejich určujících kritériích, ve znění pozdějších předpisů. Poskytovatel se zavazuje poskytnout Objednateli veškerou součinnost nezbytnou k tomu, aby Objednatel řádně naplňoval právní povinnosti stanovené zákonem, a zejména se zavazuje poskytnout Objednateli součinnost směřující k zavedení a provádění bezpečnostních opatření podle uvedených právních předpisů.</w:t>
      </w:r>
    </w:p>
    <w:p w14:paraId="24533E8C" w14:textId="45FF6F79" w:rsidR="005B1BDD" w:rsidRDefault="005B1BDD" w:rsidP="007066C7">
      <w:pPr>
        <w:pStyle w:val="MZeSMLNadpis2"/>
        <w:numPr>
          <w:ilvl w:val="0"/>
          <w:numId w:val="25"/>
        </w:numPr>
        <w:spacing w:line="360" w:lineRule="auto"/>
        <w:rPr>
          <w:rFonts w:ascii="Calibri" w:hAnsi="Calibri"/>
        </w:rPr>
      </w:pPr>
      <w:r w:rsidRPr="005B1BDD">
        <w:rPr>
          <w:rFonts w:ascii="Calibri" w:hAnsi="Calibri"/>
          <w:sz w:val="22"/>
          <w:szCs w:val="22"/>
        </w:rPr>
        <w:t>Smluvní strany sjednávají, že práva Objednatele vyplývající z t</w:t>
      </w:r>
      <w:r w:rsidR="00411501">
        <w:rPr>
          <w:rFonts w:ascii="Calibri" w:hAnsi="Calibri"/>
          <w:sz w:val="22"/>
          <w:szCs w:val="22"/>
        </w:rPr>
        <w:t>éto Smlouvy, která mu vznikla v </w:t>
      </w:r>
      <w:r w:rsidRPr="005B1BDD">
        <w:rPr>
          <w:rFonts w:ascii="Calibri" w:hAnsi="Calibri"/>
          <w:sz w:val="22"/>
          <w:szCs w:val="22"/>
        </w:rPr>
        <w:t>souvislosti s ní či v důsledku jejího porušení se promlčují ve lhůtě 15 (slovy patnáct) let ode dne, kdy právo mohlo být uplatněno poprvé.</w:t>
      </w:r>
    </w:p>
    <w:p w14:paraId="28935707" w14:textId="7FD1D19B" w:rsidR="005B1BDD" w:rsidRDefault="008A5BC5" w:rsidP="007066C7">
      <w:pPr>
        <w:pStyle w:val="MZeSMLNadpis2"/>
        <w:numPr>
          <w:ilvl w:val="0"/>
          <w:numId w:val="25"/>
        </w:numPr>
        <w:spacing w:line="360" w:lineRule="auto"/>
        <w:ind w:left="142" w:hanging="284"/>
        <w:rPr>
          <w:rFonts w:ascii="Calibri" w:hAnsi="Calibri"/>
        </w:rPr>
      </w:pPr>
      <w:r w:rsidRPr="005B1BDD">
        <w:rPr>
          <w:rFonts w:ascii="Calibri" w:hAnsi="Calibri"/>
          <w:sz w:val="22"/>
          <w:szCs w:val="22"/>
        </w:rPr>
        <w:t xml:space="preserve">Poskytovatel přebírá podle § 1765 </w:t>
      </w:r>
      <w:r w:rsidR="00390E58" w:rsidRPr="005B1BDD">
        <w:rPr>
          <w:rFonts w:ascii="Calibri" w:hAnsi="Calibri"/>
          <w:sz w:val="22"/>
          <w:szCs w:val="22"/>
        </w:rPr>
        <w:t>O</w:t>
      </w:r>
      <w:r w:rsidRPr="005B1BDD">
        <w:rPr>
          <w:rFonts w:ascii="Calibri" w:hAnsi="Calibri"/>
          <w:sz w:val="22"/>
          <w:szCs w:val="22"/>
        </w:rPr>
        <w:t xml:space="preserve">bčanského zákoníku </w:t>
      </w:r>
      <w:r w:rsidR="007066C7">
        <w:rPr>
          <w:rFonts w:ascii="Calibri" w:hAnsi="Calibri"/>
          <w:sz w:val="22"/>
          <w:szCs w:val="22"/>
        </w:rPr>
        <w:t>nebezpečí</w:t>
      </w:r>
      <w:r w:rsidRPr="005B1BDD">
        <w:rPr>
          <w:rFonts w:ascii="Calibri" w:hAnsi="Calibri"/>
          <w:sz w:val="22"/>
          <w:szCs w:val="22"/>
        </w:rPr>
        <w:t xml:space="preserve"> změny okolností, zejména v souvislosti s cenou za poskytnuté plnění, požadavky na poskytované plnění a licenčními podmínkami výrobce</w:t>
      </w:r>
      <w:r w:rsidR="001022CF">
        <w:rPr>
          <w:rFonts w:ascii="Calibri" w:hAnsi="Calibri"/>
          <w:sz w:val="22"/>
          <w:szCs w:val="22"/>
        </w:rPr>
        <w:t xml:space="preserve"> SAS Inc. resp. SAS Institute ČR, s.r.o</w:t>
      </w:r>
      <w:r w:rsidRPr="005B1BDD">
        <w:rPr>
          <w:rFonts w:ascii="Calibri" w:hAnsi="Calibri"/>
          <w:sz w:val="22"/>
          <w:szCs w:val="22"/>
        </w:rPr>
        <w:t>.</w:t>
      </w:r>
      <w:r w:rsidRPr="005B1BDD">
        <w:rPr>
          <w:rFonts w:ascii="Calibri" w:hAnsi="Calibri"/>
          <w:iCs/>
        </w:rPr>
        <w:t xml:space="preserve"> </w:t>
      </w:r>
      <w:r w:rsidR="009E0416" w:rsidRPr="00853E10">
        <w:rPr>
          <w:rFonts w:ascii="Calibri" w:hAnsi="Calibri"/>
          <w:sz w:val="22"/>
          <w:szCs w:val="22"/>
        </w:rPr>
        <w:t>Smluvní strany se dohodly, že vylučují použití ustanovení § 2605 odst. 2 občanského zákoníku.</w:t>
      </w:r>
    </w:p>
    <w:p w14:paraId="377E7D09" w14:textId="77777777" w:rsidR="005B1BDD" w:rsidRPr="003462A3" w:rsidRDefault="008A5BC5" w:rsidP="007066C7">
      <w:pPr>
        <w:pStyle w:val="MZeSMLNadpis2"/>
        <w:numPr>
          <w:ilvl w:val="0"/>
          <w:numId w:val="25"/>
        </w:numPr>
        <w:spacing w:line="360" w:lineRule="auto"/>
        <w:ind w:left="142" w:hanging="284"/>
        <w:rPr>
          <w:rFonts w:ascii="Calibri" w:hAnsi="Calibri"/>
          <w:sz w:val="22"/>
          <w:szCs w:val="22"/>
        </w:rPr>
      </w:pPr>
      <w:r w:rsidRPr="003462A3">
        <w:rPr>
          <w:rFonts w:ascii="Calibri" w:hAnsi="Calibri"/>
          <w:sz w:val="22"/>
          <w:szCs w:val="22"/>
        </w:rPr>
        <w:t>Započtení pohledávky vůči Objednateli vzniklé z této Smlouvy se nepřipouští.</w:t>
      </w:r>
    </w:p>
    <w:p w14:paraId="0A8FA5C7" w14:textId="1F6C683F" w:rsidR="0077090A" w:rsidRPr="00E84BF4" w:rsidRDefault="0089485B" w:rsidP="007066C7">
      <w:pPr>
        <w:pStyle w:val="MZeSMLNadpis2"/>
        <w:numPr>
          <w:ilvl w:val="0"/>
          <w:numId w:val="25"/>
        </w:numPr>
        <w:spacing w:line="360" w:lineRule="auto"/>
        <w:ind w:left="142" w:hanging="284"/>
        <w:rPr>
          <w:rFonts w:ascii="Calibri" w:hAnsi="Calibri"/>
          <w:iCs/>
          <w:sz w:val="22"/>
          <w:szCs w:val="22"/>
        </w:rPr>
      </w:pPr>
      <w:r w:rsidRPr="00E84BF4">
        <w:rPr>
          <w:rFonts w:ascii="Calibri" w:hAnsi="Calibri"/>
          <w:iCs/>
          <w:sz w:val="22"/>
          <w:szCs w:val="22"/>
        </w:rPr>
        <w:t>Poskytovatel svým podpisem níže potvrzuje, že souhlasí s tím, aby obraz Smlouvy včetně jejích příloh a případných dodatků a metadata k této Smlouvě byl</w:t>
      </w:r>
      <w:r w:rsidR="00450BB6">
        <w:rPr>
          <w:rFonts w:ascii="Calibri" w:hAnsi="Calibri"/>
          <w:iCs/>
          <w:sz w:val="22"/>
          <w:szCs w:val="22"/>
        </w:rPr>
        <w:t>y</w:t>
      </w:r>
      <w:r w:rsidRPr="00E84BF4">
        <w:rPr>
          <w:rFonts w:ascii="Calibri" w:hAnsi="Calibri"/>
          <w:iCs/>
          <w:sz w:val="22"/>
          <w:szCs w:val="22"/>
        </w:rPr>
        <w:t xml:space="preserve"> uveřejněn</w:t>
      </w:r>
      <w:r w:rsidR="00450BB6">
        <w:rPr>
          <w:rFonts w:ascii="Calibri" w:hAnsi="Calibri"/>
          <w:iCs/>
          <w:sz w:val="22"/>
          <w:szCs w:val="22"/>
        </w:rPr>
        <w:t>y</w:t>
      </w:r>
      <w:r w:rsidRPr="00E84BF4">
        <w:rPr>
          <w:rFonts w:ascii="Calibri" w:hAnsi="Calibri"/>
          <w:iCs/>
          <w:sz w:val="22"/>
          <w:szCs w:val="22"/>
        </w:rPr>
        <w:t xml:space="preserve"> v registru smluv v souladu se zákonem č. 340/2015 Sb., o zvláštních podmínkách účinnosti některých smluv, uveřejňování těchto smluv a o registru smluv (zákon o registru smluv), ve znění pozdějších předpisů</w:t>
      </w:r>
      <w:r w:rsidRPr="00C8068A">
        <w:rPr>
          <w:rFonts w:ascii="Calibri" w:hAnsi="Calibri"/>
          <w:iCs/>
          <w:sz w:val="22"/>
          <w:szCs w:val="22"/>
        </w:rPr>
        <w:t>.</w:t>
      </w:r>
      <w:r w:rsidR="00750CE8" w:rsidRPr="00C8068A">
        <w:rPr>
          <w:rFonts w:ascii="Calibri" w:hAnsi="Calibri"/>
          <w:iCs/>
          <w:sz w:val="22"/>
          <w:szCs w:val="22"/>
        </w:rPr>
        <w:t xml:space="preserve"> </w:t>
      </w:r>
      <w:r w:rsidR="00A67964" w:rsidRPr="000944BA">
        <w:rPr>
          <w:rFonts w:ascii="Calibri" w:hAnsi="Calibri"/>
          <w:sz w:val="22"/>
          <w:szCs w:val="22"/>
        </w:rPr>
        <w:lastRenderedPageBreak/>
        <w:t>Objednatel je za stejných podmínek povinen uveřej</w:t>
      </w:r>
      <w:r w:rsidR="008B598D" w:rsidRPr="000944BA">
        <w:rPr>
          <w:rFonts w:ascii="Calibri" w:hAnsi="Calibri"/>
          <w:sz w:val="22"/>
          <w:szCs w:val="22"/>
        </w:rPr>
        <w:t>nit písemně potvrzené Požadavky</w:t>
      </w:r>
      <w:r w:rsidR="00154873">
        <w:rPr>
          <w:rFonts w:ascii="Calibri" w:hAnsi="Calibri"/>
          <w:sz w:val="22"/>
          <w:szCs w:val="22"/>
        </w:rPr>
        <w:t xml:space="preserve"> na Dílčí plnění</w:t>
      </w:r>
      <w:r w:rsidR="00A67964" w:rsidRPr="000944BA">
        <w:rPr>
          <w:rFonts w:ascii="Calibri" w:hAnsi="Calibri"/>
          <w:sz w:val="22"/>
          <w:szCs w:val="22"/>
        </w:rPr>
        <w:t xml:space="preserve"> splňující podmínky </w:t>
      </w:r>
      <w:r w:rsidR="00450BB6">
        <w:rPr>
          <w:rFonts w:ascii="Calibri" w:hAnsi="Calibri"/>
          <w:sz w:val="22"/>
          <w:szCs w:val="22"/>
        </w:rPr>
        <w:t xml:space="preserve">pro povinné uveřejnění </w:t>
      </w:r>
      <w:r w:rsidR="00A67964" w:rsidRPr="000944BA">
        <w:rPr>
          <w:rFonts w:ascii="Calibri" w:hAnsi="Calibri"/>
          <w:sz w:val="22"/>
          <w:szCs w:val="22"/>
        </w:rPr>
        <w:t>dle uvedeného zákona o registru smluv.</w:t>
      </w:r>
      <w:r w:rsidR="00A67964" w:rsidRPr="000944BA">
        <w:rPr>
          <w:rFonts w:ascii="Calibri" w:hAnsi="Calibri"/>
          <w:szCs w:val="22"/>
        </w:rPr>
        <w:t xml:space="preserve"> </w:t>
      </w:r>
      <w:r w:rsidRPr="00C8068A">
        <w:rPr>
          <w:rFonts w:ascii="Calibri" w:hAnsi="Calibri"/>
          <w:iCs/>
          <w:sz w:val="22"/>
          <w:szCs w:val="22"/>
        </w:rPr>
        <w:t>Smluvní</w:t>
      </w:r>
      <w:r w:rsidRPr="00E84BF4">
        <w:rPr>
          <w:rFonts w:ascii="Calibri" w:hAnsi="Calibri"/>
          <w:iCs/>
          <w:sz w:val="22"/>
          <w:szCs w:val="22"/>
        </w:rPr>
        <w:t xml:space="preserve"> strany se dohodly, že podklady dle </w:t>
      </w:r>
      <w:r w:rsidR="00A67964">
        <w:rPr>
          <w:rFonts w:ascii="Calibri" w:hAnsi="Calibri"/>
          <w:iCs/>
          <w:sz w:val="22"/>
          <w:szCs w:val="22"/>
        </w:rPr>
        <w:t>tohoto odstavce</w:t>
      </w:r>
      <w:r w:rsidRPr="00E84BF4">
        <w:rPr>
          <w:rFonts w:ascii="Calibri" w:hAnsi="Calibri"/>
          <w:iCs/>
          <w:sz w:val="22"/>
          <w:szCs w:val="22"/>
        </w:rPr>
        <w:t xml:space="preserve"> odešle za účelem jejich uveřejnění správci registru smluv Objednatel; tím není dotčeno právo Poskytovatele k jejich odeslání.</w:t>
      </w:r>
    </w:p>
    <w:p w14:paraId="43D77F29" w14:textId="77777777" w:rsidR="00EF7E5D" w:rsidRPr="00E84BF4" w:rsidRDefault="00D2294D" w:rsidP="000944BA">
      <w:p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Calibri" w:hAnsi="Calibri" w:cs="Arial"/>
          <w:iCs/>
          <w:lang w:eastAsia="cs-CZ"/>
        </w:rPr>
      </w:pPr>
      <w:r w:rsidRPr="00E84BF4">
        <w:rPr>
          <w:rFonts w:ascii="Calibri" w:hAnsi="Calibri" w:cs="Arial"/>
          <w:iCs/>
          <w:lang w:eastAsia="cs-CZ"/>
        </w:rPr>
        <w:t>Po</w:t>
      </w:r>
      <w:r w:rsidR="0000577C" w:rsidRPr="00E84BF4">
        <w:rPr>
          <w:rFonts w:ascii="Calibri" w:hAnsi="Calibri" w:cs="Arial"/>
          <w:iCs/>
          <w:lang w:eastAsia="cs-CZ"/>
        </w:rPr>
        <w:t>skytovatel</w:t>
      </w:r>
      <w:r w:rsidRPr="00E84BF4">
        <w:rPr>
          <w:rFonts w:ascii="Calibri" w:hAnsi="Calibri" w:cs="Arial"/>
          <w:iCs/>
          <w:lang w:eastAsia="cs-CZ"/>
        </w:rPr>
        <w:t xml:space="preserve"> tímto uděluje souhlas Objednateli k uveřejnění všech podkladů, údajů a informací uvedených v tomto odstavci a těch, k jejichž uveřejnění je Objednatel povinen dle právních předpisů.</w:t>
      </w:r>
    </w:p>
    <w:p w14:paraId="3D3626C1" w14:textId="4061BFE3" w:rsidR="000803E4" w:rsidRPr="000803E4" w:rsidRDefault="00905994" w:rsidP="007066C7">
      <w:pPr>
        <w:pStyle w:val="MZeSMLNadpis2"/>
        <w:numPr>
          <w:ilvl w:val="0"/>
          <w:numId w:val="25"/>
        </w:numPr>
        <w:spacing w:line="360" w:lineRule="auto"/>
        <w:ind w:left="284" w:hanging="426"/>
        <w:rPr>
          <w:rFonts w:ascii="Calibri" w:hAnsi="Calibri"/>
          <w:sz w:val="22"/>
          <w:szCs w:val="22"/>
        </w:rPr>
      </w:pPr>
      <w:r w:rsidRPr="000944BA">
        <w:rPr>
          <w:rFonts w:ascii="Calibri" w:hAnsi="Calibri"/>
          <w:sz w:val="22"/>
          <w:szCs w:val="22"/>
        </w:rPr>
        <w:t xml:space="preserve">Tato </w:t>
      </w:r>
      <w:r w:rsidR="00450BB6">
        <w:rPr>
          <w:rFonts w:ascii="Calibri" w:hAnsi="Calibri"/>
          <w:sz w:val="22"/>
          <w:szCs w:val="22"/>
        </w:rPr>
        <w:t>S</w:t>
      </w:r>
      <w:r w:rsidRPr="000944BA">
        <w:rPr>
          <w:rFonts w:ascii="Calibri" w:hAnsi="Calibri"/>
          <w:sz w:val="22"/>
          <w:szCs w:val="22"/>
        </w:rPr>
        <w:t xml:space="preserve">mlouva se řídí právním řádem České republiky. Veškeré spory vyplývající z této </w:t>
      </w:r>
      <w:r w:rsidR="00450BB6">
        <w:rPr>
          <w:rFonts w:ascii="Calibri" w:hAnsi="Calibri"/>
          <w:sz w:val="22"/>
          <w:szCs w:val="22"/>
        </w:rPr>
        <w:t>S</w:t>
      </w:r>
      <w:r w:rsidRPr="000944BA">
        <w:rPr>
          <w:rFonts w:ascii="Calibri" w:hAnsi="Calibri"/>
          <w:sz w:val="22"/>
          <w:szCs w:val="22"/>
        </w:rPr>
        <w:t xml:space="preserve">mlouvy budou řešeny soudy České republiky, přičemž v případě, že </w:t>
      </w:r>
      <w:r w:rsidR="00450BB6">
        <w:rPr>
          <w:rFonts w:ascii="Calibri" w:hAnsi="Calibri"/>
          <w:sz w:val="22"/>
          <w:szCs w:val="22"/>
        </w:rPr>
        <w:t xml:space="preserve">Poskytovatel </w:t>
      </w:r>
      <w:r w:rsidRPr="000944BA">
        <w:rPr>
          <w:rFonts w:ascii="Calibri" w:hAnsi="Calibri"/>
          <w:sz w:val="22"/>
          <w:szCs w:val="22"/>
        </w:rPr>
        <w:t xml:space="preserve">má sídlo/bydliště mimo území České republiky (spory s mezinárodním prvkem), bude věcně a místně příslušným soudem vždy soud určený podle sídla </w:t>
      </w:r>
      <w:r w:rsidR="00450BB6">
        <w:rPr>
          <w:rFonts w:ascii="Calibri" w:hAnsi="Calibri"/>
          <w:sz w:val="22"/>
          <w:szCs w:val="22"/>
        </w:rPr>
        <w:t>O</w:t>
      </w:r>
      <w:r w:rsidRPr="000944BA">
        <w:rPr>
          <w:rFonts w:ascii="Calibri" w:hAnsi="Calibri"/>
          <w:sz w:val="22"/>
          <w:szCs w:val="22"/>
        </w:rPr>
        <w:t>bjednatele.</w:t>
      </w:r>
    </w:p>
    <w:p w14:paraId="6179924D" w14:textId="26D72AA5" w:rsidR="00EF7E5D" w:rsidRDefault="008A5BC5" w:rsidP="007066C7">
      <w:pPr>
        <w:pStyle w:val="MZeSMLNadpis2"/>
        <w:numPr>
          <w:ilvl w:val="0"/>
          <w:numId w:val="25"/>
        </w:numPr>
        <w:spacing w:line="360" w:lineRule="auto"/>
        <w:ind w:left="284" w:hanging="426"/>
        <w:rPr>
          <w:rFonts w:ascii="Calibri" w:hAnsi="Calibri"/>
          <w:sz w:val="22"/>
          <w:szCs w:val="22"/>
        </w:rPr>
      </w:pPr>
      <w:r w:rsidRPr="00E84BF4">
        <w:rPr>
          <w:rFonts w:ascii="Calibri" w:hAnsi="Calibri"/>
          <w:sz w:val="22"/>
          <w:szCs w:val="22"/>
        </w:rPr>
        <w:t xml:space="preserve">Tato </w:t>
      </w:r>
      <w:r w:rsidRPr="00E84BF4">
        <w:rPr>
          <w:rFonts w:ascii="Calibri" w:hAnsi="Calibri"/>
          <w:iCs/>
          <w:sz w:val="22"/>
          <w:szCs w:val="22"/>
        </w:rPr>
        <w:t>Smlouva</w:t>
      </w:r>
      <w:r w:rsidRPr="00E84BF4">
        <w:rPr>
          <w:rFonts w:ascii="Calibri" w:hAnsi="Calibri"/>
          <w:sz w:val="22"/>
          <w:szCs w:val="22"/>
        </w:rPr>
        <w:t xml:space="preserve"> nabývá platnosti dnem podpisu </w:t>
      </w:r>
      <w:r w:rsidR="00436DE5" w:rsidRPr="00E84BF4">
        <w:rPr>
          <w:rFonts w:ascii="Calibri" w:hAnsi="Calibri"/>
          <w:sz w:val="22"/>
          <w:szCs w:val="22"/>
        </w:rPr>
        <w:t>s</w:t>
      </w:r>
      <w:r w:rsidRPr="00E84BF4">
        <w:rPr>
          <w:rFonts w:ascii="Calibri" w:hAnsi="Calibri"/>
          <w:sz w:val="22"/>
          <w:szCs w:val="22"/>
        </w:rPr>
        <w:t>mluvní</w:t>
      </w:r>
      <w:r w:rsidR="00436DE5" w:rsidRPr="00E84BF4">
        <w:rPr>
          <w:rFonts w:ascii="Calibri" w:hAnsi="Calibri"/>
          <w:sz w:val="22"/>
          <w:szCs w:val="22"/>
        </w:rPr>
        <w:t>mi</w:t>
      </w:r>
      <w:r w:rsidRPr="00E84BF4">
        <w:rPr>
          <w:rFonts w:ascii="Calibri" w:hAnsi="Calibri"/>
          <w:sz w:val="22"/>
          <w:szCs w:val="22"/>
        </w:rPr>
        <w:t xml:space="preserve"> stran</w:t>
      </w:r>
      <w:r w:rsidR="00436DE5" w:rsidRPr="00E84BF4">
        <w:rPr>
          <w:rFonts w:ascii="Calibri" w:hAnsi="Calibri"/>
          <w:sz w:val="22"/>
          <w:szCs w:val="22"/>
        </w:rPr>
        <w:t>ami,</w:t>
      </w:r>
      <w:r w:rsidRPr="00E84BF4">
        <w:rPr>
          <w:rFonts w:ascii="Calibri" w:hAnsi="Calibri"/>
          <w:sz w:val="22"/>
          <w:szCs w:val="22"/>
        </w:rPr>
        <w:t xml:space="preserve"> </w:t>
      </w:r>
      <w:r w:rsidR="0077090A" w:rsidRPr="00E84BF4">
        <w:rPr>
          <w:rFonts w:ascii="Calibri" w:hAnsi="Calibri"/>
          <w:sz w:val="22"/>
          <w:szCs w:val="22"/>
        </w:rPr>
        <w:t xml:space="preserve">účinnosti </w:t>
      </w:r>
      <w:r w:rsidR="0077090A" w:rsidRPr="00E84BF4">
        <w:rPr>
          <w:rFonts w:ascii="Calibri" w:hAnsi="Calibri"/>
          <w:iCs/>
          <w:sz w:val="22"/>
          <w:szCs w:val="22"/>
        </w:rPr>
        <w:t>nabývá účinnosti dnem uveřejnění v Registru smluv</w:t>
      </w:r>
      <w:r w:rsidR="002053E3">
        <w:rPr>
          <w:rFonts w:ascii="Calibri" w:hAnsi="Calibri"/>
          <w:iCs/>
          <w:sz w:val="22"/>
          <w:szCs w:val="22"/>
        </w:rPr>
        <w:t xml:space="preserve">. </w:t>
      </w:r>
      <w:r w:rsidR="0077090A" w:rsidRPr="00E84BF4">
        <w:rPr>
          <w:rFonts w:ascii="Calibri" w:hAnsi="Calibri"/>
          <w:iCs/>
          <w:sz w:val="22"/>
          <w:szCs w:val="22"/>
        </w:rPr>
        <w:t xml:space="preserve"> </w:t>
      </w:r>
      <w:r w:rsidR="002053E3">
        <w:rPr>
          <w:rFonts w:ascii="Calibri" w:hAnsi="Calibri"/>
          <w:sz w:val="22"/>
          <w:szCs w:val="22"/>
        </w:rPr>
        <w:t xml:space="preserve">Tato Smlouva se </w:t>
      </w:r>
      <w:r w:rsidRPr="00E84BF4">
        <w:rPr>
          <w:rFonts w:ascii="Calibri" w:hAnsi="Calibri"/>
          <w:sz w:val="22"/>
          <w:szCs w:val="22"/>
        </w:rPr>
        <w:t>uzavírá se na dobu určitou</w:t>
      </w:r>
      <w:r w:rsidR="00BF1907">
        <w:rPr>
          <w:rFonts w:ascii="Calibri" w:hAnsi="Calibri"/>
          <w:sz w:val="22"/>
          <w:szCs w:val="22"/>
        </w:rPr>
        <w:t xml:space="preserve"> </w:t>
      </w:r>
      <w:r w:rsidR="008C3B83">
        <w:rPr>
          <w:rFonts w:ascii="Calibri" w:hAnsi="Calibri"/>
          <w:sz w:val="22"/>
          <w:szCs w:val="22"/>
        </w:rPr>
        <w:t>do 14.12.2024</w:t>
      </w:r>
      <w:r w:rsidRPr="00E84BF4">
        <w:rPr>
          <w:rFonts w:ascii="Calibri" w:hAnsi="Calibri"/>
          <w:sz w:val="22"/>
          <w:szCs w:val="22"/>
        </w:rPr>
        <w:t xml:space="preserve">. </w:t>
      </w:r>
    </w:p>
    <w:p w14:paraId="0FEE8C29" w14:textId="287337E6" w:rsidR="00793330" w:rsidRDefault="00793330" w:rsidP="007066C7">
      <w:pPr>
        <w:pStyle w:val="MZeSMLNadpis2"/>
        <w:numPr>
          <w:ilvl w:val="0"/>
          <w:numId w:val="25"/>
        </w:numPr>
        <w:spacing w:line="360" w:lineRule="auto"/>
        <w:ind w:left="284" w:hanging="426"/>
        <w:rPr>
          <w:rFonts w:ascii="Calibri" w:hAnsi="Calibri"/>
          <w:sz w:val="22"/>
          <w:szCs w:val="22"/>
        </w:rPr>
      </w:pPr>
      <w:r w:rsidRPr="00613429">
        <w:rPr>
          <w:rFonts w:ascii="Calibri" w:hAnsi="Calibri"/>
          <w:sz w:val="22"/>
          <w:szCs w:val="22"/>
        </w:rPr>
        <w:t xml:space="preserve">Veškeré změny a doplňky </w:t>
      </w:r>
      <w:r w:rsidR="00450BB6">
        <w:rPr>
          <w:rFonts w:ascii="Calibri" w:hAnsi="Calibri"/>
          <w:sz w:val="22"/>
          <w:szCs w:val="22"/>
        </w:rPr>
        <w:t>S</w:t>
      </w:r>
      <w:r w:rsidRPr="00613429">
        <w:rPr>
          <w:rFonts w:ascii="Calibri" w:hAnsi="Calibri"/>
          <w:sz w:val="22"/>
          <w:szCs w:val="22"/>
        </w:rPr>
        <w:t xml:space="preserve">mlouvy budou uskutečněny po vzájemné dohodě smluvních stran formou písemných dodatků, podepsaných oprávněnými zástupci obou smluvních stran, není-li v této </w:t>
      </w:r>
      <w:r w:rsidR="00450BB6">
        <w:rPr>
          <w:rFonts w:ascii="Calibri" w:hAnsi="Calibri"/>
          <w:sz w:val="22"/>
          <w:szCs w:val="22"/>
        </w:rPr>
        <w:t>S</w:t>
      </w:r>
      <w:r w:rsidRPr="00613429">
        <w:rPr>
          <w:rFonts w:ascii="Calibri" w:hAnsi="Calibri"/>
          <w:sz w:val="22"/>
          <w:szCs w:val="22"/>
        </w:rPr>
        <w:t>mlouvě výslovně stanoveno jinak.</w:t>
      </w:r>
    </w:p>
    <w:p w14:paraId="4D83C1DB" w14:textId="3C0819B6" w:rsidR="009A43EE" w:rsidRPr="00541943" w:rsidRDefault="009A43EE" w:rsidP="007066C7">
      <w:pPr>
        <w:pStyle w:val="MZeSMLNadpis2"/>
        <w:numPr>
          <w:ilvl w:val="0"/>
          <w:numId w:val="25"/>
        </w:numPr>
        <w:spacing w:line="360" w:lineRule="auto"/>
        <w:ind w:left="284" w:hanging="426"/>
        <w:rPr>
          <w:rFonts w:ascii="Calibri" w:hAnsi="Calibri"/>
          <w:sz w:val="22"/>
          <w:szCs w:val="22"/>
        </w:rPr>
      </w:pPr>
      <w:r w:rsidRPr="00541943">
        <w:rPr>
          <w:rFonts w:ascii="Calibri" w:hAnsi="Calibri"/>
          <w:sz w:val="22"/>
          <w:szCs w:val="22"/>
        </w:rPr>
        <w:t xml:space="preserve">V případě rozporu mezi ustanoveními Přílohy č. 2 </w:t>
      </w:r>
      <w:r w:rsidR="00C75AA4">
        <w:rPr>
          <w:rFonts w:ascii="Calibri" w:hAnsi="Calibri"/>
          <w:sz w:val="22"/>
          <w:szCs w:val="22"/>
        </w:rPr>
        <w:t xml:space="preserve">na straně jedné </w:t>
      </w:r>
      <w:r w:rsidRPr="00541943">
        <w:rPr>
          <w:rFonts w:ascii="Calibri" w:hAnsi="Calibri"/>
          <w:sz w:val="22"/>
          <w:szCs w:val="22"/>
        </w:rPr>
        <w:t>a ustanoveními čl. I až XI</w:t>
      </w:r>
      <w:r w:rsidR="00CB0E85">
        <w:rPr>
          <w:rFonts w:ascii="Calibri" w:hAnsi="Calibri"/>
          <w:sz w:val="22"/>
          <w:szCs w:val="22"/>
        </w:rPr>
        <w:t>I</w:t>
      </w:r>
      <w:r w:rsidRPr="00541943">
        <w:rPr>
          <w:rFonts w:ascii="Calibri" w:hAnsi="Calibri"/>
          <w:sz w:val="22"/>
          <w:szCs w:val="22"/>
        </w:rPr>
        <w:t xml:space="preserve"> této Smlouvy</w:t>
      </w:r>
      <w:r w:rsidR="00C75AA4">
        <w:rPr>
          <w:rFonts w:ascii="Calibri" w:hAnsi="Calibri"/>
          <w:sz w:val="22"/>
          <w:szCs w:val="22"/>
        </w:rPr>
        <w:t xml:space="preserve"> a </w:t>
      </w:r>
      <w:r w:rsidR="00CB0E85">
        <w:rPr>
          <w:rFonts w:ascii="Calibri" w:hAnsi="Calibri"/>
          <w:sz w:val="22"/>
          <w:szCs w:val="22"/>
        </w:rPr>
        <w:t xml:space="preserve">jejích </w:t>
      </w:r>
      <w:r w:rsidR="00CB0E85" w:rsidRPr="00541943">
        <w:rPr>
          <w:rFonts w:ascii="Calibri" w:hAnsi="Calibri"/>
          <w:sz w:val="22"/>
          <w:szCs w:val="22"/>
        </w:rPr>
        <w:t>Příloh</w:t>
      </w:r>
      <w:r w:rsidRPr="00541943">
        <w:rPr>
          <w:rFonts w:ascii="Calibri" w:hAnsi="Calibri"/>
          <w:sz w:val="22"/>
          <w:szCs w:val="22"/>
        </w:rPr>
        <w:t xml:space="preserve"> č. 1, 3 a 4</w:t>
      </w:r>
      <w:r w:rsidR="00C75AA4">
        <w:rPr>
          <w:rFonts w:ascii="Calibri" w:hAnsi="Calibri"/>
          <w:sz w:val="22"/>
          <w:szCs w:val="22"/>
        </w:rPr>
        <w:t xml:space="preserve"> na straně druhé</w:t>
      </w:r>
      <w:r w:rsidRPr="00541943">
        <w:rPr>
          <w:rFonts w:ascii="Calibri" w:hAnsi="Calibri"/>
          <w:sz w:val="22"/>
          <w:szCs w:val="22"/>
        </w:rPr>
        <w:t xml:space="preserve">, se </w:t>
      </w:r>
      <w:r w:rsidR="00450BB6">
        <w:rPr>
          <w:rFonts w:ascii="Calibri" w:hAnsi="Calibri"/>
          <w:sz w:val="22"/>
          <w:szCs w:val="22"/>
        </w:rPr>
        <w:t xml:space="preserve">dotyčná </w:t>
      </w:r>
      <w:r w:rsidRPr="00541943">
        <w:rPr>
          <w:rFonts w:ascii="Calibri" w:hAnsi="Calibri"/>
          <w:sz w:val="22"/>
          <w:szCs w:val="22"/>
        </w:rPr>
        <w:t>ustanovení Přílo</w:t>
      </w:r>
      <w:r w:rsidR="00450BB6">
        <w:rPr>
          <w:rFonts w:ascii="Calibri" w:hAnsi="Calibri"/>
          <w:sz w:val="22"/>
          <w:szCs w:val="22"/>
        </w:rPr>
        <w:t>hy</w:t>
      </w:r>
      <w:r w:rsidRPr="00541943">
        <w:rPr>
          <w:rFonts w:ascii="Calibri" w:hAnsi="Calibri"/>
          <w:sz w:val="22"/>
          <w:szCs w:val="22"/>
        </w:rPr>
        <w:t xml:space="preserve"> č. 2 nepoužijí.</w:t>
      </w:r>
    </w:p>
    <w:p w14:paraId="52B0DAE7" w14:textId="77777777" w:rsidR="00741525" w:rsidRPr="00741525" w:rsidRDefault="00741525" w:rsidP="007066C7">
      <w:pPr>
        <w:pStyle w:val="Odstavecseseznamem"/>
        <w:numPr>
          <w:ilvl w:val="0"/>
          <w:numId w:val="25"/>
        </w:numPr>
        <w:ind w:left="284" w:hanging="426"/>
        <w:rPr>
          <w:rFonts w:eastAsia="Times New Roman" w:cs="Arial"/>
          <w:lang w:val="cs-CZ" w:eastAsia="cs-CZ"/>
        </w:rPr>
      </w:pPr>
      <w:r w:rsidRPr="00741525">
        <w:rPr>
          <w:rFonts w:eastAsia="Times New Roman" w:cs="Arial"/>
          <w:lang w:val="cs-CZ" w:eastAsia="cs-CZ"/>
        </w:rPr>
        <w:t>Požadavek písemné formy dle této Smlouvy je splněn i tehdy, pokud je příslušné právní jednání učiněno elektronicky a elektronicky podepsáno.</w:t>
      </w:r>
    </w:p>
    <w:p w14:paraId="65CAC2C8" w14:textId="77777777" w:rsidR="009A43EE" w:rsidRDefault="00741525" w:rsidP="007066C7">
      <w:pPr>
        <w:pStyle w:val="MZeSMLNadpis2"/>
        <w:numPr>
          <w:ilvl w:val="0"/>
          <w:numId w:val="25"/>
        </w:numPr>
        <w:spacing w:line="360" w:lineRule="auto"/>
        <w:ind w:left="284" w:hanging="426"/>
        <w:rPr>
          <w:rFonts w:ascii="Calibri" w:hAnsi="Calibri"/>
          <w:sz w:val="22"/>
          <w:szCs w:val="22"/>
        </w:rPr>
      </w:pPr>
      <w:r w:rsidRPr="00741525">
        <w:rPr>
          <w:rFonts w:ascii="Calibri" w:hAnsi="Calibri"/>
          <w:sz w:val="22"/>
          <w:szCs w:val="22"/>
        </w:rPr>
        <w:t>Tato Smlouva se vyhotovuje v elektronické podobě ve formátu (.</w:t>
      </w:r>
      <w:proofErr w:type="spellStart"/>
      <w:r w:rsidRPr="00741525">
        <w:rPr>
          <w:rFonts w:ascii="Calibri" w:hAnsi="Calibri"/>
          <w:sz w:val="22"/>
          <w:szCs w:val="22"/>
        </w:rPr>
        <w:t>pdf</w:t>
      </w:r>
      <w:proofErr w:type="spellEnd"/>
      <w:r w:rsidRPr="00741525">
        <w:rPr>
          <w:rFonts w:ascii="Calibri" w:hAnsi="Calibri"/>
          <w:sz w:val="22"/>
          <w:szCs w:val="22"/>
        </w:rPr>
        <w:t xml:space="preserve">), přičemž každá ze smluvních stran </w:t>
      </w:r>
      <w:proofErr w:type="gramStart"/>
      <w:r w:rsidRPr="00741525">
        <w:rPr>
          <w:rFonts w:ascii="Calibri" w:hAnsi="Calibri"/>
          <w:sz w:val="22"/>
          <w:szCs w:val="22"/>
        </w:rPr>
        <w:t>obdrží</w:t>
      </w:r>
      <w:proofErr w:type="gramEnd"/>
      <w:r w:rsidRPr="00741525">
        <w:rPr>
          <w:rFonts w:ascii="Calibri" w:hAnsi="Calibri"/>
          <w:sz w:val="22"/>
          <w:szCs w:val="22"/>
        </w:rPr>
        <w:t xml:space="preserve"> oboustranně elektronicky podepsaný datový soubor této Smlouvy</w:t>
      </w:r>
    </w:p>
    <w:p w14:paraId="2E9F5DF4" w14:textId="77777777" w:rsidR="00E84BF4" w:rsidRPr="00E84BF4" w:rsidRDefault="00E84BF4" w:rsidP="007066C7">
      <w:pPr>
        <w:pStyle w:val="MZeSMLNadpis2"/>
        <w:numPr>
          <w:ilvl w:val="0"/>
          <w:numId w:val="25"/>
        </w:numPr>
        <w:spacing w:line="360" w:lineRule="auto"/>
        <w:ind w:left="142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Nedílnou součást této Smlouvy </w:t>
      </w:r>
      <w:proofErr w:type="gramStart"/>
      <w:r>
        <w:rPr>
          <w:rFonts w:ascii="Calibri" w:hAnsi="Calibri"/>
          <w:sz w:val="22"/>
          <w:szCs w:val="22"/>
        </w:rPr>
        <w:t>tvoří</w:t>
      </w:r>
      <w:proofErr w:type="gramEnd"/>
      <w:r>
        <w:rPr>
          <w:rFonts w:ascii="Calibri" w:hAnsi="Calibri"/>
          <w:sz w:val="22"/>
          <w:szCs w:val="22"/>
        </w:rPr>
        <w:t>:</w:t>
      </w:r>
    </w:p>
    <w:p w14:paraId="32E437AD" w14:textId="77777777" w:rsidR="008A5BC5" w:rsidRPr="00E84BF4" w:rsidRDefault="00E84BF4" w:rsidP="00E84BF4">
      <w:pPr>
        <w:spacing w:before="120" w:line="360" w:lineRule="auto"/>
        <w:ind w:left="56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P</w:t>
      </w:r>
      <w:r w:rsidR="008A5BC5" w:rsidRPr="00E84BF4">
        <w:rPr>
          <w:rFonts w:ascii="Calibri" w:hAnsi="Calibri"/>
          <w:b/>
        </w:rPr>
        <w:t>říloha č. 1</w:t>
      </w:r>
      <w:r w:rsidR="00814DAC" w:rsidRPr="00E84BF4">
        <w:rPr>
          <w:rFonts w:ascii="Calibri" w:hAnsi="Calibri"/>
          <w:b/>
        </w:rPr>
        <w:t xml:space="preserve"> - </w:t>
      </w:r>
      <w:r w:rsidR="007C4530" w:rsidRPr="00E84BF4">
        <w:rPr>
          <w:rFonts w:ascii="Calibri" w:hAnsi="Calibri"/>
          <w:b/>
        </w:rPr>
        <w:t xml:space="preserve">Popis a rozsah plnění </w:t>
      </w:r>
    </w:p>
    <w:p w14:paraId="7838C01C" w14:textId="77777777" w:rsidR="008A5BC5" w:rsidRPr="000B6B37" w:rsidRDefault="008A5BC5" w:rsidP="00814DAC">
      <w:pPr>
        <w:spacing w:before="120" w:line="360" w:lineRule="auto"/>
        <w:ind w:left="567"/>
        <w:rPr>
          <w:rFonts w:ascii="Calibri" w:hAnsi="Calibri"/>
          <w:b/>
        </w:rPr>
      </w:pPr>
      <w:r w:rsidRPr="000B6B37">
        <w:rPr>
          <w:rFonts w:ascii="Calibri" w:hAnsi="Calibri"/>
          <w:b/>
        </w:rPr>
        <w:t xml:space="preserve"> Příloha č. 2</w:t>
      </w:r>
      <w:r w:rsidR="007C4530" w:rsidRPr="000B6B37">
        <w:rPr>
          <w:rFonts w:ascii="Calibri" w:hAnsi="Calibri"/>
          <w:b/>
        </w:rPr>
        <w:t xml:space="preserve"> - Licenční ujednání – podmínky licence k SAS Software</w:t>
      </w:r>
    </w:p>
    <w:p w14:paraId="342EF154" w14:textId="77777777" w:rsidR="007C4530" w:rsidRDefault="00814DAC" w:rsidP="00814DAC">
      <w:pPr>
        <w:tabs>
          <w:tab w:val="left" w:pos="284"/>
        </w:tabs>
        <w:spacing w:before="120" w:line="360" w:lineRule="auto"/>
        <w:ind w:left="567" w:hanging="14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  <w:r w:rsidR="007C4530" w:rsidRPr="000B6B37">
        <w:rPr>
          <w:rFonts w:ascii="Calibri" w:hAnsi="Calibri"/>
          <w:b/>
        </w:rPr>
        <w:t xml:space="preserve">Příloha č. 3 </w:t>
      </w:r>
      <w:r>
        <w:rPr>
          <w:rFonts w:ascii="Calibri" w:hAnsi="Calibri"/>
          <w:b/>
        </w:rPr>
        <w:t>-</w:t>
      </w:r>
      <w:r w:rsidR="007C4530" w:rsidRPr="000B6B37">
        <w:rPr>
          <w:rFonts w:ascii="Calibri" w:hAnsi="Calibri"/>
          <w:b/>
        </w:rPr>
        <w:t xml:space="preserve"> Doplněk k licenčním podmínkám</w:t>
      </w:r>
    </w:p>
    <w:p w14:paraId="07ECE070" w14:textId="77777777" w:rsidR="00D77221" w:rsidRDefault="00D77221" w:rsidP="00814DAC">
      <w:pPr>
        <w:tabs>
          <w:tab w:val="left" w:pos="284"/>
        </w:tabs>
        <w:spacing w:before="120" w:line="360" w:lineRule="auto"/>
        <w:ind w:left="567" w:hanging="14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  <w:r w:rsidRPr="004B2A9A">
        <w:rPr>
          <w:rFonts w:ascii="Calibri" w:hAnsi="Calibri"/>
          <w:b/>
        </w:rPr>
        <w:t>Příloha č. 4 - Vzor Akceptačního protokolu</w:t>
      </w:r>
    </w:p>
    <w:p w14:paraId="256ACFA7" w14:textId="77777777" w:rsidR="00E70732" w:rsidRDefault="00E70732" w:rsidP="00814DAC">
      <w:pPr>
        <w:tabs>
          <w:tab w:val="left" w:pos="284"/>
        </w:tabs>
        <w:spacing w:before="120" w:line="360" w:lineRule="auto"/>
        <w:ind w:left="567" w:hanging="14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  <w:r w:rsidRPr="00E70732">
        <w:rPr>
          <w:rFonts w:ascii="Calibri" w:hAnsi="Calibri"/>
          <w:b/>
        </w:rPr>
        <w:t xml:space="preserve">Příloha č. </w:t>
      </w:r>
      <w:r>
        <w:rPr>
          <w:rFonts w:ascii="Calibri" w:hAnsi="Calibri"/>
          <w:b/>
        </w:rPr>
        <w:t>5</w:t>
      </w:r>
      <w:r w:rsidRPr="00E7073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–</w:t>
      </w:r>
      <w:r w:rsidRPr="00E7073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Seznam poddodavatelů</w:t>
      </w:r>
    </w:p>
    <w:p w14:paraId="0DACFE88" w14:textId="77777777" w:rsidR="008A5BC5" w:rsidRPr="003A5097" w:rsidRDefault="008A5BC5" w:rsidP="00935D93">
      <w:pPr>
        <w:pStyle w:val="MZeSMLNadpis2"/>
        <w:numPr>
          <w:ilvl w:val="0"/>
          <w:numId w:val="0"/>
        </w:numPr>
        <w:spacing w:line="360" w:lineRule="auto"/>
        <w:ind w:left="284"/>
        <w:rPr>
          <w:rFonts w:ascii="Calibri" w:hAnsi="Calibri"/>
          <w:sz w:val="22"/>
          <w:szCs w:val="22"/>
        </w:rPr>
      </w:pPr>
      <w:r w:rsidRPr="003A5097">
        <w:rPr>
          <w:rFonts w:ascii="Calibri" w:hAnsi="Calibri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 srozumitelně.</w:t>
      </w:r>
    </w:p>
    <w:p w14:paraId="40AD581C" w14:textId="77777777" w:rsidR="002E71E1" w:rsidRDefault="002E71E1" w:rsidP="00B85B3E">
      <w:pPr>
        <w:pStyle w:val="RLProhlensmluvnchstran"/>
        <w:spacing w:after="0" w:line="360" w:lineRule="auto"/>
        <w:rPr>
          <w:rFonts w:cs="Arial"/>
          <w:szCs w:val="22"/>
          <w:lang w:val="cs-CZ"/>
        </w:rPr>
      </w:pPr>
      <w:bookmarkStart w:id="4" w:name="Annex1"/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59"/>
      </w:tblGrid>
      <w:tr w:rsidR="00614490" w:rsidRPr="009F04B6" w14:paraId="55FF8437" w14:textId="77777777" w:rsidTr="00376EE9">
        <w:tc>
          <w:tcPr>
            <w:tcW w:w="4534" w:type="dxa"/>
            <w:shd w:val="clear" w:color="auto" w:fill="auto"/>
          </w:tcPr>
          <w:p w14:paraId="551A068F" w14:textId="029885F1" w:rsidR="00614490" w:rsidRPr="009F04B6" w:rsidRDefault="00614490" w:rsidP="00376EE9">
            <w:pPr>
              <w:jc w:val="center"/>
              <w:rPr>
                <w:rFonts w:ascii="Calibri" w:hAnsi="Calibri"/>
              </w:rPr>
            </w:pPr>
            <w:r w:rsidRPr="009F04B6">
              <w:rPr>
                <w:rFonts w:ascii="Calibri" w:hAnsi="Calibri"/>
              </w:rPr>
              <w:lastRenderedPageBreak/>
              <w:t xml:space="preserve">V </w:t>
            </w:r>
            <w:r w:rsidR="007D6BB0">
              <w:rPr>
                <w:rFonts w:ascii="Calibri" w:hAnsi="Calibri"/>
              </w:rPr>
              <w:t>Praze</w:t>
            </w:r>
            <w:r w:rsidRPr="009F04B6">
              <w:rPr>
                <w:rFonts w:ascii="Calibri" w:hAnsi="Calibri"/>
              </w:rPr>
              <w:t xml:space="preserve"> dne </w:t>
            </w:r>
            <w:r w:rsidR="007D6BB0">
              <w:rPr>
                <w:rFonts w:ascii="Calibri" w:hAnsi="Calibri"/>
              </w:rPr>
              <w:t>shodné s datem a časem el. podpisu</w:t>
            </w:r>
          </w:p>
          <w:p w14:paraId="627A745D" w14:textId="77777777" w:rsidR="00614490" w:rsidRDefault="00614490" w:rsidP="00376EE9">
            <w:pPr>
              <w:jc w:val="center"/>
              <w:rPr>
                <w:rFonts w:ascii="Calibri" w:hAnsi="Calibri"/>
              </w:rPr>
            </w:pPr>
          </w:p>
          <w:p w14:paraId="22F74878" w14:textId="77777777" w:rsidR="00AC48E7" w:rsidRDefault="00AC48E7" w:rsidP="00376EE9">
            <w:pPr>
              <w:jc w:val="center"/>
              <w:rPr>
                <w:rFonts w:ascii="Calibri" w:hAnsi="Calibri"/>
              </w:rPr>
            </w:pPr>
          </w:p>
          <w:p w14:paraId="42EFA793" w14:textId="77777777" w:rsidR="00AC48E7" w:rsidRPr="009F04B6" w:rsidRDefault="00AC48E7" w:rsidP="00376EE9">
            <w:pPr>
              <w:jc w:val="center"/>
              <w:rPr>
                <w:rFonts w:ascii="Calibri" w:hAnsi="Calibri"/>
              </w:rPr>
            </w:pPr>
          </w:p>
          <w:p w14:paraId="356D4E8E" w14:textId="234A95C3" w:rsidR="009D2489" w:rsidRDefault="009D2489" w:rsidP="00376EE9">
            <w:pPr>
              <w:jc w:val="center"/>
              <w:rPr>
                <w:rFonts w:ascii="Calibri" w:hAnsi="Calibri"/>
              </w:rPr>
            </w:pPr>
          </w:p>
          <w:p w14:paraId="3D6B64B2" w14:textId="77777777" w:rsidR="009D2489" w:rsidRDefault="009D2489" w:rsidP="00376EE9">
            <w:pPr>
              <w:jc w:val="center"/>
              <w:rPr>
                <w:rFonts w:ascii="Calibri" w:hAnsi="Calibri"/>
              </w:rPr>
            </w:pPr>
          </w:p>
          <w:p w14:paraId="5C02C299" w14:textId="77777777" w:rsidR="00614490" w:rsidRPr="009F04B6" w:rsidRDefault="00614490" w:rsidP="00376EE9">
            <w:pPr>
              <w:jc w:val="center"/>
              <w:rPr>
                <w:rFonts w:ascii="Calibri" w:hAnsi="Calibri"/>
              </w:rPr>
            </w:pPr>
            <w:r w:rsidRPr="009F04B6">
              <w:rPr>
                <w:rFonts w:ascii="Calibri" w:hAnsi="Calibri"/>
              </w:rPr>
              <w:t>---------------------------------------------</w:t>
            </w:r>
          </w:p>
          <w:p w14:paraId="70F061CA" w14:textId="77777777" w:rsidR="00163E58" w:rsidRPr="009F04B6" w:rsidRDefault="00163E58" w:rsidP="00163E58">
            <w:pPr>
              <w:jc w:val="center"/>
              <w:rPr>
                <w:rFonts w:ascii="Calibri" w:hAnsi="Calibri" w:cs="Arial"/>
                <w:b/>
              </w:rPr>
            </w:pPr>
            <w:r w:rsidRPr="009F04B6">
              <w:rPr>
                <w:rFonts w:ascii="Calibri" w:hAnsi="Calibri" w:cs="Arial"/>
                <w:b/>
              </w:rPr>
              <w:t>Česká republika</w:t>
            </w:r>
          </w:p>
          <w:p w14:paraId="50E46609" w14:textId="77777777" w:rsidR="00163E58" w:rsidRPr="009F04B6" w:rsidRDefault="00163E58" w:rsidP="00163E58">
            <w:pPr>
              <w:jc w:val="center"/>
              <w:rPr>
                <w:rFonts w:ascii="Calibri" w:hAnsi="Calibri"/>
                <w:b/>
              </w:rPr>
            </w:pPr>
            <w:r w:rsidRPr="009F04B6">
              <w:rPr>
                <w:rFonts w:ascii="Calibri" w:hAnsi="Calibri" w:cs="Arial"/>
                <w:b/>
              </w:rPr>
              <w:t>Ministerstvo zemědělství</w:t>
            </w:r>
          </w:p>
          <w:p w14:paraId="652B5796" w14:textId="328494BB" w:rsidR="00614490" w:rsidRPr="009F04B6" w:rsidRDefault="009D2489" w:rsidP="00376E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</w:t>
            </w:r>
            <w:r w:rsidR="00853E10">
              <w:rPr>
                <w:rFonts w:ascii="Calibri" w:hAnsi="Calibri"/>
              </w:rPr>
              <w:t xml:space="preserve">. </w:t>
            </w:r>
            <w:r w:rsidR="00483162">
              <w:rPr>
                <w:rFonts w:ascii="Calibri" w:hAnsi="Calibri"/>
              </w:rPr>
              <w:t>Miroslav Rychtařík</w:t>
            </w:r>
            <w:r w:rsidR="00853E10">
              <w:rPr>
                <w:rFonts w:ascii="Calibri" w:hAnsi="Calibri"/>
              </w:rPr>
              <w:t xml:space="preserve"> </w:t>
            </w:r>
          </w:p>
          <w:p w14:paraId="4ACBFA0C" w14:textId="77777777" w:rsidR="00614490" w:rsidRPr="009F04B6" w:rsidRDefault="001E1A5E" w:rsidP="001E1A5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ř</w:t>
            </w:r>
            <w:r w:rsidR="00614490" w:rsidRPr="009F04B6">
              <w:rPr>
                <w:rFonts w:ascii="Calibri" w:hAnsi="Calibri" w:cs="Arial"/>
              </w:rPr>
              <w:t xml:space="preserve">editel </w:t>
            </w:r>
            <w:r>
              <w:rPr>
                <w:rFonts w:ascii="Calibri" w:hAnsi="Calibri" w:cs="Arial"/>
              </w:rPr>
              <w:t>O</w:t>
            </w:r>
            <w:r w:rsidR="00614490" w:rsidRPr="009F04B6">
              <w:rPr>
                <w:rFonts w:ascii="Calibri" w:hAnsi="Calibri" w:cs="Arial"/>
              </w:rPr>
              <w:t xml:space="preserve">dboru informačních </w:t>
            </w:r>
            <w:r w:rsidR="00614490" w:rsidRPr="009F04B6">
              <w:rPr>
                <w:rFonts w:ascii="Calibri" w:hAnsi="Calibri" w:cs="Arial"/>
              </w:rPr>
              <w:br/>
              <w:t>a komunikačních technologií</w:t>
            </w:r>
          </w:p>
        </w:tc>
        <w:tc>
          <w:tcPr>
            <w:tcW w:w="4535" w:type="dxa"/>
            <w:shd w:val="clear" w:color="auto" w:fill="auto"/>
          </w:tcPr>
          <w:p w14:paraId="757BC78E" w14:textId="77777777" w:rsidR="007D6BB0" w:rsidRPr="009F04B6" w:rsidRDefault="007D6BB0" w:rsidP="007D6BB0">
            <w:pPr>
              <w:jc w:val="center"/>
              <w:rPr>
                <w:rFonts w:ascii="Calibri" w:hAnsi="Calibri"/>
              </w:rPr>
            </w:pPr>
            <w:r w:rsidRPr="009F04B6">
              <w:rPr>
                <w:rFonts w:ascii="Calibri" w:hAnsi="Calibri"/>
              </w:rPr>
              <w:t xml:space="preserve">V </w:t>
            </w:r>
            <w:r>
              <w:rPr>
                <w:rFonts w:ascii="Calibri" w:hAnsi="Calibri"/>
              </w:rPr>
              <w:t>Praze</w:t>
            </w:r>
            <w:r w:rsidRPr="009F04B6">
              <w:rPr>
                <w:rFonts w:ascii="Calibri" w:hAnsi="Calibri"/>
              </w:rPr>
              <w:t xml:space="preserve"> dne </w:t>
            </w:r>
            <w:r>
              <w:rPr>
                <w:rFonts w:ascii="Calibri" w:hAnsi="Calibri"/>
              </w:rPr>
              <w:t>shodné s datem a časem el. podpisu</w:t>
            </w:r>
          </w:p>
          <w:p w14:paraId="35D31D42" w14:textId="77777777" w:rsidR="00853E10" w:rsidRPr="009F04B6" w:rsidRDefault="00853E10" w:rsidP="00376EE9">
            <w:pPr>
              <w:jc w:val="center"/>
              <w:rPr>
                <w:rFonts w:ascii="Calibri" w:hAnsi="Calibri"/>
              </w:rPr>
            </w:pPr>
          </w:p>
          <w:p w14:paraId="7F1633EE" w14:textId="77777777" w:rsidR="009D2489" w:rsidRDefault="009D2489" w:rsidP="00376EE9">
            <w:pPr>
              <w:jc w:val="center"/>
              <w:rPr>
                <w:rFonts w:ascii="Calibri" w:hAnsi="Calibri"/>
              </w:rPr>
            </w:pPr>
          </w:p>
          <w:p w14:paraId="371A8510" w14:textId="77777777" w:rsidR="00AC48E7" w:rsidRDefault="00AC48E7" w:rsidP="00376EE9">
            <w:pPr>
              <w:jc w:val="center"/>
              <w:rPr>
                <w:rFonts w:ascii="Calibri" w:hAnsi="Calibri"/>
              </w:rPr>
            </w:pPr>
          </w:p>
          <w:p w14:paraId="45832E8C" w14:textId="77777777" w:rsidR="00AC48E7" w:rsidRDefault="00AC48E7" w:rsidP="00376EE9">
            <w:pPr>
              <w:jc w:val="center"/>
              <w:rPr>
                <w:rFonts w:ascii="Calibri" w:hAnsi="Calibri"/>
              </w:rPr>
            </w:pPr>
          </w:p>
          <w:p w14:paraId="11D33231" w14:textId="77777777" w:rsidR="009D2489" w:rsidRDefault="009D2489" w:rsidP="00376EE9">
            <w:pPr>
              <w:jc w:val="center"/>
              <w:rPr>
                <w:rFonts w:ascii="Calibri" w:hAnsi="Calibri"/>
              </w:rPr>
            </w:pPr>
          </w:p>
          <w:p w14:paraId="6E3937AC" w14:textId="77777777" w:rsidR="00614490" w:rsidRPr="009F04B6" w:rsidRDefault="00614490" w:rsidP="00376EE9">
            <w:pPr>
              <w:jc w:val="center"/>
              <w:rPr>
                <w:rFonts w:ascii="Calibri" w:hAnsi="Calibri"/>
              </w:rPr>
            </w:pPr>
            <w:r w:rsidRPr="009F04B6">
              <w:rPr>
                <w:rFonts w:ascii="Calibri" w:hAnsi="Calibri"/>
              </w:rPr>
              <w:t>----------------------------------------------</w:t>
            </w:r>
          </w:p>
          <w:p w14:paraId="69FEFD4D" w14:textId="77B92930" w:rsidR="005551FC" w:rsidRPr="007025FB" w:rsidRDefault="00D8686C" w:rsidP="007025F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551FC">
              <w:rPr>
                <w:rFonts w:ascii="Calibri" w:hAnsi="Calibri" w:cs="Tahoma"/>
                <w:b/>
                <w:bCs/>
                <w:szCs w:val="20"/>
              </w:rPr>
              <w:t xml:space="preserve">                   </w:t>
            </w:r>
            <w:r w:rsidR="005551FC" w:rsidRPr="005551FC">
              <w:rPr>
                <w:rFonts w:ascii="Calibri" w:hAnsi="Calibri" w:cs="Tahoma"/>
                <w:b/>
                <w:bCs/>
                <w:szCs w:val="20"/>
              </w:rPr>
              <w:t xml:space="preserve">         O2 IT </w:t>
            </w:r>
            <w:proofErr w:type="spellStart"/>
            <w:r w:rsidR="005551FC" w:rsidRPr="005551FC">
              <w:rPr>
                <w:rFonts w:ascii="Calibri" w:hAnsi="Calibri" w:cs="Tahoma"/>
                <w:b/>
                <w:bCs/>
                <w:szCs w:val="20"/>
              </w:rPr>
              <w:t>Services</w:t>
            </w:r>
            <w:proofErr w:type="spellEnd"/>
            <w:r w:rsidR="005551FC" w:rsidRPr="005551FC">
              <w:rPr>
                <w:rFonts w:ascii="Calibri" w:hAnsi="Calibri" w:cs="Tahoma"/>
                <w:b/>
                <w:bCs/>
                <w:szCs w:val="20"/>
              </w:rPr>
              <w:t xml:space="preserve"> s.r.o.</w:t>
            </w:r>
          </w:p>
          <w:p w14:paraId="2602591C" w14:textId="7BF5C2C3" w:rsidR="007025FB" w:rsidRDefault="007025FB" w:rsidP="00376E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Mgr. Jan Hruška</w:t>
            </w:r>
          </w:p>
          <w:p w14:paraId="107E40C7" w14:textId="3ECE4CF8" w:rsidR="00614490" w:rsidRDefault="007025FB" w:rsidP="00376E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jednatel</w:t>
            </w:r>
            <w:r w:rsidR="00FA34E4">
              <w:rPr>
                <w:rFonts w:ascii="Calibri" w:hAnsi="Calibri"/>
              </w:rPr>
              <w:t xml:space="preserve"> </w:t>
            </w:r>
          </w:p>
          <w:p w14:paraId="325BE0FF" w14:textId="77777777" w:rsidR="007025FB" w:rsidRDefault="007025FB" w:rsidP="00376EE9">
            <w:pPr>
              <w:jc w:val="center"/>
              <w:rPr>
                <w:rFonts w:ascii="Calibri" w:hAnsi="Calibri"/>
              </w:rPr>
            </w:pPr>
          </w:p>
          <w:p w14:paraId="0F668BCE" w14:textId="77777777" w:rsidR="007025FB" w:rsidRDefault="007025FB" w:rsidP="00376EE9">
            <w:pPr>
              <w:jc w:val="center"/>
              <w:rPr>
                <w:rFonts w:ascii="Calibri" w:hAnsi="Calibri"/>
              </w:rPr>
            </w:pPr>
          </w:p>
          <w:p w14:paraId="758F5B24" w14:textId="77777777" w:rsidR="007025FB" w:rsidRDefault="007025FB" w:rsidP="00376EE9">
            <w:pPr>
              <w:jc w:val="center"/>
              <w:rPr>
                <w:rFonts w:ascii="Calibri" w:hAnsi="Calibri"/>
              </w:rPr>
            </w:pPr>
          </w:p>
          <w:p w14:paraId="340EC514" w14:textId="77777777" w:rsidR="007025FB" w:rsidRDefault="007025FB" w:rsidP="00376EE9">
            <w:pPr>
              <w:jc w:val="center"/>
              <w:rPr>
                <w:rFonts w:ascii="Calibri" w:hAnsi="Calibri"/>
              </w:rPr>
            </w:pPr>
          </w:p>
          <w:p w14:paraId="0901A2CA" w14:textId="77777777" w:rsidR="007025FB" w:rsidRDefault="007025FB" w:rsidP="00376EE9">
            <w:pPr>
              <w:jc w:val="center"/>
              <w:rPr>
                <w:rFonts w:ascii="Calibri" w:hAnsi="Calibri"/>
              </w:rPr>
            </w:pPr>
          </w:p>
          <w:p w14:paraId="014ADEC7" w14:textId="77777777" w:rsidR="007025FB" w:rsidRDefault="007025FB" w:rsidP="00376EE9">
            <w:pPr>
              <w:jc w:val="center"/>
              <w:rPr>
                <w:rFonts w:ascii="Calibri" w:hAnsi="Calibri"/>
              </w:rPr>
            </w:pPr>
          </w:p>
          <w:p w14:paraId="30512002" w14:textId="77777777" w:rsidR="007025FB" w:rsidRPr="009F04B6" w:rsidRDefault="007025FB" w:rsidP="007025FB">
            <w:pPr>
              <w:jc w:val="center"/>
              <w:rPr>
                <w:rFonts w:ascii="Calibri" w:hAnsi="Calibri"/>
              </w:rPr>
            </w:pPr>
            <w:r w:rsidRPr="009F04B6">
              <w:rPr>
                <w:rFonts w:ascii="Calibri" w:hAnsi="Calibri"/>
              </w:rPr>
              <w:t>----------------------------------------------</w:t>
            </w:r>
          </w:p>
          <w:p w14:paraId="12AC7638" w14:textId="156E0795" w:rsidR="007025FB" w:rsidRPr="007025FB" w:rsidRDefault="007025FB" w:rsidP="007025F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551FC">
              <w:rPr>
                <w:rFonts w:ascii="Calibri" w:hAnsi="Calibri" w:cs="Tahoma"/>
                <w:b/>
                <w:bCs/>
                <w:szCs w:val="20"/>
              </w:rPr>
              <w:t xml:space="preserve">                            O2 IT </w:t>
            </w:r>
            <w:proofErr w:type="spellStart"/>
            <w:r w:rsidRPr="005551FC">
              <w:rPr>
                <w:rFonts w:ascii="Calibri" w:hAnsi="Calibri" w:cs="Tahoma"/>
                <w:b/>
                <w:bCs/>
                <w:szCs w:val="20"/>
              </w:rPr>
              <w:t>Services</w:t>
            </w:r>
            <w:proofErr w:type="spellEnd"/>
            <w:r w:rsidRPr="005551FC">
              <w:rPr>
                <w:rFonts w:ascii="Calibri" w:hAnsi="Calibri" w:cs="Tahoma"/>
                <w:b/>
                <w:bCs/>
                <w:szCs w:val="20"/>
              </w:rPr>
              <w:t xml:space="preserve"> s.r.o.</w:t>
            </w:r>
          </w:p>
          <w:p w14:paraId="7D400AC2" w14:textId="6218B4EB" w:rsidR="007025FB" w:rsidRDefault="007025FB" w:rsidP="007025F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Ing. Jan Bechyně</w:t>
            </w:r>
          </w:p>
          <w:p w14:paraId="08DB0946" w14:textId="3A700D40" w:rsidR="007025FB" w:rsidRPr="009F04B6" w:rsidRDefault="007025FB" w:rsidP="007025F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jednatel</w:t>
            </w:r>
          </w:p>
        </w:tc>
      </w:tr>
    </w:tbl>
    <w:p w14:paraId="46801E40" w14:textId="77777777" w:rsidR="00046183" w:rsidRDefault="00046183" w:rsidP="000A4809">
      <w:pPr>
        <w:rPr>
          <w:rFonts w:ascii="Calibri" w:hAnsi="Calibri"/>
        </w:rPr>
      </w:pPr>
    </w:p>
    <w:p w14:paraId="3C156926" w14:textId="77777777" w:rsidR="009D2489" w:rsidRDefault="009D2489" w:rsidP="000A4809">
      <w:pPr>
        <w:pStyle w:val="RLProhlensmluvnchstran"/>
        <w:spacing w:after="0" w:line="360" w:lineRule="auto"/>
        <w:rPr>
          <w:rFonts w:cs="Arial"/>
          <w:szCs w:val="22"/>
        </w:rPr>
      </w:pPr>
    </w:p>
    <w:p w14:paraId="1C6F9FDD" w14:textId="77777777" w:rsidR="009D2489" w:rsidRDefault="009D2489" w:rsidP="000A4809">
      <w:pPr>
        <w:pStyle w:val="RLProhlensmluvnchstran"/>
        <w:spacing w:after="0" w:line="360" w:lineRule="auto"/>
        <w:rPr>
          <w:rFonts w:cs="Arial"/>
          <w:szCs w:val="22"/>
        </w:rPr>
      </w:pPr>
    </w:p>
    <w:p w14:paraId="01549896" w14:textId="77777777" w:rsidR="009D2489" w:rsidRDefault="009D2489" w:rsidP="000A4809">
      <w:pPr>
        <w:pStyle w:val="RLProhlensmluvnchstran"/>
        <w:spacing w:after="0" w:line="360" w:lineRule="auto"/>
        <w:rPr>
          <w:rFonts w:cs="Arial"/>
          <w:szCs w:val="22"/>
        </w:rPr>
      </w:pPr>
    </w:p>
    <w:p w14:paraId="256E67EB" w14:textId="77777777" w:rsidR="009D2489" w:rsidRDefault="009D2489" w:rsidP="000A4809">
      <w:pPr>
        <w:pStyle w:val="RLProhlensmluvnchstran"/>
        <w:spacing w:after="0" w:line="360" w:lineRule="auto"/>
        <w:rPr>
          <w:rFonts w:cs="Arial"/>
          <w:szCs w:val="22"/>
        </w:rPr>
      </w:pPr>
    </w:p>
    <w:p w14:paraId="17956968" w14:textId="77777777" w:rsidR="009D2489" w:rsidRDefault="009D2489" w:rsidP="000A4809">
      <w:pPr>
        <w:pStyle w:val="RLProhlensmluvnchstran"/>
        <w:spacing w:after="0" w:line="360" w:lineRule="auto"/>
        <w:rPr>
          <w:rFonts w:cs="Arial"/>
          <w:szCs w:val="22"/>
        </w:rPr>
      </w:pPr>
    </w:p>
    <w:p w14:paraId="59F98140" w14:textId="77777777" w:rsidR="009D2489" w:rsidRDefault="009D2489" w:rsidP="000A4809">
      <w:pPr>
        <w:pStyle w:val="RLProhlensmluvnchstran"/>
        <w:spacing w:after="0" w:line="360" w:lineRule="auto"/>
        <w:rPr>
          <w:rFonts w:cs="Arial"/>
          <w:szCs w:val="22"/>
        </w:rPr>
      </w:pPr>
    </w:p>
    <w:p w14:paraId="3EA3774D" w14:textId="77777777" w:rsidR="007066C7" w:rsidRDefault="007066C7" w:rsidP="000A4809">
      <w:pPr>
        <w:pStyle w:val="RLProhlensmluvnchstran"/>
        <w:spacing w:after="0" w:line="360" w:lineRule="auto"/>
        <w:rPr>
          <w:rFonts w:cs="Arial"/>
          <w:szCs w:val="22"/>
        </w:rPr>
      </w:pPr>
    </w:p>
    <w:p w14:paraId="50EF4453" w14:textId="77777777" w:rsidR="00402DCD" w:rsidRDefault="00402DCD" w:rsidP="000A4809">
      <w:pPr>
        <w:pStyle w:val="RLProhlensmluvnchstran"/>
        <w:spacing w:after="0" w:line="360" w:lineRule="auto"/>
        <w:rPr>
          <w:rFonts w:cs="Arial"/>
          <w:szCs w:val="22"/>
        </w:rPr>
        <w:sectPr w:rsidR="00402DCD" w:rsidSect="00C1206D">
          <w:footerReference w:type="default" r:id="rId11"/>
          <w:footerReference w:type="first" r:id="rId12"/>
          <w:pgSz w:w="11906" w:h="16838"/>
          <w:pgMar w:top="1417" w:right="1417" w:bottom="1417" w:left="1560" w:header="708" w:footer="708" w:gutter="0"/>
          <w:pgNumType w:start="1"/>
          <w:cols w:space="708"/>
          <w:docGrid w:linePitch="360"/>
        </w:sectPr>
      </w:pPr>
    </w:p>
    <w:p w14:paraId="2BD186B8" w14:textId="7E01E7F0" w:rsidR="004037E9" w:rsidRPr="00FA34E4" w:rsidRDefault="004037E9" w:rsidP="000A4809">
      <w:pPr>
        <w:pStyle w:val="RLProhlensmluvnchstran"/>
        <w:spacing w:after="0" w:line="360" w:lineRule="auto"/>
        <w:rPr>
          <w:rFonts w:cs="Arial"/>
          <w:szCs w:val="22"/>
          <w:lang w:val="cs-CZ"/>
        </w:rPr>
      </w:pPr>
      <w:r w:rsidRPr="009F04B6">
        <w:rPr>
          <w:rFonts w:cs="Arial"/>
          <w:szCs w:val="22"/>
        </w:rPr>
        <w:lastRenderedPageBreak/>
        <w:t>Příloha č. 1</w:t>
      </w:r>
      <w:bookmarkEnd w:id="4"/>
      <w:r w:rsidR="00FB7F00" w:rsidRPr="009F04B6">
        <w:rPr>
          <w:rFonts w:cs="Arial"/>
          <w:szCs w:val="22"/>
          <w:lang w:val="cs-CZ"/>
        </w:rPr>
        <w:t xml:space="preserve"> </w:t>
      </w:r>
      <w:r w:rsidR="00AD32A4">
        <w:rPr>
          <w:rFonts w:cs="Arial"/>
          <w:szCs w:val="22"/>
          <w:lang w:val="cs-CZ"/>
        </w:rPr>
        <w:t xml:space="preserve">Smlouvy  </w:t>
      </w:r>
    </w:p>
    <w:p w14:paraId="202A0DA6" w14:textId="77777777" w:rsidR="00C35818" w:rsidRPr="0030468B" w:rsidRDefault="0030468B" w:rsidP="000A4809">
      <w:pPr>
        <w:pStyle w:val="Zhlav"/>
        <w:spacing w:line="360" w:lineRule="auto"/>
        <w:jc w:val="center"/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 xml:space="preserve">Popis a rozsah plnění </w:t>
      </w:r>
    </w:p>
    <w:p w14:paraId="085A53C1" w14:textId="77777777" w:rsidR="00BA1657" w:rsidRPr="00533922" w:rsidRDefault="00BA1657" w:rsidP="000A4809">
      <w:pPr>
        <w:pStyle w:val="RLProhlensmluvnchstran"/>
        <w:spacing w:after="0" w:line="360" w:lineRule="auto"/>
        <w:rPr>
          <w:rFonts w:cs="Arial"/>
          <w:szCs w:val="22"/>
          <w:u w:val="single"/>
          <w:lang w:val="cs-CZ"/>
        </w:rPr>
      </w:pPr>
    </w:p>
    <w:p w14:paraId="0C4BBA4E" w14:textId="77777777" w:rsidR="00BA1657" w:rsidRPr="00533922" w:rsidRDefault="00BA1657" w:rsidP="00AF41E7">
      <w:pPr>
        <w:pStyle w:val="Odstavecseseznamem"/>
        <w:numPr>
          <w:ilvl w:val="0"/>
          <w:numId w:val="12"/>
        </w:numPr>
        <w:spacing w:after="120" w:line="240" w:lineRule="auto"/>
        <w:ind w:left="426" w:hanging="426"/>
        <w:rPr>
          <w:b/>
          <w:u w:val="single"/>
        </w:rPr>
      </w:pPr>
      <w:r w:rsidRPr="00533922">
        <w:rPr>
          <w:b/>
          <w:u w:val="single"/>
        </w:rPr>
        <w:t xml:space="preserve">Podmínky </w:t>
      </w:r>
      <w:r w:rsidR="00315E16">
        <w:rPr>
          <w:b/>
          <w:u w:val="single"/>
          <w:lang w:val="cs-CZ"/>
        </w:rPr>
        <w:t xml:space="preserve">poskytování </w:t>
      </w:r>
      <w:r w:rsidR="00046183" w:rsidRPr="00BF1907">
        <w:rPr>
          <w:b/>
          <w:u w:val="single"/>
          <w:lang w:val="cs-CZ"/>
        </w:rPr>
        <w:t>T</w:t>
      </w:r>
      <w:r w:rsidRPr="00BF1907">
        <w:rPr>
          <w:b/>
          <w:u w:val="single"/>
          <w:lang w:val="cs-CZ"/>
        </w:rPr>
        <w:t xml:space="preserve">echnické </w:t>
      </w:r>
      <w:r w:rsidRPr="00533922">
        <w:rPr>
          <w:b/>
          <w:u w:val="single"/>
        </w:rPr>
        <w:t>podpory k licencovanému software</w:t>
      </w:r>
    </w:p>
    <w:p w14:paraId="5036F5BC" w14:textId="77777777" w:rsidR="00BA1657" w:rsidRPr="00BA1657" w:rsidRDefault="00BA1657" w:rsidP="00BA1657">
      <w:pPr>
        <w:spacing w:after="120"/>
        <w:jc w:val="both"/>
        <w:rPr>
          <w:rFonts w:ascii="Calibri" w:hAnsi="Calibri"/>
          <w:szCs w:val="20"/>
        </w:rPr>
      </w:pPr>
      <w:r w:rsidRPr="00BA1657">
        <w:rPr>
          <w:rFonts w:ascii="Calibri" w:hAnsi="Calibri"/>
          <w:szCs w:val="20"/>
        </w:rPr>
        <w:t>Technická podpora SAS software zahrnuje minimálně:</w:t>
      </w:r>
    </w:p>
    <w:p w14:paraId="677E1E5D" w14:textId="77777777" w:rsidR="00BA1657" w:rsidRPr="00BA1657" w:rsidRDefault="00BA1657" w:rsidP="00AF41E7">
      <w:pPr>
        <w:pStyle w:val="Odstavecseseznamem"/>
        <w:numPr>
          <w:ilvl w:val="0"/>
          <w:numId w:val="11"/>
        </w:numPr>
        <w:spacing w:after="240" w:line="240" w:lineRule="auto"/>
        <w:ind w:left="704" w:hanging="420"/>
        <w:rPr>
          <w:lang w:eastAsia="cs-CZ"/>
        </w:rPr>
      </w:pPr>
      <w:r w:rsidRPr="00BA1657">
        <w:rPr>
          <w:lang w:eastAsia="cs-CZ"/>
        </w:rPr>
        <w:t>Podpora přes e-mail</w:t>
      </w:r>
    </w:p>
    <w:p w14:paraId="6C5FB34B" w14:textId="77777777" w:rsidR="00BA1657" w:rsidRPr="00BA1657" w:rsidRDefault="00BA1657" w:rsidP="00AF41E7">
      <w:pPr>
        <w:pStyle w:val="Odstavecseseznamem"/>
        <w:numPr>
          <w:ilvl w:val="0"/>
          <w:numId w:val="11"/>
        </w:numPr>
        <w:spacing w:after="240" w:line="240" w:lineRule="auto"/>
        <w:ind w:left="704" w:hanging="420"/>
        <w:rPr>
          <w:lang w:eastAsia="cs-CZ"/>
        </w:rPr>
      </w:pPr>
      <w:r w:rsidRPr="00BA1657">
        <w:rPr>
          <w:lang w:eastAsia="cs-CZ"/>
        </w:rPr>
        <w:t xml:space="preserve">Telefonickou podporu </w:t>
      </w:r>
    </w:p>
    <w:p w14:paraId="2E6E3876" w14:textId="77777777" w:rsidR="00BA1657" w:rsidRPr="00BA1657" w:rsidRDefault="00BA1657" w:rsidP="00BA1657">
      <w:pPr>
        <w:spacing w:after="120"/>
        <w:jc w:val="both"/>
        <w:rPr>
          <w:rFonts w:ascii="Calibri" w:hAnsi="Calibri"/>
          <w:szCs w:val="20"/>
        </w:rPr>
      </w:pPr>
      <w:r w:rsidRPr="00BA1657">
        <w:rPr>
          <w:rFonts w:ascii="Calibri" w:hAnsi="Calibri"/>
          <w:szCs w:val="20"/>
        </w:rPr>
        <w:t xml:space="preserve">Technická </w:t>
      </w:r>
      <w:r w:rsidR="00061EED">
        <w:rPr>
          <w:rFonts w:ascii="Calibri" w:hAnsi="Calibri"/>
          <w:szCs w:val="20"/>
        </w:rPr>
        <w:t>p</w:t>
      </w:r>
      <w:r w:rsidRPr="00BA1657">
        <w:rPr>
          <w:rFonts w:ascii="Calibri" w:hAnsi="Calibri"/>
          <w:szCs w:val="20"/>
        </w:rPr>
        <w:t>odpora je poskytována k licencovanému SAS software.</w:t>
      </w:r>
    </w:p>
    <w:p w14:paraId="5578D637" w14:textId="77777777" w:rsidR="00BA1657" w:rsidRPr="00BA1657" w:rsidRDefault="00BA1657" w:rsidP="00BA1657">
      <w:pPr>
        <w:spacing w:after="120"/>
        <w:jc w:val="both"/>
        <w:rPr>
          <w:rFonts w:ascii="Calibri" w:hAnsi="Calibri"/>
          <w:szCs w:val="20"/>
        </w:rPr>
      </w:pPr>
      <w:r w:rsidRPr="00BA1657">
        <w:rPr>
          <w:rFonts w:ascii="Calibri" w:hAnsi="Calibri"/>
          <w:szCs w:val="20"/>
        </w:rPr>
        <w:t xml:space="preserve">Všechny problémy nahlášené Objednatelem </w:t>
      </w:r>
      <w:r w:rsidR="00273F28">
        <w:rPr>
          <w:rFonts w:ascii="Calibri" w:hAnsi="Calibri"/>
          <w:szCs w:val="20"/>
        </w:rPr>
        <w:t xml:space="preserve">na ServiceDesk Poskytovatele </w:t>
      </w:r>
      <w:r w:rsidRPr="00BA1657">
        <w:rPr>
          <w:rFonts w:ascii="Calibri" w:hAnsi="Calibri"/>
          <w:szCs w:val="20"/>
        </w:rPr>
        <w:t>jsou zpočátku zpracovávány lokálním SAS konzultantem, který kontaktuje</w:t>
      </w:r>
      <w:r w:rsidRPr="00BA1657">
        <w:rPr>
          <w:rFonts w:ascii="Calibri" w:hAnsi="Calibri" w:cs="Arial"/>
        </w:rPr>
        <w:t xml:space="preserve"> Objednatele</w:t>
      </w:r>
      <w:r w:rsidRPr="00BA1657">
        <w:rPr>
          <w:rFonts w:ascii="Calibri" w:hAnsi="Calibri"/>
          <w:szCs w:val="20"/>
        </w:rPr>
        <w:t xml:space="preserve">, identifikuje možné příčiny a ve většině případů problém </w:t>
      </w:r>
      <w:proofErr w:type="gramStart"/>
      <w:r w:rsidRPr="00BA1657">
        <w:rPr>
          <w:rFonts w:ascii="Calibri" w:hAnsi="Calibri"/>
          <w:szCs w:val="20"/>
        </w:rPr>
        <w:t>vyřeší</w:t>
      </w:r>
      <w:proofErr w:type="gramEnd"/>
      <w:r w:rsidRPr="00BA1657">
        <w:rPr>
          <w:rFonts w:ascii="Calibri" w:hAnsi="Calibri"/>
          <w:szCs w:val="20"/>
        </w:rPr>
        <w:t xml:space="preserve">. Jestliže se mu toto při prvním kontaktu </w:t>
      </w:r>
      <w:proofErr w:type="gramStart"/>
      <w:r w:rsidRPr="00BA1657">
        <w:rPr>
          <w:rFonts w:ascii="Calibri" w:hAnsi="Calibri"/>
          <w:szCs w:val="20"/>
        </w:rPr>
        <w:t>nepodaří</w:t>
      </w:r>
      <w:proofErr w:type="gramEnd"/>
      <w:r w:rsidRPr="00BA1657">
        <w:rPr>
          <w:rFonts w:ascii="Calibri" w:hAnsi="Calibri"/>
          <w:szCs w:val="20"/>
        </w:rPr>
        <w:t>, přiřadí problému evidenční číslo a pokračuje v jeho řešení, případně ho předá specialistům v lokálním týmu, nebo technické podpoře v SAS Institute Inc.</w:t>
      </w:r>
    </w:p>
    <w:p w14:paraId="17BEE389" w14:textId="77777777" w:rsidR="00BA1657" w:rsidRPr="00BA1657" w:rsidRDefault="00BA1657" w:rsidP="00BA1657">
      <w:pPr>
        <w:spacing w:after="120"/>
        <w:jc w:val="both"/>
        <w:rPr>
          <w:rFonts w:ascii="Calibri" w:hAnsi="Calibri"/>
          <w:szCs w:val="20"/>
        </w:rPr>
      </w:pPr>
      <w:r w:rsidRPr="00BA1657">
        <w:rPr>
          <w:rFonts w:ascii="Calibri" w:hAnsi="Calibri" w:cs="Arial"/>
        </w:rPr>
        <w:t>Objednatel</w:t>
      </w:r>
      <w:r w:rsidRPr="00BA1657">
        <w:rPr>
          <w:rFonts w:ascii="Calibri" w:hAnsi="Calibri"/>
          <w:szCs w:val="20"/>
        </w:rPr>
        <w:t xml:space="preserve"> je pravidelně informován o stavu, ve kterém se řeš</w:t>
      </w:r>
      <w:r w:rsidR="008664BA">
        <w:rPr>
          <w:rFonts w:ascii="Calibri" w:hAnsi="Calibri"/>
          <w:szCs w:val="20"/>
        </w:rPr>
        <w:t>ení</w:t>
      </w:r>
      <w:r w:rsidRPr="00BA1657">
        <w:rPr>
          <w:rFonts w:ascii="Calibri" w:hAnsi="Calibri"/>
          <w:szCs w:val="20"/>
        </w:rPr>
        <w:t xml:space="preserve"> jeho problému nachází.</w:t>
      </w:r>
    </w:p>
    <w:p w14:paraId="112BB34C" w14:textId="77777777" w:rsidR="00BA1657" w:rsidRPr="00BA1657" w:rsidRDefault="00BA1657" w:rsidP="00BA1657">
      <w:pPr>
        <w:spacing w:after="120"/>
        <w:jc w:val="both"/>
        <w:rPr>
          <w:rFonts w:ascii="Calibri" w:hAnsi="Calibri"/>
          <w:szCs w:val="20"/>
        </w:rPr>
      </w:pPr>
    </w:p>
    <w:p w14:paraId="548A2ABF" w14:textId="77777777" w:rsidR="00BA1657" w:rsidRPr="00BA1657" w:rsidRDefault="00BA1657" w:rsidP="00BA1657">
      <w:pPr>
        <w:keepNext/>
        <w:spacing w:after="120"/>
        <w:rPr>
          <w:rFonts w:ascii="Calibri" w:hAnsi="Calibri"/>
          <w:b/>
          <w:szCs w:val="20"/>
        </w:rPr>
      </w:pPr>
      <w:r w:rsidRPr="00BA1657">
        <w:rPr>
          <w:rFonts w:ascii="Calibri" w:hAnsi="Calibri"/>
          <w:b/>
          <w:szCs w:val="20"/>
        </w:rPr>
        <w:t>Reakční časy</w:t>
      </w:r>
      <w:r w:rsidR="004E1539">
        <w:rPr>
          <w:rFonts w:ascii="Calibri" w:hAnsi="Calibri"/>
          <w:b/>
          <w:szCs w:val="20"/>
        </w:rPr>
        <w:t xml:space="preserve"> a doby odstranění vad</w:t>
      </w:r>
      <w:r w:rsidRPr="00BA1657">
        <w:rPr>
          <w:rFonts w:ascii="Calibri" w:hAnsi="Calibri"/>
          <w:b/>
          <w:szCs w:val="20"/>
        </w:rPr>
        <w:t xml:space="preserve"> (SLA)</w:t>
      </w:r>
    </w:p>
    <w:p w14:paraId="5396CDCF" w14:textId="77777777" w:rsidR="00BA1657" w:rsidRPr="00BA1657" w:rsidRDefault="00BA1657" w:rsidP="00BA1657">
      <w:pPr>
        <w:keepNext/>
        <w:spacing w:after="120"/>
        <w:rPr>
          <w:rFonts w:ascii="Calibri" w:hAnsi="Calibri"/>
          <w:szCs w:val="20"/>
        </w:rPr>
      </w:pPr>
      <w:r w:rsidRPr="00BA1657">
        <w:rPr>
          <w:rFonts w:ascii="Calibri" w:hAnsi="Calibri"/>
          <w:szCs w:val="20"/>
        </w:rPr>
        <w:t>Reakční doby</w:t>
      </w:r>
      <w:r w:rsidR="004E1539">
        <w:rPr>
          <w:rFonts w:ascii="Calibri" w:hAnsi="Calibri"/>
          <w:szCs w:val="20"/>
        </w:rPr>
        <w:t xml:space="preserve"> a doby odstranění vad</w:t>
      </w:r>
      <w:r w:rsidRPr="00BA1657">
        <w:rPr>
          <w:rFonts w:ascii="Calibri" w:hAnsi="Calibri"/>
          <w:szCs w:val="20"/>
        </w:rPr>
        <w:t xml:space="preserve"> definované podle závažnosti problému jsou obsaženy v následující tabulce: </w:t>
      </w:r>
    </w:p>
    <w:tbl>
      <w:tblPr>
        <w:tblW w:w="9464" w:type="dxa"/>
        <w:tblInd w:w="250" w:type="dxa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4046"/>
        <w:gridCol w:w="1204"/>
        <w:gridCol w:w="1694"/>
        <w:gridCol w:w="1536"/>
      </w:tblGrid>
      <w:tr w:rsidR="00BA1657" w14:paraId="458A5DFC" w14:textId="77777777" w:rsidTr="00963440"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B050"/>
            <w:vAlign w:val="center"/>
          </w:tcPr>
          <w:p w14:paraId="5B6251AB" w14:textId="77777777" w:rsidR="00BA1657" w:rsidRPr="00963440" w:rsidRDefault="00BA1657" w:rsidP="00963440">
            <w:pPr>
              <w:spacing w:after="120"/>
              <w:rPr>
                <w:rFonts w:ascii="Calibri" w:hAnsi="Calibri"/>
                <w:b/>
                <w:sz w:val="18"/>
                <w:szCs w:val="20"/>
              </w:rPr>
            </w:pPr>
            <w:r w:rsidRPr="00963440">
              <w:rPr>
                <w:rFonts w:ascii="Calibri" w:hAnsi="Calibri"/>
                <w:b/>
                <w:sz w:val="18"/>
                <w:szCs w:val="20"/>
              </w:rPr>
              <w:t>Úroveň problému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right w:val="nil"/>
            </w:tcBorders>
            <w:shd w:val="clear" w:color="auto" w:fill="00B050"/>
            <w:vAlign w:val="center"/>
          </w:tcPr>
          <w:p w14:paraId="65E3F44C" w14:textId="77777777" w:rsidR="00BA1657" w:rsidRPr="00963440" w:rsidRDefault="00BA1657" w:rsidP="00963440">
            <w:pPr>
              <w:spacing w:after="120"/>
              <w:rPr>
                <w:rFonts w:ascii="Calibri" w:hAnsi="Calibri"/>
                <w:b/>
                <w:sz w:val="18"/>
                <w:szCs w:val="20"/>
              </w:rPr>
            </w:pPr>
            <w:r w:rsidRPr="00963440">
              <w:rPr>
                <w:rFonts w:ascii="Calibri" w:hAnsi="Calibri"/>
                <w:b/>
                <w:sz w:val="18"/>
                <w:szCs w:val="20"/>
              </w:rPr>
              <w:t>Popis problému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right w:val="nil"/>
            </w:tcBorders>
            <w:shd w:val="clear" w:color="auto" w:fill="00B050"/>
            <w:vAlign w:val="center"/>
          </w:tcPr>
          <w:p w14:paraId="751FE604" w14:textId="77777777" w:rsidR="00BA1657" w:rsidRPr="00963440" w:rsidRDefault="00BA1657" w:rsidP="00963440">
            <w:pPr>
              <w:spacing w:after="120"/>
              <w:rPr>
                <w:rFonts w:ascii="Calibri" w:hAnsi="Calibri"/>
                <w:b/>
                <w:sz w:val="18"/>
                <w:szCs w:val="20"/>
              </w:rPr>
            </w:pPr>
            <w:r w:rsidRPr="00963440">
              <w:rPr>
                <w:rFonts w:ascii="Calibri" w:hAnsi="Calibri"/>
                <w:b/>
                <w:sz w:val="18"/>
                <w:szCs w:val="20"/>
              </w:rPr>
              <w:t>Doba první reakce*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nil"/>
            </w:tcBorders>
            <w:shd w:val="clear" w:color="auto" w:fill="00B050"/>
            <w:vAlign w:val="center"/>
          </w:tcPr>
          <w:p w14:paraId="63C8228F" w14:textId="77777777" w:rsidR="00BA1657" w:rsidRPr="00963440" w:rsidRDefault="00BA1657" w:rsidP="00963440">
            <w:pPr>
              <w:spacing w:after="120"/>
              <w:rPr>
                <w:rFonts w:ascii="Calibri" w:hAnsi="Calibri"/>
                <w:b/>
                <w:sz w:val="18"/>
                <w:szCs w:val="20"/>
              </w:rPr>
            </w:pPr>
            <w:r w:rsidRPr="00963440">
              <w:rPr>
                <w:rFonts w:ascii="Calibri" w:hAnsi="Calibri"/>
                <w:b/>
                <w:sz w:val="18"/>
                <w:szCs w:val="20"/>
              </w:rPr>
              <w:t>Doba odstranění vad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50"/>
          </w:tcPr>
          <w:p w14:paraId="0FE2B293" w14:textId="51F0DE10" w:rsidR="00BA1657" w:rsidRDefault="003A1B2D" w:rsidP="00963440">
            <w:pPr>
              <w:spacing w:after="120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 xml:space="preserve">Smluvní </w:t>
            </w:r>
            <w:r w:rsidR="00BA1657" w:rsidRPr="00963440">
              <w:rPr>
                <w:rFonts w:ascii="Calibri" w:hAnsi="Calibri"/>
                <w:b/>
                <w:sz w:val="18"/>
                <w:szCs w:val="20"/>
              </w:rPr>
              <w:t>Sankce***</w:t>
            </w:r>
          </w:p>
          <w:p w14:paraId="06E97717" w14:textId="77777777" w:rsidR="00072881" w:rsidRPr="00963440" w:rsidRDefault="00072881" w:rsidP="00177C6F">
            <w:pPr>
              <w:spacing w:after="120"/>
              <w:rPr>
                <w:rFonts w:ascii="Calibri" w:hAnsi="Calibri"/>
                <w:b/>
                <w:sz w:val="18"/>
                <w:szCs w:val="20"/>
              </w:rPr>
            </w:pPr>
          </w:p>
        </w:tc>
      </w:tr>
      <w:tr w:rsidR="00BA1657" w14:paraId="25582ECD" w14:textId="77777777" w:rsidTr="00963440">
        <w:tc>
          <w:tcPr>
            <w:tcW w:w="984" w:type="dxa"/>
            <w:shd w:val="clear" w:color="auto" w:fill="auto"/>
          </w:tcPr>
          <w:p w14:paraId="684461F7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4046" w:type="dxa"/>
            <w:shd w:val="clear" w:color="auto" w:fill="auto"/>
          </w:tcPr>
          <w:p w14:paraId="226F1D45" w14:textId="77777777" w:rsidR="00BA1657" w:rsidRPr="00963440" w:rsidRDefault="00BA1657" w:rsidP="00963440">
            <w:pPr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Důležitý provozní systém založený na SAS</w:t>
            </w:r>
          </w:p>
          <w:p w14:paraId="1BC2A00F" w14:textId="77777777" w:rsidR="00BA1657" w:rsidRPr="00963440" w:rsidRDefault="00BA1657" w:rsidP="00963440">
            <w:pPr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Software nepracuje, a neexistuje náhradní řešení; je dotčeno významné množství uživatelů.</w:t>
            </w:r>
          </w:p>
        </w:tc>
        <w:tc>
          <w:tcPr>
            <w:tcW w:w="1204" w:type="dxa"/>
            <w:shd w:val="clear" w:color="auto" w:fill="auto"/>
          </w:tcPr>
          <w:p w14:paraId="14831793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2 hodiny**</w:t>
            </w:r>
          </w:p>
        </w:tc>
        <w:tc>
          <w:tcPr>
            <w:tcW w:w="1694" w:type="dxa"/>
            <w:shd w:val="clear" w:color="auto" w:fill="auto"/>
          </w:tcPr>
          <w:p w14:paraId="042C17C1" w14:textId="77777777" w:rsidR="00BA1657" w:rsidRPr="00963440" w:rsidRDefault="00BA1657" w:rsidP="003E0B00">
            <w:pPr>
              <w:spacing w:after="120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Do druhého pracovního dne</w:t>
            </w:r>
          </w:p>
        </w:tc>
        <w:tc>
          <w:tcPr>
            <w:tcW w:w="1536" w:type="dxa"/>
            <w:shd w:val="clear" w:color="auto" w:fill="auto"/>
          </w:tcPr>
          <w:p w14:paraId="2A98072E" w14:textId="77777777" w:rsidR="00BA1657" w:rsidRPr="00963440" w:rsidRDefault="00BF1907" w:rsidP="00963440">
            <w:pPr>
              <w:spacing w:after="120"/>
              <w:rPr>
                <w:rFonts w:ascii="Calibri" w:hAnsi="Calibri"/>
                <w:sz w:val="18"/>
                <w:szCs w:val="20"/>
              </w:rPr>
            </w:pPr>
            <w:proofErr w:type="gramStart"/>
            <w:r>
              <w:rPr>
                <w:rFonts w:ascii="Calibri" w:hAnsi="Calibri"/>
                <w:sz w:val="18"/>
                <w:szCs w:val="20"/>
              </w:rPr>
              <w:t>5</w:t>
            </w:r>
            <w:r w:rsidR="00BA1657" w:rsidRPr="00963440">
              <w:rPr>
                <w:rFonts w:ascii="Calibri" w:hAnsi="Calibri"/>
                <w:sz w:val="18"/>
                <w:szCs w:val="20"/>
              </w:rPr>
              <w:t>.000,-</w:t>
            </w:r>
            <w:proofErr w:type="gramEnd"/>
            <w:r w:rsidR="00072881">
              <w:rPr>
                <w:rFonts w:ascii="Calibri" w:hAnsi="Calibri"/>
                <w:sz w:val="18"/>
                <w:szCs w:val="20"/>
              </w:rPr>
              <w:t xml:space="preserve"> Kč</w:t>
            </w:r>
          </w:p>
        </w:tc>
      </w:tr>
      <w:tr w:rsidR="00BA1657" w14:paraId="7B85CFDF" w14:textId="77777777" w:rsidTr="00963440">
        <w:tc>
          <w:tcPr>
            <w:tcW w:w="984" w:type="dxa"/>
            <w:shd w:val="clear" w:color="auto" w:fill="auto"/>
          </w:tcPr>
          <w:p w14:paraId="43084610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4046" w:type="dxa"/>
            <w:shd w:val="clear" w:color="auto" w:fill="auto"/>
          </w:tcPr>
          <w:p w14:paraId="2F74BA9E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Komponenta SAS Software nepracuje; významný dopad na provoz</w:t>
            </w:r>
          </w:p>
        </w:tc>
        <w:tc>
          <w:tcPr>
            <w:tcW w:w="1204" w:type="dxa"/>
            <w:shd w:val="clear" w:color="auto" w:fill="auto"/>
          </w:tcPr>
          <w:p w14:paraId="2C27FAF8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4 hodiny**</w:t>
            </w:r>
          </w:p>
        </w:tc>
        <w:tc>
          <w:tcPr>
            <w:tcW w:w="1694" w:type="dxa"/>
            <w:shd w:val="clear" w:color="auto" w:fill="auto"/>
          </w:tcPr>
          <w:p w14:paraId="14D3BF15" w14:textId="77777777" w:rsidR="00BA1657" w:rsidRPr="00963440" w:rsidRDefault="00BA1657" w:rsidP="00963440">
            <w:pPr>
              <w:spacing w:after="120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Do třetího pracovního dne</w:t>
            </w:r>
          </w:p>
        </w:tc>
        <w:tc>
          <w:tcPr>
            <w:tcW w:w="1536" w:type="dxa"/>
            <w:shd w:val="clear" w:color="auto" w:fill="auto"/>
          </w:tcPr>
          <w:p w14:paraId="1A564AF1" w14:textId="77777777" w:rsidR="00BA1657" w:rsidRPr="00963440" w:rsidRDefault="00BF1907" w:rsidP="00963440">
            <w:pPr>
              <w:spacing w:after="120"/>
              <w:rPr>
                <w:rFonts w:ascii="Calibri" w:hAnsi="Calibri"/>
                <w:sz w:val="18"/>
                <w:szCs w:val="20"/>
              </w:rPr>
            </w:pPr>
            <w:proofErr w:type="gramStart"/>
            <w:r>
              <w:rPr>
                <w:rFonts w:ascii="Calibri" w:hAnsi="Calibri"/>
                <w:sz w:val="18"/>
                <w:szCs w:val="20"/>
              </w:rPr>
              <w:t>5</w:t>
            </w:r>
            <w:r w:rsidR="00BA1657" w:rsidRPr="00963440">
              <w:rPr>
                <w:rFonts w:ascii="Calibri" w:hAnsi="Calibri"/>
                <w:sz w:val="18"/>
                <w:szCs w:val="20"/>
              </w:rPr>
              <w:t>.000,-</w:t>
            </w:r>
            <w:proofErr w:type="gramEnd"/>
            <w:r w:rsidR="00072881">
              <w:rPr>
                <w:rFonts w:ascii="Calibri" w:hAnsi="Calibri"/>
                <w:sz w:val="18"/>
                <w:szCs w:val="20"/>
              </w:rPr>
              <w:t xml:space="preserve"> Kč</w:t>
            </w:r>
          </w:p>
        </w:tc>
      </w:tr>
      <w:tr w:rsidR="00BA1657" w14:paraId="14D006C4" w14:textId="77777777" w:rsidTr="00963440">
        <w:tc>
          <w:tcPr>
            <w:tcW w:w="984" w:type="dxa"/>
            <w:shd w:val="clear" w:color="auto" w:fill="auto"/>
          </w:tcPr>
          <w:p w14:paraId="5784936C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3</w:t>
            </w:r>
          </w:p>
        </w:tc>
        <w:tc>
          <w:tcPr>
            <w:tcW w:w="4046" w:type="dxa"/>
            <w:shd w:val="clear" w:color="auto" w:fill="auto"/>
          </w:tcPr>
          <w:p w14:paraId="1418885A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Komponenta SAS Software se nechová tak, jak je popsáno v dokumentaci; neočekávané výsledky; problémy, pro které existuje náhradní řešení; střední nebo malý dopad na provoz</w:t>
            </w:r>
          </w:p>
        </w:tc>
        <w:tc>
          <w:tcPr>
            <w:tcW w:w="1204" w:type="dxa"/>
            <w:shd w:val="clear" w:color="auto" w:fill="auto"/>
          </w:tcPr>
          <w:p w14:paraId="0C33B0AD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24 hodin**</w:t>
            </w:r>
          </w:p>
        </w:tc>
        <w:tc>
          <w:tcPr>
            <w:tcW w:w="1694" w:type="dxa"/>
            <w:shd w:val="clear" w:color="auto" w:fill="auto"/>
          </w:tcPr>
          <w:p w14:paraId="360D975E" w14:textId="77777777" w:rsidR="00BA1657" w:rsidRPr="00963440" w:rsidRDefault="00BA1657" w:rsidP="003E0B00">
            <w:pPr>
              <w:spacing w:after="120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 xml:space="preserve">Do </w:t>
            </w:r>
            <w:r w:rsidR="00D77221">
              <w:rPr>
                <w:rFonts w:ascii="Calibri" w:hAnsi="Calibri"/>
                <w:sz w:val="18"/>
                <w:szCs w:val="20"/>
              </w:rPr>
              <w:t>6</w:t>
            </w:r>
            <w:r w:rsidRPr="00963440">
              <w:rPr>
                <w:rFonts w:ascii="Calibri" w:hAnsi="Calibri"/>
                <w:sz w:val="18"/>
                <w:szCs w:val="20"/>
              </w:rPr>
              <w:t xml:space="preserve"> pracovní</w:t>
            </w:r>
            <w:r w:rsidR="00D77221">
              <w:rPr>
                <w:rFonts w:ascii="Calibri" w:hAnsi="Calibri"/>
                <w:sz w:val="18"/>
                <w:szCs w:val="20"/>
              </w:rPr>
              <w:t>c</w:t>
            </w:r>
            <w:r w:rsidRPr="00963440">
              <w:rPr>
                <w:rFonts w:ascii="Calibri" w:hAnsi="Calibri"/>
                <w:sz w:val="18"/>
                <w:szCs w:val="20"/>
              </w:rPr>
              <w:t>h dn</w:t>
            </w:r>
            <w:r w:rsidR="00D77221">
              <w:rPr>
                <w:rFonts w:ascii="Calibri" w:hAnsi="Calibri"/>
                <w:sz w:val="18"/>
                <w:szCs w:val="20"/>
              </w:rPr>
              <w:t>ů</w:t>
            </w:r>
          </w:p>
        </w:tc>
        <w:tc>
          <w:tcPr>
            <w:tcW w:w="1536" w:type="dxa"/>
            <w:shd w:val="clear" w:color="auto" w:fill="auto"/>
          </w:tcPr>
          <w:p w14:paraId="4274C5AB" w14:textId="77777777" w:rsidR="00BA1657" w:rsidRPr="00963440" w:rsidRDefault="00BF1907" w:rsidP="00963440">
            <w:pPr>
              <w:spacing w:after="120"/>
              <w:rPr>
                <w:rFonts w:ascii="Calibri" w:hAnsi="Calibri"/>
                <w:sz w:val="18"/>
                <w:szCs w:val="20"/>
              </w:rPr>
            </w:pPr>
            <w:proofErr w:type="gramStart"/>
            <w:r>
              <w:rPr>
                <w:rFonts w:ascii="Calibri" w:hAnsi="Calibri"/>
                <w:sz w:val="18"/>
                <w:szCs w:val="20"/>
              </w:rPr>
              <w:t>2</w:t>
            </w:r>
            <w:r w:rsidR="00BA1657" w:rsidRPr="00963440">
              <w:rPr>
                <w:rFonts w:ascii="Calibri" w:hAnsi="Calibri"/>
                <w:sz w:val="18"/>
                <w:szCs w:val="20"/>
              </w:rPr>
              <w:t>.000,-</w:t>
            </w:r>
            <w:proofErr w:type="gramEnd"/>
            <w:r w:rsidR="00072881">
              <w:rPr>
                <w:rFonts w:ascii="Calibri" w:hAnsi="Calibri"/>
                <w:sz w:val="18"/>
                <w:szCs w:val="20"/>
              </w:rPr>
              <w:t xml:space="preserve"> Kč</w:t>
            </w:r>
          </w:p>
        </w:tc>
      </w:tr>
      <w:tr w:rsidR="00BA1657" w14:paraId="0A4FF19F" w14:textId="77777777" w:rsidTr="00963440">
        <w:tc>
          <w:tcPr>
            <w:tcW w:w="984" w:type="dxa"/>
            <w:shd w:val="clear" w:color="auto" w:fill="auto"/>
          </w:tcPr>
          <w:p w14:paraId="0BA05849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4</w:t>
            </w:r>
          </w:p>
        </w:tc>
        <w:tc>
          <w:tcPr>
            <w:tcW w:w="4046" w:type="dxa"/>
            <w:shd w:val="clear" w:color="auto" w:fill="auto"/>
          </w:tcPr>
          <w:p w14:paraId="21679C26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Dotazy na práci s produktem; diskuse nad dokumentací</w:t>
            </w:r>
          </w:p>
        </w:tc>
        <w:tc>
          <w:tcPr>
            <w:tcW w:w="1204" w:type="dxa"/>
            <w:shd w:val="clear" w:color="auto" w:fill="auto"/>
          </w:tcPr>
          <w:p w14:paraId="1EDE170D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24 hodin**</w:t>
            </w:r>
          </w:p>
        </w:tc>
        <w:tc>
          <w:tcPr>
            <w:tcW w:w="1694" w:type="dxa"/>
            <w:shd w:val="clear" w:color="auto" w:fill="auto"/>
          </w:tcPr>
          <w:p w14:paraId="49271EDF" w14:textId="77777777" w:rsidR="00BA1657" w:rsidRPr="00963440" w:rsidRDefault="00BA1657" w:rsidP="00963440">
            <w:pPr>
              <w:spacing w:after="120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Do 10 pracovních dnů</w:t>
            </w:r>
          </w:p>
        </w:tc>
        <w:tc>
          <w:tcPr>
            <w:tcW w:w="1536" w:type="dxa"/>
            <w:shd w:val="clear" w:color="auto" w:fill="auto"/>
          </w:tcPr>
          <w:p w14:paraId="7CD81FFC" w14:textId="49ADCCAE" w:rsidR="00BA1657" w:rsidRPr="00963440" w:rsidRDefault="003A1B2D" w:rsidP="00963440">
            <w:pPr>
              <w:spacing w:after="12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500,- Kč</w:t>
            </w:r>
          </w:p>
        </w:tc>
      </w:tr>
      <w:tr w:rsidR="00BA1657" w14:paraId="68700816" w14:textId="77777777" w:rsidTr="00963440">
        <w:tc>
          <w:tcPr>
            <w:tcW w:w="984" w:type="dxa"/>
            <w:shd w:val="clear" w:color="auto" w:fill="auto"/>
          </w:tcPr>
          <w:p w14:paraId="37F529F8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5</w:t>
            </w:r>
          </w:p>
        </w:tc>
        <w:tc>
          <w:tcPr>
            <w:tcW w:w="4046" w:type="dxa"/>
            <w:shd w:val="clear" w:color="auto" w:fill="auto"/>
          </w:tcPr>
          <w:p w14:paraId="5357D454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Doporučení; požadavek na doplnění, případně úpravu vlastností produktu</w:t>
            </w:r>
          </w:p>
        </w:tc>
        <w:tc>
          <w:tcPr>
            <w:tcW w:w="1204" w:type="dxa"/>
            <w:shd w:val="clear" w:color="auto" w:fill="auto"/>
          </w:tcPr>
          <w:p w14:paraId="6B796E0F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24 hodin**</w:t>
            </w:r>
          </w:p>
        </w:tc>
        <w:tc>
          <w:tcPr>
            <w:tcW w:w="1694" w:type="dxa"/>
            <w:shd w:val="clear" w:color="auto" w:fill="auto"/>
          </w:tcPr>
          <w:p w14:paraId="2C802398" w14:textId="77777777" w:rsidR="00BA1657" w:rsidRPr="00963440" w:rsidRDefault="00BA1657" w:rsidP="00963440">
            <w:pPr>
              <w:spacing w:after="120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Do 30 pracovních dnů</w:t>
            </w:r>
          </w:p>
        </w:tc>
        <w:tc>
          <w:tcPr>
            <w:tcW w:w="1536" w:type="dxa"/>
            <w:shd w:val="clear" w:color="auto" w:fill="auto"/>
          </w:tcPr>
          <w:p w14:paraId="4AE258A8" w14:textId="2B920993" w:rsidR="00BA1657" w:rsidRPr="00963440" w:rsidRDefault="003A1B2D" w:rsidP="00963440">
            <w:pPr>
              <w:spacing w:after="12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500,- Kč</w:t>
            </w:r>
          </w:p>
        </w:tc>
      </w:tr>
      <w:tr w:rsidR="00BA1657" w14:paraId="6FEAD318" w14:textId="77777777" w:rsidTr="00963440">
        <w:tc>
          <w:tcPr>
            <w:tcW w:w="7928" w:type="dxa"/>
            <w:gridSpan w:val="4"/>
            <w:shd w:val="clear" w:color="auto" w:fill="auto"/>
          </w:tcPr>
          <w:p w14:paraId="2CF312C7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* „doba první reakce“ je definována jako doba mezi nahlášením problému ze strany Objednatele a kontaktováním Objednatele ze strany Poskytovatele.</w:t>
            </w:r>
          </w:p>
          <w:p w14:paraId="04242D85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 xml:space="preserve">** je poskytována v pracovních dnech </w:t>
            </w:r>
            <w:proofErr w:type="gramStart"/>
            <w:r w:rsidR="00F84492">
              <w:rPr>
                <w:rFonts w:ascii="Calibri" w:hAnsi="Calibri"/>
                <w:sz w:val="18"/>
                <w:szCs w:val="20"/>
              </w:rPr>
              <w:t>8</w:t>
            </w:r>
            <w:r w:rsidRPr="00963440">
              <w:rPr>
                <w:rFonts w:ascii="Calibri" w:hAnsi="Calibri"/>
                <w:sz w:val="18"/>
                <w:szCs w:val="20"/>
              </w:rPr>
              <w:t>- 17</w:t>
            </w:r>
            <w:proofErr w:type="gramEnd"/>
            <w:r w:rsidRPr="00963440">
              <w:rPr>
                <w:rFonts w:ascii="Calibri" w:hAnsi="Calibri"/>
                <w:sz w:val="18"/>
                <w:szCs w:val="20"/>
              </w:rPr>
              <w:t xml:space="preserve"> hod.</w:t>
            </w:r>
          </w:p>
          <w:p w14:paraId="7AF2F6E5" w14:textId="619E688A" w:rsidR="00BA1657" w:rsidRPr="00963440" w:rsidRDefault="00BA1657" w:rsidP="00450BB6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  <w:r w:rsidRPr="00963440">
              <w:rPr>
                <w:rFonts w:ascii="Calibri" w:hAnsi="Calibri"/>
                <w:sz w:val="18"/>
                <w:szCs w:val="20"/>
              </w:rPr>
              <w:t>*** sankce za problémy úrovně</w:t>
            </w:r>
            <w:r w:rsidR="00D03C2A">
              <w:rPr>
                <w:rFonts w:ascii="Calibri" w:hAnsi="Calibri"/>
                <w:sz w:val="18"/>
                <w:szCs w:val="20"/>
              </w:rPr>
              <w:t xml:space="preserve"> problému</w:t>
            </w:r>
            <w:r w:rsidRPr="00963440">
              <w:rPr>
                <w:rFonts w:ascii="Calibri" w:hAnsi="Calibri"/>
                <w:sz w:val="18"/>
                <w:szCs w:val="20"/>
              </w:rPr>
              <w:t xml:space="preserve"> 1 a 2 (systém nepracuje) jsou počítány za každý započatý den nefunkčnosti, u úrovně 3</w:t>
            </w:r>
            <w:r w:rsidR="003A1B2D">
              <w:rPr>
                <w:rFonts w:ascii="Calibri" w:hAnsi="Calibri"/>
                <w:sz w:val="18"/>
                <w:szCs w:val="20"/>
              </w:rPr>
              <w:t>,4,5</w:t>
            </w:r>
            <w:r w:rsidRPr="00963440">
              <w:rPr>
                <w:rFonts w:ascii="Calibri" w:hAnsi="Calibri"/>
                <w:sz w:val="18"/>
                <w:szCs w:val="20"/>
              </w:rPr>
              <w:t xml:space="preserve"> za každý započatý pracovní týden.</w:t>
            </w:r>
          </w:p>
        </w:tc>
        <w:tc>
          <w:tcPr>
            <w:tcW w:w="1536" w:type="dxa"/>
            <w:shd w:val="clear" w:color="auto" w:fill="auto"/>
          </w:tcPr>
          <w:p w14:paraId="55F69624" w14:textId="77777777" w:rsidR="00BA1657" w:rsidRPr="00963440" w:rsidRDefault="00BA1657" w:rsidP="00963440">
            <w:pPr>
              <w:spacing w:after="120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1EB12EC4" w14:textId="77777777" w:rsidR="00BA1657" w:rsidRPr="00BA1657" w:rsidRDefault="00BA1657" w:rsidP="00BA1657">
      <w:pPr>
        <w:spacing w:after="120"/>
        <w:jc w:val="both"/>
        <w:rPr>
          <w:rFonts w:ascii="Calibri" w:hAnsi="Calibri"/>
          <w:szCs w:val="20"/>
        </w:rPr>
      </w:pPr>
    </w:p>
    <w:p w14:paraId="0E5BD02D" w14:textId="77777777" w:rsidR="00BA1657" w:rsidRPr="00BA1657" w:rsidRDefault="00BA1657" w:rsidP="00BA1657">
      <w:pPr>
        <w:spacing w:after="120"/>
        <w:jc w:val="both"/>
        <w:rPr>
          <w:rFonts w:ascii="Calibri" w:hAnsi="Calibri"/>
          <w:szCs w:val="20"/>
        </w:rPr>
      </w:pPr>
      <w:r w:rsidRPr="00BA1657">
        <w:rPr>
          <w:rFonts w:ascii="Calibri" w:hAnsi="Calibri"/>
          <w:szCs w:val="20"/>
        </w:rPr>
        <w:t>Problémy hlášené prostřednictvím elektronických kanálů:</w:t>
      </w:r>
    </w:p>
    <w:p w14:paraId="734DFFF3" w14:textId="1C86287E" w:rsidR="00BA1657" w:rsidRPr="00BA1657" w:rsidRDefault="00BA1657" w:rsidP="00BA1657">
      <w:pPr>
        <w:spacing w:after="120"/>
        <w:jc w:val="both"/>
        <w:rPr>
          <w:rFonts w:ascii="Calibri" w:hAnsi="Calibri"/>
          <w:szCs w:val="20"/>
        </w:rPr>
      </w:pPr>
      <w:r w:rsidRPr="00BA1657">
        <w:rPr>
          <w:rFonts w:ascii="Calibri" w:hAnsi="Calibri"/>
          <w:szCs w:val="20"/>
        </w:rPr>
        <w:t xml:space="preserve">Priority pro řešení problému hlášeného </w:t>
      </w:r>
      <w:r w:rsidR="00163E58">
        <w:rPr>
          <w:rFonts w:ascii="Calibri" w:hAnsi="Calibri"/>
          <w:szCs w:val="20"/>
        </w:rPr>
        <w:t xml:space="preserve">prostřednictvím </w:t>
      </w:r>
      <w:r w:rsidRPr="00BA1657">
        <w:rPr>
          <w:rFonts w:ascii="Calibri" w:hAnsi="Calibri"/>
          <w:szCs w:val="20"/>
        </w:rPr>
        <w:t>e-mail</w:t>
      </w:r>
      <w:r w:rsidR="00163E58">
        <w:rPr>
          <w:rFonts w:ascii="Calibri" w:hAnsi="Calibri"/>
          <w:szCs w:val="20"/>
        </w:rPr>
        <w:t>u</w:t>
      </w:r>
      <w:r w:rsidRPr="00BA1657">
        <w:rPr>
          <w:rFonts w:ascii="Calibri" w:hAnsi="Calibri"/>
          <w:szCs w:val="20"/>
        </w:rPr>
        <w:t xml:space="preserve"> jsou</w:t>
      </w:r>
      <w:r w:rsidR="00A6143C">
        <w:rPr>
          <w:rFonts w:ascii="Calibri" w:hAnsi="Calibri"/>
          <w:szCs w:val="20"/>
        </w:rPr>
        <w:t xml:space="preserve"> Objednatelem</w:t>
      </w:r>
      <w:r w:rsidRPr="00BA1657">
        <w:rPr>
          <w:rFonts w:ascii="Calibri" w:hAnsi="Calibri"/>
          <w:szCs w:val="20"/>
        </w:rPr>
        <w:t xml:space="preserve"> přiřazovány dle výše uvedeného principu. Všechny e-mailem hlášené problémy jsou automaticky e-mailově potvrzeny a je jim přiřazen jedinečný identifikátor. Následně konzultant technické podpory</w:t>
      </w:r>
      <w:r w:rsidR="00A6143C">
        <w:rPr>
          <w:rFonts w:ascii="Calibri" w:hAnsi="Calibri"/>
          <w:szCs w:val="20"/>
        </w:rPr>
        <w:t xml:space="preserve"> </w:t>
      </w:r>
      <w:r w:rsidR="00A6143C">
        <w:rPr>
          <w:rFonts w:ascii="Calibri" w:hAnsi="Calibri"/>
          <w:szCs w:val="20"/>
        </w:rPr>
        <w:lastRenderedPageBreak/>
        <w:t>(Poskytovatele)</w:t>
      </w:r>
      <w:r w:rsidRPr="00BA1657">
        <w:rPr>
          <w:rFonts w:ascii="Calibri" w:hAnsi="Calibri"/>
          <w:szCs w:val="20"/>
        </w:rPr>
        <w:t xml:space="preserve"> převezme a </w:t>
      </w:r>
      <w:proofErr w:type="gramStart"/>
      <w:r w:rsidRPr="00BA1657">
        <w:rPr>
          <w:rFonts w:ascii="Calibri" w:hAnsi="Calibri"/>
          <w:szCs w:val="20"/>
        </w:rPr>
        <w:t>řeší</w:t>
      </w:r>
      <w:proofErr w:type="gramEnd"/>
      <w:r w:rsidRPr="00BA1657">
        <w:rPr>
          <w:rFonts w:ascii="Calibri" w:hAnsi="Calibri"/>
          <w:szCs w:val="20"/>
        </w:rPr>
        <w:t xml:space="preserve"> nahlášené problémy s reakcí </w:t>
      </w:r>
      <w:r w:rsidR="00EF1B8B">
        <w:rPr>
          <w:rFonts w:ascii="Calibri" w:hAnsi="Calibri"/>
          <w:szCs w:val="20"/>
        </w:rPr>
        <w:t>dle výše uvedené tabulky</w:t>
      </w:r>
      <w:r w:rsidRPr="00BA1657">
        <w:rPr>
          <w:rFonts w:ascii="Calibri" w:hAnsi="Calibri"/>
          <w:szCs w:val="20"/>
        </w:rPr>
        <w:t>, s výjimkou problémů hlášených během víkendu či svátku.</w:t>
      </w:r>
    </w:p>
    <w:p w14:paraId="1260F08F" w14:textId="77777777" w:rsidR="001E1AD9" w:rsidRDefault="001E1AD9" w:rsidP="00BA1657">
      <w:pPr>
        <w:spacing w:after="120"/>
        <w:jc w:val="both"/>
        <w:rPr>
          <w:rFonts w:ascii="Calibri" w:hAnsi="Calibri"/>
          <w:szCs w:val="20"/>
        </w:rPr>
      </w:pPr>
    </w:p>
    <w:p w14:paraId="2BF96B5A" w14:textId="77777777" w:rsidR="001E1AD9" w:rsidRPr="00BA1657" w:rsidRDefault="001E1AD9" w:rsidP="00BA1657">
      <w:pPr>
        <w:spacing w:after="120"/>
        <w:jc w:val="both"/>
        <w:rPr>
          <w:rFonts w:ascii="Calibri" w:hAnsi="Calibri"/>
          <w:szCs w:val="20"/>
        </w:rPr>
      </w:pPr>
      <w:r w:rsidRPr="00A136AE">
        <w:rPr>
          <w:rFonts w:ascii="Calibri" w:hAnsi="Calibri"/>
          <w:szCs w:val="20"/>
        </w:rPr>
        <w:t xml:space="preserve">(Podmínky </w:t>
      </w:r>
      <w:r w:rsidR="00FB5855" w:rsidRPr="00A136AE">
        <w:rPr>
          <w:rFonts w:ascii="Calibri" w:hAnsi="Calibri"/>
          <w:szCs w:val="20"/>
        </w:rPr>
        <w:t>T</w:t>
      </w:r>
      <w:r w:rsidRPr="00A136AE">
        <w:rPr>
          <w:rFonts w:ascii="Calibri" w:hAnsi="Calibri"/>
          <w:szCs w:val="20"/>
        </w:rPr>
        <w:t>echnické podpory jsou dále specifikovány na portále výrobce SAS Inc.: http://support.sas.com).</w:t>
      </w:r>
    </w:p>
    <w:p w14:paraId="1A982786" w14:textId="77777777" w:rsidR="00BA1657" w:rsidRDefault="00BA1657" w:rsidP="00BA1657">
      <w:pPr>
        <w:spacing w:after="120"/>
        <w:jc w:val="both"/>
        <w:rPr>
          <w:rFonts w:ascii="Calibri" w:hAnsi="Calibri"/>
          <w:szCs w:val="20"/>
        </w:rPr>
      </w:pPr>
    </w:p>
    <w:p w14:paraId="5A3112A0" w14:textId="77777777" w:rsidR="00315E16" w:rsidRPr="00533922" w:rsidRDefault="00315E16" w:rsidP="00AF41E7">
      <w:pPr>
        <w:pStyle w:val="Odstavecseseznamem"/>
        <w:numPr>
          <w:ilvl w:val="0"/>
          <w:numId w:val="12"/>
        </w:numPr>
        <w:spacing w:after="120" w:line="240" w:lineRule="auto"/>
        <w:ind w:left="426" w:hanging="426"/>
        <w:rPr>
          <w:b/>
          <w:u w:val="single"/>
        </w:rPr>
      </w:pPr>
      <w:r w:rsidRPr="00533922">
        <w:rPr>
          <w:b/>
          <w:u w:val="single"/>
          <w:lang w:val="cs-CZ"/>
        </w:rPr>
        <w:t>Specifikace a podmínky</w:t>
      </w:r>
      <w:r w:rsidRPr="00533922">
        <w:rPr>
          <w:b/>
          <w:u w:val="single"/>
        </w:rPr>
        <w:t xml:space="preserve"> </w:t>
      </w:r>
      <w:r w:rsidRPr="00533922">
        <w:rPr>
          <w:b/>
          <w:u w:val="single"/>
          <w:lang w:val="cs-CZ"/>
        </w:rPr>
        <w:t xml:space="preserve">poskytování </w:t>
      </w:r>
      <w:r w:rsidR="00FB5855">
        <w:rPr>
          <w:b/>
          <w:u w:val="single"/>
          <w:lang w:val="cs-CZ"/>
        </w:rPr>
        <w:t>U</w:t>
      </w:r>
      <w:r w:rsidRPr="00533922">
        <w:rPr>
          <w:b/>
          <w:u w:val="single"/>
          <w:lang w:val="cs-CZ"/>
        </w:rPr>
        <w:t>živatelské</w:t>
      </w:r>
      <w:r w:rsidRPr="00533922">
        <w:rPr>
          <w:b/>
          <w:u w:val="single"/>
        </w:rPr>
        <w:t xml:space="preserve"> podpory </w:t>
      </w:r>
    </w:p>
    <w:p w14:paraId="27A460E3" w14:textId="3E3E4F2D" w:rsidR="003E3AB7" w:rsidRPr="00BA1657" w:rsidRDefault="003E3AB7" w:rsidP="00BA1657">
      <w:pPr>
        <w:spacing w:after="12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Uživatelská podpora bude </w:t>
      </w:r>
      <w:r w:rsidR="00341BE3">
        <w:rPr>
          <w:rFonts w:ascii="Calibri" w:hAnsi="Calibri"/>
          <w:szCs w:val="20"/>
        </w:rPr>
        <w:t>poskytována na základě samostatných požadavků Objednatele</w:t>
      </w:r>
      <w:r w:rsidR="00154873">
        <w:rPr>
          <w:rFonts w:ascii="Calibri" w:hAnsi="Calibri"/>
          <w:szCs w:val="20"/>
        </w:rPr>
        <w:t xml:space="preserve"> na </w:t>
      </w:r>
      <w:r w:rsidR="00AA1D19">
        <w:rPr>
          <w:rFonts w:ascii="Calibri" w:hAnsi="Calibri"/>
          <w:szCs w:val="20"/>
        </w:rPr>
        <w:t xml:space="preserve">Dílčí plnění </w:t>
      </w:r>
      <w:r w:rsidR="00341BE3">
        <w:rPr>
          <w:rFonts w:ascii="Calibri" w:hAnsi="Calibri"/>
          <w:szCs w:val="20"/>
        </w:rPr>
        <w:t>zejména v</w:t>
      </w:r>
      <w:r w:rsidR="00AA1D19">
        <w:rPr>
          <w:rFonts w:ascii="Calibri" w:hAnsi="Calibri"/>
          <w:szCs w:val="20"/>
        </w:rPr>
        <w:t> </w:t>
      </w:r>
      <w:r w:rsidR="00341BE3">
        <w:rPr>
          <w:rFonts w:ascii="Calibri" w:hAnsi="Calibri"/>
          <w:szCs w:val="20"/>
        </w:rPr>
        <w:t xml:space="preserve">těchto oblastech: </w:t>
      </w:r>
      <w:r>
        <w:rPr>
          <w:rFonts w:ascii="Calibri" w:hAnsi="Calibri"/>
          <w:szCs w:val="20"/>
        </w:rPr>
        <w:t xml:space="preserve"> </w:t>
      </w:r>
    </w:p>
    <w:p w14:paraId="6825B95B" w14:textId="77777777" w:rsidR="005325EF" w:rsidRPr="00533922" w:rsidRDefault="005325EF" w:rsidP="00AF41E7">
      <w:pPr>
        <w:pStyle w:val="Prosttext"/>
        <w:numPr>
          <w:ilvl w:val="1"/>
          <w:numId w:val="13"/>
        </w:numPr>
        <w:rPr>
          <w:rFonts w:ascii="Calibri" w:hAnsi="Calibri" w:cs="Arial"/>
          <w:sz w:val="22"/>
          <w:szCs w:val="22"/>
          <w:lang w:eastAsia="ar-SA"/>
        </w:rPr>
      </w:pPr>
      <w:r w:rsidRPr="00533922">
        <w:rPr>
          <w:rFonts w:ascii="Calibri" w:hAnsi="Calibri" w:cs="Arial"/>
          <w:sz w:val="22"/>
          <w:szCs w:val="22"/>
          <w:lang w:eastAsia="ar-SA"/>
        </w:rPr>
        <w:t>Migrace dat dle metodiky – import dat monitoringu cizorodých látek v potravních řetězcích pro dozorové organizace (SVS, ÚKZÚZ, SZPI) a další organizace, které se na monitoringu cizorodých látek podílí (VÚMOP, VÚRV, VÚLHM a příp. další</w:t>
      </w:r>
      <w:r w:rsidR="00C7038B">
        <w:rPr>
          <w:rFonts w:ascii="Calibri" w:hAnsi="Calibri" w:cs="Arial"/>
          <w:sz w:val="22"/>
          <w:szCs w:val="22"/>
          <w:lang w:eastAsia="ar-SA"/>
        </w:rPr>
        <w:t xml:space="preserve"> OSS</w:t>
      </w:r>
      <w:r w:rsidRPr="00533922">
        <w:rPr>
          <w:rFonts w:ascii="Calibri" w:hAnsi="Calibri" w:cs="Arial"/>
          <w:sz w:val="22"/>
          <w:szCs w:val="22"/>
          <w:lang w:eastAsia="ar-SA"/>
        </w:rPr>
        <w:t xml:space="preserve">) do nástroje SAS </w:t>
      </w:r>
      <w:proofErr w:type="spellStart"/>
      <w:r w:rsidRPr="00533922">
        <w:rPr>
          <w:rFonts w:ascii="Calibri" w:hAnsi="Calibri" w:cs="Arial"/>
          <w:sz w:val="22"/>
          <w:szCs w:val="22"/>
          <w:lang w:eastAsia="ar-SA"/>
        </w:rPr>
        <w:t>Visual</w:t>
      </w:r>
      <w:proofErr w:type="spellEnd"/>
      <w:r w:rsidRPr="00533922">
        <w:rPr>
          <w:rFonts w:ascii="Calibri" w:hAnsi="Calibri" w:cs="Arial"/>
          <w:sz w:val="22"/>
          <w:szCs w:val="22"/>
          <w:lang w:eastAsia="ar-SA"/>
        </w:rPr>
        <w:t xml:space="preserve"> </w:t>
      </w:r>
      <w:proofErr w:type="spellStart"/>
      <w:r w:rsidRPr="00533922">
        <w:rPr>
          <w:rFonts w:ascii="Calibri" w:hAnsi="Calibri" w:cs="Arial"/>
          <w:sz w:val="22"/>
          <w:szCs w:val="22"/>
          <w:lang w:eastAsia="ar-SA"/>
        </w:rPr>
        <w:t>Analytics</w:t>
      </w:r>
      <w:proofErr w:type="spellEnd"/>
      <w:r w:rsidR="00AA1D19" w:rsidRPr="00533922">
        <w:rPr>
          <w:rFonts w:ascii="Calibri" w:hAnsi="Calibri" w:cs="Arial"/>
          <w:sz w:val="22"/>
          <w:szCs w:val="22"/>
          <w:lang w:eastAsia="ar-SA"/>
        </w:rPr>
        <w:t>.</w:t>
      </w:r>
    </w:p>
    <w:p w14:paraId="0A44D08C" w14:textId="77777777" w:rsidR="005325EF" w:rsidRPr="00533922" w:rsidRDefault="005325EF" w:rsidP="005325EF">
      <w:pPr>
        <w:pStyle w:val="Prosttext"/>
        <w:ind w:left="1080"/>
        <w:rPr>
          <w:rFonts w:ascii="Calibri" w:hAnsi="Calibri" w:cs="Arial"/>
          <w:sz w:val="22"/>
          <w:szCs w:val="22"/>
          <w:lang w:eastAsia="ar-SA"/>
        </w:rPr>
      </w:pPr>
    </w:p>
    <w:p w14:paraId="0D014156" w14:textId="77777777" w:rsidR="005325EF" w:rsidRPr="00533922" w:rsidRDefault="005325EF" w:rsidP="00AF41E7">
      <w:pPr>
        <w:pStyle w:val="Prosttext"/>
        <w:numPr>
          <w:ilvl w:val="1"/>
          <w:numId w:val="13"/>
        </w:numPr>
        <w:rPr>
          <w:rFonts w:ascii="Calibri" w:hAnsi="Calibri" w:cs="Arial"/>
          <w:sz w:val="22"/>
          <w:szCs w:val="22"/>
          <w:lang w:eastAsia="ar-SA"/>
        </w:rPr>
      </w:pPr>
      <w:r w:rsidRPr="00533922">
        <w:rPr>
          <w:rFonts w:ascii="Calibri" w:hAnsi="Calibri" w:cs="Arial"/>
          <w:sz w:val="22"/>
          <w:szCs w:val="22"/>
          <w:lang w:eastAsia="ar-SA"/>
        </w:rPr>
        <w:t xml:space="preserve">Ověření kvality dat dle metodiky od dozorových </w:t>
      </w:r>
      <w:r w:rsidR="00341BE3" w:rsidRPr="00533922">
        <w:rPr>
          <w:rFonts w:ascii="Calibri" w:hAnsi="Calibri" w:cs="Arial"/>
          <w:sz w:val="22"/>
          <w:szCs w:val="22"/>
          <w:lang w:eastAsia="ar-SA"/>
        </w:rPr>
        <w:t xml:space="preserve">a dalších </w:t>
      </w:r>
      <w:r w:rsidRPr="00533922">
        <w:rPr>
          <w:rFonts w:ascii="Calibri" w:hAnsi="Calibri" w:cs="Arial"/>
          <w:sz w:val="22"/>
          <w:szCs w:val="22"/>
          <w:lang w:eastAsia="ar-SA"/>
        </w:rPr>
        <w:t>organizací</w:t>
      </w:r>
      <w:r w:rsidR="00AA1D19" w:rsidRPr="00533922">
        <w:rPr>
          <w:rFonts w:ascii="Calibri" w:hAnsi="Calibri" w:cs="Arial"/>
          <w:sz w:val="22"/>
          <w:szCs w:val="22"/>
          <w:lang w:eastAsia="ar-SA"/>
        </w:rPr>
        <w:t>.</w:t>
      </w:r>
      <w:r w:rsidRPr="00533922">
        <w:rPr>
          <w:rFonts w:ascii="Calibri" w:hAnsi="Calibri" w:cs="Arial"/>
          <w:sz w:val="22"/>
          <w:szCs w:val="22"/>
          <w:lang w:eastAsia="ar-SA"/>
        </w:rPr>
        <w:t xml:space="preserve"> </w:t>
      </w:r>
    </w:p>
    <w:p w14:paraId="043435BF" w14:textId="77777777" w:rsidR="005325EF" w:rsidRPr="00533922" w:rsidRDefault="005325EF" w:rsidP="005325EF">
      <w:pPr>
        <w:pStyle w:val="Prosttext"/>
        <w:ind w:left="1080"/>
        <w:rPr>
          <w:rFonts w:ascii="Calibri" w:hAnsi="Calibri" w:cs="Arial"/>
          <w:sz w:val="22"/>
          <w:szCs w:val="22"/>
          <w:lang w:eastAsia="ar-SA"/>
        </w:rPr>
      </w:pPr>
    </w:p>
    <w:p w14:paraId="61FE8806" w14:textId="77777777" w:rsidR="005325EF" w:rsidRPr="00533922" w:rsidRDefault="005325EF" w:rsidP="00AF41E7">
      <w:pPr>
        <w:pStyle w:val="Prosttext"/>
        <w:numPr>
          <w:ilvl w:val="1"/>
          <w:numId w:val="13"/>
        </w:numPr>
        <w:rPr>
          <w:rFonts w:ascii="Calibri" w:hAnsi="Calibri" w:cs="Arial"/>
          <w:sz w:val="22"/>
          <w:szCs w:val="22"/>
          <w:lang w:eastAsia="ar-SA"/>
        </w:rPr>
      </w:pPr>
      <w:r w:rsidRPr="00533922">
        <w:rPr>
          <w:rFonts w:ascii="Calibri" w:hAnsi="Calibri" w:cs="Arial"/>
          <w:sz w:val="22"/>
          <w:szCs w:val="22"/>
          <w:lang w:eastAsia="ar-SA"/>
        </w:rPr>
        <w:t xml:space="preserve">Vytvoření reportů – vizualizace dat dle požadavků </w:t>
      </w:r>
      <w:r w:rsidR="00341BE3" w:rsidRPr="00533922">
        <w:rPr>
          <w:rFonts w:ascii="Calibri" w:hAnsi="Calibri" w:cs="Arial"/>
          <w:sz w:val="22"/>
          <w:szCs w:val="22"/>
          <w:lang w:eastAsia="ar-SA"/>
        </w:rPr>
        <w:t>Objednatele</w:t>
      </w:r>
      <w:r w:rsidR="00AA1D19" w:rsidRPr="00533922">
        <w:rPr>
          <w:rFonts w:ascii="Calibri" w:hAnsi="Calibri" w:cs="Arial"/>
          <w:sz w:val="22"/>
          <w:szCs w:val="22"/>
          <w:lang w:eastAsia="ar-SA"/>
        </w:rPr>
        <w:t>.</w:t>
      </w:r>
    </w:p>
    <w:p w14:paraId="7CB52B63" w14:textId="77777777" w:rsidR="005325EF" w:rsidRPr="00533922" w:rsidRDefault="005325EF" w:rsidP="005325EF">
      <w:pPr>
        <w:pStyle w:val="Prosttext"/>
        <w:rPr>
          <w:rFonts w:ascii="Calibri" w:hAnsi="Calibri" w:cs="Arial"/>
          <w:sz w:val="22"/>
          <w:szCs w:val="22"/>
          <w:lang w:eastAsia="ar-SA"/>
        </w:rPr>
      </w:pPr>
    </w:p>
    <w:p w14:paraId="4D4E73AB" w14:textId="77777777" w:rsidR="00341BE3" w:rsidRPr="00533922" w:rsidRDefault="00341BE3" w:rsidP="00AF41E7">
      <w:pPr>
        <w:pStyle w:val="Prosttext"/>
        <w:numPr>
          <w:ilvl w:val="1"/>
          <w:numId w:val="13"/>
        </w:numPr>
        <w:ind w:left="1077" w:hanging="357"/>
        <w:rPr>
          <w:rFonts w:ascii="Calibri" w:hAnsi="Calibri" w:cs="Arial"/>
          <w:sz w:val="22"/>
          <w:szCs w:val="22"/>
          <w:lang w:eastAsia="ar-SA"/>
        </w:rPr>
      </w:pPr>
      <w:r w:rsidRPr="00533922">
        <w:rPr>
          <w:rFonts w:ascii="Calibri" w:hAnsi="Calibri" w:cs="Arial"/>
          <w:sz w:val="22"/>
          <w:szCs w:val="22"/>
          <w:lang w:eastAsia="ar-SA"/>
        </w:rPr>
        <w:t>Ukládání a správa vytvořených dat na zvoleném úložišti, včetně nastavení</w:t>
      </w:r>
      <w:r w:rsidR="00AA1D19" w:rsidRPr="00533922">
        <w:rPr>
          <w:rFonts w:ascii="Calibri" w:hAnsi="Calibri" w:cs="Arial"/>
          <w:sz w:val="22"/>
          <w:szCs w:val="22"/>
          <w:lang w:eastAsia="ar-SA"/>
        </w:rPr>
        <w:t>.</w:t>
      </w:r>
    </w:p>
    <w:p w14:paraId="55B846F4" w14:textId="77777777" w:rsidR="005325EF" w:rsidRPr="00533922" w:rsidRDefault="005325EF" w:rsidP="00AF41E7">
      <w:pPr>
        <w:pStyle w:val="Prosttext"/>
        <w:numPr>
          <w:ilvl w:val="1"/>
          <w:numId w:val="13"/>
        </w:numPr>
        <w:spacing w:before="120"/>
        <w:ind w:left="1077" w:hanging="357"/>
        <w:rPr>
          <w:rFonts w:ascii="Calibri" w:hAnsi="Calibri" w:cs="Arial"/>
          <w:sz w:val="22"/>
          <w:szCs w:val="22"/>
          <w:lang w:eastAsia="ar-SA"/>
        </w:rPr>
      </w:pPr>
      <w:r w:rsidRPr="00533922">
        <w:rPr>
          <w:rFonts w:ascii="Calibri" w:hAnsi="Calibri" w:cs="Arial"/>
          <w:sz w:val="22"/>
          <w:szCs w:val="22"/>
          <w:lang w:eastAsia="ar-SA"/>
        </w:rPr>
        <w:t>Vyškolení uživatelů</w:t>
      </w:r>
      <w:r w:rsidR="00341BE3" w:rsidRPr="00533922">
        <w:rPr>
          <w:rFonts w:ascii="Calibri" w:hAnsi="Calibri" w:cs="Arial"/>
          <w:sz w:val="22"/>
          <w:szCs w:val="22"/>
          <w:lang w:eastAsia="ar-SA"/>
        </w:rPr>
        <w:t>, nastavení přístupů</w:t>
      </w:r>
      <w:r w:rsidR="00AA1D19" w:rsidRPr="00533922">
        <w:rPr>
          <w:rFonts w:ascii="Calibri" w:hAnsi="Calibri" w:cs="Arial"/>
          <w:sz w:val="22"/>
          <w:szCs w:val="22"/>
          <w:lang w:eastAsia="ar-SA"/>
        </w:rPr>
        <w:t>.</w:t>
      </w:r>
      <w:r w:rsidRPr="00533922">
        <w:rPr>
          <w:rFonts w:ascii="Calibri" w:hAnsi="Calibri" w:cs="Arial"/>
          <w:sz w:val="22"/>
          <w:szCs w:val="22"/>
          <w:lang w:eastAsia="ar-SA"/>
        </w:rPr>
        <w:t xml:space="preserve"> </w:t>
      </w:r>
    </w:p>
    <w:p w14:paraId="1986E4B2" w14:textId="77777777" w:rsidR="005325EF" w:rsidRPr="00533922" w:rsidRDefault="005325EF" w:rsidP="005325EF">
      <w:pPr>
        <w:pStyle w:val="Prosttext"/>
        <w:ind w:left="1080"/>
        <w:rPr>
          <w:rFonts w:ascii="Calibri" w:hAnsi="Calibri" w:cs="Arial"/>
          <w:sz w:val="22"/>
          <w:szCs w:val="22"/>
          <w:lang w:eastAsia="ar-SA"/>
        </w:rPr>
      </w:pPr>
    </w:p>
    <w:p w14:paraId="67004346" w14:textId="77777777" w:rsidR="005325EF" w:rsidRPr="00533922" w:rsidRDefault="005325EF" w:rsidP="00AF41E7">
      <w:pPr>
        <w:pStyle w:val="Prosttext"/>
        <w:numPr>
          <w:ilvl w:val="1"/>
          <w:numId w:val="13"/>
        </w:numPr>
        <w:rPr>
          <w:rFonts w:ascii="Calibri" w:hAnsi="Calibri" w:cs="Arial"/>
          <w:sz w:val="22"/>
          <w:szCs w:val="22"/>
          <w:lang w:eastAsia="ar-SA"/>
        </w:rPr>
      </w:pPr>
      <w:r w:rsidRPr="00533922">
        <w:rPr>
          <w:rFonts w:ascii="Calibri" w:hAnsi="Calibri" w:cs="Arial"/>
          <w:sz w:val="22"/>
          <w:szCs w:val="22"/>
          <w:lang w:eastAsia="ar-SA"/>
        </w:rPr>
        <w:t>Řešení dalších požadavků a složitějších úloh ze strany Objednatele prostřednictvím HelpDesku</w:t>
      </w:r>
      <w:r w:rsidR="00341BE3" w:rsidRPr="00533922">
        <w:rPr>
          <w:rFonts w:ascii="Calibri" w:hAnsi="Calibri" w:cs="Arial"/>
          <w:sz w:val="22"/>
          <w:szCs w:val="22"/>
          <w:lang w:eastAsia="ar-SA"/>
        </w:rPr>
        <w:t>.</w:t>
      </w:r>
    </w:p>
    <w:p w14:paraId="1021C0A1" w14:textId="77777777" w:rsidR="00A9005B" w:rsidRDefault="00A9005B" w:rsidP="000A4809">
      <w:pPr>
        <w:pStyle w:val="RLProhlensmluvnchstran"/>
        <w:spacing w:after="0" w:line="360" w:lineRule="auto"/>
        <w:rPr>
          <w:rFonts w:cs="Arial"/>
          <w:szCs w:val="22"/>
          <w:lang w:val="cs-CZ"/>
        </w:rPr>
      </w:pPr>
    </w:p>
    <w:p w14:paraId="79E79F0D" w14:textId="77777777" w:rsidR="00A9005B" w:rsidRDefault="00FB5855" w:rsidP="00533922">
      <w:pPr>
        <w:pStyle w:val="RLProhlensmluvnchstran"/>
        <w:spacing w:after="0" w:line="360" w:lineRule="auto"/>
        <w:jc w:val="both"/>
        <w:rPr>
          <w:rFonts w:cs="Arial"/>
          <w:szCs w:val="22"/>
          <w:lang w:val="cs-CZ"/>
        </w:rPr>
      </w:pPr>
      <w:r>
        <w:rPr>
          <w:rFonts w:cs="Arial"/>
          <w:b w:val="0"/>
          <w:szCs w:val="22"/>
          <w:lang w:val="cs-CZ"/>
        </w:rPr>
        <w:t>Způsob uplatnění požadavků Objednatele na poskytnutí Uživatelské podpory:</w:t>
      </w:r>
    </w:p>
    <w:p w14:paraId="45CDA943" w14:textId="77777777" w:rsidR="004526DD" w:rsidRDefault="004526DD" w:rsidP="00AF41E7">
      <w:pPr>
        <w:pStyle w:val="RLTextlnkuslovan"/>
        <w:numPr>
          <w:ilvl w:val="1"/>
          <w:numId w:val="16"/>
        </w:numPr>
      </w:pPr>
      <w:r w:rsidRPr="00313ABD">
        <w:t>Objednatel je oprávněn kdykoli v průběhu účinnosti této Smlouvy formou písemné</w:t>
      </w:r>
      <w:r w:rsidR="00F5244C">
        <w:rPr>
          <w:lang w:val="cs-CZ"/>
        </w:rPr>
        <w:t xml:space="preserve">ho </w:t>
      </w:r>
      <w:r w:rsidRPr="00313ABD">
        <w:t xml:space="preserve"> </w:t>
      </w:r>
      <w:r w:rsidR="00F5244C">
        <w:rPr>
          <w:lang w:val="cs-CZ"/>
        </w:rPr>
        <w:t xml:space="preserve">požadavku </w:t>
      </w:r>
      <w:r w:rsidRPr="00313ABD">
        <w:t xml:space="preserve"> (dále jen „</w:t>
      </w:r>
      <w:r w:rsidR="00F5244C">
        <w:rPr>
          <w:b/>
          <w:bCs/>
          <w:lang w:val="cs-CZ"/>
        </w:rPr>
        <w:t>Požadavek</w:t>
      </w:r>
      <w:r w:rsidRPr="00313ABD">
        <w:t xml:space="preserve">“) </w:t>
      </w:r>
      <w:r w:rsidR="00F5244C">
        <w:rPr>
          <w:lang w:val="cs-CZ"/>
        </w:rPr>
        <w:t xml:space="preserve">požadovat </w:t>
      </w:r>
      <w:r w:rsidRPr="00313ABD">
        <w:t xml:space="preserve"> u </w:t>
      </w:r>
      <w:r w:rsidR="0086654A">
        <w:t>Poskytov</w:t>
      </w:r>
      <w:r>
        <w:t xml:space="preserve">atele </w:t>
      </w:r>
      <w:r w:rsidR="00BC0B76">
        <w:t xml:space="preserve">Dílčí </w:t>
      </w:r>
      <w:r w:rsidRPr="00313ABD">
        <w:t xml:space="preserve">plnění a </w:t>
      </w:r>
      <w:r w:rsidR="00BC0B76">
        <w:t>Poskytov</w:t>
      </w:r>
      <w:r>
        <w:t xml:space="preserve">atel </w:t>
      </w:r>
      <w:r w:rsidRPr="00313ABD">
        <w:t xml:space="preserve">je povinen </w:t>
      </w:r>
      <w:r>
        <w:t>takov</w:t>
      </w:r>
      <w:r w:rsidR="00F5244C">
        <w:rPr>
          <w:lang w:val="cs-CZ"/>
        </w:rPr>
        <w:t>ý</w:t>
      </w:r>
      <w:r>
        <w:t xml:space="preserve"> </w:t>
      </w:r>
      <w:r w:rsidR="00F5244C">
        <w:rPr>
          <w:lang w:val="cs-CZ"/>
        </w:rPr>
        <w:t>Požadavek</w:t>
      </w:r>
      <w:r>
        <w:t xml:space="preserve"> </w:t>
      </w:r>
      <w:r w:rsidRPr="00313ABD">
        <w:t xml:space="preserve">nejpozději do </w:t>
      </w:r>
      <w:r>
        <w:t xml:space="preserve">3 </w:t>
      </w:r>
      <w:r w:rsidRPr="00313ABD">
        <w:t>pracovních dnů</w:t>
      </w:r>
      <w:r>
        <w:t xml:space="preserve"> písemným oznámením doručeným Objednateli přijmout</w:t>
      </w:r>
      <w:r w:rsidR="00F71325">
        <w:rPr>
          <w:lang w:val="cs-CZ"/>
        </w:rPr>
        <w:t xml:space="preserve"> (potvrdit)</w:t>
      </w:r>
      <w:r>
        <w:t xml:space="preserve"> a poskytnout </w:t>
      </w:r>
      <w:r w:rsidR="00F5244C">
        <w:rPr>
          <w:lang w:val="cs-CZ"/>
        </w:rPr>
        <w:t>požadované</w:t>
      </w:r>
      <w:r w:rsidRPr="00313ABD">
        <w:t xml:space="preserve"> </w:t>
      </w:r>
      <w:r w:rsidR="00BC0B76">
        <w:t xml:space="preserve">Dílčí </w:t>
      </w:r>
      <w:r w:rsidRPr="00313ABD">
        <w:t>plnění</w:t>
      </w:r>
      <w:r w:rsidR="000803E4">
        <w:rPr>
          <w:lang w:val="cs-CZ"/>
        </w:rPr>
        <w:t xml:space="preserve"> </w:t>
      </w:r>
      <w:r w:rsidR="000803E4">
        <w:t xml:space="preserve">v termínu </w:t>
      </w:r>
      <w:r w:rsidR="006F1344">
        <w:rPr>
          <w:lang w:val="cs-CZ"/>
        </w:rPr>
        <w:t>uvedeném v</w:t>
      </w:r>
      <w:r w:rsidR="000803E4">
        <w:t xml:space="preserve"> Požadavku</w:t>
      </w:r>
      <w:r>
        <w:t>.</w:t>
      </w:r>
      <w:r w:rsidRPr="00313ABD">
        <w:t xml:space="preserve"> </w:t>
      </w:r>
      <w:r>
        <w:t xml:space="preserve">Objednatel se zavazuje před vystavením </w:t>
      </w:r>
      <w:r w:rsidR="00F5244C">
        <w:rPr>
          <w:lang w:val="cs-CZ"/>
        </w:rPr>
        <w:t xml:space="preserve">Požadavku </w:t>
      </w:r>
      <w:r>
        <w:t>je</w:t>
      </w:r>
      <w:r w:rsidR="00F5244C">
        <w:rPr>
          <w:lang w:val="cs-CZ"/>
        </w:rPr>
        <w:t>ho</w:t>
      </w:r>
      <w:r>
        <w:t xml:space="preserve"> zamýšlený obsah neformálně projednat s </w:t>
      </w:r>
      <w:r w:rsidR="00BC0B76">
        <w:t>Poskytova</w:t>
      </w:r>
      <w:r>
        <w:t xml:space="preserve">telem a bude-li to považovat Objednatel za vhodné a potřebné, zavazuje se </w:t>
      </w:r>
      <w:r w:rsidR="00BC0B76">
        <w:t>Poskytovatel</w:t>
      </w:r>
      <w:r>
        <w:t xml:space="preserve"> poskytnout Objednateli všechny informace potřebné pro vytvoření řádné</w:t>
      </w:r>
      <w:r w:rsidR="00F5244C">
        <w:rPr>
          <w:lang w:val="cs-CZ"/>
        </w:rPr>
        <w:t>ho</w:t>
      </w:r>
      <w:r>
        <w:t xml:space="preserve"> </w:t>
      </w:r>
      <w:r w:rsidR="00F5244C">
        <w:rPr>
          <w:lang w:val="cs-CZ"/>
        </w:rPr>
        <w:t>Požadavku</w:t>
      </w:r>
      <w:r>
        <w:t>.</w:t>
      </w:r>
    </w:p>
    <w:p w14:paraId="7DE34CC6" w14:textId="77777777" w:rsidR="004526DD" w:rsidRPr="00313ABD" w:rsidRDefault="00516A1B" w:rsidP="00AF41E7">
      <w:pPr>
        <w:pStyle w:val="RLTextlnkuslovan"/>
        <w:numPr>
          <w:ilvl w:val="1"/>
          <w:numId w:val="16"/>
        </w:numPr>
      </w:pPr>
      <w:bookmarkStart w:id="5" w:name="_Ref367464484"/>
      <w:r>
        <w:rPr>
          <w:lang w:val="cs-CZ"/>
        </w:rPr>
        <w:t>P</w:t>
      </w:r>
      <w:r w:rsidR="00F5244C">
        <w:rPr>
          <w:lang w:val="cs-CZ"/>
        </w:rPr>
        <w:t>ožadavek</w:t>
      </w:r>
      <w:r w:rsidR="004526DD" w:rsidRPr="00313ABD">
        <w:t xml:space="preserve"> musí obsahovat:</w:t>
      </w:r>
      <w:bookmarkEnd w:id="5"/>
    </w:p>
    <w:p w14:paraId="1405352E" w14:textId="77777777" w:rsidR="004526DD" w:rsidRPr="00313ABD" w:rsidRDefault="00614F35" w:rsidP="00AF41E7">
      <w:pPr>
        <w:pStyle w:val="RLTextlnkuslovan"/>
        <w:numPr>
          <w:ilvl w:val="2"/>
          <w:numId w:val="15"/>
        </w:numPr>
        <w:ind w:hanging="368"/>
      </w:pPr>
      <w:r>
        <w:rPr>
          <w:lang w:val="cs-CZ"/>
        </w:rPr>
        <w:t xml:space="preserve">Pořadové číslo ve formátu XX/RRRR, </w:t>
      </w:r>
      <w:r w:rsidR="004526DD" w:rsidRPr="00313ABD">
        <w:t xml:space="preserve">konkrétní </w:t>
      </w:r>
      <w:r w:rsidR="00BC0B76">
        <w:t>specifikaci</w:t>
      </w:r>
      <w:r w:rsidR="004526DD" w:rsidRPr="00313ABD">
        <w:t xml:space="preserve"> </w:t>
      </w:r>
      <w:r w:rsidR="00BC0B76">
        <w:t xml:space="preserve">Dílčího </w:t>
      </w:r>
      <w:r w:rsidR="004526DD" w:rsidRPr="00313ABD">
        <w:t>plnění, které je objednáváno</w:t>
      </w:r>
      <w:r w:rsidR="004526DD">
        <w:t>, s případným uvedením výsledku, jehož má být dosaženo</w:t>
      </w:r>
      <w:r w:rsidR="00A30891">
        <w:t>. V případě potřeby i</w:t>
      </w:r>
      <w:r w:rsidR="005F7B09">
        <w:t xml:space="preserve"> </w:t>
      </w:r>
      <w:r w:rsidR="00A30891">
        <w:t xml:space="preserve">rozsah </w:t>
      </w:r>
      <w:r w:rsidR="005F7B09">
        <w:t>požadované součinnosti Objednatele</w:t>
      </w:r>
      <w:r w:rsidR="004526DD" w:rsidRPr="00313ABD">
        <w:t>;</w:t>
      </w:r>
    </w:p>
    <w:p w14:paraId="26D5D2E5" w14:textId="77777777" w:rsidR="004526DD" w:rsidRPr="00313ABD" w:rsidRDefault="004526DD" w:rsidP="00AF41E7">
      <w:pPr>
        <w:pStyle w:val="RLTextlnkuslovan"/>
        <w:numPr>
          <w:ilvl w:val="2"/>
          <w:numId w:val="15"/>
        </w:numPr>
        <w:ind w:hanging="368"/>
      </w:pPr>
      <w:r w:rsidRPr="00313ABD">
        <w:t xml:space="preserve">termín dodání </w:t>
      </w:r>
      <w:r w:rsidR="00BC0B76">
        <w:t xml:space="preserve">Dílčího </w:t>
      </w:r>
      <w:r w:rsidRPr="00313ABD">
        <w:t>plnění</w:t>
      </w:r>
      <w:r w:rsidR="00516A1B">
        <w:rPr>
          <w:lang w:val="cs-CZ"/>
        </w:rPr>
        <w:t>, přičemž nesmí přesahovat konec účinnosti této Smlouvy;</w:t>
      </w:r>
      <w:r>
        <w:t xml:space="preserve"> </w:t>
      </w:r>
    </w:p>
    <w:p w14:paraId="740862F8" w14:textId="77777777" w:rsidR="004526DD" w:rsidRPr="00313ABD" w:rsidRDefault="004526DD" w:rsidP="00AF41E7">
      <w:pPr>
        <w:pStyle w:val="RLTextlnkuslovan"/>
        <w:numPr>
          <w:ilvl w:val="2"/>
          <w:numId w:val="15"/>
        </w:numPr>
        <w:ind w:hanging="368"/>
      </w:pPr>
      <w:r w:rsidRPr="00313ABD">
        <w:t xml:space="preserve">cenu </w:t>
      </w:r>
      <w:r w:rsidR="00BC0B76">
        <w:t>Dílčího plnění</w:t>
      </w:r>
      <w:r>
        <w:t xml:space="preserve"> určenou na základě </w:t>
      </w:r>
      <w:r w:rsidR="00BC0B76">
        <w:t>Poskyto</w:t>
      </w:r>
      <w:r>
        <w:t xml:space="preserve">vatelem předem indikované a Objednatelem odsouhlasené pracnosti </w:t>
      </w:r>
      <w:r w:rsidR="00BC0B76">
        <w:t xml:space="preserve">(počet člověkodnů/člověkohodin) </w:t>
      </w:r>
      <w:r w:rsidRPr="00313ABD">
        <w:t xml:space="preserve">v souladu s </w:t>
      </w:r>
      <w:r w:rsidR="00411501">
        <w:t>cenovými podmínkami uvedenými v </w:t>
      </w:r>
      <w:r w:rsidRPr="00313ABD">
        <w:t>této Smlouvě.</w:t>
      </w:r>
    </w:p>
    <w:p w14:paraId="00C9C4C0" w14:textId="77777777" w:rsidR="004526DD" w:rsidRPr="006E2842" w:rsidRDefault="004526DD" w:rsidP="00AF41E7">
      <w:pPr>
        <w:pStyle w:val="RLTextlnkuslovan"/>
        <w:numPr>
          <w:ilvl w:val="1"/>
          <w:numId w:val="16"/>
        </w:numPr>
      </w:pPr>
      <w:r w:rsidRPr="00313ABD">
        <w:lastRenderedPageBreak/>
        <w:t xml:space="preserve">V případě, že </w:t>
      </w:r>
      <w:r w:rsidR="00F5244C">
        <w:rPr>
          <w:lang w:val="cs-CZ"/>
        </w:rPr>
        <w:t>Požadavek</w:t>
      </w:r>
      <w:r w:rsidRPr="00313ABD">
        <w:t xml:space="preserve"> neobsahuje náležitosti uvedené v</w:t>
      </w:r>
      <w:r w:rsidR="00BC0B76">
        <w:t xml:space="preserve"> předchozím </w:t>
      </w:r>
      <w:r w:rsidRPr="00313ABD">
        <w:t>odst</w:t>
      </w:r>
      <w:r w:rsidR="00BC0B76">
        <w:t>avci</w:t>
      </w:r>
      <w:r>
        <w:t>,</w:t>
      </w:r>
      <w:r w:rsidRPr="00313ABD">
        <w:t xml:space="preserve"> </w:t>
      </w:r>
      <w:r>
        <w:t xml:space="preserve"> nebo pokud by realizací </w:t>
      </w:r>
      <w:r w:rsidR="00901D18">
        <w:rPr>
          <w:lang w:val="cs-CZ"/>
        </w:rPr>
        <w:t>Požadavku</w:t>
      </w:r>
      <w:r>
        <w:t xml:space="preserve"> byl překročen</w:t>
      </w:r>
      <w:r w:rsidR="00E871D1">
        <w:rPr>
          <w:lang w:val="cs-CZ"/>
        </w:rPr>
        <w:t xml:space="preserve"> maximální rozsah Uživatelské podpory dle této Smlouvy</w:t>
      </w:r>
      <w:r w:rsidRPr="00313ABD">
        <w:t xml:space="preserve">, je </w:t>
      </w:r>
      <w:r w:rsidR="00BC0B76">
        <w:t>Poskytov</w:t>
      </w:r>
      <w:r w:rsidRPr="00313ABD">
        <w:t xml:space="preserve">atel </w:t>
      </w:r>
      <w:r>
        <w:t xml:space="preserve">povinen </w:t>
      </w:r>
      <w:r w:rsidR="00F5244C">
        <w:rPr>
          <w:lang w:val="cs-CZ"/>
        </w:rPr>
        <w:t>Požadavek</w:t>
      </w:r>
      <w:r w:rsidRPr="00313ABD">
        <w:t xml:space="preserve"> odmítnout </w:t>
      </w:r>
      <w:r>
        <w:t xml:space="preserve">a je </w:t>
      </w:r>
      <w:r w:rsidRPr="00313ABD">
        <w:t xml:space="preserve">povinen o tom Objednatele nejpozději do </w:t>
      </w:r>
      <w:r>
        <w:t>3 </w:t>
      </w:r>
      <w:r w:rsidRPr="00313ABD">
        <w:t xml:space="preserve">pracovních dnů písemně informovat. Pokud </w:t>
      </w:r>
      <w:r w:rsidR="00BC0B76">
        <w:t>Poskytovatel</w:t>
      </w:r>
      <w:r w:rsidRPr="00313ABD">
        <w:t xml:space="preserve"> odmítá </w:t>
      </w:r>
      <w:r w:rsidR="00F5244C">
        <w:rPr>
          <w:lang w:val="cs-CZ"/>
        </w:rPr>
        <w:t>Požadavek</w:t>
      </w:r>
      <w:r w:rsidRPr="00313ABD">
        <w:t xml:space="preserve"> z důvodu nedostatku náležitostí, musí označit část</w:t>
      </w:r>
      <w:r w:rsidR="002A3727">
        <w:t>i</w:t>
      </w:r>
      <w:r w:rsidRPr="00313ABD">
        <w:t xml:space="preserve"> </w:t>
      </w:r>
      <w:r w:rsidR="00F5244C">
        <w:rPr>
          <w:lang w:val="cs-CZ"/>
        </w:rPr>
        <w:t>Požadavku</w:t>
      </w:r>
      <w:r w:rsidRPr="00313ABD">
        <w:t>, které jsou v rozporu s</w:t>
      </w:r>
      <w:r w:rsidR="00BC0B76">
        <w:t xml:space="preserve"> požadovanými náležitostmi dle předchozího odstavce. </w:t>
      </w:r>
    </w:p>
    <w:p w14:paraId="578DA894" w14:textId="77777777" w:rsidR="004526DD" w:rsidRDefault="00F5244C" w:rsidP="00AF41E7">
      <w:pPr>
        <w:pStyle w:val="RLTextlnkuslovan"/>
        <w:numPr>
          <w:ilvl w:val="1"/>
          <w:numId w:val="16"/>
        </w:numPr>
      </w:pPr>
      <w:r>
        <w:rPr>
          <w:lang w:val="cs-CZ"/>
        </w:rPr>
        <w:t>Požadavek</w:t>
      </w:r>
      <w:r w:rsidR="004526DD">
        <w:t xml:space="preserve"> zpravidla specifikuje požadovaný výsledek </w:t>
      </w:r>
      <w:r w:rsidR="005F7B09">
        <w:t xml:space="preserve">Dílčího plnění </w:t>
      </w:r>
      <w:r w:rsidR="004526DD">
        <w:t xml:space="preserve">v takovém detailu, který umožní objektivní ověření splnění požadavku Objednatele, zejména tím, že stanoví konkrétní akceptační kritéria. V případě, že pro dosažení požadovaného výsledku </w:t>
      </w:r>
      <w:r w:rsidR="005F7B09">
        <w:t xml:space="preserve">Dílčího plnění </w:t>
      </w:r>
      <w:r w:rsidR="004526DD">
        <w:t>je potřeba provést analýzu požadavků Objednatele a/nebo navrhnout detailní způsob řešení, je součástí požadovan</w:t>
      </w:r>
      <w:r w:rsidR="005F7B09">
        <w:t xml:space="preserve">ého Dílčího plnění </w:t>
      </w:r>
      <w:r w:rsidR="004526DD">
        <w:t>i provedení těchto činností a vytvoření detailní specifikace výsledku.</w:t>
      </w:r>
    </w:p>
    <w:p w14:paraId="708923C2" w14:textId="77777777" w:rsidR="005F7B09" w:rsidRPr="00613429" w:rsidRDefault="005F7B09" w:rsidP="00AF41E7">
      <w:pPr>
        <w:pStyle w:val="RLTextlnkuslovan"/>
        <w:numPr>
          <w:ilvl w:val="1"/>
          <w:numId w:val="16"/>
        </w:numPr>
      </w:pPr>
      <w:r w:rsidRPr="005E081F">
        <w:t>Akceptace Dílčího plnění je provedena formou Akceptačního protokolu dle Přílohy č. 4 této</w:t>
      </w:r>
      <w:r w:rsidRPr="005F7B09">
        <w:t xml:space="preserve"> Smlouvy</w:t>
      </w:r>
      <w:r w:rsidR="00C93C14">
        <w:rPr>
          <w:lang w:val="cs-CZ"/>
        </w:rPr>
        <w:t xml:space="preserve"> a v souladu s touto Smlouvu (zejm. čl. VI odst. 8 Smlouvy)</w:t>
      </w:r>
      <w:r w:rsidRPr="005F7B09">
        <w:t>.</w:t>
      </w:r>
    </w:p>
    <w:p w14:paraId="582DC7A8" w14:textId="77777777" w:rsidR="008B598D" w:rsidRDefault="008B598D" w:rsidP="008B598D">
      <w:pPr>
        <w:pStyle w:val="RLTextlnkuslovan"/>
        <w:ind w:left="1474"/>
      </w:pPr>
      <w:r>
        <w:t xml:space="preserve">Objednatel se v Akceptačním protokolu vyjádří k provedení a předání </w:t>
      </w:r>
      <w:r>
        <w:rPr>
          <w:lang w:val="cs-CZ"/>
        </w:rPr>
        <w:t>Dílčího plnění</w:t>
      </w:r>
      <w:r>
        <w:t xml:space="preserve"> jedním z těchto způsobů a ten uvede do Akceptačního protokolu:</w:t>
      </w:r>
    </w:p>
    <w:p w14:paraId="6F514D5F" w14:textId="77777777" w:rsidR="008B598D" w:rsidRDefault="008B598D" w:rsidP="008B598D">
      <w:pPr>
        <w:pStyle w:val="RLTextlnkuslovan"/>
        <w:ind w:left="1474"/>
      </w:pPr>
      <w:r w:rsidRPr="00613429">
        <w:rPr>
          <w:u w:val="single"/>
        </w:rPr>
        <w:t>Akceptováno bez výhrad</w:t>
      </w:r>
      <w:r>
        <w:t>: Objednatel nemá k </w:t>
      </w:r>
      <w:r>
        <w:rPr>
          <w:lang w:val="cs-CZ"/>
        </w:rPr>
        <w:t>Dílčímu plnění</w:t>
      </w:r>
      <w:r>
        <w:t xml:space="preserve"> připomínky ani výhrady. </w:t>
      </w:r>
    </w:p>
    <w:p w14:paraId="1D123172" w14:textId="77777777" w:rsidR="008B598D" w:rsidRDefault="008B598D" w:rsidP="008B598D">
      <w:pPr>
        <w:pStyle w:val="RLTextlnkuslovan"/>
        <w:ind w:left="1474"/>
      </w:pPr>
      <w:r w:rsidRPr="00613429">
        <w:rPr>
          <w:u w:val="single"/>
        </w:rPr>
        <w:t>Akceptováno s výhradami</w:t>
      </w:r>
      <w:r>
        <w:t>: Objednatel vznese k </w:t>
      </w:r>
      <w:r>
        <w:rPr>
          <w:lang w:val="cs-CZ"/>
        </w:rPr>
        <w:t>Dílčímu plnění</w:t>
      </w:r>
      <w:r>
        <w:t xml:space="preserve"> výhrady nebo připomínky a uvede termín, do kdy mají být tyto výhrady nebo připomínky vypořádány. Poskytovatel je povinen ve stanoveném termínu  provést veškeré potřebné úpravy dle připomínek a výhrad Objednatele a tento opravený výstup předat Objednateli k opakovanému akceptačnímu řízení. Na akceptaci s výhradami nevzniká Poskytovateli nárok (ani při opakovaném akceptačním řízení), Objednatel je v případě výhrad nebo připomínek k dané</w:t>
      </w:r>
      <w:r>
        <w:rPr>
          <w:lang w:val="cs-CZ"/>
        </w:rPr>
        <w:t>mu Dílčímu plnění</w:t>
      </w:r>
      <w:r w:rsidR="00BF7097">
        <w:t xml:space="preserve"> oprávněn akceptaci s </w:t>
      </w:r>
      <w:r>
        <w:t>výhradami odmítnout a dan</w:t>
      </w:r>
      <w:r>
        <w:rPr>
          <w:lang w:val="cs-CZ"/>
        </w:rPr>
        <w:t>é Dílčí plnění</w:t>
      </w:r>
      <w:r>
        <w:t xml:space="preserve"> neakceptovat. </w:t>
      </w:r>
    </w:p>
    <w:p w14:paraId="5DFFA6AC" w14:textId="20A0FE55" w:rsidR="008B598D" w:rsidRPr="000F0C64" w:rsidRDefault="008B598D" w:rsidP="008B598D">
      <w:pPr>
        <w:pStyle w:val="RLTextlnkuslovan"/>
        <w:ind w:left="1474"/>
        <w:rPr>
          <w:lang w:val="cs-CZ"/>
        </w:rPr>
      </w:pPr>
      <w:r w:rsidRPr="00613429">
        <w:rPr>
          <w:u w:val="single"/>
        </w:rPr>
        <w:t>Neakceptováno</w:t>
      </w:r>
      <w:r>
        <w:t>: Objednatel vznese k </w:t>
      </w:r>
      <w:r>
        <w:rPr>
          <w:lang w:val="cs-CZ"/>
        </w:rPr>
        <w:t>Dílčímu plnění</w:t>
      </w:r>
      <w:r w:rsidR="00411501">
        <w:t xml:space="preserve"> výhrady nebo připomínky a </w:t>
      </w:r>
      <w:r>
        <w:t>odmítl akceptaci s výhradami. Poskytovatel je povinen provést veškeré potřebné úpravy dle připomínek a výhrad Objednatele a tento opravený výstup předat Objednateli k opakovanému akceptačnímu řízení.</w:t>
      </w:r>
      <w:r w:rsidR="006B7CEB">
        <w:rPr>
          <w:lang w:val="cs-CZ"/>
        </w:rPr>
        <w:t xml:space="preserve"> Pokud není akceptováno ani v dodatečně stanoveném termínu nabíhá sankce 5000 Kč/za každý započatý den prodlení s předáním bezvadného plnění.</w:t>
      </w:r>
    </w:p>
    <w:p w14:paraId="33AA0088" w14:textId="60D5B688" w:rsidR="008B598D" w:rsidRPr="00613429" w:rsidRDefault="008B598D" w:rsidP="008B598D">
      <w:pPr>
        <w:pStyle w:val="RLTextlnkuslovan"/>
        <w:ind w:left="1474"/>
        <w:rPr>
          <w:lang w:val="cs-CZ"/>
        </w:rPr>
      </w:pPr>
      <w:r>
        <w:t>Poskytovatel je oprávněn fakturovat za uplynulý kalendářní měsíc pouze t</w:t>
      </w:r>
      <w:r w:rsidR="00450BB6">
        <w:rPr>
          <w:lang w:val="cs-CZ"/>
        </w:rPr>
        <w:t>a</w:t>
      </w:r>
      <w:r>
        <w:rPr>
          <w:lang w:val="cs-CZ"/>
        </w:rPr>
        <w:t xml:space="preserve"> Dílčí plnění</w:t>
      </w:r>
      <w:r>
        <w:t>, kter</w:t>
      </w:r>
      <w:r w:rsidR="00450BB6">
        <w:rPr>
          <w:lang w:val="cs-CZ"/>
        </w:rPr>
        <w:t>á</w:t>
      </w:r>
      <w:r>
        <w:t xml:space="preserve"> byl</w:t>
      </w:r>
      <w:r w:rsidR="00450BB6">
        <w:rPr>
          <w:lang w:val="cs-CZ"/>
        </w:rPr>
        <w:t>a</w:t>
      </w:r>
      <w:r>
        <w:t xml:space="preserve"> v Akceptačním protokolu akceptován</w:t>
      </w:r>
      <w:r w:rsidR="00450BB6">
        <w:rPr>
          <w:lang w:val="cs-CZ"/>
        </w:rPr>
        <w:t>a</w:t>
      </w:r>
      <w:r>
        <w:t xml:space="preserve"> bez výhrad. </w:t>
      </w:r>
      <w:r w:rsidR="00E2344D">
        <w:rPr>
          <w:lang w:val="cs-CZ"/>
        </w:rPr>
        <w:t>Dílčí plnění, které bylo akceptováno s výhradami, je Poskytovatel oprávněn fakturovat částečně za podmínek uvedených v čl. VI odst. 8 Smlouvy, rozhodne-li se Objednatel tuto částečnou fakturaci povolit.</w:t>
      </w:r>
    </w:p>
    <w:p w14:paraId="1BE33867" w14:textId="77777777" w:rsidR="008B598D" w:rsidRPr="006E2842" w:rsidRDefault="008B598D" w:rsidP="008B598D">
      <w:pPr>
        <w:pStyle w:val="RLTextlnkuslovan"/>
        <w:ind w:left="1474"/>
      </w:pPr>
      <w:r>
        <w:t xml:space="preserve">Je-li </w:t>
      </w:r>
      <w:r>
        <w:rPr>
          <w:lang w:val="cs-CZ"/>
        </w:rPr>
        <w:t>Dílčí plnění</w:t>
      </w:r>
      <w:r>
        <w:t xml:space="preserve"> akceptováno bez výhrad nebo akceptováno s výhradami nejpozději v termínu plnění dané</w:t>
      </w:r>
      <w:r>
        <w:rPr>
          <w:lang w:val="cs-CZ"/>
        </w:rPr>
        <w:t>ho Dílčího plnění</w:t>
      </w:r>
      <w:r>
        <w:t xml:space="preserve"> uvedené</w:t>
      </w:r>
      <w:r>
        <w:rPr>
          <w:lang w:val="cs-CZ"/>
        </w:rPr>
        <w:t>m</w:t>
      </w:r>
      <w:r w:rsidR="00901D18">
        <w:t xml:space="preserve"> v konkrétní</w:t>
      </w:r>
      <w:r w:rsidR="00901D18">
        <w:rPr>
          <w:lang w:val="cs-CZ"/>
        </w:rPr>
        <w:t>m Požadavku</w:t>
      </w:r>
      <w:r>
        <w:t>, není Poskytovatel ohledně takové</w:t>
      </w:r>
      <w:r>
        <w:rPr>
          <w:lang w:val="cs-CZ"/>
        </w:rPr>
        <w:t>ho Dílčího plnění</w:t>
      </w:r>
      <w:r>
        <w:t xml:space="preserve"> v prodlení.</w:t>
      </w:r>
    </w:p>
    <w:p w14:paraId="76F77678" w14:textId="77777777" w:rsidR="0002473E" w:rsidRPr="002E71E1" w:rsidRDefault="004526DD" w:rsidP="00AF41E7">
      <w:pPr>
        <w:pStyle w:val="RLTextlnkuslovan"/>
        <w:numPr>
          <w:ilvl w:val="1"/>
          <w:numId w:val="16"/>
        </w:numPr>
      </w:pPr>
      <w:r>
        <w:t xml:space="preserve">Pro vyloučení pochybností se stanoví, že Objednatel není v průběhu trvání této Smlouvy povinen poptat </w:t>
      </w:r>
      <w:r w:rsidR="00D85266">
        <w:t>maximální rozsah Uživatelské podpory (počet člověkodnů)</w:t>
      </w:r>
    </w:p>
    <w:p w14:paraId="0E88DC7F" w14:textId="77777777" w:rsidR="002E71E1" w:rsidRDefault="00D85266" w:rsidP="00AA7830">
      <w:pPr>
        <w:pStyle w:val="RLTextlnkuslovan"/>
        <w:ind w:left="1474"/>
        <w:jc w:val="left"/>
        <w:sectPr w:rsidR="002E71E1" w:rsidSect="00C1206D">
          <w:pgSz w:w="11906" w:h="16838"/>
          <w:pgMar w:top="1417" w:right="1417" w:bottom="1417" w:left="1560" w:header="708" w:footer="708" w:gutter="0"/>
          <w:pgNumType w:start="1"/>
          <w:cols w:space="708"/>
          <w:docGrid w:linePitch="360"/>
        </w:sectPr>
      </w:pPr>
      <w:r>
        <w:t>stanovený dle této Smlouvy</w:t>
      </w:r>
      <w:r w:rsidR="004526DD">
        <w:t>.</w:t>
      </w:r>
    </w:p>
    <w:p w14:paraId="337FB434" w14:textId="77777777" w:rsidR="001066B1" w:rsidRPr="009F04B6" w:rsidRDefault="00CB1376" w:rsidP="001066B1">
      <w:pPr>
        <w:pStyle w:val="RLProhlensmluvnchstran"/>
        <w:spacing w:after="0" w:line="360" w:lineRule="auto"/>
        <w:rPr>
          <w:rFonts w:cs="Arial"/>
          <w:b w:val="0"/>
          <w:szCs w:val="22"/>
          <w:lang w:val="cs-CZ"/>
        </w:rPr>
      </w:pPr>
      <w:r>
        <w:rPr>
          <w:rFonts w:cs="Arial"/>
          <w:szCs w:val="22"/>
          <w:lang w:val="cs-CZ"/>
        </w:rPr>
        <w:lastRenderedPageBreak/>
        <w:t>P</w:t>
      </w:r>
      <w:proofErr w:type="spellStart"/>
      <w:r w:rsidR="001066B1" w:rsidRPr="009F04B6">
        <w:rPr>
          <w:rFonts w:cs="Arial"/>
          <w:szCs w:val="22"/>
        </w:rPr>
        <w:t>říloha</w:t>
      </w:r>
      <w:proofErr w:type="spellEnd"/>
      <w:r w:rsidR="001066B1" w:rsidRPr="009F04B6">
        <w:rPr>
          <w:rFonts w:cs="Arial"/>
          <w:szCs w:val="22"/>
        </w:rPr>
        <w:t xml:space="preserve"> č. </w:t>
      </w:r>
      <w:r w:rsidR="001066B1">
        <w:rPr>
          <w:rFonts w:cs="Arial"/>
          <w:szCs w:val="22"/>
          <w:lang w:val="cs-CZ"/>
        </w:rPr>
        <w:t>2</w:t>
      </w:r>
      <w:r w:rsidR="001066B1" w:rsidRPr="009F04B6">
        <w:rPr>
          <w:rFonts w:cs="Arial"/>
          <w:szCs w:val="22"/>
          <w:lang w:val="cs-CZ"/>
        </w:rPr>
        <w:t xml:space="preserve"> </w:t>
      </w:r>
      <w:r w:rsidR="00AD32A4">
        <w:rPr>
          <w:rFonts w:cs="Arial"/>
          <w:szCs w:val="22"/>
          <w:lang w:val="cs-CZ"/>
        </w:rPr>
        <w:t>Smlouvy</w:t>
      </w:r>
    </w:p>
    <w:p w14:paraId="4530EDFB" w14:textId="77777777" w:rsidR="00EC434E" w:rsidRDefault="00AD32A4" w:rsidP="008F58AA">
      <w:pPr>
        <w:pStyle w:val="RLProhlensmluvnchstran"/>
        <w:spacing w:after="0" w:line="360" w:lineRule="auto"/>
      </w:pPr>
      <w:r w:rsidRPr="00AD32A4">
        <w:rPr>
          <w:b w:val="0"/>
        </w:rPr>
        <w:t xml:space="preserve"> </w:t>
      </w:r>
      <w:r w:rsidRPr="00580B1C">
        <w:t>Licenční ujednání – podmínky licence k SAS Software</w:t>
      </w:r>
    </w:p>
    <w:p w14:paraId="01268DC7" w14:textId="6BD1A9F8" w:rsidR="00463B1D" w:rsidRPr="00463B1D" w:rsidRDefault="00463B1D" w:rsidP="008F58AA">
      <w:pPr>
        <w:pStyle w:val="RLProhlensmluvnchstran"/>
        <w:spacing w:after="0" w:line="360" w:lineRule="auto"/>
        <w:rPr>
          <w:b w:val="0"/>
          <w:lang w:val="cs-CZ"/>
        </w:rPr>
      </w:pPr>
    </w:p>
    <w:p w14:paraId="3F19CBBB" w14:textId="77777777" w:rsidR="00463B1D" w:rsidRPr="00AD32A4" w:rsidRDefault="00463B1D" w:rsidP="008F58AA">
      <w:pPr>
        <w:pStyle w:val="RLProhlensmluvnchstran"/>
        <w:spacing w:after="0" w:line="360" w:lineRule="auto"/>
        <w:rPr>
          <w:rFonts w:cs="Arial"/>
          <w:szCs w:val="22"/>
          <w:lang w:val="cs-CZ"/>
        </w:rPr>
      </w:pPr>
    </w:p>
    <w:p w14:paraId="5BA9A6DD" w14:textId="77777777" w:rsidR="005D1D13" w:rsidRPr="006C4F40" w:rsidRDefault="005D1D13" w:rsidP="005D1D13">
      <w:pPr>
        <w:widowControl w:val="0"/>
        <w:tabs>
          <w:tab w:val="left" w:pos="6480"/>
          <w:tab w:val="left" w:pos="8640"/>
        </w:tabs>
        <w:ind w:right="36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Podmínky </w:t>
      </w:r>
      <w:r w:rsidRPr="006C4F40">
        <w:rPr>
          <w:b/>
          <w:sz w:val="32"/>
          <w:szCs w:val="32"/>
        </w:rPr>
        <w:t>licen</w:t>
      </w:r>
      <w:r>
        <w:rPr>
          <w:b/>
          <w:sz w:val="32"/>
          <w:szCs w:val="32"/>
        </w:rPr>
        <w:t>ce k SAS Software</w:t>
      </w:r>
    </w:p>
    <w:p w14:paraId="1673611A" w14:textId="77777777" w:rsidR="005D1D13" w:rsidRDefault="005D1D13" w:rsidP="005D1D13">
      <w:pPr>
        <w:widowControl w:val="0"/>
        <w:pBdr>
          <w:top w:val="single" w:sz="30" w:space="0" w:color="auto"/>
        </w:pBdr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30"/>
        <w:jc w:val="both"/>
        <w:rPr>
          <w:rFonts w:ascii="Univers" w:hAnsi="Univers"/>
          <w:sz w:val="16"/>
          <w:szCs w:val="16"/>
          <w:u w:val="single"/>
        </w:rPr>
      </w:pPr>
    </w:p>
    <w:p w14:paraId="6360DCBD" w14:textId="77777777" w:rsidR="003F530C" w:rsidRPr="00463B1D" w:rsidRDefault="003F530C" w:rsidP="00463B1D">
      <w:pPr>
        <w:widowControl w:val="0"/>
        <w:tabs>
          <w:tab w:val="left" w:pos="-720"/>
          <w:tab w:val="left" w:pos="0"/>
        </w:tabs>
        <w:spacing w:before="60" w:after="60" w:line="190" w:lineRule="exact"/>
        <w:rPr>
          <w:rFonts w:cs="Arial"/>
        </w:rPr>
      </w:pPr>
    </w:p>
    <w:p w14:paraId="275ED22D" w14:textId="57941722" w:rsidR="008074DC" w:rsidRDefault="008074DC" w:rsidP="00463B1D">
      <w:pPr>
        <w:widowControl w:val="0"/>
        <w:tabs>
          <w:tab w:val="left" w:pos="-720"/>
          <w:tab w:val="left" w:pos="0"/>
        </w:tabs>
        <w:spacing w:before="60" w:after="60" w:line="190" w:lineRule="exact"/>
        <w:rPr>
          <w:rFonts w:cs="Arial"/>
        </w:rPr>
      </w:pPr>
    </w:p>
    <w:p w14:paraId="15731343" w14:textId="4AA8285C" w:rsidR="008074DC" w:rsidRDefault="00580B1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 </w:t>
      </w:r>
      <w:r w:rsidR="008074DC"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„SAS“ </w:t>
      </w:r>
      <w:r w:rsidR="008074DC">
        <w:rPr>
          <w:rFonts w:ascii="ArialMT" w:hAnsi="ArialMT" w:cs="ArialMT"/>
          <w:sz w:val="17"/>
          <w:szCs w:val="17"/>
          <w:lang w:eastAsia="cs-CZ"/>
        </w:rPr>
        <w:t xml:space="preserve">znamená společnost SAS Institute ČR, s.r.o., se sídlem Na Pankráci </w:t>
      </w:r>
      <w:r w:rsidR="008074DC">
        <w:rPr>
          <w:rFonts w:cs="Arial"/>
          <w:sz w:val="17"/>
          <w:szCs w:val="17"/>
          <w:lang w:eastAsia="cs-CZ"/>
        </w:rPr>
        <w:t>1685/ 17-</w:t>
      </w:r>
      <w:r w:rsidR="008074DC">
        <w:rPr>
          <w:rFonts w:ascii="ArialMT" w:hAnsi="ArialMT" w:cs="ArialMT"/>
          <w:sz w:val="17"/>
          <w:szCs w:val="17"/>
          <w:lang w:eastAsia="cs-CZ"/>
        </w:rPr>
        <w:t>19, 140 21 Praha 4, Česká republika, IČ:</w:t>
      </w:r>
    </w:p>
    <w:p w14:paraId="7AB6B658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261 22 </w:t>
      </w:r>
      <w:r>
        <w:rPr>
          <w:rFonts w:ascii="ArialMT" w:hAnsi="ArialMT" w:cs="ArialMT"/>
          <w:sz w:val="17"/>
          <w:szCs w:val="17"/>
          <w:lang w:eastAsia="cs-CZ"/>
        </w:rPr>
        <w:t>529, která je výhradním distributorem softwarových produktů SAS na území ČR</w:t>
      </w:r>
    </w:p>
    <w:p w14:paraId="4E7E5956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„Zákazník“ </w:t>
      </w:r>
      <w:r>
        <w:rPr>
          <w:rFonts w:ascii="ArialMT" w:hAnsi="ArialMT" w:cs="ArialMT"/>
          <w:sz w:val="17"/>
          <w:szCs w:val="17"/>
          <w:lang w:eastAsia="cs-CZ"/>
        </w:rPr>
        <w:t xml:space="preserve">znamená subjekt, který licenci k SAS Software nabývá na základě smlouvy se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SASem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nebo s </w:t>
      </w:r>
      <w:r>
        <w:rPr>
          <w:rFonts w:cs="Arial"/>
          <w:sz w:val="17"/>
          <w:szCs w:val="17"/>
          <w:lang w:eastAsia="cs-CZ"/>
        </w:rPr>
        <w:t>dodavatelem licence</w:t>
      </w:r>
    </w:p>
    <w:p w14:paraId="60360C63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(„</w:t>
      </w:r>
      <w:r>
        <w:rPr>
          <w:rFonts w:cs="Arial"/>
          <w:b/>
          <w:bCs/>
          <w:sz w:val="17"/>
          <w:szCs w:val="17"/>
          <w:lang w:eastAsia="cs-CZ"/>
        </w:rPr>
        <w:t>Dodavatel</w:t>
      </w:r>
      <w:r>
        <w:rPr>
          <w:rFonts w:ascii="ArialMT" w:hAnsi="ArialMT" w:cs="ArialMT"/>
          <w:sz w:val="17"/>
          <w:szCs w:val="17"/>
          <w:lang w:eastAsia="cs-CZ"/>
        </w:rPr>
        <w:t xml:space="preserve">“), který má na základě smlouvy se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SASem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oprávnění Zákazníkovi </w:t>
      </w:r>
      <w:r>
        <w:rPr>
          <w:rFonts w:cs="Arial"/>
          <w:sz w:val="17"/>
          <w:szCs w:val="17"/>
          <w:lang w:eastAsia="cs-CZ"/>
        </w:rPr>
        <w:t>licenci poskytnout.</w:t>
      </w:r>
    </w:p>
    <w:p w14:paraId="14860B2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Tyto Podmínky licence k SAS Software včetně Doplňku (dále společně jen „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Licenční podmínky</w:t>
      </w:r>
      <w:r>
        <w:rPr>
          <w:rFonts w:ascii="ArialMT" w:hAnsi="ArialMT" w:cs="ArialMT"/>
          <w:sz w:val="17"/>
          <w:szCs w:val="17"/>
          <w:lang w:eastAsia="cs-CZ"/>
        </w:rPr>
        <w:t>“) upravují práva a povinnosti Zákazníka při</w:t>
      </w:r>
    </w:p>
    <w:p w14:paraId="7565D0A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užívání SAS Software (dále </w:t>
      </w:r>
      <w:proofErr w:type="spellStart"/>
      <w:proofErr w:type="gramStart"/>
      <w:r>
        <w:rPr>
          <w:rFonts w:ascii="ArialMT" w:hAnsi="ArialMT" w:cs="ArialMT"/>
          <w:sz w:val="17"/>
          <w:szCs w:val="17"/>
          <w:lang w:eastAsia="cs-CZ"/>
        </w:rPr>
        <w:t>jen„</w:t>
      </w:r>
      <w:proofErr w:type="gramEnd"/>
      <w:r>
        <w:rPr>
          <w:rFonts w:cs="Arial"/>
          <w:b/>
          <w:bCs/>
          <w:sz w:val="17"/>
          <w:szCs w:val="17"/>
          <w:lang w:eastAsia="cs-CZ"/>
        </w:rPr>
        <w:t>Software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>“) specifikovaného v Doplňku k těmto Licenčním podmínkám a související uživatelské dokumentace</w:t>
      </w:r>
    </w:p>
    <w:p w14:paraId="5E032E99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poskytnuté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SASem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>.</w:t>
      </w:r>
    </w:p>
    <w:p w14:paraId="3B1F94CD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1.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Udělení licence; oprávněné užívání</w:t>
      </w:r>
      <w:r>
        <w:rPr>
          <w:rFonts w:cs="Arial"/>
          <w:b/>
          <w:bCs/>
          <w:sz w:val="17"/>
          <w:szCs w:val="17"/>
          <w:lang w:eastAsia="cs-CZ"/>
        </w:rPr>
        <w:t xml:space="preserve">. </w:t>
      </w:r>
      <w:r>
        <w:rPr>
          <w:rFonts w:ascii="ArialMT" w:hAnsi="ArialMT" w:cs="ArialMT"/>
          <w:sz w:val="17"/>
          <w:szCs w:val="17"/>
          <w:lang w:eastAsia="cs-CZ"/>
        </w:rPr>
        <w:t>Zákazník nabývá nevýhradní, nepostupitelnou a nepřevoditelnou licenci na používání Softwaru</w:t>
      </w:r>
    </w:p>
    <w:p w14:paraId="459C418E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s operačním systémem určeným v Doplňku. Pokud není těmito Licenčními podmínkami stanoveno jinak, přístup k </w:t>
      </w:r>
      <w:r>
        <w:rPr>
          <w:rFonts w:cs="Arial"/>
          <w:sz w:val="17"/>
          <w:szCs w:val="17"/>
          <w:lang w:eastAsia="cs-CZ"/>
        </w:rPr>
        <w:t>Softwaru je povolen pouze</w:t>
      </w:r>
    </w:p>
    <w:p w14:paraId="168BD08F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zaměstnancům Zákazníka a jeho dodavatelům pracujícím v prostorách Zákazníka (dále jen “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Uživatelé</w:t>
      </w:r>
      <w:r>
        <w:rPr>
          <w:rFonts w:ascii="ArialMT" w:hAnsi="ArialMT" w:cs="ArialMT"/>
          <w:sz w:val="17"/>
          <w:szCs w:val="17"/>
          <w:lang w:eastAsia="cs-CZ"/>
        </w:rPr>
        <w:t>”) výlučně pro Zákazníka a výhradně</w:t>
      </w:r>
    </w:p>
    <w:p w14:paraId="0CCCCDFA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na stanoveném Území. Licence je poskytována na období uvedené v Doplňku.</w:t>
      </w:r>
    </w:p>
    <w:p w14:paraId="2806A300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1.1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Zpracování dat pomocí Software</w:t>
      </w:r>
      <w:r>
        <w:rPr>
          <w:rFonts w:cs="Arial"/>
          <w:sz w:val="17"/>
          <w:szCs w:val="17"/>
          <w:lang w:eastAsia="cs-CZ"/>
        </w:rPr>
        <w:t xml:space="preserve">. </w:t>
      </w:r>
      <w:r>
        <w:rPr>
          <w:rFonts w:ascii="ArialMT" w:hAnsi="ArialMT" w:cs="ArialMT"/>
          <w:sz w:val="17"/>
          <w:szCs w:val="17"/>
          <w:lang w:eastAsia="cs-CZ"/>
        </w:rPr>
        <w:t>Zákazník může zpracovávat pomocí Softwaru pouze následující druhy dat: (a) Zákazníkova data</w:t>
      </w:r>
    </w:p>
    <w:p w14:paraId="21A7ECCD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získaná v souvislosti s podnikáním Zákazníka v rámci Území, nikoliv však data shromážděná z jiných zdrojů; (b) data zakoupená,</w:t>
      </w:r>
    </w:p>
    <w:p w14:paraId="423437FC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licencovaná nebo pronajatá Zákazníkem od třetí strany; a (c) veřejně dostupné údaje (například údaje ze sčítání lidu) (dále společně jen jako</w:t>
      </w:r>
    </w:p>
    <w:p w14:paraId="68548B45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„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Povolená data</w:t>
      </w:r>
      <w:r>
        <w:rPr>
          <w:rFonts w:ascii="ArialMT" w:hAnsi="ArialMT" w:cs="ArialMT"/>
          <w:sz w:val="17"/>
          <w:szCs w:val="17"/>
          <w:lang w:eastAsia="cs-CZ"/>
        </w:rPr>
        <w:t>”). Zákazník není oprávněn zpracovávat pomocí Softwaru jakákoliv data, včetně Povolených dat, jako poskytovatel datových</w:t>
      </w:r>
    </w:p>
    <w:p w14:paraId="0E6FD646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služeb, poskytovatel aplikačních služeb, poskytovatel řešení nebo poskytovatel marketingových služeb ani v žádném obdobném uspořádání,</w:t>
      </w:r>
    </w:p>
    <w:p w14:paraId="737BE6BC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v </w:t>
      </w:r>
      <w:r>
        <w:rPr>
          <w:rFonts w:ascii="ArialMT" w:hAnsi="ArialMT" w:cs="ArialMT"/>
          <w:sz w:val="17"/>
          <w:szCs w:val="17"/>
          <w:lang w:eastAsia="cs-CZ"/>
        </w:rPr>
        <w:t xml:space="preserve">němž by Zákazník poskytoval výstupy dat založené na používání Softwaru třetím stranám. Zákazník není rovněž oprávněn používat </w:t>
      </w:r>
      <w:r>
        <w:rPr>
          <w:rFonts w:cs="Arial"/>
          <w:sz w:val="17"/>
          <w:szCs w:val="17"/>
          <w:lang w:eastAsia="cs-CZ"/>
        </w:rPr>
        <w:t>tyto</w:t>
      </w:r>
    </w:p>
    <w:p w14:paraId="734FBA0C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výstupy ve prospěch třetích stran.</w:t>
      </w:r>
    </w:p>
    <w:p w14:paraId="54A15306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1.2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Území</w:t>
      </w:r>
      <w:r>
        <w:rPr>
          <w:rFonts w:cs="Arial"/>
          <w:b/>
          <w:bCs/>
          <w:sz w:val="17"/>
          <w:szCs w:val="17"/>
          <w:lang w:eastAsia="cs-CZ"/>
        </w:rPr>
        <w:t xml:space="preserve">. </w:t>
      </w:r>
      <w:r>
        <w:rPr>
          <w:rFonts w:ascii="ArialMT" w:hAnsi="ArialMT" w:cs="ArialMT"/>
          <w:sz w:val="17"/>
          <w:szCs w:val="17"/>
          <w:lang w:eastAsia="cs-CZ"/>
        </w:rPr>
        <w:t>Zákazník může instalovat a užívat Software a) v rámci státu specifikovaného v příslušném Doplňku</w:t>
      </w:r>
      <w:r>
        <w:rPr>
          <w:rFonts w:cs="Arial"/>
          <w:sz w:val="17"/>
          <w:szCs w:val="17"/>
          <w:lang w:eastAsia="cs-CZ"/>
        </w:rPr>
        <w:t xml:space="preserve">, kde </w:t>
      </w:r>
      <w:r>
        <w:rPr>
          <w:rFonts w:ascii="ArialMT" w:hAnsi="ArialMT" w:cs="ArialMT"/>
          <w:sz w:val="17"/>
          <w:szCs w:val="17"/>
          <w:lang w:eastAsia="cs-CZ"/>
        </w:rPr>
        <w:t>je uvedeno geografické</w:t>
      </w:r>
    </w:p>
    <w:p w14:paraId="4BFADFFA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území, ve kterém může být Software instalován a používán a ze kterého k němu může být přistupováno (dále jen „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Území</w:t>
      </w:r>
      <w:r>
        <w:rPr>
          <w:rFonts w:ascii="ArialMT" w:hAnsi="ArialMT" w:cs="ArialMT"/>
          <w:sz w:val="17"/>
          <w:szCs w:val="17"/>
          <w:lang w:eastAsia="cs-CZ"/>
        </w:rPr>
        <w:t>“). Standardní</w:t>
      </w:r>
    </w:p>
    <w:p w14:paraId="726F48A4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licenční práva opravňují Zákazníka instalovat a používat Software a přistupovat k němu v rámci jednoho Území. SAS však s </w:t>
      </w:r>
      <w:r>
        <w:rPr>
          <w:rFonts w:cs="Arial"/>
          <w:sz w:val="17"/>
          <w:szCs w:val="17"/>
          <w:lang w:eastAsia="cs-CZ"/>
        </w:rPr>
        <w:t>ohledem na</w:t>
      </w:r>
    </w:p>
    <w:p w14:paraId="3242BF14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potřeby Zákazníka souhlasí s tím, aby Zákazník umožnil Uživatelům vycestovat mimo Území se Softwarem, jehož licence je určen</w:t>
      </w:r>
      <w:r>
        <w:rPr>
          <w:rFonts w:cs="Arial"/>
          <w:sz w:val="17"/>
          <w:szCs w:val="17"/>
          <w:lang w:eastAsia="cs-CZ"/>
        </w:rPr>
        <w:t>a pro</w:t>
      </w:r>
    </w:p>
    <w:p w14:paraId="45A933B6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použití na Určeném hardware, kterým je osobní počítač, v součtu nejvýše po dobu tří (3) měsíců z každého ročního licenčního období.</w:t>
      </w:r>
    </w:p>
    <w:p w14:paraId="0731B7F8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1.3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Jiné způsoby Užití Software </w:t>
      </w:r>
      <w:r>
        <w:rPr>
          <w:rFonts w:ascii="ArialMT" w:hAnsi="ArialMT" w:cs="ArialMT"/>
          <w:sz w:val="17"/>
          <w:szCs w:val="17"/>
          <w:lang w:eastAsia="cs-CZ"/>
        </w:rPr>
        <w:t>Tyto Licenční podmínky definují standardní způsoby užití. SAS neposkytuje žádná další práva užití</w:t>
      </w:r>
    </w:p>
    <w:p w14:paraId="196B5952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Software mimo ta, která jsou výslovně uvedena v těchto Licenčních podmínkách. Na příklad následující způsoby užití jsou zakázány, není</w:t>
      </w:r>
      <w:r>
        <w:rPr>
          <w:rFonts w:cs="Arial"/>
          <w:sz w:val="17"/>
          <w:szCs w:val="17"/>
          <w:lang w:eastAsia="cs-CZ"/>
        </w:rPr>
        <w:t>-li</w:t>
      </w:r>
    </w:p>
    <w:p w14:paraId="464E696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stanoveno jinak v </w:t>
      </w:r>
      <w:r>
        <w:rPr>
          <w:rFonts w:ascii="ArialMT" w:hAnsi="ArialMT" w:cs="ArialMT"/>
          <w:sz w:val="17"/>
          <w:szCs w:val="17"/>
          <w:lang w:eastAsia="cs-CZ"/>
        </w:rPr>
        <w:t>Doplňku: (a) instalace nebo užití mimo příslušné Území; (b) užívání ve prospěch třetí strany, a to za úplatu; (c) užívání pro</w:t>
      </w:r>
    </w:p>
    <w:p w14:paraId="492F046A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poskytování aplikačních nebo datových služeb, outsourcing, sdílení času, správu datových nebo informačních technologií, nebo jiné podobné</w:t>
      </w:r>
    </w:p>
    <w:p w14:paraId="2BC9287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služby; (d) užívání za účelem zpracování dat třetí strany; (e) umožnění jiné straně (odlišné od oprávněného Uživatele) použití, editace, změn</w:t>
      </w:r>
    </w:p>
    <w:p w14:paraId="5F22C595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nebo jiného přístupu k Software nebo provádění programování v libovolné formě se Softwarem.</w:t>
      </w:r>
    </w:p>
    <w:p w14:paraId="5402C93B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lastRenderedPageBreak/>
        <w:t xml:space="preserve">2. Určený hardware; </w:t>
      </w:r>
      <w:r>
        <w:rPr>
          <w:rFonts w:cs="Arial"/>
          <w:b/>
          <w:bCs/>
          <w:sz w:val="17"/>
          <w:szCs w:val="17"/>
          <w:lang w:eastAsia="cs-CZ"/>
        </w:rPr>
        <w:t>v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íceúrovňová konfigurace; </w:t>
      </w:r>
      <w:r>
        <w:rPr>
          <w:rFonts w:cs="Arial"/>
          <w:b/>
          <w:bCs/>
          <w:sz w:val="17"/>
          <w:szCs w:val="17"/>
          <w:lang w:eastAsia="cs-CZ"/>
        </w:rPr>
        <w:t>instalace; o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perační systémy.</w:t>
      </w:r>
    </w:p>
    <w:p w14:paraId="09EED00D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2.1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Určený hardware</w:t>
      </w:r>
      <w:r>
        <w:rPr>
          <w:rFonts w:cs="Arial"/>
          <w:sz w:val="17"/>
          <w:szCs w:val="17"/>
          <w:lang w:eastAsia="cs-CZ"/>
        </w:rPr>
        <w:t xml:space="preserve">. Jde </w:t>
      </w:r>
      <w:r>
        <w:rPr>
          <w:rFonts w:ascii="ArialMT" w:hAnsi="ArialMT" w:cs="ArialMT"/>
          <w:sz w:val="17"/>
          <w:szCs w:val="17"/>
          <w:lang w:eastAsia="cs-CZ"/>
        </w:rPr>
        <w:t>počítačový hardware, na kterém je Zákazník oprávněn instalovat a používat Software a který je uveden</w:t>
      </w:r>
    </w:p>
    <w:p w14:paraId="29B0409D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v </w:t>
      </w:r>
      <w:r>
        <w:rPr>
          <w:rFonts w:ascii="ArialMT" w:hAnsi="ArialMT" w:cs="ArialMT"/>
          <w:sz w:val="17"/>
          <w:szCs w:val="17"/>
          <w:lang w:eastAsia="cs-CZ"/>
        </w:rPr>
        <w:t>příslušném Doplňku. Pokud je Určeným hardwarem sálový počítač (mainframe) nebo server, musí být Určený hardware ve vlastnictví</w:t>
      </w:r>
    </w:p>
    <w:p w14:paraId="69ABA238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Zákazníka nebo jej musí mít pronajatý a musí se nacházet v prostorách Zákazníka na Území. Pokud je Určeným hardwarem osobní počítač,</w:t>
      </w:r>
    </w:p>
    <w:p w14:paraId="787B40B7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musí mít Určený hardware ve vlastnictví nebo v pronájmu Zákazník nebo zaměstnanci Zákazníka, kteří se nacházejí na Území. Pod pojmem</w:t>
      </w:r>
    </w:p>
    <w:p w14:paraId="2B6EAEC8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„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osobní počítač</w:t>
      </w:r>
      <w:r>
        <w:rPr>
          <w:rFonts w:ascii="ArialMT" w:hAnsi="ArialMT" w:cs="ArialMT"/>
          <w:sz w:val="17"/>
          <w:szCs w:val="17"/>
          <w:lang w:eastAsia="cs-CZ"/>
        </w:rPr>
        <w:t>” se rozumí stolní počítače, notebooky, tablety, přenosné počítače (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handheldy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>), mobilní zařízení a jakékoliv další počítače</w:t>
      </w:r>
    </w:p>
    <w:p w14:paraId="503403B3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s výjimkou serverových a sálových počítačů. Některý Software není dostupný pro použití na všech typech Určeného hardwaru. Zákazník j</w:t>
      </w:r>
      <w:r>
        <w:rPr>
          <w:rFonts w:cs="Arial"/>
          <w:sz w:val="17"/>
          <w:szCs w:val="17"/>
          <w:lang w:eastAsia="cs-CZ"/>
        </w:rPr>
        <w:t>e</w:t>
      </w:r>
    </w:p>
    <w:p w14:paraId="767ECA15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povinen oznámit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veškeré změny Určeného hardwaru uvedeného v Doplňku. Zákazník nesmí umožnit třetím stranám používat</w:t>
      </w:r>
    </w:p>
    <w:p w14:paraId="791B8295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Software tím, že by s nimi sdílel svůj Určený hardware na časový úsek (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time</w:t>
      </w:r>
      <w:r>
        <w:rPr>
          <w:rFonts w:cs="Arial"/>
          <w:sz w:val="17"/>
          <w:szCs w:val="17"/>
          <w:lang w:eastAsia="cs-CZ"/>
        </w:rPr>
        <w:t>-share</w:t>
      </w:r>
      <w:proofErr w:type="spellEnd"/>
      <w:r>
        <w:rPr>
          <w:rFonts w:cs="Arial"/>
          <w:sz w:val="17"/>
          <w:szCs w:val="17"/>
          <w:lang w:eastAsia="cs-CZ"/>
        </w:rPr>
        <w:t>).</w:t>
      </w:r>
    </w:p>
    <w:p w14:paraId="2F6D912E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2.2 </w:t>
      </w:r>
      <w:r>
        <w:rPr>
          <w:rFonts w:cs="Arial"/>
          <w:b/>
          <w:bCs/>
          <w:sz w:val="17"/>
          <w:szCs w:val="17"/>
          <w:lang w:eastAsia="cs-CZ"/>
        </w:rPr>
        <w:t>Instalace</w:t>
      </w:r>
      <w:r>
        <w:rPr>
          <w:rFonts w:ascii="ArialMT" w:hAnsi="ArialMT" w:cs="ArialMT"/>
          <w:sz w:val="17"/>
          <w:szCs w:val="17"/>
          <w:lang w:eastAsia="cs-CZ"/>
        </w:rPr>
        <w:t>. Není</w:t>
      </w:r>
      <w:r>
        <w:rPr>
          <w:rFonts w:cs="Arial"/>
          <w:sz w:val="17"/>
          <w:szCs w:val="17"/>
          <w:lang w:eastAsia="cs-CZ"/>
        </w:rPr>
        <w:t xml:space="preserve">-li v </w:t>
      </w:r>
      <w:r>
        <w:rPr>
          <w:rFonts w:ascii="ArialMT" w:hAnsi="ArialMT" w:cs="ArialMT"/>
          <w:sz w:val="17"/>
          <w:szCs w:val="17"/>
          <w:lang w:eastAsia="cs-CZ"/>
        </w:rPr>
        <w:t>Doplňku stanoveno jina</w:t>
      </w:r>
      <w:r>
        <w:rPr>
          <w:rFonts w:cs="Arial"/>
          <w:sz w:val="17"/>
          <w:szCs w:val="17"/>
          <w:lang w:eastAsia="cs-CZ"/>
        </w:rPr>
        <w:t xml:space="preserve">k, licence k </w:t>
      </w:r>
      <w:r>
        <w:rPr>
          <w:rFonts w:ascii="ArialMT" w:hAnsi="ArialMT" w:cs="ArialMT"/>
          <w:sz w:val="17"/>
          <w:szCs w:val="17"/>
          <w:lang w:eastAsia="cs-CZ"/>
        </w:rPr>
        <w:t>jakémukoliv Softwaru opravňuje Zákazníka k jedné nakonfigurované instalaci</w:t>
      </w:r>
    </w:p>
    <w:p w14:paraId="19675FB7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Softwaru. U Softwaru, který je v Doplňku označen jako Řešení (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Solution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>), se pod pojmem „jedna nakonfigurovaná instalace” rozumí instalace</w:t>
      </w:r>
    </w:p>
    <w:p w14:paraId="2DCFA654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proofErr w:type="spellStart"/>
      <w:r>
        <w:rPr>
          <w:rFonts w:ascii="ArialMT" w:hAnsi="ArialMT" w:cs="ArialMT"/>
          <w:sz w:val="17"/>
          <w:szCs w:val="17"/>
          <w:lang w:eastAsia="cs-CZ"/>
        </w:rPr>
        <w:t>subkomponent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Softwaru na více hardwarových úrovních, které společně fungují jako jedna konfigurace. U jakéhokoliv jiného Softwaru se</w:t>
      </w:r>
    </w:p>
    <w:p w14:paraId="122CBCDC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pod pojmem „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jedna nakonfigurovaná instalace</w:t>
      </w:r>
      <w:r>
        <w:rPr>
          <w:rFonts w:ascii="ArialMT" w:hAnsi="ArialMT" w:cs="ArialMT"/>
          <w:sz w:val="17"/>
          <w:szCs w:val="17"/>
          <w:lang w:eastAsia="cs-CZ"/>
        </w:rPr>
        <w:t>” rozumí instalace Softwaru na jeden sálový počítač (mainframe) nebo na jeden server,</w:t>
      </w:r>
    </w:p>
    <w:p w14:paraId="5955FD51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resp. instalace na </w:t>
      </w:r>
      <w:r>
        <w:rPr>
          <w:rFonts w:ascii="ArialMT" w:hAnsi="ArialMT" w:cs="ArialMT"/>
          <w:sz w:val="17"/>
          <w:szCs w:val="17"/>
          <w:lang w:eastAsia="cs-CZ"/>
        </w:rPr>
        <w:t>tolik osobních počítačů, kolik je uvedeno v příslušném Doplňku.</w:t>
      </w:r>
    </w:p>
    <w:p w14:paraId="52E3EB8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2.3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Záložní instalace</w:t>
      </w:r>
      <w:r>
        <w:rPr>
          <w:rFonts w:ascii="ArialMT" w:hAnsi="ArialMT" w:cs="ArialMT"/>
          <w:sz w:val="17"/>
          <w:szCs w:val="17"/>
          <w:lang w:eastAsia="cs-CZ"/>
        </w:rPr>
        <w:t>. Nad rámec instalací povolených v příslušném Doplňku je Zákazník oprávněn nainstalovat Software na záložní</w:t>
      </w:r>
    </w:p>
    <w:p w14:paraId="0CCEC753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hardware, který je nečinný nebo není používán (dále jen „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Záložní hardware</w:t>
      </w:r>
      <w:r>
        <w:rPr>
          <w:rFonts w:ascii="ArialMT" w:hAnsi="ArialMT" w:cs="ArialMT"/>
          <w:sz w:val="17"/>
          <w:szCs w:val="17"/>
          <w:lang w:eastAsia="cs-CZ"/>
        </w:rPr>
        <w:t>”). Pokud si Zákazník přeje implementovat záložní systém, který</w:t>
      </w:r>
    </w:p>
    <w:p w14:paraId="73C1809C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obsahuje Software a který je v </w:t>
      </w:r>
      <w:r>
        <w:rPr>
          <w:rFonts w:cs="Arial"/>
          <w:sz w:val="17"/>
          <w:szCs w:val="17"/>
          <w:lang w:eastAsia="cs-CZ"/>
        </w:rPr>
        <w:t xml:space="preserve">provozu nebo v </w:t>
      </w:r>
      <w:r>
        <w:rPr>
          <w:rFonts w:ascii="ArialMT" w:hAnsi="ArialMT" w:cs="ArialMT"/>
          <w:sz w:val="17"/>
          <w:szCs w:val="17"/>
          <w:lang w:eastAsia="cs-CZ"/>
        </w:rPr>
        <w:t>činnosti, mohou být za Software účtovány dodatečné poplatky. V případě, že Software, který</w:t>
      </w:r>
    </w:p>
    <w:p w14:paraId="616FC91F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je nainstalován na Určeném hardwaru, přesta</w:t>
      </w:r>
      <w:r>
        <w:rPr>
          <w:rFonts w:cs="Arial"/>
          <w:sz w:val="17"/>
          <w:szCs w:val="17"/>
          <w:lang w:eastAsia="cs-CZ"/>
        </w:rPr>
        <w:t xml:space="preserve">ne fungovat v </w:t>
      </w:r>
      <w:r>
        <w:rPr>
          <w:rFonts w:ascii="ArialMT" w:hAnsi="ArialMT" w:cs="ArialMT"/>
          <w:sz w:val="17"/>
          <w:szCs w:val="17"/>
          <w:lang w:eastAsia="cs-CZ"/>
        </w:rPr>
        <w:t>důsledku nepředvídatelných přírodních událostí nebo okolností vyvolaných</w:t>
      </w:r>
    </w:p>
    <w:p w14:paraId="18838C3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zásahem člověka, je Zákazník oprávněn aktivovat Záložní hardware do doby, než dojde k odstranění poruchy. Zákazník musí kontaktovat</w:t>
      </w:r>
    </w:p>
    <w:p w14:paraId="09A61D27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SAS před aktivací Záložního hardwaru </w:t>
      </w:r>
      <w:r>
        <w:rPr>
          <w:rFonts w:cs="Arial"/>
          <w:sz w:val="17"/>
          <w:szCs w:val="17"/>
          <w:lang w:eastAsia="cs-CZ"/>
        </w:rPr>
        <w:t xml:space="preserve">s </w:t>
      </w:r>
      <w:r>
        <w:rPr>
          <w:rFonts w:ascii="ArialMT" w:hAnsi="ArialMT" w:cs="ArialMT"/>
          <w:sz w:val="17"/>
          <w:szCs w:val="17"/>
          <w:lang w:eastAsia="cs-CZ"/>
        </w:rPr>
        <w:t>žádostí o Produktový autorizační kód, který umožní fungování Softwaru na Záložním hardwaru.</w:t>
      </w:r>
    </w:p>
    <w:p w14:paraId="44B9237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2.4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Operační systémy</w:t>
      </w:r>
      <w:r>
        <w:rPr>
          <w:rFonts w:ascii="ArialMT" w:hAnsi="ArialMT" w:cs="ArialMT"/>
          <w:sz w:val="17"/>
          <w:szCs w:val="17"/>
          <w:lang w:eastAsia="cs-CZ"/>
        </w:rPr>
        <w:t>. Zákazník je oprávněn používat Software pouze na operačních systémech uvedených v příslušném Doplňku.</w:t>
      </w:r>
    </w:p>
    <w:p w14:paraId="0D92F603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Některý Software nemusí fungovat na všech operačních systémech.</w:t>
      </w:r>
    </w:p>
    <w:p w14:paraId="59F479C6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2.5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Přístup k výkazům</w:t>
      </w:r>
      <w:r>
        <w:rPr>
          <w:rFonts w:ascii="ArialMT" w:hAnsi="ArialMT" w:cs="ArialMT"/>
          <w:sz w:val="17"/>
          <w:szCs w:val="17"/>
          <w:lang w:eastAsia="cs-CZ"/>
        </w:rPr>
        <w:t>. SAS povoluje Zákazníkovi, aby pomocí Softwaru vytvářel výkazy (reporty), které zpřístupní i jiným osobám, než</w:t>
      </w:r>
    </w:p>
    <w:p w14:paraId="12F092F9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jsou Uživatelé a které se mohou nacházet na Území i mimo Území (dále jen „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Přístup k výkazům</w:t>
      </w:r>
      <w:r>
        <w:rPr>
          <w:rFonts w:ascii="ArialMT" w:hAnsi="ArialMT" w:cs="ArialMT"/>
          <w:sz w:val="17"/>
          <w:szCs w:val="17"/>
          <w:lang w:eastAsia="cs-CZ"/>
        </w:rPr>
        <w:t>”). Tento Přístup k výkazům nebude</w:t>
      </w:r>
    </w:p>
    <w:p w14:paraId="32431F78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považován za porušení </w:t>
      </w:r>
      <w:r>
        <w:rPr>
          <w:rFonts w:cs="Arial"/>
          <w:sz w:val="17"/>
          <w:szCs w:val="17"/>
          <w:lang w:eastAsia="cs-CZ"/>
        </w:rPr>
        <w:t>L</w:t>
      </w:r>
      <w:r>
        <w:rPr>
          <w:rFonts w:ascii="ArialMT" w:hAnsi="ArialMT" w:cs="ArialMT"/>
          <w:sz w:val="17"/>
          <w:szCs w:val="17"/>
          <w:lang w:eastAsia="cs-CZ"/>
        </w:rPr>
        <w:t>icenčních podmínek, jestliže: (a) výkazy nebudou editovatelné (tj. jakákoliv osoba odlišná od Uživatele nebude mít</w:t>
      </w:r>
    </w:p>
    <w:p w14:paraId="541AFD3C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možnost dále pracovat s výsledky nebo upravovat výkazy) a (b) výkazy budou vytvořeny pomocí Povolených dat.</w:t>
      </w:r>
    </w:p>
    <w:p w14:paraId="2A71BAF1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3. Poplatky. </w:t>
      </w:r>
      <w:r>
        <w:rPr>
          <w:rFonts w:cs="Arial"/>
          <w:sz w:val="17"/>
          <w:szCs w:val="17"/>
          <w:lang w:eastAsia="cs-CZ"/>
        </w:rPr>
        <w:t>L</w:t>
      </w:r>
      <w:r>
        <w:rPr>
          <w:rFonts w:ascii="ArialMT" w:hAnsi="ArialMT" w:cs="ArialMT"/>
          <w:sz w:val="17"/>
          <w:szCs w:val="17"/>
          <w:lang w:eastAsia="cs-CZ"/>
        </w:rPr>
        <w:t>icenční poplatky za Softwarový produkt jsou založeny na příslušné cenové kalkulaci, užívacích právech a omezeních</w:t>
      </w:r>
    </w:p>
    <w:p w14:paraId="681D88B7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stanovených v těchto Licenčních podmínkách. Příslušná cenová kalkulace a případná zvláštní užívací práva či omezení jsou specifikovány</w:t>
      </w:r>
    </w:p>
    <w:p w14:paraId="5012B42A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v </w:t>
      </w:r>
      <w:r>
        <w:rPr>
          <w:rFonts w:ascii="ArialMT" w:hAnsi="ArialMT" w:cs="ArialMT"/>
          <w:sz w:val="17"/>
          <w:szCs w:val="17"/>
          <w:lang w:eastAsia="cs-CZ"/>
        </w:rPr>
        <w:t>Doplňku. Některé cenové kalkulace jsou založeny na užívání určitých Softwarových produktů jako integrovaného řešení</w:t>
      </w:r>
      <w:r>
        <w:rPr>
          <w:rFonts w:cs="Arial"/>
          <w:sz w:val="17"/>
          <w:szCs w:val="17"/>
          <w:lang w:eastAsia="cs-CZ"/>
        </w:rPr>
        <w:t>. Dle toho pak</w:t>
      </w:r>
    </w:p>
    <w:p w14:paraId="7896875F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jednotlivé komponenty mohou být užívány pouze v rámci daného integrovaného řešení, jehož jsou součástí, a Zákazník nemůže užívat</w:t>
      </w:r>
    </w:p>
    <w:p w14:paraId="41D438B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jednotlivé Softwarové komponenty samostatně ani je oddělovat.</w:t>
      </w:r>
    </w:p>
    <w:p w14:paraId="05912319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4.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Produktový autorizační kód. </w:t>
      </w:r>
      <w:r>
        <w:rPr>
          <w:rFonts w:ascii="ArialMT" w:hAnsi="ArialMT" w:cs="ArialMT"/>
          <w:sz w:val="17"/>
          <w:szCs w:val="17"/>
          <w:lang w:eastAsia="cs-CZ"/>
        </w:rPr>
        <w:t>Zákazník je oprávněn umožnit Uživatelům přístup výlučně k Softwaru, ke kterému byla Zákazníkovi</w:t>
      </w:r>
    </w:p>
    <w:p w14:paraId="2BFC1C4C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udělena licence a pro který Zákazník obdržel Produktový autorizační kód. Zákazník nesmí umožnit Uživatelům instalovat ani pokoušet se</w:t>
      </w:r>
    </w:p>
    <w:p w14:paraId="01D65B84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instalovat jiné produkty, které byly obsaženy na médiích obdržených od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>. “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Produktový autorizační kód</w:t>
      </w:r>
      <w:r>
        <w:rPr>
          <w:rFonts w:ascii="ArialMT" w:hAnsi="ArialMT" w:cs="ArialMT"/>
          <w:sz w:val="17"/>
          <w:szCs w:val="17"/>
          <w:lang w:eastAsia="cs-CZ"/>
        </w:rPr>
        <w:t>” je komponenta Softwaru,</w:t>
      </w:r>
    </w:p>
    <w:p w14:paraId="17818A8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která umožňuje provoz Software po příslušné licenční období. Pro každé nové licenční období nebo pokud je uvedené požadavkem</w:t>
      </w:r>
    </w:p>
    <w:p w14:paraId="5FAB4F81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Příloha č.: 1 Podmínky licence k </w:t>
      </w:r>
      <w:r>
        <w:rPr>
          <w:rFonts w:cs="Arial"/>
          <w:sz w:val="17"/>
          <w:szCs w:val="17"/>
          <w:lang w:eastAsia="cs-CZ"/>
        </w:rPr>
        <w:t>SAS Software</w:t>
      </w:r>
    </w:p>
    <w:p w14:paraId="4A15F422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>Strana 2 ze 7</w:t>
      </w:r>
    </w:p>
    <w:p w14:paraId="4743A840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lastRenderedPageBreak/>
        <w:t>vyplývajícím ze změn v Určeném hardwaru nebo Softwaru, Zákazník musí použít pro udržení provozu Softwaru nový Produktový autorizační</w:t>
      </w:r>
    </w:p>
    <w:p w14:paraId="099A684F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kód. SAS není povinen poskytnout Zákazníkovi Produktový autorizační kód, pokud Zákazník porušil Licenční podmínky nebo je v prodlení</w:t>
      </w:r>
    </w:p>
    <w:p w14:paraId="03A05600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s </w:t>
      </w:r>
      <w:r>
        <w:rPr>
          <w:rFonts w:ascii="ArialMT" w:hAnsi="ArialMT" w:cs="ArialMT"/>
          <w:sz w:val="17"/>
          <w:szCs w:val="17"/>
          <w:lang w:eastAsia="cs-CZ"/>
        </w:rPr>
        <w:t>úhradou některé z plateb za poskytnutí licence. SAS nebude odpovědný za škody způsobené přerušením provozu Software. Zákazník je</w:t>
      </w:r>
    </w:p>
    <w:p w14:paraId="390FF36D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oprávněn umožnit přístup k Produktovému autorizačnímu kódu pouze Uživatelům. Zákazník bere na vědomí a souhlasí s tím, že Produktový</w:t>
      </w:r>
    </w:p>
    <w:p w14:paraId="33FA63A1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autorizační kód je důvěrnou informací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a součástí obchodního tajemství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cs="Arial"/>
          <w:sz w:val="17"/>
          <w:szCs w:val="17"/>
          <w:lang w:eastAsia="cs-CZ"/>
        </w:rPr>
        <w:t>.</w:t>
      </w:r>
    </w:p>
    <w:p w14:paraId="27CCF8D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5.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Pořizování kopií softwaru. </w:t>
      </w:r>
      <w:r>
        <w:rPr>
          <w:rFonts w:ascii="ArialMT" w:hAnsi="ArialMT" w:cs="ArialMT"/>
          <w:sz w:val="17"/>
          <w:szCs w:val="17"/>
          <w:lang w:eastAsia="cs-CZ"/>
        </w:rPr>
        <w:t>Zákazník může vytvářet kopie Softwaru pouze pro (a) obnovovací a záložní účely a (b) instalaci Softwaru</w:t>
      </w:r>
    </w:p>
    <w:p w14:paraId="7D726840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určeného na osobní počítač, kterážto instalace je povolená podle těchto Licenčních podmínek. Veškeré kopie zůstávají vlastnictvím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>.</w:t>
      </w:r>
    </w:p>
    <w:p w14:paraId="291668E5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Zákazník může poskytnout kopii Softwaru svému dodavateli, který zajišťuje pro Zákazníka obnovovací práce v případě havárie. Zákazník je</w:t>
      </w:r>
    </w:p>
    <w:p w14:paraId="5BC2E697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povinen oznámit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obchodní firmu a </w:t>
      </w:r>
      <w:r>
        <w:rPr>
          <w:rFonts w:cs="Arial"/>
          <w:sz w:val="17"/>
          <w:szCs w:val="17"/>
          <w:lang w:eastAsia="cs-CZ"/>
        </w:rPr>
        <w:t>adresu/</w:t>
      </w:r>
      <w:r>
        <w:rPr>
          <w:rFonts w:ascii="ArialMT" w:hAnsi="ArialMT" w:cs="ArialMT"/>
          <w:sz w:val="17"/>
          <w:szCs w:val="17"/>
          <w:lang w:eastAsia="cs-CZ"/>
        </w:rPr>
        <w:t>sídlo takového dodavatele obnovovacích prací před tím, než mu předá kopii Softwaru. Na</w:t>
      </w:r>
    </w:p>
    <w:p w14:paraId="5F15210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všech kopiích Softwaru, vytvořených v </w:t>
      </w:r>
      <w:r>
        <w:rPr>
          <w:rFonts w:cs="Arial"/>
          <w:sz w:val="17"/>
          <w:szCs w:val="17"/>
          <w:lang w:eastAsia="cs-CZ"/>
        </w:rPr>
        <w:t xml:space="preserve">souladu s </w:t>
      </w:r>
      <w:r>
        <w:rPr>
          <w:rFonts w:ascii="ArialMT" w:hAnsi="ArialMT" w:cs="ArialMT"/>
          <w:sz w:val="17"/>
          <w:szCs w:val="17"/>
          <w:lang w:eastAsia="cs-CZ"/>
        </w:rPr>
        <w:t>tímto ustanovením, musí být zreprodukována identická oznámení o autorských a</w:t>
      </w:r>
    </w:p>
    <w:p w14:paraId="48A19C4E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>vlastni</w:t>
      </w:r>
      <w:r>
        <w:rPr>
          <w:rFonts w:ascii="ArialMT" w:hAnsi="ArialMT" w:cs="ArialMT"/>
          <w:sz w:val="17"/>
          <w:szCs w:val="17"/>
          <w:lang w:eastAsia="cs-CZ"/>
        </w:rPr>
        <w:t>ckých právech, jako jsou uvedena na originálních médiích se Softwarem</w:t>
      </w:r>
      <w:r>
        <w:rPr>
          <w:rFonts w:cs="Arial"/>
          <w:sz w:val="17"/>
          <w:szCs w:val="17"/>
          <w:lang w:eastAsia="cs-CZ"/>
        </w:rPr>
        <w:t>.</w:t>
      </w:r>
    </w:p>
    <w:p w14:paraId="7AF63918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6.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Autorská práva; zdrojový kód. </w:t>
      </w:r>
      <w:r>
        <w:rPr>
          <w:rFonts w:ascii="ArialMT" w:hAnsi="ArialMT" w:cs="ArialMT"/>
          <w:sz w:val="17"/>
          <w:szCs w:val="17"/>
          <w:lang w:eastAsia="cs-CZ"/>
        </w:rPr>
        <w:t>Nositeli veškerých autorských, jakož i vlastnických práv k Softwaru a související dokumentaci zůstávají</w:t>
      </w:r>
    </w:p>
    <w:p w14:paraId="52F948FA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vždy SAS a osoby nebo společnosti, jejichž produkty s jejich vědomím SAS licencuje. Oznámení o </w:t>
      </w:r>
      <w:r>
        <w:rPr>
          <w:rFonts w:cs="Arial"/>
          <w:sz w:val="17"/>
          <w:szCs w:val="17"/>
          <w:lang w:eastAsia="cs-CZ"/>
        </w:rPr>
        <w:t>autorsk</w:t>
      </w:r>
      <w:r>
        <w:rPr>
          <w:rFonts w:ascii="ArialMT" w:hAnsi="ArialMT" w:cs="ArialMT"/>
          <w:sz w:val="17"/>
          <w:szCs w:val="17"/>
          <w:lang w:eastAsia="cs-CZ"/>
        </w:rPr>
        <w:t>ých (výhrada autorského práva)</w:t>
      </w:r>
    </w:p>
    <w:p w14:paraId="40717104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>a vlastnick</w:t>
      </w:r>
      <w:r>
        <w:rPr>
          <w:rFonts w:ascii="ArialMT" w:hAnsi="ArialMT" w:cs="ArialMT"/>
          <w:sz w:val="17"/>
          <w:szCs w:val="17"/>
          <w:lang w:eastAsia="cs-CZ"/>
        </w:rPr>
        <w:t xml:space="preserve">ých právech obsažená v </w:t>
      </w:r>
      <w:r>
        <w:rPr>
          <w:rFonts w:cs="Arial"/>
          <w:sz w:val="17"/>
          <w:szCs w:val="17"/>
          <w:lang w:eastAsia="cs-CZ"/>
        </w:rPr>
        <w:t>Softwar</w:t>
      </w:r>
      <w:r>
        <w:rPr>
          <w:rFonts w:ascii="ArialMT" w:hAnsi="ArialMT" w:cs="ArialMT"/>
          <w:sz w:val="17"/>
          <w:szCs w:val="17"/>
          <w:lang w:eastAsia="cs-CZ"/>
        </w:rPr>
        <w:t xml:space="preserve">u nesmějí být mazána ani </w:t>
      </w:r>
      <w:r>
        <w:rPr>
          <w:rFonts w:cs="Arial"/>
          <w:sz w:val="17"/>
          <w:szCs w:val="17"/>
          <w:lang w:eastAsia="cs-CZ"/>
        </w:rPr>
        <w:t xml:space="preserve">jakkoliv </w:t>
      </w:r>
      <w:r>
        <w:rPr>
          <w:rFonts w:ascii="ArialMT" w:hAnsi="ArialMT" w:cs="ArialMT"/>
          <w:sz w:val="17"/>
          <w:szCs w:val="17"/>
          <w:lang w:eastAsia="cs-CZ"/>
        </w:rPr>
        <w:t>měněna. Nabytím licence k Software nedochází k převodu</w:t>
      </w:r>
    </w:p>
    <w:p w14:paraId="5B098A4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jakýchkoliv vlastnických práv. Zdrojový kód, ze kterého je odvozen objektový kód Softwaru (dále jen “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Zdrojový kód</w:t>
      </w:r>
      <w:r>
        <w:rPr>
          <w:rFonts w:ascii="ArialMT" w:hAnsi="ArialMT" w:cs="ArialMT"/>
          <w:sz w:val="17"/>
          <w:szCs w:val="17"/>
          <w:lang w:eastAsia="cs-CZ"/>
        </w:rPr>
        <w:t>”), nebude poskytován,</w:t>
      </w:r>
    </w:p>
    <w:p w14:paraId="1809DDB8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proofErr w:type="gramStart"/>
      <w:r>
        <w:rPr>
          <w:rFonts w:ascii="ArialMT" w:hAnsi="ArialMT" w:cs="ArialMT"/>
          <w:sz w:val="17"/>
          <w:szCs w:val="17"/>
          <w:lang w:eastAsia="cs-CZ"/>
        </w:rPr>
        <w:t>tvoří</w:t>
      </w:r>
      <w:proofErr w:type="gramEnd"/>
      <w:r>
        <w:rPr>
          <w:rFonts w:ascii="ArialMT" w:hAnsi="ArialMT" w:cs="ArialMT"/>
          <w:sz w:val="17"/>
          <w:szCs w:val="17"/>
          <w:lang w:eastAsia="cs-CZ"/>
        </w:rPr>
        <w:t xml:space="preserve"> součást obchodního tajemství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a osob či společností, na jejichž produkty SAS s jejich vědomím poskytuje licence, a není k němu</w:t>
      </w:r>
    </w:p>
    <w:p w14:paraId="4D8BAA38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dovolen přístup. Zákazník ani žádný Uživatel se nesmějí zpětně analyzovat, zpětně sestavovat, překládat či rozkládat nebo </w:t>
      </w:r>
      <w:r>
        <w:rPr>
          <w:rFonts w:cs="Arial"/>
          <w:sz w:val="17"/>
          <w:szCs w:val="17"/>
          <w:lang w:eastAsia="cs-CZ"/>
        </w:rPr>
        <w:t>dekompilovat</w:t>
      </w:r>
    </w:p>
    <w:p w14:paraId="020E0009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Softwaru ani se </w:t>
      </w:r>
      <w:r>
        <w:rPr>
          <w:rFonts w:ascii="ArialMT" w:hAnsi="ArialMT" w:cs="ArialMT"/>
          <w:sz w:val="17"/>
          <w:szCs w:val="17"/>
          <w:lang w:eastAsia="cs-CZ"/>
        </w:rPr>
        <w:t>žádným jiným způsobem pokoušet znovuvytvořit Zdrojový kód, s výjimkou případů a rozsahu, kdy toto omezení platné právní</w:t>
      </w:r>
    </w:p>
    <w:p w14:paraId="6E241D01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předpisy výslovně zakazují.</w:t>
      </w:r>
    </w:p>
    <w:p w14:paraId="7A7990FE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7.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Technická podpora. </w:t>
      </w:r>
      <w:r>
        <w:rPr>
          <w:rFonts w:ascii="ArialMT" w:hAnsi="ArialMT" w:cs="ArialMT"/>
          <w:sz w:val="17"/>
          <w:szCs w:val="17"/>
          <w:lang w:eastAsia="cs-CZ"/>
        </w:rPr>
        <w:t xml:space="preserve">Po dobu trvání licence k Software, SAS </w:t>
      </w:r>
      <w:proofErr w:type="gramStart"/>
      <w:r>
        <w:rPr>
          <w:rFonts w:ascii="ArialMT" w:hAnsi="ArialMT" w:cs="ArialMT"/>
          <w:sz w:val="17"/>
          <w:szCs w:val="17"/>
          <w:lang w:eastAsia="cs-CZ"/>
        </w:rPr>
        <w:t>vynaloží</w:t>
      </w:r>
      <w:proofErr w:type="gramEnd"/>
      <w:r>
        <w:rPr>
          <w:rFonts w:ascii="ArialMT" w:hAnsi="ArialMT" w:cs="ArialMT"/>
          <w:sz w:val="17"/>
          <w:szCs w:val="17"/>
          <w:lang w:eastAsia="cs-CZ"/>
        </w:rPr>
        <w:t xml:space="preserve"> přiměřené úsilí, aby Zákazníkovi pomohl </w:t>
      </w:r>
      <w:r>
        <w:rPr>
          <w:rFonts w:cs="Arial"/>
          <w:sz w:val="17"/>
          <w:szCs w:val="17"/>
          <w:lang w:eastAsia="cs-CZ"/>
        </w:rPr>
        <w:t>telefonicky nebo</w:t>
      </w:r>
    </w:p>
    <w:p w14:paraId="24BC6B1E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písemně vyřešit konkrétní problémy spojené s instalací nebo používáním Softwaru v rámci Území. Všechny problémy Softwaru nemusí být</w:t>
      </w:r>
    </w:p>
    <w:p w14:paraId="6B6627B3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proofErr w:type="spellStart"/>
      <w:r>
        <w:rPr>
          <w:rFonts w:ascii="ArialMT" w:hAnsi="ArialMT" w:cs="ArialMT"/>
          <w:sz w:val="17"/>
          <w:szCs w:val="17"/>
          <w:lang w:eastAsia="cs-CZ"/>
        </w:rPr>
        <w:t>SASem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řešitelné a všechny chyby Softwaru nemusí být opravitelné. SAS může průběžně zpřístupňovat nové verze, aktualizované verze a</w:t>
      </w:r>
    </w:p>
    <w:p w14:paraId="490DFB0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opravné kódy a Zákazník se zavazuje vynaložit přiměřené úsilí, aby je nainstaloval. Během průběžného vývoje Softwaru může SAS v nových</w:t>
      </w:r>
    </w:p>
    <w:p w14:paraId="386354A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verzích přidat, upravit nebo vymazat jednotlivé komponenty nebo funkce. Takové změny Softwaru podléhají podmínkám těchto Licenčních</w:t>
      </w:r>
    </w:p>
    <w:p w14:paraId="55B3EEE6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podmínek. Pokud se Zákazník rozhodne nenainstalovat nejnovější verzi Softwaru, úroveň technické podpory se v průběhu času může snížit</w:t>
      </w:r>
      <w:r>
        <w:rPr>
          <w:rFonts w:cs="Arial"/>
          <w:sz w:val="17"/>
          <w:szCs w:val="17"/>
          <w:lang w:eastAsia="cs-CZ"/>
        </w:rPr>
        <w:t>.</w:t>
      </w:r>
    </w:p>
    <w:p w14:paraId="72E0D208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Závazky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uvedené v tomto článku 7 jsou podmíněny splněním následujících povinností Zákazníka: (a) při žádosti o technickou podporu</w:t>
      </w:r>
    </w:p>
    <w:p w14:paraId="35E66D00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informovat SAS o jakýchkoliv úpravách Softwaru, které nebyly prováděny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SASem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nebo na pokyn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>; (b) určit kontaktní os</w:t>
      </w:r>
      <w:r>
        <w:rPr>
          <w:rFonts w:cs="Arial"/>
          <w:sz w:val="17"/>
          <w:szCs w:val="17"/>
          <w:lang w:eastAsia="cs-CZ"/>
        </w:rPr>
        <w:t>oby pro</w:t>
      </w:r>
    </w:p>
    <w:p w14:paraId="63F068A6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technické záležitosti, které budou způsobilé poskytnout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informace nezbytné k tomu, aby byl SAS schopen diagnostikovat a řešit</w:t>
      </w:r>
    </w:p>
    <w:p w14:paraId="18EB855E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jakékoliv potíže se Softwarem; a (c) zajistit, že veškerá data Zákazníka jsou adekvátním způsobem zálohována, zdokumentována a</w:t>
      </w:r>
    </w:p>
    <w:p w14:paraId="1E68318E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chráněna.</w:t>
      </w:r>
    </w:p>
    <w:p w14:paraId="1E41D63A" w14:textId="77777777" w:rsidR="008074DC" w:rsidRDefault="008074DC" w:rsidP="008074DC">
      <w:pPr>
        <w:autoSpaceDE w:val="0"/>
        <w:autoSpaceDN w:val="0"/>
        <w:adjustRightInd w:val="0"/>
        <w:rPr>
          <w:rFonts w:cs="Arial"/>
          <w:b/>
          <w:bCs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8.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Refundace licenčních poplatků; oznamování změn</w:t>
      </w:r>
      <w:r>
        <w:rPr>
          <w:rFonts w:cs="Arial"/>
          <w:b/>
          <w:bCs/>
          <w:sz w:val="17"/>
          <w:szCs w:val="17"/>
          <w:lang w:eastAsia="cs-CZ"/>
        </w:rPr>
        <w:t>.</w:t>
      </w:r>
    </w:p>
    <w:p w14:paraId="5EC4270A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8.1 S </w:t>
      </w:r>
      <w:r>
        <w:rPr>
          <w:rFonts w:ascii="ArialMT" w:hAnsi="ArialMT" w:cs="ArialMT"/>
          <w:sz w:val="17"/>
          <w:szCs w:val="17"/>
          <w:lang w:eastAsia="cs-CZ"/>
        </w:rPr>
        <w:t>výjimkou případů stanovených Licenčními podmínkami, po zpřístupnění Produktového autorizačního kódu nebudou licenční poplatky</w:t>
      </w:r>
    </w:p>
    <w:p w14:paraId="261A9EC6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proofErr w:type="spellStart"/>
      <w:r>
        <w:rPr>
          <w:rFonts w:ascii="ArialMT" w:hAnsi="ArialMT" w:cs="ArialMT"/>
          <w:sz w:val="17"/>
          <w:szCs w:val="17"/>
          <w:lang w:eastAsia="cs-CZ"/>
        </w:rPr>
        <w:t>SASem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vráceny.</w:t>
      </w:r>
    </w:p>
    <w:p w14:paraId="6649DA3C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8.2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Oznamování změn</w:t>
      </w:r>
      <w:r>
        <w:rPr>
          <w:rFonts w:cs="Arial"/>
          <w:b/>
          <w:bCs/>
          <w:sz w:val="17"/>
          <w:szCs w:val="17"/>
          <w:lang w:eastAsia="cs-CZ"/>
        </w:rPr>
        <w:t xml:space="preserve">. </w:t>
      </w:r>
      <w:r>
        <w:rPr>
          <w:rFonts w:ascii="ArialMT" w:hAnsi="ArialMT" w:cs="ArialMT"/>
          <w:sz w:val="17"/>
          <w:szCs w:val="17"/>
          <w:lang w:eastAsia="cs-CZ"/>
        </w:rPr>
        <w:t xml:space="preserve">Zákazník se zavazuje oznámit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telefonicky nebo písemně veškeré změny týkající se operačního systému,</w:t>
      </w:r>
    </w:p>
    <w:p w14:paraId="3A461480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Určeného hardwaru nebo jakýchkoliv skutečností, které mají vliv na příslušnou cenovou kalkulaci nebo na příslušná užívací prá</w:t>
      </w:r>
      <w:r>
        <w:rPr>
          <w:rFonts w:cs="Arial"/>
          <w:sz w:val="17"/>
          <w:szCs w:val="17"/>
          <w:lang w:eastAsia="cs-CZ"/>
        </w:rPr>
        <w:t>va.</w:t>
      </w:r>
    </w:p>
    <w:p w14:paraId="2D8D5123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Důsledkem takovýchto změn může být povinnost Zákazníka uhradit dodatečné licenční poplatky, které budou vypočteny ode dne provedení</w:t>
      </w:r>
    </w:p>
    <w:p w14:paraId="216E6F01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lastRenderedPageBreak/>
        <w:t xml:space="preserve">změny a fakturovány po doručení oznámení od Zákazníka v </w:t>
      </w:r>
      <w:r>
        <w:rPr>
          <w:rFonts w:cs="Arial"/>
          <w:sz w:val="17"/>
          <w:szCs w:val="17"/>
          <w:lang w:eastAsia="cs-CZ"/>
        </w:rPr>
        <w:t xml:space="preserve">souladu s </w:t>
      </w:r>
      <w:r>
        <w:rPr>
          <w:rFonts w:ascii="ArialMT" w:hAnsi="ArialMT" w:cs="ArialMT"/>
          <w:sz w:val="17"/>
          <w:szCs w:val="17"/>
          <w:lang w:eastAsia="cs-CZ"/>
        </w:rPr>
        <w:t>článkem 8.1 výše.</w:t>
      </w:r>
    </w:p>
    <w:p w14:paraId="24A53130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>9</w:t>
      </w:r>
      <w:r>
        <w:rPr>
          <w:rFonts w:cs="Arial"/>
          <w:sz w:val="17"/>
          <w:szCs w:val="17"/>
          <w:lang w:eastAsia="cs-CZ"/>
        </w:rPr>
        <w:t xml:space="preserve">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Povinnosti Zákazníka</w:t>
      </w:r>
      <w:r>
        <w:rPr>
          <w:rFonts w:cs="Arial"/>
          <w:sz w:val="17"/>
          <w:szCs w:val="17"/>
          <w:lang w:eastAsia="cs-CZ"/>
        </w:rPr>
        <w:t xml:space="preserve">. </w:t>
      </w:r>
      <w:r>
        <w:rPr>
          <w:rFonts w:ascii="ArialMT" w:hAnsi="ArialMT" w:cs="ArialMT"/>
          <w:sz w:val="17"/>
          <w:szCs w:val="17"/>
          <w:lang w:eastAsia="cs-CZ"/>
        </w:rPr>
        <w:t>Zákazník souhlasí s tím, že (a) bude při používání Softwaru odpovědný za ověření správnosti svých datových</w:t>
      </w:r>
    </w:p>
    <w:p w14:paraId="705CBE46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vstupů a výstupů, (b) bude informovat veškeré osoby oprávněné užívat Software o podstatných ustanoveních Licenčních podmínek </w:t>
      </w:r>
      <w:r>
        <w:rPr>
          <w:rFonts w:cs="Arial"/>
          <w:sz w:val="17"/>
          <w:szCs w:val="17"/>
          <w:lang w:eastAsia="cs-CZ"/>
        </w:rPr>
        <w:t>a</w:t>
      </w:r>
    </w:p>
    <w:p w14:paraId="30FC7A58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odpovídat za jejich dodržování a (c) bude vést záznamy o instalacích a používání Softwaru a dále záznamy o rozsahu užívání So</w:t>
      </w:r>
      <w:r>
        <w:rPr>
          <w:rFonts w:cs="Arial"/>
          <w:sz w:val="17"/>
          <w:szCs w:val="17"/>
          <w:lang w:eastAsia="cs-CZ"/>
        </w:rPr>
        <w:t>ftwaru</w:t>
      </w:r>
    </w:p>
    <w:p w14:paraId="60EE3FA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s </w:t>
      </w:r>
      <w:r>
        <w:rPr>
          <w:rFonts w:ascii="ArialMT" w:hAnsi="ArialMT" w:cs="ArialMT"/>
          <w:sz w:val="17"/>
          <w:szCs w:val="17"/>
          <w:lang w:eastAsia="cs-CZ"/>
        </w:rPr>
        <w:t xml:space="preserve">ohledem na příslušné cenové kalkulace a užívací práva a poskytne na vyžádání kopie těchto záznamů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>.</w:t>
      </w:r>
    </w:p>
    <w:p w14:paraId="2F0C1680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10.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Omezené záruky a prohlášení.</w:t>
      </w:r>
    </w:p>
    <w:p w14:paraId="7DC7EE82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10.1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Záruky poskytované </w:t>
      </w:r>
      <w:proofErr w:type="spellStart"/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SASem</w:t>
      </w:r>
      <w:proofErr w:type="spellEnd"/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; nároky ze záruky.</w:t>
      </w:r>
    </w:p>
    <w:p w14:paraId="7A15F266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>10</w:t>
      </w:r>
      <w:r>
        <w:rPr>
          <w:rFonts w:ascii="ArialMT" w:hAnsi="ArialMT" w:cs="ArialMT"/>
          <w:sz w:val="17"/>
          <w:szCs w:val="17"/>
          <w:lang w:eastAsia="cs-CZ"/>
        </w:rPr>
        <w:t>.1.1 SAS zaručuje, že má právo na udělení licence na Software Zákazníkovi. Jediný nárok vznikající Zákazníkovi z porušení této záruky</w:t>
      </w:r>
    </w:p>
    <w:p w14:paraId="370138F4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je uveden v </w:t>
      </w:r>
      <w:r>
        <w:rPr>
          <w:rFonts w:ascii="ArialMT" w:hAnsi="ArialMT" w:cs="ArialMT"/>
          <w:sz w:val="17"/>
          <w:szCs w:val="17"/>
          <w:lang w:eastAsia="cs-CZ"/>
        </w:rPr>
        <w:t>článku 1</w:t>
      </w:r>
      <w:r>
        <w:rPr>
          <w:rFonts w:cs="Arial"/>
          <w:sz w:val="17"/>
          <w:szCs w:val="17"/>
          <w:lang w:eastAsia="cs-CZ"/>
        </w:rPr>
        <w:t xml:space="preserve">3 </w:t>
      </w:r>
      <w:r>
        <w:rPr>
          <w:rFonts w:ascii="ArialMT" w:hAnsi="ArialMT" w:cs="ArialMT"/>
          <w:sz w:val="17"/>
          <w:szCs w:val="17"/>
          <w:lang w:eastAsia="cs-CZ"/>
        </w:rPr>
        <w:t>(Odškodnění nároků třetích stran)</w:t>
      </w:r>
      <w:r>
        <w:rPr>
          <w:rFonts w:cs="Arial"/>
          <w:sz w:val="17"/>
          <w:szCs w:val="17"/>
          <w:lang w:eastAsia="cs-CZ"/>
        </w:rPr>
        <w:t>.</w:t>
      </w:r>
    </w:p>
    <w:p w14:paraId="44F2B2E5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>10</w:t>
      </w:r>
      <w:r>
        <w:rPr>
          <w:rFonts w:ascii="ArialMT" w:hAnsi="ArialMT" w:cs="ArialMT"/>
          <w:sz w:val="17"/>
          <w:szCs w:val="17"/>
          <w:lang w:eastAsia="cs-CZ"/>
        </w:rPr>
        <w:t>.1.2 SAS zaručuje, že každá vytvořená verze Softwaru bude v zásadě odpovídat uživatelské dokumentaci včetně jejích aktualizovaných</w:t>
      </w:r>
    </w:p>
    <w:p w14:paraId="2DC5D54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verzí, a že Software a média, na kterých je obsažen, nebudou v době jejich doručení Zákazníkovi obsahovat softwarové viry. Výlučným</w:t>
      </w:r>
    </w:p>
    <w:p w14:paraId="19930531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nárokem Zákazníka v případě porušení této záruky je, že SAS dle své volby: (a) opraví Software; (b) vymění Software; nebo (c) </w:t>
      </w:r>
      <w:proofErr w:type="gramStart"/>
      <w:r>
        <w:rPr>
          <w:rFonts w:ascii="ArialMT" w:hAnsi="ArialMT" w:cs="ArialMT"/>
          <w:sz w:val="17"/>
          <w:szCs w:val="17"/>
          <w:lang w:eastAsia="cs-CZ"/>
        </w:rPr>
        <w:t>ukončí</w:t>
      </w:r>
      <w:proofErr w:type="gramEnd"/>
    </w:p>
    <w:p w14:paraId="383AF5D4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licenci k Softwaru a </w:t>
      </w:r>
      <w:r>
        <w:rPr>
          <w:rFonts w:ascii="ArialMT" w:hAnsi="ArialMT" w:cs="ArialMT"/>
          <w:sz w:val="17"/>
          <w:szCs w:val="17"/>
          <w:lang w:eastAsia="cs-CZ"/>
        </w:rPr>
        <w:t xml:space="preserve">vrátí Zákazníkovi poplatky zaplacené za dotčený Software </w:t>
      </w:r>
      <w:r>
        <w:rPr>
          <w:rFonts w:cs="Arial"/>
          <w:sz w:val="17"/>
          <w:szCs w:val="17"/>
          <w:lang w:eastAsia="cs-CZ"/>
        </w:rPr>
        <w:t xml:space="preserve">v </w:t>
      </w:r>
      <w:r>
        <w:rPr>
          <w:rFonts w:ascii="ArialMT" w:hAnsi="ArialMT" w:cs="ArialMT"/>
          <w:sz w:val="17"/>
          <w:szCs w:val="17"/>
          <w:lang w:eastAsia="cs-CZ"/>
        </w:rPr>
        <w:t xml:space="preserve">ročním licenční období, v němž došlo </w:t>
      </w:r>
      <w:r>
        <w:rPr>
          <w:rFonts w:cs="Arial"/>
          <w:sz w:val="17"/>
          <w:szCs w:val="17"/>
          <w:lang w:eastAsia="cs-CZ"/>
        </w:rPr>
        <w:t xml:space="preserve">k </w:t>
      </w:r>
      <w:r>
        <w:rPr>
          <w:rFonts w:ascii="ArialMT" w:hAnsi="ArialMT" w:cs="ArialMT"/>
          <w:sz w:val="17"/>
          <w:szCs w:val="17"/>
          <w:lang w:eastAsia="cs-CZ"/>
        </w:rPr>
        <w:t>porušení záruky</w:t>
      </w:r>
    </w:p>
    <w:p w14:paraId="48F5955D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(v </w:t>
      </w:r>
      <w:r>
        <w:rPr>
          <w:rFonts w:ascii="ArialMT" w:hAnsi="ArialMT" w:cs="ArialMT"/>
          <w:sz w:val="17"/>
          <w:szCs w:val="17"/>
          <w:lang w:eastAsia="cs-CZ"/>
        </w:rPr>
        <w:t xml:space="preserve">případě licence nabyté prostřednictvím Dodavatele vrátí poplatky prostřednictvím </w:t>
      </w:r>
      <w:r>
        <w:rPr>
          <w:rFonts w:cs="Arial"/>
          <w:sz w:val="17"/>
          <w:szCs w:val="17"/>
          <w:lang w:eastAsia="cs-CZ"/>
        </w:rPr>
        <w:t>Dodavatele).</w:t>
      </w:r>
    </w:p>
    <w:p w14:paraId="106FF857" w14:textId="77777777" w:rsidR="008074DC" w:rsidRDefault="008074DC" w:rsidP="008074DC">
      <w:pPr>
        <w:autoSpaceDE w:val="0"/>
        <w:autoSpaceDN w:val="0"/>
        <w:adjustRightInd w:val="0"/>
        <w:rPr>
          <w:rFonts w:cs="Arial"/>
          <w:b/>
          <w:bCs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10.2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Zřeknutí se záruky. SAS SE ZŘÍKÁ JAKÝCHKOLIV DALŠÍCH ZÁRUK, AŤ JIŽ VÝSLOVNÝCH ČI MLČKY PŘEDPOKLÁDANÝ</w:t>
      </w:r>
      <w:r>
        <w:rPr>
          <w:rFonts w:cs="Arial"/>
          <w:b/>
          <w:bCs/>
          <w:sz w:val="17"/>
          <w:szCs w:val="17"/>
          <w:lang w:eastAsia="cs-CZ"/>
        </w:rPr>
        <w:t>CH</w:t>
      </w:r>
    </w:p>
    <w:p w14:paraId="3296D622" w14:textId="77777777" w:rsidR="008074DC" w:rsidRDefault="008074DC" w:rsidP="008074DC">
      <w:pPr>
        <w:autoSpaceDE w:val="0"/>
        <w:autoSpaceDN w:val="0"/>
        <w:adjustRightInd w:val="0"/>
        <w:rPr>
          <w:rFonts w:cs="Arial"/>
          <w:b/>
          <w:bCs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VČETNĚ, ALE NEJEN, VEŠKERÝCH MLČKY PŘEDPOKLÁDANÝCH ZÁRUK TÝKAJÍCÍCH SE PRODEJNOS</w:t>
      </w:r>
      <w:r>
        <w:rPr>
          <w:rFonts w:cs="Arial"/>
          <w:b/>
          <w:bCs/>
          <w:sz w:val="17"/>
          <w:szCs w:val="17"/>
          <w:lang w:eastAsia="cs-CZ"/>
        </w:rPr>
        <w:t>TI NEBO VHODNOSTI</w:t>
      </w:r>
    </w:p>
    <w:p w14:paraId="5FA1967D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PRO URČITÝ ÚČEL, ZÁRUK VYPLÝVAJÍCÍCH Z </w:t>
      </w:r>
      <w:r>
        <w:rPr>
          <w:rFonts w:cs="Arial"/>
          <w:b/>
          <w:bCs/>
          <w:sz w:val="17"/>
          <w:szCs w:val="17"/>
          <w:lang w:eastAsia="cs-CZ"/>
        </w:rPr>
        <w:t>O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BCHODNÍCH ZVYKLOSTÍ NEBO OBVYKLÉHO ZPŮSOBU POUŽITÍ ČI VZNIKLÝCH</w:t>
      </w:r>
    </w:p>
    <w:p w14:paraId="551725D5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V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PRŮBĚHU OBCHODNÍCH JEDNÁNÍ. ANIŽ BY TO </w:t>
      </w:r>
      <w:r>
        <w:rPr>
          <w:rFonts w:cs="Arial"/>
          <w:b/>
          <w:bCs/>
          <w:sz w:val="17"/>
          <w:szCs w:val="17"/>
          <w:lang w:eastAsia="cs-CZ"/>
        </w:rPr>
        <w:t xml:space="preserve">JAKKOLIV OMEZOVALO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USTANOVENÍ UVEDENÉ V PŘEDCHOZÍ VĚTĚ, SAS</w:t>
      </w:r>
    </w:p>
    <w:p w14:paraId="74132FD9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NEZARUČUJE ANI NEPROHLAŠUJE, ŽE POUŽÍVÁNÍ SOFTWARU ZÁKAZNÍKEM ZAJISTÍ SOULAD ZÁKAZNÍKA S VEŠKERÝMI</w:t>
      </w:r>
    </w:p>
    <w:p w14:paraId="1F1F7F03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PRÁVNÍMI PŘEDPISY, NAŘÍZENÍMI, POŽADAVKY NEBO POKYNY JAKÉHOKOLIV SPRÁVNÍHO ORGÁNU A PLNĚNÍ POVINNOSTÍ</w:t>
      </w:r>
    </w:p>
    <w:p w14:paraId="16584E37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ZÁKAZNÍKA Z NICH PLYNOUCÍCH.</w:t>
      </w:r>
    </w:p>
    <w:p w14:paraId="54BD4954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11.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Vyloučení odpovědnosti; Omezení odpovědnosti</w:t>
      </w:r>
    </w:p>
    <w:p w14:paraId="7CB301F0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11.1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Vyloučení odpovědnosti</w:t>
      </w:r>
      <w:r>
        <w:rPr>
          <w:rFonts w:cs="Arial"/>
          <w:b/>
          <w:bCs/>
          <w:sz w:val="17"/>
          <w:szCs w:val="17"/>
          <w:lang w:eastAsia="cs-CZ"/>
        </w:rPr>
        <w:t xml:space="preserve">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ZÁKAZNÍK ANI SAS NEJSOU ODPOVĚDNÍ ZA NAHODILÉ, NEPŘÍMÉ ANI NÁSLEDNÉ ŠKODY</w:t>
      </w:r>
    </w:p>
    <w:p w14:paraId="7A5E6000" w14:textId="77777777" w:rsidR="008074DC" w:rsidRDefault="008074DC" w:rsidP="008074DC">
      <w:pPr>
        <w:autoSpaceDE w:val="0"/>
        <w:autoSpaceDN w:val="0"/>
        <w:adjustRightInd w:val="0"/>
        <w:rPr>
          <w:rFonts w:cs="Arial"/>
          <w:b/>
          <w:bCs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VČETNĚ, ALE NEJEN, UŠLÉHO ZISKU ČI ZTRÁTY DAT, A TO I KDYŽ BYLI INFORMOVÁNI O </w:t>
      </w:r>
      <w:r>
        <w:rPr>
          <w:rFonts w:cs="Arial"/>
          <w:b/>
          <w:bCs/>
          <w:sz w:val="17"/>
          <w:szCs w:val="17"/>
          <w:lang w:eastAsia="cs-CZ"/>
        </w:rPr>
        <w:t>MO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ŽNOSTI VZNIKU TAKOVÝ</w:t>
      </w:r>
      <w:r>
        <w:rPr>
          <w:rFonts w:cs="Arial"/>
          <w:b/>
          <w:bCs/>
          <w:sz w:val="17"/>
          <w:szCs w:val="17"/>
          <w:lang w:eastAsia="cs-CZ"/>
        </w:rPr>
        <w:t>CHTO</w:t>
      </w:r>
    </w:p>
    <w:p w14:paraId="1195DE1C" w14:textId="77777777" w:rsidR="008074DC" w:rsidRDefault="008074DC" w:rsidP="008074DC">
      <w:pPr>
        <w:autoSpaceDE w:val="0"/>
        <w:autoSpaceDN w:val="0"/>
        <w:adjustRightInd w:val="0"/>
        <w:rPr>
          <w:rFonts w:cs="Arial"/>
          <w:b/>
          <w:bCs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ŠKOD. SAS NENÍ ODPOVĚDNÝ ZA JAKÝKOLIV NÁROK TŘETÍ STRANY VZNESENÝ VŮČI ZÁKAZNÍKO</w:t>
      </w:r>
      <w:r>
        <w:rPr>
          <w:rFonts w:cs="Arial"/>
          <w:b/>
          <w:bCs/>
          <w:sz w:val="17"/>
          <w:szCs w:val="17"/>
          <w:lang w:eastAsia="cs-CZ"/>
        </w:rPr>
        <w:t>VI V SOUVISLOSTI</w:t>
      </w:r>
    </w:p>
    <w:p w14:paraId="3D768042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S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POUŽÍVÁNÍM SOFTWARU, S VÝJIMKOU NÁROKŮ VÝSLOVNĚ UVEDENÝCH V ČLÁN</w:t>
      </w:r>
      <w:r>
        <w:rPr>
          <w:rFonts w:cs="Arial"/>
          <w:b/>
          <w:bCs/>
          <w:sz w:val="17"/>
          <w:szCs w:val="17"/>
          <w:lang w:eastAsia="cs-CZ"/>
        </w:rPr>
        <w:t xml:space="preserve">KU 13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(ODŠKODNĚNÍ NÁROKŮ TŘETÍCH</w:t>
      </w:r>
    </w:p>
    <w:p w14:paraId="062344A3" w14:textId="77777777" w:rsidR="008074DC" w:rsidRDefault="008074DC" w:rsidP="008074DC">
      <w:pPr>
        <w:autoSpaceDE w:val="0"/>
        <w:autoSpaceDN w:val="0"/>
        <w:adjustRightInd w:val="0"/>
        <w:rPr>
          <w:rFonts w:cs="Arial"/>
          <w:b/>
          <w:bCs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>STRAN).</w:t>
      </w:r>
    </w:p>
    <w:p w14:paraId="120CE0D5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Příloha č.: 1 Podmínky licence k </w:t>
      </w:r>
      <w:r>
        <w:rPr>
          <w:rFonts w:cs="Arial"/>
          <w:sz w:val="17"/>
          <w:szCs w:val="17"/>
          <w:lang w:eastAsia="cs-CZ"/>
        </w:rPr>
        <w:t>SAS Software</w:t>
      </w:r>
    </w:p>
    <w:p w14:paraId="131A0706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>Strana 3 ze 7</w:t>
      </w:r>
    </w:p>
    <w:p w14:paraId="688C3B2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11.2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Omezení odpovědno</w:t>
      </w:r>
      <w:r>
        <w:rPr>
          <w:rFonts w:cs="Arial"/>
          <w:b/>
          <w:bCs/>
          <w:sz w:val="17"/>
          <w:szCs w:val="17"/>
          <w:lang w:eastAsia="cs-CZ"/>
        </w:rPr>
        <w:t>sti</w:t>
      </w:r>
      <w:r>
        <w:rPr>
          <w:rFonts w:ascii="ArialMT" w:hAnsi="ArialMT" w:cs="ArialMT"/>
          <w:sz w:val="17"/>
          <w:szCs w:val="17"/>
          <w:lang w:eastAsia="cs-CZ"/>
        </w:rPr>
        <w:t>: CELKOVÁ ČÁSTKA, KTEROU MŮŽE ZÁKAZNÍK ZÍSKAT ZE VŠECH NÁROKŮ VYPLÝVAJÍCÍCH Z</w:t>
      </w:r>
    </w:p>
    <w:p w14:paraId="66C56BE7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TĚCHTO LICENČNÍCH PODMÍNEK, JE OMEZENA NA ČÁSTKU ROVNAJÍCÍ SE LICENČNÍM POPLATKŮM UHRAZENÝCH ZÁKAZNÍKEM</w:t>
      </w:r>
    </w:p>
    <w:p w14:paraId="3EC973F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ZA PŘÍSLUŠNÝ SOFTWARE A PŘÍSLUŠNÉ ROČNÍ LICENČNÍ OBDOBÍ.</w:t>
      </w:r>
    </w:p>
    <w:p w14:paraId="51732FB6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>11.3</w:t>
      </w:r>
      <w:r>
        <w:rPr>
          <w:rFonts w:cs="Arial"/>
          <w:b/>
          <w:bCs/>
          <w:sz w:val="17"/>
          <w:szCs w:val="17"/>
          <w:lang w:eastAsia="cs-CZ"/>
        </w:rPr>
        <w:t xml:space="preserve">. Uplatnitelnost. </w:t>
      </w:r>
      <w:r>
        <w:rPr>
          <w:rFonts w:ascii="ArialMT" w:hAnsi="ArialMT" w:cs="ArialMT"/>
          <w:sz w:val="17"/>
          <w:szCs w:val="17"/>
          <w:lang w:eastAsia="cs-CZ"/>
        </w:rPr>
        <w:t>Ustanovením tohoto článku není dotčena povinnost k náhradě škody</w:t>
      </w:r>
    </w:p>
    <w:p w14:paraId="4AFA368D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(i) </w:t>
      </w:r>
      <w:r>
        <w:rPr>
          <w:rFonts w:ascii="ArialMT" w:hAnsi="ArialMT" w:cs="ArialMT"/>
          <w:sz w:val="17"/>
          <w:szCs w:val="17"/>
          <w:lang w:eastAsia="cs-CZ"/>
        </w:rPr>
        <w:t>na zdraví;</w:t>
      </w:r>
    </w:p>
    <w:p w14:paraId="7C0BAC77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>(</w:t>
      </w:r>
      <w:proofErr w:type="spellStart"/>
      <w:r>
        <w:rPr>
          <w:rFonts w:cs="Arial"/>
          <w:sz w:val="17"/>
          <w:szCs w:val="17"/>
          <w:lang w:eastAsia="cs-CZ"/>
        </w:rPr>
        <w:t>ii</w:t>
      </w:r>
      <w:proofErr w:type="spellEnd"/>
      <w:r>
        <w:rPr>
          <w:rFonts w:cs="Arial"/>
          <w:sz w:val="17"/>
          <w:szCs w:val="17"/>
          <w:lang w:eastAsia="cs-CZ"/>
        </w:rPr>
        <w:t xml:space="preserve">) </w:t>
      </w:r>
      <w:r>
        <w:rPr>
          <w:rFonts w:ascii="ArialMT" w:hAnsi="ArialMT" w:cs="ArialMT"/>
          <w:sz w:val="17"/>
          <w:szCs w:val="17"/>
          <w:lang w:eastAsia="cs-CZ"/>
        </w:rPr>
        <w:t>způsobené úmyslně, hrubou nedbalostí nebo trestným činem;</w:t>
      </w:r>
    </w:p>
    <w:p w14:paraId="66E44AFD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>(</w:t>
      </w:r>
      <w:proofErr w:type="spellStart"/>
      <w:r>
        <w:rPr>
          <w:rFonts w:cs="Arial"/>
          <w:sz w:val="17"/>
          <w:szCs w:val="17"/>
          <w:lang w:eastAsia="cs-CZ"/>
        </w:rPr>
        <w:t>iii</w:t>
      </w:r>
      <w:proofErr w:type="spellEnd"/>
      <w:r>
        <w:rPr>
          <w:rFonts w:cs="Arial"/>
          <w:sz w:val="17"/>
          <w:szCs w:val="17"/>
          <w:lang w:eastAsia="cs-CZ"/>
        </w:rPr>
        <w:t xml:space="preserve">) v </w:t>
      </w:r>
      <w:r>
        <w:rPr>
          <w:rFonts w:ascii="ArialMT" w:hAnsi="ArialMT" w:cs="ArialMT"/>
          <w:sz w:val="17"/>
          <w:szCs w:val="17"/>
          <w:lang w:eastAsia="cs-CZ"/>
        </w:rPr>
        <w:t xml:space="preserve">rámci závazku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</w:t>
      </w:r>
      <w:r>
        <w:rPr>
          <w:rFonts w:cs="Arial"/>
          <w:sz w:val="17"/>
          <w:szCs w:val="17"/>
          <w:lang w:eastAsia="cs-CZ"/>
        </w:rPr>
        <w:t xml:space="preserve">k </w:t>
      </w:r>
      <w:r>
        <w:rPr>
          <w:rFonts w:ascii="ArialMT" w:hAnsi="ArialMT" w:cs="ArialMT"/>
          <w:sz w:val="17"/>
          <w:szCs w:val="17"/>
          <w:lang w:eastAsia="cs-CZ"/>
        </w:rPr>
        <w:t>náhradě škody dle článku 1</w:t>
      </w:r>
      <w:r>
        <w:rPr>
          <w:rFonts w:cs="Arial"/>
          <w:sz w:val="17"/>
          <w:szCs w:val="17"/>
          <w:lang w:eastAsia="cs-CZ"/>
        </w:rPr>
        <w:t>3;</w:t>
      </w:r>
    </w:p>
    <w:p w14:paraId="5F1DAC31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>(</w:t>
      </w:r>
      <w:proofErr w:type="spellStart"/>
      <w:r>
        <w:rPr>
          <w:rFonts w:cs="Arial"/>
          <w:sz w:val="17"/>
          <w:szCs w:val="17"/>
          <w:lang w:eastAsia="cs-CZ"/>
        </w:rPr>
        <w:t>iv</w:t>
      </w:r>
      <w:proofErr w:type="spellEnd"/>
      <w:r>
        <w:rPr>
          <w:rFonts w:cs="Arial"/>
          <w:sz w:val="17"/>
          <w:szCs w:val="17"/>
          <w:lang w:eastAsia="cs-CZ"/>
        </w:rPr>
        <w:t xml:space="preserve">) </w:t>
      </w:r>
      <w:r>
        <w:rPr>
          <w:rFonts w:ascii="ArialMT" w:hAnsi="ArialMT" w:cs="ArialMT"/>
          <w:sz w:val="17"/>
          <w:szCs w:val="17"/>
          <w:lang w:eastAsia="cs-CZ"/>
        </w:rPr>
        <w:t>vzniklé porušením práv duševního vlastnictví druhé strany.</w:t>
      </w:r>
    </w:p>
    <w:p w14:paraId="1063BD4E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Omezení odpovědnosti dle tohoto článku se použije rovněž v případě, že žádný ze způsobů nápravy porušení záruk stanovených v článku</w:t>
      </w:r>
    </w:p>
    <w:p w14:paraId="5D620338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10 </w:t>
      </w:r>
      <w:r>
        <w:rPr>
          <w:rFonts w:ascii="ArialMT" w:hAnsi="ArialMT" w:cs="ArialMT"/>
          <w:sz w:val="17"/>
          <w:szCs w:val="17"/>
          <w:lang w:eastAsia="cs-CZ"/>
        </w:rPr>
        <w:t>(Omezené záruky a prohlášení) nezajistí nápravu porušené záruky. Některé právní řády neumožňují omezení náhrady škody nebo</w:t>
      </w:r>
    </w:p>
    <w:p w14:paraId="142269C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vyloučení odpovědnosti za nahodilé nebo následné škody; v takovém případě se ustanovení tohoto článku použijí v maximálním možném</w:t>
      </w:r>
    </w:p>
    <w:p w14:paraId="07413A2F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rozsahu, jak dovoluje příslušný právní řád.</w:t>
      </w:r>
    </w:p>
    <w:p w14:paraId="6C61E1B5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11.4. V </w:t>
      </w:r>
      <w:r>
        <w:rPr>
          <w:rFonts w:ascii="ArialMT" w:hAnsi="ArialMT" w:cs="ArialMT"/>
          <w:sz w:val="17"/>
          <w:szCs w:val="17"/>
          <w:lang w:eastAsia="cs-CZ"/>
        </w:rPr>
        <w:t>případě, že Zákazník nabyl licenci prostřednictvím Dodavatele, uplatňuje všechny své případné nároky z porušení těchto Licenčních</w:t>
      </w:r>
    </w:p>
    <w:p w14:paraId="021CC548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lastRenderedPageBreak/>
        <w:t>podmínek u Dodavatele. Použití ustanovení § 2913 zákona č. 89/2012 Sb. občanský zákoník, v platném znění, se vylučuje.</w:t>
      </w:r>
    </w:p>
    <w:p w14:paraId="24C91D9F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>12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. Vyloučení a omezení odpovědnosti třetích stran. </w:t>
      </w:r>
      <w:r>
        <w:rPr>
          <w:rFonts w:cs="Arial"/>
          <w:sz w:val="17"/>
          <w:szCs w:val="17"/>
          <w:lang w:eastAsia="cs-CZ"/>
        </w:rPr>
        <w:t xml:space="preserve">V </w:t>
      </w:r>
      <w:r>
        <w:rPr>
          <w:rFonts w:ascii="ArialMT" w:hAnsi="ArialMT" w:cs="ArialMT"/>
          <w:sz w:val="17"/>
          <w:szCs w:val="17"/>
          <w:lang w:eastAsia="cs-CZ"/>
        </w:rPr>
        <w:t xml:space="preserve">některém Softwaru jsou obsažené komponenty, které poskytují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</w:t>
      </w:r>
      <w:r>
        <w:rPr>
          <w:rFonts w:cs="Arial"/>
          <w:sz w:val="17"/>
          <w:szCs w:val="17"/>
          <w:lang w:eastAsia="cs-CZ"/>
        </w:rPr>
        <w:t>jako</w:t>
      </w:r>
    </w:p>
    <w:p w14:paraId="528214A9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dodavatelé třetí strany (dále společně jen jako „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Poskytovatelé licencí, jejichž produkty SAS využívá</w:t>
      </w:r>
      <w:r>
        <w:rPr>
          <w:rFonts w:ascii="ArialMT" w:hAnsi="ArialMT" w:cs="ArialMT"/>
          <w:sz w:val="17"/>
          <w:szCs w:val="17"/>
          <w:lang w:eastAsia="cs-CZ"/>
        </w:rPr>
        <w:t>”). Poskytovatelé licencí, jejichž</w:t>
      </w:r>
    </w:p>
    <w:p w14:paraId="635F7534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produkty SAS využívá, požadují, aby Licenční podmínky obsahovaly následující ustanovení:</w:t>
      </w:r>
    </w:p>
    <w:p w14:paraId="6020359D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12.1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POSKYTOVATELÉ LICENCÍ, JEJICHŽ PRODUKTY SAS VYUŽÍVÁ, SE ZŘÍKAJÍ JAKÝCHKOLIV ZÁRUK, AŤ JIŽ VÝSLOVNÝCH</w:t>
      </w:r>
    </w:p>
    <w:p w14:paraId="4EB5AD30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ČI MLČKY PŘEDPOKLÁDANÝCH VČETNĚ, ALE NEJEN, VEŠKERÝCH MLČKY PŘEDPOKLÁDANÝCH ZÁRUK TÝKAJÍCÍCH SE</w:t>
      </w:r>
    </w:p>
    <w:p w14:paraId="2AC1EC85" w14:textId="77777777" w:rsidR="008074DC" w:rsidRDefault="008074DC" w:rsidP="008074DC">
      <w:pPr>
        <w:autoSpaceDE w:val="0"/>
        <w:autoSpaceDN w:val="0"/>
        <w:adjustRightInd w:val="0"/>
        <w:rPr>
          <w:rFonts w:cs="Arial"/>
          <w:b/>
          <w:bCs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>PRODEJNOSTI NEBO VHO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DNOSTI PRO URČITÝ ÚČEL, ZÁRUK VYPLÝVAJÍCÍCH Z OBCHODNÍCH ZVYKLOSTÍ NEBO OBVYKLÉ</w:t>
      </w:r>
      <w:r>
        <w:rPr>
          <w:rFonts w:cs="Arial"/>
          <w:b/>
          <w:bCs/>
          <w:sz w:val="17"/>
          <w:szCs w:val="17"/>
          <w:lang w:eastAsia="cs-CZ"/>
        </w:rPr>
        <w:t>HO</w:t>
      </w:r>
    </w:p>
    <w:p w14:paraId="6C9B7B3D" w14:textId="77777777" w:rsidR="008074DC" w:rsidRDefault="008074DC" w:rsidP="008074DC">
      <w:pPr>
        <w:autoSpaceDE w:val="0"/>
        <w:autoSpaceDN w:val="0"/>
        <w:adjustRightInd w:val="0"/>
        <w:rPr>
          <w:rFonts w:cs="Arial"/>
          <w:b/>
          <w:bCs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ZPŮSOBU POUŽITÍ ČI VZNIKLÝCH V PRŮBĚHU OBCHODNÍCH JEDNÁNÍ. POSKYTOVATELÉ LICENCÍ, JEJICHŽ PRODUKTY </w:t>
      </w:r>
      <w:r>
        <w:rPr>
          <w:rFonts w:cs="Arial"/>
          <w:b/>
          <w:bCs/>
          <w:sz w:val="17"/>
          <w:szCs w:val="17"/>
          <w:lang w:eastAsia="cs-CZ"/>
        </w:rPr>
        <w:t>SAS</w:t>
      </w:r>
    </w:p>
    <w:p w14:paraId="23D3B398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VYUŽÍVÁ, POSKYTUJÍ SVŮJ SOFTWARE „JAK STOJÍ A </w:t>
      </w:r>
      <w:proofErr w:type="gramStart"/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LEŽÍ</w:t>
      </w:r>
      <w:proofErr w:type="gramEnd"/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“.</w:t>
      </w:r>
    </w:p>
    <w:p w14:paraId="0B9D9F5F" w14:textId="77777777" w:rsidR="008074DC" w:rsidRDefault="008074DC" w:rsidP="008074DC">
      <w:pPr>
        <w:autoSpaceDE w:val="0"/>
        <w:autoSpaceDN w:val="0"/>
        <w:adjustRightInd w:val="0"/>
        <w:rPr>
          <w:rFonts w:cs="Arial"/>
          <w:b/>
          <w:bCs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12.2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POSKYTOVATELÉ LICENCÍ, JEJICHŽ PRODUKTY SAS VYUŽÍVÁ, NEJSOU ODPOVĚDNÍ ZA NAHODILÉ, NEPŘÍMÉ N</w:t>
      </w:r>
      <w:r>
        <w:rPr>
          <w:rFonts w:cs="Arial"/>
          <w:b/>
          <w:bCs/>
          <w:sz w:val="17"/>
          <w:szCs w:val="17"/>
          <w:lang w:eastAsia="cs-CZ"/>
        </w:rPr>
        <w:t>EBO</w:t>
      </w:r>
    </w:p>
    <w:p w14:paraId="38F7A820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NÁSLEDNÉ ŠKODY VČETNĚ, ALE NEJEN, UŠLÉHO ZISKU ČI ZTRÁTY DAT, ANI ZA JAKÉKOLIV NÁROKY TŘETÍCH STRAN</w:t>
      </w:r>
    </w:p>
    <w:p w14:paraId="0FF99856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VZNESENÉ VŮČI ZÁKAZNÍKOVI, A TO I KDYŽ BYLI INFORMOVÁNI O </w:t>
      </w:r>
      <w:r>
        <w:rPr>
          <w:rFonts w:cs="Arial"/>
          <w:b/>
          <w:bCs/>
          <w:sz w:val="17"/>
          <w:szCs w:val="17"/>
          <w:lang w:eastAsia="cs-CZ"/>
        </w:rPr>
        <w:t>MO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ŽNOSTI VZNIKU TAKOVÝCHTO ŠKOD NEBO NÁROKŮ.</w:t>
      </w:r>
    </w:p>
    <w:p w14:paraId="7555E45F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12.3 S </w:t>
      </w:r>
      <w:r>
        <w:rPr>
          <w:rFonts w:ascii="ArialMT" w:hAnsi="ArialMT" w:cs="ArialMT"/>
          <w:sz w:val="17"/>
          <w:szCs w:val="17"/>
          <w:lang w:eastAsia="cs-CZ"/>
        </w:rPr>
        <w:t>výjimkou ustanovení článku 12.4, ustanovení tohoto článku v žádném případě nepopírají ani nevylučují záruky na software výslovně</w:t>
      </w:r>
    </w:p>
    <w:p w14:paraId="7B26F523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poskytované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SASem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ani odpovědnost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za veškerý Software v </w:t>
      </w:r>
      <w:r>
        <w:rPr>
          <w:rFonts w:cs="Arial"/>
          <w:sz w:val="17"/>
          <w:szCs w:val="17"/>
          <w:lang w:eastAsia="cs-CZ"/>
        </w:rPr>
        <w:t xml:space="preserve">souladu s </w:t>
      </w:r>
      <w:r>
        <w:rPr>
          <w:rFonts w:ascii="ArialMT" w:hAnsi="ArialMT" w:cs="ArialMT"/>
          <w:sz w:val="17"/>
          <w:szCs w:val="17"/>
          <w:lang w:eastAsia="cs-CZ"/>
        </w:rPr>
        <w:t>Licenčními podmínkami, a to včetně komponent licencovaných</w:t>
      </w:r>
    </w:p>
    <w:p w14:paraId="20973DD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od Poskytovatelů licencí, jejichž produkty SAS využívá.</w:t>
      </w:r>
    </w:p>
    <w:p w14:paraId="652B6FBD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12.4 </w:t>
      </w:r>
      <w:r>
        <w:rPr>
          <w:rFonts w:ascii="ArialMT" w:hAnsi="ArialMT" w:cs="ArialMT"/>
          <w:sz w:val="17"/>
          <w:szCs w:val="17"/>
          <w:lang w:eastAsia="cs-CZ"/>
        </w:rPr>
        <w:t>V některých případech může být Software poskytovaný s bezplatným softwarem z otevřených zdrojů (tzv. free and open source</w:t>
      </w:r>
    </w:p>
    <w:p w14:paraId="4E6A8651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software, dále jen “</w:t>
      </w:r>
      <w:r>
        <w:rPr>
          <w:rFonts w:cs="Arial"/>
          <w:b/>
          <w:bCs/>
          <w:sz w:val="17"/>
          <w:szCs w:val="17"/>
          <w:lang w:eastAsia="cs-CZ"/>
        </w:rPr>
        <w:t>FOSS</w:t>
      </w:r>
      <w:r>
        <w:rPr>
          <w:rFonts w:ascii="ArialMT" w:hAnsi="ArialMT" w:cs="ArialMT"/>
          <w:sz w:val="17"/>
          <w:szCs w:val="17"/>
          <w:lang w:eastAsia="cs-CZ"/>
        </w:rPr>
        <w:t>”), který je určený v příslušné dokumentaci anebo příslušném Doplňku. Oprávnění Zákazníka používat FOSS se</w:t>
      </w:r>
    </w:p>
    <w:p w14:paraId="67AFB767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bude řídit příslušnou licenční smlouvou pro takový FOSS a nikoli podmínkami </w:t>
      </w:r>
      <w:r>
        <w:rPr>
          <w:rFonts w:cs="Arial"/>
          <w:sz w:val="17"/>
          <w:szCs w:val="17"/>
          <w:lang w:eastAsia="cs-CZ"/>
        </w:rPr>
        <w:t xml:space="preserve">tohoto </w:t>
      </w:r>
      <w:r>
        <w:rPr>
          <w:rFonts w:ascii="ArialMT" w:hAnsi="ArialMT" w:cs="ArialMT"/>
          <w:sz w:val="17"/>
          <w:szCs w:val="17"/>
          <w:lang w:eastAsia="cs-CZ"/>
        </w:rPr>
        <w:t>Doplňku anebo Licenčních podmínek</w:t>
      </w:r>
      <w:r>
        <w:rPr>
          <w:rFonts w:cs="Arial"/>
          <w:sz w:val="17"/>
          <w:szCs w:val="17"/>
          <w:lang w:eastAsia="cs-CZ"/>
        </w:rPr>
        <w:t>.</w:t>
      </w:r>
    </w:p>
    <w:p w14:paraId="5B1BCC6C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13.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Odškodnění nároků třetích stran. </w:t>
      </w:r>
      <w:r>
        <w:rPr>
          <w:rFonts w:ascii="ArialMT" w:hAnsi="ArialMT" w:cs="ArialMT"/>
          <w:sz w:val="17"/>
          <w:szCs w:val="17"/>
          <w:lang w:eastAsia="cs-CZ"/>
        </w:rPr>
        <w:t>Za podmínky, že Zákazník splní své Závazky stanovené v tomto článku, bude SAS hájit Zákazníka</w:t>
      </w:r>
    </w:p>
    <w:p w14:paraId="547E3B8D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a odškodní jej níže uvedeným způsobem za veškeré nároky vznesené vůči Zákazníkovi z titulu (a) porušení autorského práva či práva z</w:t>
      </w:r>
    </w:p>
    <w:p w14:paraId="09BF74C8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patentu, obchodního tajemství nebo jiného práva duševního vlastnictví týkajícího se Software; nebo (b) škody na zdraví, smrti či škody na</w:t>
      </w:r>
    </w:p>
    <w:p w14:paraId="10EFC6FE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hmotném majetku s výjimkou ztráty dat a škod na softwaru nebo datech, vzniklých výlučně jako důsledek jednání, za které je dle zákona</w:t>
      </w:r>
    </w:p>
    <w:p w14:paraId="59B1C9CD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odpovědný SAS. Zákazník se zavazuje bezodkladně informovat SAS o jakémkoliv takovémto nároku, přijmout nezbytné kroky, které oprávní</w:t>
      </w:r>
    </w:p>
    <w:p w14:paraId="14979AE9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SAS zastupovat Zákazníka v příslušném soudním řízení nebo jednání o narovnání sporu, a spolupracovat se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SASem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na prošetření takového</w:t>
      </w:r>
    </w:p>
    <w:p w14:paraId="171EA388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nároku, na obhajobě a vyřešení sporu. SAS nahradí Zákazníkovi veškeré výlohy z narovnání schváleného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SASem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>, resp. náklady vyplývající</w:t>
      </w:r>
    </w:p>
    <w:p w14:paraId="0D744571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z pravomocného soudního rozhodnutí proti Zákazníkovi, a výdaje na právní zastoupení vzniklé na pokyn nebo se souhlasem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>. Zákazník</w:t>
      </w:r>
    </w:p>
    <w:p w14:paraId="4098B9E5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se může příslušných jednání zúčastnit na vlastní náklady. V případě, že byl nárok uvedený pod písmenem (a) výše vznesen nebo je dle</w:t>
      </w:r>
    </w:p>
    <w:p w14:paraId="3E2068B9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názoru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pravděpodobné, že bude vznesen, může SAS dle své volby: (1) upravit Software; (2) získat pro Zákazníka práva umožňující</w:t>
      </w:r>
    </w:p>
    <w:p w14:paraId="7C5E5593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Zákazníkovi jeho další užívání; nebo (3) ukončit licenci k Softwaru a vrátit Zákazníkovi licenční poplatky zaplacené za dotčený Software</w:t>
      </w:r>
    </w:p>
    <w:p w14:paraId="4A05D679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v </w:t>
      </w:r>
      <w:r>
        <w:rPr>
          <w:rFonts w:ascii="ArialMT" w:hAnsi="ArialMT" w:cs="ArialMT"/>
          <w:sz w:val="17"/>
          <w:szCs w:val="17"/>
          <w:lang w:eastAsia="cs-CZ"/>
        </w:rPr>
        <w:t xml:space="preserve">ročním licenčním období, ve kterém byl nárok třetí stranou uplatněn </w:t>
      </w:r>
      <w:r>
        <w:rPr>
          <w:rFonts w:cs="Arial"/>
          <w:sz w:val="17"/>
          <w:szCs w:val="17"/>
          <w:lang w:eastAsia="cs-CZ"/>
        </w:rPr>
        <w:t xml:space="preserve">(v </w:t>
      </w:r>
      <w:r>
        <w:rPr>
          <w:rFonts w:ascii="ArialMT" w:hAnsi="ArialMT" w:cs="ArialMT"/>
          <w:sz w:val="17"/>
          <w:szCs w:val="17"/>
          <w:lang w:eastAsia="cs-CZ"/>
        </w:rPr>
        <w:t xml:space="preserve">případě licence nabyté prostřednictvím Dodavatele vrátí </w:t>
      </w:r>
      <w:r>
        <w:rPr>
          <w:rFonts w:cs="Arial"/>
          <w:sz w:val="17"/>
          <w:szCs w:val="17"/>
          <w:lang w:eastAsia="cs-CZ"/>
        </w:rPr>
        <w:t>SAS</w:t>
      </w:r>
    </w:p>
    <w:p w14:paraId="5D01B35A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poplatky prostřednictvím Dodavatele</w:t>
      </w:r>
      <w:r>
        <w:rPr>
          <w:rFonts w:cs="Arial"/>
          <w:sz w:val="17"/>
          <w:szCs w:val="17"/>
          <w:lang w:eastAsia="cs-CZ"/>
        </w:rPr>
        <w:t>)</w:t>
      </w:r>
      <w:r>
        <w:rPr>
          <w:rFonts w:ascii="ArialMT" w:hAnsi="ArialMT" w:cs="ArialMT"/>
          <w:sz w:val="17"/>
          <w:szCs w:val="17"/>
          <w:lang w:eastAsia="cs-CZ"/>
        </w:rPr>
        <w:t>; případné ukončení licence v žádném případě nezbavuje SAS povinnosti hájit a odškodnit Zákazníka</w:t>
      </w:r>
    </w:p>
    <w:p w14:paraId="254A63E8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v souladu s </w:t>
      </w:r>
      <w:r>
        <w:rPr>
          <w:rFonts w:ascii="ArialMT" w:hAnsi="ArialMT" w:cs="ArialMT"/>
          <w:sz w:val="17"/>
          <w:szCs w:val="17"/>
          <w:lang w:eastAsia="cs-CZ"/>
        </w:rPr>
        <w:t xml:space="preserve">tímto článkem. Zákazník se zavazuje respektovat rozhodnutí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a v případě potřeby nainstalovat jinou verzi Softwaru nebo</w:t>
      </w:r>
    </w:p>
    <w:p w14:paraId="31E77773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ukončit používání Softwaru. Závazky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uvedené v tomto článku 13 se nevztahují na případy, kdy: (i) byl nárok vznesen kvůli kombinaci</w:t>
      </w:r>
    </w:p>
    <w:p w14:paraId="17DE4B26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Softwaru s </w:t>
      </w:r>
      <w:r>
        <w:rPr>
          <w:rFonts w:ascii="ArialMT" w:hAnsi="ArialMT" w:cs="ArialMT"/>
          <w:sz w:val="17"/>
          <w:szCs w:val="17"/>
          <w:lang w:eastAsia="cs-CZ"/>
        </w:rPr>
        <w:t>jiným softwarem nebo kvůli úpravě Softwaru, jež byly provedeny Zákazníkem nebo třetí osobou na pokyn Zákazníka; nebo (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ii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>)</w:t>
      </w:r>
    </w:p>
    <w:p w14:paraId="45F5B883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pokud Zákazník ke dni vznesení nároku v </w:t>
      </w:r>
      <w:r>
        <w:rPr>
          <w:rFonts w:cs="Arial"/>
          <w:sz w:val="17"/>
          <w:szCs w:val="17"/>
          <w:lang w:eastAsia="cs-CZ"/>
        </w:rPr>
        <w:t xml:space="preserve">rozporu s </w:t>
      </w:r>
      <w:r>
        <w:rPr>
          <w:rFonts w:ascii="ArialMT" w:hAnsi="ArialMT" w:cs="ArialMT"/>
          <w:sz w:val="17"/>
          <w:szCs w:val="17"/>
          <w:lang w:eastAsia="cs-CZ"/>
        </w:rPr>
        <w:t xml:space="preserve">dříve obdrženým pokynem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nenainstaloval novější verzi Softwaru nebo příslušný</w:t>
      </w:r>
    </w:p>
    <w:p w14:paraId="7EB44CE8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>update k Softwaru.</w:t>
      </w:r>
    </w:p>
    <w:p w14:paraId="65F75FE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lastRenderedPageBreak/>
        <w:t xml:space="preserve">14.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Ukončení licence; Vypršení platnosti. </w:t>
      </w:r>
      <w:r>
        <w:rPr>
          <w:rFonts w:ascii="ArialMT" w:hAnsi="ArialMT" w:cs="ArialMT"/>
          <w:sz w:val="17"/>
          <w:szCs w:val="17"/>
          <w:lang w:eastAsia="cs-CZ"/>
        </w:rPr>
        <w:t>SAS i Zákazník jsou oprávněni ukončit licenci k Softwaru písemným odstoupením v případě</w:t>
      </w:r>
    </w:p>
    <w:p w14:paraId="5E2647D4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porušení Licenčních podmínek druhou smluvní stranou za podmínky, že takové porušení není druhou stranou napraveno do třiceti (30) dnů</w:t>
      </w:r>
    </w:p>
    <w:p w14:paraId="7D9E6AFA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ode dne, kdy jí smluvní strana, jež se porušení nedopustila, doručila písemné upozornění o porušení Licenčních podmínek. SAS je oprávněn</w:t>
      </w:r>
    </w:p>
    <w:p w14:paraId="417AE64A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ukončit </w:t>
      </w:r>
      <w:r>
        <w:rPr>
          <w:rFonts w:cs="Arial"/>
          <w:sz w:val="17"/>
          <w:szCs w:val="17"/>
          <w:lang w:eastAsia="cs-CZ"/>
        </w:rPr>
        <w:t xml:space="preserve">licenci k Softwaru </w:t>
      </w:r>
      <w:r>
        <w:rPr>
          <w:rFonts w:ascii="ArialMT" w:hAnsi="ArialMT" w:cs="ArialMT"/>
          <w:sz w:val="17"/>
          <w:szCs w:val="17"/>
          <w:lang w:eastAsia="cs-CZ"/>
        </w:rPr>
        <w:t xml:space="preserve">písemným odstoupením s okamžitým účinkem v případě jakéhokoliv porušení práv duševního vlastnictví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</w:p>
    <w:p w14:paraId="22E18D43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Zákazníkem. Závazky z těchto Licenčních podmínek, které z povahy věci mají pokračovat, přetrvají i po ukončení </w:t>
      </w:r>
      <w:r>
        <w:rPr>
          <w:rFonts w:cs="Arial"/>
          <w:sz w:val="17"/>
          <w:szCs w:val="17"/>
          <w:lang w:eastAsia="cs-CZ"/>
        </w:rPr>
        <w:t xml:space="preserve">licence k Softwaru </w:t>
      </w:r>
      <w:r>
        <w:rPr>
          <w:rFonts w:ascii="ArialMT" w:hAnsi="ArialMT" w:cs="ArialMT"/>
          <w:sz w:val="17"/>
          <w:szCs w:val="17"/>
          <w:lang w:eastAsia="cs-CZ"/>
        </w:rPr>
        <w:t>či</w:t>
      </w:r>
    </w:p>
    <w:p w14:paraId="41F4F7CA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vypršení její platnosti. Ke dni ukončení či neprodloužení kterékoliv z licencí k Software, nebo pokud některý z Uživatelů nebo dodavatelů</w:t>
      </w:r>
    </w:p>
    <w:p w14:paraId="6DD2DFEA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>obnovov</w:t>
      </w:r>
      <w:r>
        <w:rPr>
          <w:rFonts w:ascii="ArialMT" w:hAnsi="ArialMT" w:cs="ArialMT"/>
          <w:sz w:val="17"/>
          <w:szCs w:val="17"/>
          <w:lang w:eastAsia="cs-CZ"/>
        </w:rPr>
        <w:t>acích prací ztratí právo přistupovat k Softwaru, se Zákazník zavazuje vyžádat si od takové osoby nazpět, vymazat a zničit dotčený</w:t>
      </w:r>
    </w:p>
    <w:p w14:paraId="4DE5048D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Software společně s příslušnou dokumentací.</w:t>
      </w:r>
    </w:p>
    <w:p w14:paraId="65EC6877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15.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Rozhodné právo; vývozní a dovozní omezení. </w:t>
      </w:r>
      <w:r>
        <w:rPr>
          <w:rFonts w:ascii="ArialMT" w:hAnsi="ArialMT" w:cs="ArialMT"/>
          <w:sz w:val="17"/>
          <w:szCs w:val="17"/>
          <w:lang w:eastAsia="cs-CZ"/>
        </w:rPr>
        <w:t>Tyto Licenční podmínky se řídí právem České republiky, vyjma ustanovení o volbě</w:t>
      </w:r>
    </w:p>
    <w:p w14:paraId="397095DE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práva. SAS tímto upozorňuje Zákazníka, že Software pochází ze Spojených států amerických a z toho důvodu se na Software vztahují</w:t>
      </w:r>
    </w:p>
    <w:p w14:paraId="2F322A0F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vývozní a dovozní předpisy Spojených států amerických. Obě smluvní strany se zavazují tyto předpisy i ostatní příslušné vývozní a dovozní</w:t>
      </w:r>
    </w:p>
    <w:p w14:paraId="3284551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předpisy dodržovat. Dle výslovné dohody smluvních stran se na Licenční podmínky nevztahují ustanovení Vídeňské úmluvy o mezinárodní</w:t>
      </w:r>
    </w:p>
    <w:p w14:paraId="19C0624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koupi zboží.</w:t>
      </w:r>
    </w:p>
    <w:p w14:paraId="0487870E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16. Reference. </w:t>
      </w:r>
      <w:r>
        <w:rPr>
          <w:rFonts w:ascii="ArialMT" w:hAnsi="ArialMT" w:cs="ArialMT"/>
          <w:sz w:val="17"/>
          <w:szCs w:val="17"/>
          <w:lang w:eastAsia="cs-CZ"/>
        </w:rPr>
        <w:t xml:space="preserve">Zákazník se zavazuje v přiměřeném rozsahu sloužit jako referenční místo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pro užívání Softwaru.</w:t>
      </w:r>
    </w:p>
    <w:p w14:paraId="5E54D337" w14:textId="77777777" w:rsidR="008074DC" w:rsidRDefault="008074DC" w:rsidP="008074D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  <w:lang w:eastAsia="cs-CZ"/>
        </w:rPr>
      </w:pPr>
      <w:r>
        <w:rPr>
          <w:rFonts w:cs="Arial"/>
          <w:b/>
          <w:bCs/>
          <w:sz w:val="17"/>
          <w:szCs w:val="17"/>
          <w:lang w:eastAsia="cs-CZ"/>
        </w:rPr>
        <w:t xml:space="preserve">17.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Závěrečná ustanovení.</w:t>
      </w:r>
    </w:p>
    <w:p w14:paraId="7737C87B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Příloha č.: 1 Podmínky licence k </w:t>
      </w:r>
      <w:r>
        <w:rPr>
          <w:rFonts w:cs="Arial"/>
          <w:sz w:val="17"/>
          <w:szCs w:val="17"/>
          <w:lang w:eastAsia="cs-CZ"/>
        </w:rPr>
        <w:t>SAS Software</w:t>
      </w:r>
    </w:p>
    <w:p w14:paraId="32131F47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>Strana 4 ze 7</w:t>
      </w:r>
    </w:p>
    <w:p w14:paraId="22A3C5B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17.1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Oddělitelnost. </w:t>
      </w:r>
      <w:r>
        <w:rPr>
          <w:rFonts w:cs="Arial"/>
          <w:sz w:val="17"/>
          <w:szCs w:val="17"/>
          <w:lang w:eastAsia="cs-CZ"/>
        </w:rPr>
        <w:t xml:space="preserve">V </w:t>
      </w:r>
      <w:r>
        <w:rPr>
          <w:rFonts w:ascii="ArialMT" w:hAnsi="ArialMT" w:cs="ArialMT"/>
          <w:sz w:val="17"/>
          <w:szCs w:val="17"/>
          <w:lang w:eastAsia="cs-CZ"/>
        </w:rPr>
        <w:t>případě, že dle pravomocného rozhodnutí příslušného soudu bude shledáno některé ustanovení Licenčních</w:t>
      </w:r>
    </w:p>
    <w:p w14:paraId="7FE54FBA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podmínek jako neplatné nebo nevymahatelné, nebude tím dotčena platnost ani účinnost ostatních ustanovení Licenčních podmínek.</w:t>
      </w:r>
    </w:p>
    <w:p w14:paraId="1B3086A3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17.2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Vzdání se práv. </w:t>
      </w:r>
      <w:r>
        <w:rPr>
          <w:rFonts w:cs="Arial"/>
          <w:sz w:val="17"/>
          <w:szCs w:val="17"/>
          <w:lang w:eastAsia="cs-CZ"/>
        </w:rPr>
        <w:t xml:space="preserve">V </w:t>
      </w:r>
      <w:r>
        <w:rPr>
          <w:rFonts w:ascii="ArialMT" w:hAnsi="ArialMT" w:cs="ArialMT"/>
          <w:sz w:val="17"/>
          <w:szCs w:val="17"/>
          <w:lang w:eastAsia="cs-CZ"/>
        </w:rPr>
        <w:t>případě, že SAS nebude vymáhat dodržování jakéhokoliv ustanovení Licenčních podmínek, nelze toto nevymáhání</w:t>
      </w:r>
    </w:p>
    <w:p w14:paraId="2FA9DCA1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považovat za vzdání se příslušného práva. Tímto ustanovením se SAS nijak nezříká svého práva domáhat se dle zákona dodržování</w:t>
      </w:r>
    </w:p>
    <w:p w14:paraId="2281D5EC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Licenčních podmínek a nápravy jejich porušení u příslušného soudu nebo jiného kompetentního orgánu.</w:t>
      </w:r>
    </w:p>
    <w:p w14:paraId="69F8728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17.3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 xml:space="preserve">Nepřevoditelnost práv. </w:t>
      </w:r>
      <w:r>
        <w:rPr>
          <w:rFonts w:cs="Arial"/>
          <w:sz w:val="17"/>
          <w:szCs w:val="17"/>
          <w:lang w:eastAsia="cs-CZ"/>
        </w:rPr>
        <w:t>Z</w:t>
      </w:r>
      <w:r>
        <w:rPr>
          <w:rFonts w:ascii="ArialMT" w:hAnsi="ArialMT" w:cs="ArialMT"/>
          <w:sz w:val="17"/>
          <w:szCs w:val="17"/>
          <w:lang w:eastAsia="cs-CZ"/>
        </w:rPr>
        <w:t>ákazník není oprávněn převést kterákoliv svoje práva nebo závazky z licence dle těchto Licenčních</w:t>
      </w:r>
    </w:p>
    <w:p w14:paraId="7B4DD2C5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podmínek na třetí osobu bez předchozího písemného souhlasu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>, a to ani v případě převodu v rámci prodeje podniku či jeho části.</w:t>
      </w:r>
    </w:p>
    <w:p w14:paraId="739BBED5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Takovýto souhlas nebude bezdůvodně odepřen.</w:t>
      </w:r>
    </w:p>
    <w:p w14:paraId="38F4E78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17.4 </w:t>
      </w:r>
      <w:r>
        <w:rPr>
          <w:rFonts w:cs="Arial"/>
          <w:b/>
          <w:bCs/>
          <w:sz w:val="17"/>
          <w:szCs w:val="17"/>
          <w:lang w:eastAsia="cs-CZ"/>
        </w:rPr>
        <w:t xml:space="preserve">Audit. </w:t>
      </w:r>
      <w:r>
        <w:rPr>
          <w:rFonts w:ascii="ArialMT" w:hAnsi="ArialMT" w:cs="ArialMT"/>
          <w:sz w:val="17"/>
          <w:szCs w:val="17"/>
          <w:lang w:eastAsia="cs-CZ"/>
        </w:rPr>
        <w:t>SAS a/nebo jím určený zástupce budou mít právo provést v prostorách Zákazníka v průběhu běžné pracovní doby Zákazníka</w:t>
      </w:r>
    </w:p>
    <w:p w14:paraId="26638435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audit za účelem ověření dodržování ustanovení Licenčních podmínek, a to po písemném oznámení doručeném Zákazníkovi patnáct (15)</w:t>
      </w:r>
    </w:p>
    <w:p w14:paraId="52D3AE62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pracovních dnů předem. Zákazník poskytne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a/nebo jím určenému zástupci součinnost spočívající v: (a) zpřístupnění příslušných</w:t>
      </w:r>
    </w:p>
    <w:p w14:paraId="1DD5CA3C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záznamů; (b) poskytnutí kopií požadovaných záznamů; a (c) uložení všem pracovníkům Zákazník</w:t>
      </w:r>
      <w:r>
        <w:rPr>
          <w:rFonts w:cs="Arial"/>
          <w:sz w:val="17"/>
          <w:szCs w:val="17"/>
          <w:lang w:eastAsia="cs-CZ"/>
        </w:rPr>
        <w:t xml:space="preserve">a spolupracovat se </w:t>
      </w:r>
      <w:proofErr w:type="spellStart"/>
      <w:r>
        <w:rPr>
          <w:rFonts w:cs="Arial"/>
          <w:sz w:val="17"/>
          <w:szCs w:val="17"/>
          <w:lang w:eastAsia="cs-CZ"/>
        </w:rPr>
        <w:t>SASem</w:t>
      </w:r>
      <w:proofErr w:type="spellEnd"/>
      <w:r>
        <w:rPr>
          <w:rFonts w:cs="Arial"/>
          <w:sz w:val="17"/>
          <w:szCs w:val="17"/>
          <w:lang w:eastAsia="cs-CZ"/>
        </w:rPr>
        <w:t xml:space="preserve"> nebo jeho</w:t>
      </w:r>
    </w:p>
    <w:p w14:paraId="2DBC111A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zástupcem. V případě, že dle závěru auditu bude zjištěno, že Zákazník </w:t>
      </w:r>
      <w:proofErr w:type="gramStart"/>
      <w:r>
        <w:rPr>
          <w:rFonts w:ascii="ArialMT" w:hAnsi="ArialMT" w:cs="ArialMT"/>
          <w:sz w:val="17"/>
          <w:szCs w:val="17"/>
          <w:lang w:eastAsia="cs-CZ"/>
        </w:rPr>
        <w:t>dluží</w:t>
      </w:r>
      <w:proofErr w:type="gramEnd"/>
      <w:r>
        <w:rPr>
          <w:rFonts w:ascii="ArialMT" w:hAnsi="ArialMT" w:cs="ArialMT"/>
          <w:sz w:val="17"/>
          <w:szCs w:val="17"/>
          <w:lang w:eastAsia="cs-CZ"/>
        </w:rPr>
        <w:t xml:space="preserve">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dodatečné licenční poplatky, Zákazník tyto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uhradí</w:t>
      </w:r>
    </w:p>
    <w:p w14:paraId="22E8D9D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spolu s </w:t>
      </w:r>
      <w:r>
        <w:rPr>
          <w:rFonts w:ascii="ArialMT" w:hAnsi="ArialMT" w:cs="ArialMT"/>
          <w:sz w:val="17"/>
          <w:szCs w:val="17"/>
          <w:lang w:eastAsia="cs-CZ"/>
        </w:rPr>
        <w:t xml:space="preserve">přiměřenými náklady vzniklými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provedením auditu.</w:t>
      </w:r>
    </w:p>
    <w:p w14:paraId="59FA5E01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cs="Arial"/>
          <w:sz w:val="17"/>
          <w:szCs w:val="17"/>
          <w:lang w:eastAsia="cs-CZ"/>
        </w:rPr>
        <w:t xml:space="preserve">17.5 </w:t>
      </w:r>
      <w:r>
        <w:rPr>
          <w:rFonts w:ascii="Arial-BoldMT" w:hAnsi="Arial-BoldMT" w:cs="Arial-BoldMT"/>
          <w:b/>
          <w:bCs/>
          <w:sz w:val="17"/>
          <w:szCs w:val="17"/>
          <w:lang w:eastAsia="cs-CZ"/>
        </w:rPr>
        <w:t>Předběžná opatření</w:t>
      </w:r>
      <w:r>
        <w:rPr>
          <w:rFonts w:cs="Arial"/>
          <w:b/>
          <w:bCs/>
          <w:sz w:val="17"/>
          <w:szCs w:val="17"/>
          <w:lang w:eastAsia="cs-CZ"/>
        </w:rPr>
        <w:t xml:space="preserve">. </w:t>
      </w:r>
      <w:r>
        <w:rPr>
          <w:rFonts w:ascii="ArialMT" w:hAnsi="ArialMT" w:cs="ArialMT"/>
          <w:sz w:val="17"/>
          <w:szCs w:val="17"/>
          <w:lang w:eastAsia="cs-CZ"/>
        </w:rPr>
        <w:t xml:space="preserve">Porušení autorských práv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nebo jeho jiných osob, jejichž licence SAS poskytuje, povede ke škodě, k jejíž</w:t>
      </w:r>
    </w:p>
    <w:p w14:paraId="74F53616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nápravě finanční náhrada </w:t>
      </w:r>
      <w:proofErr w:type="gramStart"/>
      <w:r>
        <w:rPr>
          <w:rFonts w:ascii="ArialMT" w:hAnsi="ArialMT" w:cs="ArialMT"/>
          <w:sz w:val="17"/>
          <w:szCs w:val="17"/>
          <w:lang w:eastAsia="cs-CZ"/>
        </w:rPr>
        <w:t>nepostačí</w:t>
      </w:r>
      <w:proofErr w:type="gramEnd"/>
      <w:r>
        <w:rPr>
          <w:rFonts w:ascii="ArialMT" w:hAnsi="ArialMT" w:cs="ArialMT"/>
          <w:sz w:val="17"/>
          <w:szCs w:val="17"/>
          <w:lang w:eastAsia="cs-CZ"/>
        </w:rPr>
        <w:t>. SAS proto může chránit tato autorská práva prostřednictvím předběžného opatření a dalšími prostředky</w:t>
      </w:r>
    </w:p>
    <w:p w14:paraId="7E28CF24" w14:textId="77777777" w:rsidR="008074DC" w:rsidRDefault="008074DC" w:rsidP="008074DC">
      <w:pPr>
        <w:autoSpaceDE w:val="0"/>
        <w:autoSpaceDN w:val="0"/>
        <w:adjustRightInd w:val="0"/>
        <w:rPr>
          <w:rFonts w:cs="Arial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>soudní o</w:t>
      </w:r>
      <w:r>
        <w:rPr>
          <w:rFonts w:cs="Arial"/>
          <w:sz w:val="17"/>
          <w:szCs w:val="17"/>
          <w:lang w:eastAsia="cs-CZ"/>
        </w:rPr>
        <w:t>chrany.</w:t>
      </w:r>
    </w:p>
    <w:p w14:paraId="7E9FA0AB" w14:textId="77777777" w:rsidR="008074DC" w:rsidRDefault="008074DC" w:rsidP="008074DC">
      <w:pPr>
        <w:autoSpaceDE w:val="0"/>
        <w:autoSpaceDN w:val="0"/>
        <w:adjustRightInd w:val="0"/>
        <w:rPr>
          <w:rFonts w:ascii="ArialMT" w:hAnsi="ArialMT" w:cs="ArialMT"/>
          <w:sz w:val="17"/>
          <w:szCs w:val="17"/>
          <w:lang w:eastAsia="cs-CZ"/>
        </w:rPr>
      </w:pPr>
      <w:r>
        <w:rPr>
          <w:rFonts w:ascii="ArialMT" w:hAnsi="ArialMT" w:cs="ArialMT"/>
          <w:sz w:val="17"/>
          <w:szCs w:val="17"/>
          <w:lang w:eastAsia="cs-CZ"/>
        </w:rPr>
        <w:t xml:space="preserve">Porušení autorských práv </w:t>
      </w:r>
      <w:proofErr w:type="spellStart"/>
      <w:r>
        <w:rPr>
          <w:rFonts w:ascii="ArialMT" w:hAnsi="ArialMT" w:cs="ArialMT"/>
          <w:sz w:val="17"/>
          <w:szCs w:val="17"/>
          <w:lang w:eastAsia="cs-CZ"/>
        </w:rPr>
        <w:t>SASu</w:t>
      </w:r>
      <w:proofErr w:type="spellEnd"/>
      <w:r>
        <w:rPr>
          <w:rFonts w:ascii="ArialMT" w:hAnsi="ArialMT" w:cs="ArialMT"/>
          <w:sz w:val="17"/>
          <w:szCs w:val="17"/>
          <w:lang w:eastAsia="cs-CZ"/>
        </w:rPr>
        <w:t xml:space="preserve"> nebo jeho jiných osob, jejichž licence SAS poskytuje, povede ke škodě, k jejíž nápravě finanční náhrada</w:t>
      </w:r>
    </w:p>
    <w:p w14:paraId="674857AE" w14:textId="4CE3C56B" w:rsidR="008074DC" w:rsidRPr="00463B1D" w:rsidRDefault="008074DC" w:rsidP="008074DC">
      <w:pPr>
        <w:widowControl w:val="0"/>
        <w:tabs>
          <w:tab w:val="left" w:pos="-720"/>
          <w:tab w:val="left" w:pos="0"/>
        </w:tabs>
        <w:spacing w:before="60" w:after="60" w:line="190" w:lineRule="exact"/>
        <w:rPr>
          <w:rFonts w:cs="Arial"/>
        </w:rPr>
        <w:sectPr w:rsidR="008074DC" w:rsidRPr="00463B1D" w:rsidSect="0082650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rPr>
          <w:rFonts w:ascii="ArialMT" w:hAnsi="ArialMT" w:cs="ArialMT"/>
          <w:sz w:val="17"/>
          <w:szCs w:val="17"/>
          <w:lang w:eastAsia="cs-CZ"/>
        </w:rPr>
        <w:t>nepostačí</w:t>
      </w:r>
      <w:proofErr w:type="gramEnd"/>
      <w:r>
        <w:rPr>
          <w:rFonts w:ascii="ArialMT" w:hAnsi="ArialMT" w:cs="ArialMT"/>
          <w:sz w:val="17"/>
          <w:szCs w:val="17"/>
          <w:lang w:eastAsia="cs-CZ"/>
        </w:rPr>
        <w:t>. SAS proto může chránit tato autorská práva prostřednictvím předběžného opatření a dalšími prostředky soudní ochrany</w:t>
      </w:r>
    </w:p>
    <w:p w14:paraId="0219BA18" w14:textId="77777777" w:rsidR="00A93387" w:rsidRPr="009F04B6" w:rsidRDefault="00A93387" w:rsidP="00A93387">
      <w:pPr>
        <w:pStyle w:val="RLProhlensmluvnchstran"/>
        <w:spacing w:after="0" w:line="360" w:lineRule="auto"/>
        <w:rPr>
          <w:rFonts w:cs="Arial"/>
          <w:b w:val="0"/>
          <w:szCs w:val="22"/>
          <w:lang w:val="cs-CZ"/>
        </w:rPr>
      </w:pPr>
      <w:r w:rsidRPr="009F04B6">
        <w:rPr>
          <w:rFonts w:cs="Arial"/>
          <w:szCs w:val="22"/>
        </w:rPr>
        <w:lastRenderedPageBreak/>
        <w:t xml:space="preserve">Příloha č. </w:t>
      </w:r>
      <w:r>
        <w:rPr>
          <w:rFonts w:cs="Arial"/>
          <w:szCs w:val="22"/>
          <w:lang w:val="cs-CZ"/>
        </w:rPr>
        <w:t>3</w:t>
      </w:r>
      <w:r w:rsidRPr="009F04B6">
        <w:rPr>
          <w:rFonts w:cs="Arial"/>
          <w:szCs w:val="22"/>
          <w:lang w:val="cs-CZ"/>
        </w:rPr>
        <w:t xml:space="preserve"> </w:t>
      </w:r>
      <w:r w:rsidR="00AD32A4">
        <w:rPr>
          <w:rFonts w:cs="Arial"/>
          <w:szCs w:val="22"/>
          <w:lang w:val="cs-CZ"/>
        </w:rPr>
        <w:t>Smlouvy</w:t>
      </w:r>
    </w:p>
    <w:p w14:paraId="3004D98D" w14:textId="77777777" w:rsidR="00A93387" w:rsidRDefault="00A93387" w:rsidP="00A93387">
      <w:pPr>
        <w:widowControl w:val="0"/>
        <w:spacing w:line="215" w:lineRule="auto"/>
        <w:ind w:left="-540" w:right="-437"/>
        <w:jc w:val="center"/>
        <w:outlineLvl w:val="0"/>
        <w:rPr>
          <w:b/>
          <w:sz w:val="32"/>
          <w:szCs w:val="32"/>
        </w:rPr>
      </w:pPr>
    </w:p>
    <w:p w14:paraId="451ABDDB" w14:textId="77777777" w:rsidR="00EA3C22" w:rsidRPr="002030EE" w:rsidRDefault="00EA3C22" w:rsidP="00EA3C22">
      <w:pPr>
        <w:widowControl w:val="0"/>
        <w:spacing w:line="215" w:lineRule="auto"/>
        <w:ind w:left="-540" w:right="-437"/>
        <w:jc w:val="center"/>
        <w:outlineLvl w:val="0"/>
        <w:rPr>
          <w:rFonts w:cs="Arial"/>
          <w:b/>
          <w:sz w:val="32"/>
          <w:szCs w:val="32"/>
        </w:rPr>
      </w:pPr>
      <w:r w:rsidRPr="002030EE">
        <w:rPr>
          <w:rFonts w:cs="Arial"/>
          <w:b/>
          <w:sz w:val="32"/>
          <w:szCs w:val="32"/>
        </w:rPr>
        <w:t>Doplněk k Licenčním podmínkám</w:t>
      </w:r>
    </w:p>
    <w:p w14:paraId="2DF25DEA" w14:textId="77777777" w:rsidR="00EA3C22" w:rsidRPr="002030EE" w:rsidRDefault="00EA3C22" w:rsidP="00EA3C22">
      <w:pPr>
        <w:widowControl w:val="0"/>
        <w:spacing w:line="215" w:lineRule="auto"/>
        <w:ind w:left="-540" w:right="-437"/>
        <w:jc w:val="center"/>
        <w:outlineLvl w:val="0"/>
        <w:rPr>
          <w:rFonts w:cs="Arial"/>
          <w:b/>
          <w:color w:val="000000"/>
          <w:sz w:val="20"/>
          <w:szCs w:val="24"/>
        </w:rPr>
      </w:pPr>
    </w:p>
    <w:tbl>
      <w:tblPr>
        <w:tblW w:w="37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80"/>
      </w:tblGrid>
      <w:tr w:rsidR="00EA3C22" w:rsidRPr="002030EE" w14:paraId="7C70A712" w14:textId="77777777" w:rsidTr="00BE1524">
        <w:trPr>
          <w:cantSplit/>
          <w:trHeight w:val="5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AE4D" w14:textId="77777777" w:rsidR="00EA3C22" w:rsidRPr="002030EE" w:rsidRDefault="00EA3C22" w:rsidP="00BE1524">
            <w:pPr>
              <w:widowControl w:val="0"/>
              <w:tabs>
                <w:tab w:val="center" w:pos="4320"/>
                <w:tab w:val="right" w:pos="8640"/>
              </w:tabs>
              <w:rPr>
                <w:rFonts w:cs="Arial"/>
                <w:sz w:val="19"/>
                <w:szCs w:val="19"/>
              </w:rPr>
            </w:pPr>
            <w:r w:rsidRPr="002030EE">
              <w:rPr>
                <w:rFonts w:cs="Arial"/>
                <w:color w:val="000000"/>
                <w:sz w:val="19"/>
                <w:szCs w:val="19"/>
              </w:rPr>
              <w:t>Stát (dále jen “</w:t>
            </w:r>
            <w:r w:rsidRPr="002030EE">
              <w:rPr>
                <w:rFonts w:cs="Arial"/>
                <w:b/>
                <w:color w:val="000000"/>
                <w:sz w:val="19"/>
                <w:szCs w:val="19"/>
              </w:rPr>
              <w:t>Území</w:t>
            </w:r>
            <w:r w:rsidRPr="002030EE">
              <w:rPr>
                <w:rFonts w:cs="Arial"/>
                <w:color w:val="000000"/>
                <w:sz w:val="19"/>
                <w:szCs w:val="19"/>
              </w:rPr>
              <w:t>”): Česká republika</w:t>
            </w:r>
          </w:p>
        </w:tc>
      </w:tr>
    </w:tbl>
    <w:p w14:paraId="08C65B59" w14:textId="77777777" w:rsidR="00EA3C22" w:rsidRPr="002030EE" w:rsidRDefault="00EA3C22" w:rsidP="00EA3C22">
      <w:pPr>
        <w:widowControl w:val="0"/>
        <w:rPr>
          <w:rFonts w:cs="Arial"/>
          <w:sz w:val="12"/>
          <w:szCs w:val="12"/>
        </w:rPr>
      </w:pPr>
    </w:p>
    <w:tbl>
      <w:tblPr>
        <w:tblW w:w="148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47"/>
        <w:gridCol w:w="3571"/>
        <w:gridCol w:w="2762"/>
        <w:gridCol w:w="1026"/>
        <w:gridCol w:w="2783"/>
        <w:gridCol w:w="1113"/>
        <w:gridCol w:w="948"/>
        <w:gridCol w:w="905"/>
      </w:tblGrid>
      <w:tr w:rsidR="00EA3C22" w:rsidRPr="002030EE" w14:paraId="0AC1106D" w14:textId="77777777" w:rsidTr="00BE1524">
        <w:trPr>
          <w:gridBefore w:val="7"/>
          <w:wBefore w:w="13007" w:type="dxa"/>
          <w:trHeight w:val="167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17E9" w14:textId="77777777" w:rsidR="00EA3C22" w:rsidRPr="0063520D" w:rsidRDefault="00EA3C22" w:rsidP="00BE1524">
            <w:pPr>
              <w:jc w:val="center"/>
              <w:rPr>
                <w:rFonts w:cs="Arial"/>
                <w:sz w:val="18"/>
                <w:szCs w:val="18"/>
              </w:rPr>
            </w:pPr>
            <w:r w:rsidRPr="0063520D">
              <w:rPr>
                <w:rFonts w:cs="Arial"/>
                <w:b/>
                <w:color w:val="FF0000"/>
                <w:sz w:val="12"/>
                <w:szCs w:val="18"/>
              </w:rPr>
              <w:t xml:space="preserve">Pouze pro potřeby </w:t>
            </w:r>
            <w:proofErr w:type="spellStart"/>
            <w:r w:rsidRPr="0063520D">
              <w:rPr>
                <w:rFonts w:cs="Arial"/>
                <w:b/>
                <w:color w:val="FF0000"/>
                <w:sz w:val="12"/>
                <w:szCs w:val="18"/>
              </w:rPr>
              <w:t>SASu</w:t>
            </w:r>
            <w:proofErr w:type="spellEnd"/>
          </w:p>
        </w:tc>
      </w:tr>
      <w:tr w:rsidR="00EA3C22" w:rsidRPr="00613D0B" w14:paraId="793BC40B" w14:textId="77777777" w:rsidTr="00BE1524">
        <w:trPr>
          <w:cantSplit/>
          <w:trHeight w:val="530"/>
        </w:trPr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E3B7" w14:textId="77777777" w:rsidR="00EA3C22" w:rsidRPr="0063520D" w:rsidRDefault="00EA3C22" w:rsidP="00BE1524">
            <w:pPr>
              <w:jc w:val="center"/>
              <w:rPr>
                <w:rFonts w:cs="Arial"/>
                <w:sz w:val="16"/>
                <w:szCs w:val="18"/>
              </w:rPr>
            </w:pPr>
            <w:r w:rsidRPr="0063520D">
              <w:rPr>
                <w:rFonts w:cs="Arial"/>
                <w:sz w:val="16"/>
                <w:szCs w:val="18"/>
              </w:rPr>
              <w:t>Software a jeho subkomponenty</w:t>
            </w:r>
            <w:r w:rsidRPr="0063520D">
              <w:rPr>
                <w:rFonts w:cs="Arial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AD36" w14:textId="77777777" w:rsidR="00EA3C22" w:rsidRPr="0063520D" w:rsidRDefault="00EA3C22" w:rsidP="00BE1524">
            <w:pPr>
              <w:jc w:val="center"/>
              <w:rPr>
                <w:rFonts w:cs="Arial"/>
                <w:sz w:val="16"/>
                <w:szCs w:val="18"/>
                <w:vertAlign w:val="superscript"/>
              </w:rPr>
            </w:pPr>
            <w:r w:rsidRPr="0063520D">
              <w:rPr>
                <w:rFonts w:cs="Arial"/>
                <w:sz w:val="16"/>
                <w:szCs w:val="18"/>
              </w:rPr>
              <w:t>Cena dle jednotek a počet jednotek</w:t>
            </w:r>
            <w:r w:rsidRPr="0063520D">
              <w:rPr>
                <w:rFonts w:cs="Arial"/>
                <w:sz w:val="16"/>
                <w:szCs w:val="18"/>
                <w:vertAlign w:val="superscript"/>
              </w:rPr>
              <w:t>2</w:t>
            </w:r>
            <w:r w:rsidRPr="0063520D">
              <w:rPr>
                <w:rFonts w:cs="Arial"/>
                <w:sz w:val="16"/>
                <w:szCs w:val="18"/>
              </w:rPr>
              <w:t xml:space="preserve"> (“</w:t>
            </w:r>
            <w:proofErr w:type="spellStart"/>
            <w:r w:rsidRPr="0063520D">
              <w:rPr>
                <w:rFonts w:cs="Arial"/>
                <w:sz w:val="16"/>
                <w:szCs w:val="18"/>
              </w:rPr>
              <w:t>Pricing</w:t>
            </w:r>
            <w:proofErr w:type="spellEnd"/>
            <w:r w:rsidRPr="0063520D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 w:rsidRPr="0063520D">
              <w:rPr>
                <w:rFonts w:cs="Arial"/>
                <w:sz w:val="16"/>
                <w:szCs w:val="18"/>
              </w:rPr>
              <w:t>Metrics</w:t>
            </w:r>
            <w:proofErr w:type="spellEnd"/>
            <w:r w:rsidRPr="0063520D">
              <w:rPr>
                <w:rFonts w:cs="Arial"/>
                <w:sz w:val="16"/>
                <w:szCs w:val="18"/>
              </w:rPr>
              <w:t>”)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C045" w14:textId="77777777" w:rsidR="00EA3C22" w:rsidRPr="0063520D" w:rsidRDefault="00EA3C22" w:rsidP="00BE1524">
            <w:pPr>
              <w:jc w:val="center"/>
              <w:rPr>
                <w:rFonts w:cs="Arial"/>
                <w:sz w:val="16"/>
                <w:szCs w:val="18"/>
              </w:rPr>
            </w:pPr>
            <w:r w:rsidRPr="0063520D">
              <w:rPr>
                <w:rFonts w:cs="Arial"/>
                <w:sz w:val="16"/>
                <w:szCs w:val="18"/>
              </w:rPr>
              <w:t>Operační systém</w:t>
            </w:r>
            <w:r w:rsidRPr="0063520D">
              <w:rPr>
                <w:rFonts w:cs="Arial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CDC4" w14:textId="77777777" w:rsidR="00EA3C22" w:rsidRPr="0063520D" w:rsidRDefault="00EA3C22" w:rsidP="00BE1524">
            <w:pPr>
              <w:jc w:val="center"/>
              <w:rPr>
                <w:rFonts w:cs="Arial"/>
                <w:sz w:val="16"/>
                <w:szCs w:val="18"/>
              </w:rPr>
            </w:pPr>
            <w:r w:rsidRPr="0063520D">
              <w:rPr>
                <w:rFonts w:cs="Arial"/>
                <w:sz w:val="16"/>
                <w:szCs w:val="18"/>
              </w:rPr>
              <w:t>Určený hardware (CPU/Server výrobce, model. typ/sériové č.)</w:t>
            </w:r>
            <w:r w:rsidRPr="0063520D">
              <w:rPr>
                <w:rFonts w:cs="Arial"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F42A29C" w14:textId="77777777" w:rsidR="00EA3C22" w:rsidRPr="0063520D" w:rsidRDefault="00EA3C22" w:rsidP="00BE1524">
            <w:pPr>
              <w:jc w:val="center"/>
              <w:rPr>
                <w:rFonts w:cs="Arial"/>
                <w:sz w:val="16"/>
                <w:szCs w:val="18"/>
                <w:vertAlign w:val="superscript"/>
              </w:rPr>
            </w:pPr>
            <w:r w:rsidRPr="0063520D">
              <w:rPr>
                <w:rFonts w:cs="Arial"/>
                <w:sz w:val="16"/>
                <w:szCs w:val="18"/>
              </w:rPr>
              <w:t>Licenční poplatky</w:t>
            </w:r>
            <w:r w:rsidRPr="0063520D">
              <w:rPr>
                <w:rFonts w:cs="Arial"/>
                <w:sz w:val="16"/>
                <w:szCs w:val="18"/>
                <w:vertAlign w:val="superscript"/>
              </w:rPr>
              <w:t>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A64FC50" w14:textId="77777777" w:rsidR="00EA3C22" w:rsidRPr="0063520D" w:rsidRDefault="00EA3C22" w:rsidP="00BE1524">
            <w:pPr>
              <w:jc w:val="center"/>
              <w:rPr>
                <w:rFonts w:cs="Arial"/>
                <w:sz w:val="16"/>
                <w:szCs w:val="18"/>
              </w:rPr>
            </w:pPr>
            <w:r w:rsidRPr="0063520D">
              <w:rPr>
                <w:rFonts w:cs="Arial"/>
                <w:sz w:val="16"/>
                <w:szCs w:val="18"/>
              </w:rPr>
              <w:t>Datum zahájení licence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304108" w14:textId="77777777" w:rsidR="00EA3C22" w:rsidRPr="0063520D" w:rsidRDefault="00EA3C22" w:rsidP="00BE1524">
            <w:pPr>
              <w:jc w:val="center"/>
              <w:rPr>
                <w:rFonts w:cs="Arial"/>
                <w:sz w:val="16"/>
                <w:szCs w:val="18"/>
                <w:vertAlign w:val="superscript"/>
              </w:rPr>
            </w:pPr>
            <w:r w:rsidRPr="0063520D">
              <w:rPr>
                <w:rFonts w:cs="Arial"/>
                <w:sz w:val="16"/>
                <w:szCs w:val="18"/>
              </w:rPr>
              <w:t>Datum ukončení licence</w:t>
            </w:r>
          </w:p>
        </w:tc>
      </w:tr>
      <w:tr w:rsidR="009149D6" w:rsidRPr="00613D0B" w14:paraId="2A1FBF15" w14:textId="77777777" w:rsidTr="00BE1524">
        <w:trPr>
          <w:cantSplit/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C8D2" w14:textId="77777777" w:rsidR="009149D6" w:rsidRPr="0063520D" w:rsidRDefault="009149D6" w:rsidP="00BE1524">
            <w:pPr>
              <w:ind w:right="72"/>
              <w:rPr>
                <w:rFonts w:cs="Arial"/>
                <w:b/>
                <w:bCs/>
                <w:sz w:val="16"/>
                <w:szCs w:val="18"/>
              </w:rPr>
            </w:pPr>
            <w:r w:rsidRPr="0063520D">
              <w:rPr>
                <w:rFonts w:cs="Arial"/>
                <w:b/>
                <w:bCs/>
                <w:sz w:val="16"/>
                <w:szCs w:val="18"/>
              </w:rPr>
              <w:t>Software:</w:t>
            </w:r>
          </w:p>
          <w:p w14:paraId="2510C648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6F28" w14:textId="77777777" w:rsidR="009149D6" w:rsidRPr="0063520D" w:rsidRDefault="009149D6" w:rsidP="00BE1524">
            <w:pPr>
              <w:ind w:right="72"/>
              <w:rPr>
                <w:rFonts w:cs="Arial"/>
                <w:b/>
                <w:sz w:val="16"/>
                <w:szCs w:val="18"/>
              </w:rPr>
            </w:pPr>
            <w:r w:rsidRPr="0063520D">
              <w:rPr>
                <w:rFonts w:cs="Arial"/>
                <w:sz w:val="16"/>
                <w:szCs w:val="18"/>
              </w:rPr>
              <w:t xml:space="preserve">SAS </w:t>
            </w:r>
            <w:proofErr w:type="spellStart"/>
            <w:r w:rsidRPr="0063520D">
              <w:rPr>
                <w:rFonts w:cs="Arial"/>
                <w:sz w:val="16"/>
                <w:szCs w:val="18"/>
              </w:rPr>
              <w:t>Visual</w:t>
            </w:r>
            <w:proofErr w:type="spellEnd"/>
            <w:r w:rsidRPr="0063520D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63520D">
              <w:rPr>
                <w:rFonts w:cs="Arial"/>
                <w:sz w:val="16"/>
                <w:szCs w:val="18"/>
              </w:rPr>
              <w:t>Analytics</w:t>
            </w:r>
            <w:proofErr w:type="spellEnd"/>
            <w:r w:rsidRPr="0063520D">
              <w:rPr>
                <w:rFonts w:cs="Arial"/>
                <w:sz w:val="16"/>
                <w:szCs w:val="18"/>
              </w:rPr>
              <w:t xml:space="preserve"> - Non</w:t>
            </w:r>
            <w:proofErr w:type="gramEnd"/>
            <w:r w:rsidRPr="0063520D">
              <w:rPr>
                <w:rFonts w:cs="Arial"/>
                <w:sz w:val="16"/>
                <w:szCs w:val="18"/>
              </w:rPr>
              <w:t>-</w:t>
            </w:r>
            <w:proofErr w:type="spellStart"/>
            <w:r w:rsidRPr="0063520D">
              <w:rPr>
                <w:rFonts w:cs="Arial"/>
                <w:sz w:val="16"/>
                <w:szCs w:val="18"/>
              </w:rPr>
              <w:t>distributed</w:t>
            </w:r>
            <w:proofErr w:type="spellEnd"/>
            <w:r w:rsidRPr="0063520D">
              <w:rPr>
                <w:rFonts w:cs="Arial"/>
                <w:sz w:val="16"/>
                <w:szCs w:val="18"/>
              </w:rPr>
              <w:t xml:space="preserve"> environment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1172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  <w:r w:rsidRPr="0063520D">
              <w:rPr>
                <w:rFonts w:cs="Arial"/>
                <w:bCs/>
                <w:sz w:val="16"/>
                <w:szCs w:val="18"/>
              </w:rPr>
              <w:t xml:space="preserve">SAS </w:t>
            </w:r>
            <w:proofErr w:type="spellStart"/>
            <w:r w:rsidRPr="0063520D">
              <w:rPr>
                <w:rFonts w:cs="Arial"/>
                <w:bCs/>
                <w:sz w:val="16"/>
                <w:szCs w:val="18"/>
              </w:rPr>
              <w:t>Visual</w:t>
            </w:r>
            <w:proofErr w:type="spellEnd"/>
            <w:r w:rsidRPr="0063520D">
              <w:rPr>
                <w:rFonts w:cs="Arial"/>
                <w:bCs/>
                <w:sz w:val="16"/>
                <w:szCs w:val="18"/>
              </w:rPr>
              <w:t xml:space="preserve"> </w:t>
            </w:r>
            <w:proofErr w:type="spellStart"/>
            <w:r w:rsidRPr="0063520D">
              <w:rPr>
                <w:rFonts w:cs="Arial"/>
                <w:bCs/>
                <w:sz w:val="16"/>
                <w:szCs w:val="18"/>
              </w:rPr>
              <w:t>Analytics</w:t>
            </w:r>
            <w:proofErr w:type="spellEnd"/>
            <w:r w:rsidRPr="0063520D">
              <w:rPr>
                <w:rFonts w:cs="Arial"/>
                <w:bCs/>
                <w:sz w:val="16"/>
                <w:szCs w:val="18"/>
              </w:rPr>
              <w:t>-podle počtu procesorových jader (64)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19EF" w14:textId="77777777" w:rsidR="009149D6" w:rsidRPr="0063520D" w:rsidRDefault="009149D6" w:rsidP="00BE1524">
            <w:pPr>
              <w:jc w:val="center"/>
              <w:rPr>
                <w:rFonts w:cs="Arial"/>
                <w:sz w:val="16"/>
                <w:szCs w:val="18"/>
              </w:rPr>
            </w:pPr>
            <w:r w:rsidRPr="0063520D">
              <w:rPr>
                <w:rFonts w:cs="Arial"/>
                <w:sz w:val="16"/>
                <w:szCs w:val="18"/>
              </w:rPr>
              <w:t>WX6S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9F4C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  <w:r w:rsidRPr="00AD32A4">
              <w:rPr>
                <w:rFonts w:cs="Arial"/>
                <w:bCs/>
                <w:sz w:val="16"/>
                <w:szCs w:val="18"/>
              </w:rPr>
              <w:t>2 virtuální servery s výkonem 2 CPU, 32 GB RAM, HW shodný s Dřívější smlouvou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4E64C" w14:textId="52B4537B" w:rsidR="009149D6" w:rsidRPr="0063520D" w:rsidRDefault="009C1A47" w:rsidP="00613429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1 025 032,- Kč bez DPH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DA96" w14:textId="4BAF304A" w:rsidR="009149D6" w:rsidRPr="0063520D" w:rsidRDefault="009D2489" w:rsidP="00BF1907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12/202</w:t>
            </w:r>
            <w:r w:rsidR="002B0277">
              <w:rPr>
                <w:rFonts w:cs="Arial"/>
                <w:sz w:val="16"/>
                <w:szCs w:val="18"/>
              </w:rPr>
              <w:t>3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254" w14:textId="11E35099" w:rsidR="009149D6" w:rsidRPr="0063520D" w:rsidRDefault="009D2489" w:rsidP="00604757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12/202</w:t>
            </w:r>
            <w:r w:rsidR="002B0277">
              <w:rPr>
                <w:rFonts w:cs="Arial"/>
                <w:sz w:val="16"/>
                <w:szCs w:val="18"/>
              </w:rPr>
              <w:t>4</w:t>
            </w:r>
            <w:r w:rsidR="009149D6" w:rsidRPr="0063520D">
              <w:rPr>
                <w:rFonts w:cs="Arial"/>
                <w:sz w:val="16"/>
                <w:szCs w:val="18"/>
              </w:rPr>
              <w:t xml:space="preserve">  </w:t>
            </w:r>
          </w:p>
        </w:tc>
      </w:tr>
      <w:tr w:rsidR="009149D6" w:rsidRPr="00613D0B" w14:paraId="15F43E10" w14:textId="77777777" w:rsidTr="00BE1524">
        <w:trPr>
          <w:cantSplit/>
          <w:trHeight w:val="340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55CF" w14:textId="77777777" w:rsidR="009149D6" w:rsidRPr="0063520D" w:rsidRDefault="009149D6" w:rsidP="00BE1524">
            <w:pPr>
              <w:rPr>
                <w:rFonts w:cs="Arial"/>
                <w:b/>
                <w:sz w:val="16"/>
                <w:szCs w:val="18"/>
              </w:rPr>
            </w:pPr>
            <w:proofErr w:type="spellStart"/>
            <w:r w:rsidRPr="0063520D">
              <w:rPr>
                <w:rFonts w:cs="Arial"/>
                <w:sz w:val="16"/>
                <w:szCs w:val="18"/>
              </w:rPr>
              <w:t>Subkomponenty</w:t>
            </w:r>
            <w:proofErr w:type="spellEnd"/>
            <w:r w:rsidRPr="0063520D">
              <w:rPr>
                <w:rFonts w:cs="Arial"/>
                <w:sz w:val="16"/>
                <w:szCs w:val="18"/>
              </w:rPr>
              <w:t>: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9D1F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  <w:r w:rsidRPr="0063520D">
              <w:rPr>
                <w:rFonts w:cs="Arial"/>
                <w:sz w:val="16"/>
                <w:szCs w:val="18"/>
              </w:rPr>
              <w:t>SAS/ACCESS Interface to ODBC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8D93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  <w:r w:rsidRPr="0063520D">
              <w:rPr>
                <w:rFonts w:cs="Arial"/>
                <w:sz w:val="16"/>
                <w:szCs w:val="18"/>
              </w:rPr>
              <w:t>Nepoužije se</w:t>
            </w:r>
          </w:p>
        </w:tc>
        <w:tc>
          <w:tcPr>
            <w:tcW w:w="10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F5AD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78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CD4E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F12EA" w14:textId="77777777" w:rsidR="009149D6" w:rsidRPr="0063520D" w:rsidRDefault="009149D6" w:rsidP="00BE1524">
            <w:pPr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4BDD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213F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</w:p>
        </w:tc>
      </w:tr>
      <w:tr w:rsidR="009149D6" w:rsidRPr="00613D0B" w14:paraId="721E0412" w14:textId="77777777" w:rsidTr="00BE1524">
        <w:trPr>
          <w:cantSplit/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ACED" w14:textId="77777777" w:rsidR="009149D6" w:rsidRPr="0063520D" w:rsidRDefault="009149D6" w:rsidP="00BE1524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63520D">
              <w:rPr>
                <w:rFonts w:cs="Arial"/>
                <w:b/>
                <w:bCs/>
                <w:sz w:val="16"/>
                <w:szCs w:val="18"/>
              </w:rPr>
              <w:t>Software: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D404" w14:textId="77777777" w:rsidR="009149D6" w:rsidRPr="0063520D" w:rsidRDefault="009149D6" w:rsidP="00BE1524">
            <w:pPr>
              <w:rPr>
                <w:rFonts w:cs="Arial"/>
                <w:b/>
                <w:sz w:val="16"/>
                <w:szCs w:val="18"/>
              </w:rPr>
            </w:pPr>
            <w:r w:rsidRPr="0063520D">
              <w:rPr>
                <w:rFonts w:cs="Arial"/>
                <w:sz w:val="16"/>
                <w:szCs w:val="18"/>
              </w:rPr>
              <w:t xml:space="preserve">SAS </w:t>
            </w:r>
            <w:proofErr w:type="spellStart"/>
            <w:r w:rsidRPr="0063520D">
              <w:rPr>
                <w:rFonts w:cs="Arial"/>
                <w:sz w:val="16"/>
                <w:szCs w:val="18"/>
              </w:rPr>
              <w:t>Visual</w:t>
            </w:r>
            <w:proofErr w:type="spellEnd"/>
            <w:r w:rsidRPr="0063520D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63520D">
              <w:rPr>
                <w:rFonts w:cs="Arial"/>
                <w:sz w:val="16"/>
                <w:szCs w:val="18"/>
              </w:rPr>
              <w:t>Analytics</w:t>
            </w:r>
            <w:proofErr w:type="spellEnd"/>
            <w:r w:rsidRPr="0063520D">
              <w:rPr>
                <w:rFonts w:cs="Arial"/>
                <w:sz w:val="16"/>
                <w:szCs w:val="18"/>
              </w:rPr>
              <w:t xml:space="preserve"> - Non</w:t>
            </w:r>
            <w:proofErr w:type="gramEnd"/>
            <w:r w:rsidRPr="0063520D">
              <w:rPr>
                <w:rFonts w:cs="Arial"/>
                <w:sz w:val="16"/>
                <w:szCs w:val="18"/>
              </w:rPr>
              <w:t>-</w:t>
            </w:r>
            <w:proofErr w:type="spellStart"/>
            <w:r w:rsidRPr="0063520D">
              <w:rPr>
                <w:rFonts w:cs="Arial"/>
                <w:sz w:val="16"/>
                <w:szCs w:val="18"/>
              </w:rPr>
              <w:t>distributed</w:t>
            </w:r>
            <w:proofErr w:type="spellEnd"/>
            <w:r w:rsidRPr="0063520D">
              <w:rPr>
                <w:rFonts w:cs="Arial"/>
                <w:sz w:val="16"/>
                <w:szCs w:val="18"/>
              </w:rPr>
              <w:t xml:space="preserve"> environment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8813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  <w:r w:rsidRPr="0063520D">
              <w:rPr>
                <w:rFonts w:cs="Arial"/>
                <w:bCs/>
                <w:sz w:val="16"/>
                <w:szCs w:val="18"/>
              </w:rPr>
              <w:t xml:space="preserve">SAS </w:t>
            </w:r>
            <w:proofErr w:type="spellStart"/>
            <w:r w:rsidRPr="0063520D">
              <w:rPr>
                <w:rFonts w:cs="Arial"/>
                <w:bCs/>
                <w:sz w:val="16"/>
                <w:szCs w:val="18"/>
              </w:rPr>
              <w:t>Visual</w:t>
            </w:r>
            <w:proofErr w:type="spellEnd"/>
            <w:r w:rsidRPr="0063520D">
              <w:rPr>
                <w:rFonts w:cs="Arial"/>
                <w:bCs/>
                <w:sz w:val="16"/>
                <w:szCs w:val="18"/>
              </w:rPr>
              <w:t xml:space="preserve"> </w:t>
            </w:r>
            <w:proofErr w:type="spellStart"/>
            <w:r w:rsidRPr="0063520D">
              <w:rPr>
                <w:rFonts w:cs="Arial"/>
                <w:bCs/>
                <w:sz w:val="16"/>
                <w:szCs w:val="18"/>
              </w:rPr>
              <w:t>Analytics</w:t>
            </w:r>
            <w:proofErr w:type="spellEnd"/>
            <w:r w:rsidRPr="0063520D">
              <w:rPr>
                <w:rFonts w:cs="Arial"/>
                <w:bCs/>
                <w:sz w:val="16"/>
                <w:szCs w:val="18"/>
              </w:rPr>
              <w:t xml:space="preserve">-podle počtu procesorových jader (64) </w:t>
            </w:r>
            <w:r w:rsidRPr="0063520D">
              <w:rPr>
                <w:rFonts w:cs="Arial"/>
                <w:sz w:val="16"/>
                <w:szCs w:val="18"/>
              </w:rPr>
              <w:t xml:space="preserve">/ </w:t>
            </w:r>
            <w:r w:rsidRPr="0063520D">
              <w:rPr>
                <w:rFonts w:cs="Arial"/>
                <w:bCs/>
                <w:sz w:val="16"/>
                <w:szCs w:val="18"/>
              </w:rPr>
              <w:t>POUZE PRO TESTOVACÍ ÚČELY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D06" w14:textId="77777777" w:rsidR="009149D6" w:rsidRPr="0063520D" w:rsidRDefault="009149D6" w:rsidP="00BE1524">
            <w:pPr>
              <w:jc w:val="center"/>
              <w:rPr>
                <w:rFonts w:cs="Arial"/>
                <w:sz w:val="16"/>
                <w:szCs w:val="18"/>
              </w:rPr>
            </w:pPr>
            <w:r w:rsidRPr="0063520D">
              <w:rPr>
                <w:rFonts w:cs="Arial"/>
                <w:bCs/>
                <w:sz w:val="16"/>
                <w:szCs w:val="18"/>
              </w:rPr>
              <w:t>WX6S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1D25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  <w:r w:rsidRPr="00AD32A4">
              <w:rPr>
                <w:rFonts w:cs="Arial"/>
                <w:bCs/>
                <w:sz w:val="16"/>
                <w:szCs w:val="18"/>
              </w:rPr>
              <w:t>2 virtuální servery s výkonem 2 CPU, 32 GB RAM, HW shodný s Dřívější smlouvou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8BF60" w14:textId="77777777" w:rsidR="009149D6" w:rsidRPr="0063520D" w:rsidRDefault="009149D6" w:rsidP="00BE1524">
            <w:pPr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A2C9" w14:textId="16A4E648" w:rsidR="009149D6" w:rsidRPr="0063520D" w:rsidRDefault="002826B7" w:rsidP="002826B7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12/</w:t>
            </w:r>
            <w:r w:rsidR="009D2489">
              <w:rPr>
                <w:rFonts w:cs="Arial"/>
                <w:sz w:val="16"/>
                <w:szCs w:val="18"/>
              </w:rPr>
              <w:t>202</w:t>
            </w:r>
            <w:r w:rsidR="002B0277">
              <w:rPr>
                <w:rFonts w:cs="Arial"/>
                <w:sz w:val="16"/>
                <w:szCs w:val="18"/>
              </w:rPr>
              <w:t>3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DBDA" w14:textId="523352CC" w:rsidR="009149D6" w:rsidRPr="0063520D" w:rsidRDefault="002826B7" w:rsidP="002826B7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12/</w:t>
            </w:r>
            <w:r w:rsidR="009149D6" w:rsidRPr="0063520D">
              <w:rPr>
                <w:rFonts w:cs="Arial"/>
                <w:sz w:val="16"/>
                <w:szCs w:val="18"/>
              </w:rPr>
              <w:t>20</w:t>
            </w:r>
            <w:r w:rsidR="00604757">
              <w:rPr>
                <w:rFonts w:cs="Arial"/>
                <w:sz w:val="16"/>
                <w:szCs w:val="18"/>
              </w:rPr>
              <w:t>2</w:t>
            </w:r>
            <w:r w:rsidR="002B0277">
              <w:rPr>
                <w:rFonts w:cs="Arial"/>
                <w:sz w:val="16"/>
                <w:szCs w:val="18"/>
              </w:rPr>
              <w:t>4</w:t>
            </w:r>
            <w:r w:rsidR="009149D6" w:rsidRPr="0063520D">
              <w:rPr>
                <w:rFonts w:cs="Arial"/>
                <w:sz w:val="16"/>
                <w:szCs w:val="18"/>
              </w:rPr>
              <w:t xml:space="preserve">  </w:t>
            </w:r>
          </w:p>
        </w:tc>
      </w:tr>
      <w:tr w:rsidR="009149D6" w:rsidRPr="00613D0B" w14:paraId="1C0500BC" w14:textId="77777777" w:rsidTr="00BE1524">
        <w:trPr>
          <w:cantSplit/>
          <w:trHeight w:val="340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2A7E" w14:textId="77777777" w:rsidR="009149D6" w:rsidRPr="0063520D" w:rsidRDefault="009149D6" w:rsidP="00BE1524">
            <w:pPr>
              <w:rPr>
                <w:rFonts w:cs="Arial"/>
                <w:b/>
                <w:sz w:val="16"/>
                <w:szCs w:val="18"/>
              </w:rPr>
            </w:pPr>
            <w:proofErr w:type="spellStart"/>
            <w:r w:rsidRPr="0063520D">
              <w:rPr>
                <w:rFonts w:cs="Arial"/>
                <w:sz w:val="16"/>
                <w:szCs w:val="18"/>
              </w:rPr>
              <w:t>Subkomponenty</w:t>
            </w:r>
            <w:proofErr w:type="spellEnd"/>
            <w:r w:rsidRPr="0063520D">
              <w:rPr>
                <w:rFonts w:cs="Arial"/>
                <w:sz w:val="16"/>
                <w:szCs w:val="18"/>
              </w:rPr>
              <w:t>: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D24F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  <w:r w:rsidRPr="0063520D">
              <w:rPr>
                <w:rFonts w:cs="Arial"/>
                <w:sz w:val="16"/>
                <w:szCs w:val="18"/>
              </w:rPr>
              <w:t>SAS/ACCESS Interface to ODBC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C75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  <w:r w:rsidRPr="0063520D">
              <w:rPr>
                <w:rFonts w:cs="Arial"/>
                <w:sz w:val="16"/>
                <w:szCs w:val="18"/>
              </w:rPr>
              <w:t>Nepoužije se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8157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C278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4397" w14:textId="77777777" w:rsidR="009149D6" w:rsidRPr="0063520D" w:rsidRDefault="009149D6" w:rsidP="00BE1524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FB6E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834D" w14:textId="77777777" w:rsidR="009149D6" w:rsidRPr="0063520D" w:rsidRDefault="009149D6" w:rsidP="00BE1524">
            <w:pPr>
              <w:rPr>
                <w:rFonts w:cs="Arial"/>
                <w:sz w:val="16"/>
                <w:szCs w:val="18"/>
              </w:rPr>
            </w:pPr>
          </w:p>
        </w:tc>
      </w:tr>
    </w:tbl>
    <w:p w14:paraId="06F9E505" w14:textId="77777777" w:rsidR="00EA3C22" w:rsidRPr="0063520D" w:rsidRDefault="00EA3C22" w:rsidP="00EA3C22">
      <w:pPr>
        <w:widowControl w:val="0"/>
        <w:ind w:left="-360" w:right="-437" w:hanging="180"/>
        <w:rPr>
          <w:rFonts w:cs="Arial"/>
          <w:sz w:val="16"/>
          <w:szCs w:val="18"/>
          <w:vertAlign w:val="superscript"/>
        </w:rPr>
        <w:sectPr w:rsidR="00EA3C22" w:rsidRPr="0063520D" w:rsidSect="009A1DAF">
          <w:pgSz w:w="16840" w:h="11907" w:orient="landscape" w:code="9"/>
          <w:pgMar w:top="720" w:right="1531" w:bottom="720" w:left="1008" w:header="708" w:footer="708" w:gutter="0"/>
          <w:pgNumType w:start="1"/>
          <w:cols w:space="708"/>
          <w:formProt w:val="0"/>
          <w:titlePg/>
          <w:docGrid w:linePitch="360"/>
        </w:sectPr>
      </w:pPr>
    </w:p>
    <w:p w14:paraId="3BD3B78D" w14:textId="77777777" w:rsidR="00EA3C22" w:rsidRPr="00050A6E" w:rsidRDefault="00EA3C22" w:rsidP="00AF41E7">
      <w:pPr>
        <w:pStyle w:val="Odstavecseseznamem"/>
        <w:widowControl w:val="0"/>
        <w:numPr>
          <w:ilvl w:val="0"/>
          <w:numId w:val="18"/>
        </w:numPr>
        <w:ind w:left="284" w:right="-437" w:hanging="142"/>
        <w:rPr>
          <w:rFonts w:ascii="Arial" w:hAnsi="Arial" w:cs="Arial"/>
          <w:sz w:val="16"/>
          <w:szCs w:val="14"/>
        </w:rPr>
      </w:pPr>
      <w:r w:rsidRPr="00050A6E">
        <w:rPr>
          <w:rFonts w:ascii="Arial" w:hAnsi="Arial" w:cs="Arial"/>
          <w:sz w:val="16"/>
          <w:szCs w:val="14"/>
        </w:rPr>
        <w:t xml:space="preserve">Cenová kalkulace, operační systémy anebo Určený hardware pro </w:t>
      </w:r>
      <w:proofErr w:type="spellStart"/>
      <w:r w:rsidRPr="00050A6E">
        <w:rPr>
          <w:rFonts w:ascii="Arial" w:hAnsi="Arial" w:cs="Arial"/>
          <w:sz w:val="16"/>
          <w:szCs w:val="14"/>
        </w:rPr>
        <w:t>subkomponenty</w:t>
      </w:r>
      <w:proofErr w:type="spellEnd"/>
      <w:r w:rsidRPr="00050A6E">
        <w:rPr>
          <w:rFonts w:ascii="Arial" w:hAnsi="Arial" w:cs="Arial"/>
          <w:sz w:val="16"/>
          <w:szCs w:val="14"/>
        </w:rPr>
        <w:t xml:space="preserve">, které se liší od Softwaru, se kterým jsou propojeny, jsou uvedeny ve sloupci, který odpovídá danému </w:t>
      </w:r>
      <w:proofErr w:type="spellStart"/>
      <w:r w:rsidRPr="00050A6E">
        <w:rPr>
          <w:rFonts w:ascii="Arial" w:hAnsi="Arial" w:cs="Arial"/>
          <w:sz w:val="16"/>
          <w:szCs w:val="14"/>
        </w:rPr>
        <w:t>subkomponentu</w:t>
      </w:r>
      <w:proofErr w:type="spellEnd"/>
      <w:r w:rsidRPr="00050A6E">
        <w:rPr>
          <w:rFonts w:ascii="Arial" w:hAnsi="Arial" w:cs="Arial"/>
          <w:sz w:val="16"/>
          <w:szCs w:val="14"/>
        </w:rPr>
        <w:t xml:space="preserve">. Pokud nebude uvedeno jinak, jsou zde uvedené </w:t>
      </w:r>
      <w:proofErr w:type="spellStart"/>
      <w:r w:rsidRPr="00050A6E">
        <w:rPr>
          <w:rFonts w:ascii="Arial" w:hAnsi="Arial" w:cs="Arial"/>
          <w:sz w:val="16"/>
          <w:szCs w:val="14"/>
        </w:rPr>
        <w:t>subkomponenty</w:t>
      </w:r>
      <w:proofErr w:type="spellEnd"/>
      <w:r w:rsidRPr="00050A6E">
        <w:rPr>
          <w:rFonts w:ascii="Arial" w:hAnsi="Arial" w:cs="Arial"/>
          <w:sz w:val="16"/>
          <w:szCs w:val="14"/>
        </w:rPr>
        <w:t xml:space="preserve"> zahrnuty do licenčního poplatku za Softwarový produkt, s nímž byly poskytnuty, nebo v souvislosti s nímž na ně byla udělena licence. </w:t>
      </w:r>
    </w:p>
    <w:p w14:paraId="443561AE" w14:textId="77777777" w:rsidR="00EA3C22" w:rsidRPr="00050A6E" w:rsidRDefault="00EA3C22" w:rsidP="00AF41E7">
      <w:pPr>
        <w:pStyle w:val="Odstavecseseznamem"/>
        <w:widowControl w:val="0"/>
        <w:numPr>
          <w:ilvl w:val="0"/>
          <w:numId w:val="18"/>
        </w:numPr>
        <w:ind w:left="284" w:right="-437" w:hanging="142"/>
        <w:rPr>
          <w:rFonts w:ascii="Arial" w:hAnsi="Arial" w:cs="Arial"/>
          <w:sz w:val="16"/>
          <w:szCs w:val="14"/>
        </w:rPr>
      </w:pPr>
      <w:r w:rsidRPr="00050A6E">
        <w:rPr>
          <w:rFonts w:ascii="Arial" w:hAnsi="Arial" w:cs="Arial"/>
          <w:sz w:val="16"/>
          <w:szCs w:val="14"/>
        </w:rPr>
        <w:t>Cenová kalkulace (“</w:t>
      </w:r>
      <w:proofErr w:type="spellStart"/>
      <w:r w:rsidRPr="00050A6E">
        <w:rPr>
          <w:rFonts w:ascii="Arial" w:hAnsi="Arial" w:cs="Arial"/>
          <w:sz w:val="16"/>
          <w:szCs w:val="14"/>
        </w:rPr>
        <w:t>Pricing</w:t>
      </w:r>
      <w:proofErr w:type="spellEnd"/>
      <w:r w:rsidRPr="00050A6E">
        <w:rPr>
          <w:rFonts w:ascii="Arial" w:hAnsi="Arial" w:cs="Arial"/>
          <w:sz w:val="16"/>
          <w:szCs w:val="14"/>
        </w:rPr>
        <w:t xml:space="preserve"> </w:t>
      </w:r>
      <w:proofErr w:type="spellStart"/>
      <w:r w:rsidRPr="00050A6E">
        <w:rPr>
          <w:rFonts w:ascii="Arial" w:hAnsi="Arial" w:cs="Arial"/>
          <w:sz w:val="16"/>
          <w:szCs w:val="14"/>
        </w:rPr>
        <w:t>metrics</w:t>
      </w:r>
      <w:proofErr w:type="spellEnd"/>
      <w:r w:rsidRPr="00050A6E">
        <w:rPr>
          <w:rFonts w:ascii="Arial" w:hAnsi="Arial" w:cs="Arial"/>
          <w:sz w:val="16"/>
          <w:szCs w:val="14"/>
        </w:rPr>
        <w:t xml:space="preserve">”) je používána pro stanovení licenčních poplatků; například, ale ne pouze, Užívaná kapacita, Celkový počet Uživatelů, Užívání PC atd., jak je popsané v čl. 2 </w:t>
      </w:r>
      <w:r w:rsidR="005D085B">
        <w:rPr>
          <w:rFonts w:ascii="Arial" w:hAnsi="Arial" w:cs="Arial"/>
          <w:sz w:val="16"/>
          <w:szCs w:val="14"/>
          <w:lang w:val="cs-CZ"/>
        </w:rPr>
        <w:t>Přílohy č. 2</w:t>
      </w:r>
      <w:r w:rsidRPr="00050A6E">
        <w:rPr>
          <w:rFonts w:ascii="Arial" w:hAnsi="Arial" w:cs="Arial"/>
          <w:sz w:val="16"/>
          <w:szCs w:val="14"/>
        </w:rPr>
        <w:t xml:space="preserve">. </w:t>
      </w:r>
      <w:r w:rsidR="005D085B">
        <w:rPr>
          <w:rFonts w:ascii="Arial" w:hAnsi="Arial" w:cs="Arial"/>
          <w:sz w:val="16"/>
          <w:szCs w:val="14"/>
          <w:lang w:val="cs-CZ"/>
        </w:rPr>
        <w:t xml:space="preserve">této Smlouvy. </w:t>
      </w:r>
      <w:r w:rsidRPr="00050A6E">
        <w:rPr>
          <w:rFonts w:ascii="Arial" w:hAnsi="Arial" w:cs="Arial"/>
          <w:sz w:val="16"/>
          <w:szCs w:val="14"/>
        </w:rPr>
        <w:t>Některé cenové kalkulace obsahují i další pojmy, které příslušejí zákazníkovu použití Softwaru.</w:t>
      </w:r>
    </w:p>
    <w:p w14:paraId="4EF138A9" w14:textId="77777777" w:rsidR="00EA3C22" w:rsidRDefault="00EA3C22" w:rsidP="00AF41E7">
      <w:pPr>
        <w:pStyle w:val="Odstavecseseznamem"/>
        <w:widowControl w:val="0"/>
        <w:numPr>
          <w:ilvl w:val="0"/>
          <w:numId w:val="18"/>
        </w:numPr>
        <w:ind w:left="284" w:right="-437" w:hanging="142"/>
        <w:rPr>
          <w:rFonts w:ascii="Arial" w:hAnsi="Arial" w:cs="Arial"/>
          <w:sz w:val="16"/>
          <w:szCs w:val="14"/>
        </w:rPr>
      </w:pPr>
      <w:r w:rsidRPr="00050A6E">
        <w:rPr>
          <w:rFonts w:ascii="Arial" w:hAnsi="Arial" w:cs="Arial"/>
          <w:sz w:val="16"/>
          <w:szCs w:val="14"/>
        </w:rPr>
        <w:t>Před dodáním Softwaru je Zákazník povinen poskytnout informace o operačním systému a Určeném hardwaru, na kterých bude Software provozován.</w:t>
      </w:r>
    </w:p>
    <w:p w14:paraId="27C6EB58" w14:textId="7C36F888" w:rsidR="00B27D08" w:rsidRPr="00613429" w:rsidRDefault="000F0C64" w:rsidP="000F0C64">
      <w:pPr>
        <w:widowControl w:val="0"/>
        <w:ind w:right="-437"/>
        <w:rPr>
          <w:rFonts w:cs="Arial"/>
        </w:rPr>
      </w:pPr>
      <w:r>
        <w:rPr>
          <w:rFonts w:cs="Arial"/>
          <w:sz w:val="16"/>
          <w:szCs w:val="14"/>
        </w:rPr>
        <w:t xml:space="preserve">   4 </w:t>
      </w:r>
      <w:r w:rsidR="00B27D08" w:rsidRPr="00B27D08">
        <w:rPr>
          <w:rFonts w:cs="Arial"/>
          <w:highlight w:val="yellow"/>
        </w:rPr>
        <w:t xml:space="preserve">DOPLNÍ </w:t>
      </w:r>
      <w:r w:rsidR="00C04B32">
        <w:rPr>
          <w:snapToGrid w:val="0"/>
          <w:sz w:val="20"/>
          <w:szCs w:val="20"/>
          <w:highlight w:val="yellow"/>
          <w:lang w:eastAsia="cs-CZ"/>
        </w:rPr>
        <w:t>ÚČASTNÍ</w:t>
      </w:r>
      <w:r w:rsidR="00C04B32" w:rsidRPr="00580B1C">
        <w:rPr>
          <w:snapToGrid w:val="0"/>
          <w:sz w:val="20"/>
          <w:szCs w:val="20"/>
          <w:highlight w:val="yellow"/>
          <w:lang w:eastAsia="cs-CZ"/>
        </w:rPr>
        <w:t>K</w:t>
      </w:r>
      <w:r w:rsidR="00580B1C" w:rsidRPr="00580B1C">
        <w:rPr>
          <w:snapToGrid w:val="0"/>
          <w:sz w:val="20"/>
          <w:szCs w:val="20"/>
          <w:highlight w:val="yellow"/>
          <w:lang w:eastAsia="cs-CZ"/>
        </w:rPr>
        <w:t xml:space="preserve"> podmínky licence k SAS SW</w:t>
      </w:r>
    </w:p>
    <w:p w14:paraId="153F45AB" w14:textId="77777777" w:rsidR="00180544" w:rsidRDefault="00180544" w:rsidP="00B27D08">
      <w:pPr>
        <w:pStyle w:val="Odstavecseseznamem"/>
        <w:widowControl w:val="0"/>
        <w:ind w:right="-437"/>
        <w:rPr>
          <w:rFonts w:cs="Arial"/>
        </w:rPr>
      </w:pPr>
    </w:p>
    <w:p w14:paraId="37607B87" w14:textId="77777777" w:rsidR="00180544" w:rsidRDefault="00180544" w:rsidP="00B27D08">
      <w:pPr>
        <w:pStyle w:val="Odstavecseseznamem"/>
        <w:widowControl w:val="0"/>
        <w:ind w:right="-437"/>
        <w:rPr>
          <w:rFonts w:cs="Arial"/>
        </w:rPr>
      </w:pPr>
    </w:p>
    <w:p w14:paraId="0B6FABAF" w14:textId="77777777" w:rsidR="00180544" w:rsidRPr="00B27D08" w:rsidRDefault="00180544" w:rsidP="00B27D08">
      <w:pPr>
        <w:pStyle w:val="Odstavecseseznamem"/>
        <w:widowControl w:val="0"/>
        <w:ind w:right="-437"/>
        <w:rPr>
          <w:rFonts w:ascii="Arial" w:hAnsi="Arial" w:cs="Arial"/>
        </w:rPr>
        <w:sectPr w:rsidR="00180544" w:rsidRPr="00B27D08" w:rsidSect="00BE1524">
          <w:type w:val="continuous"/>
          <w:pgSz w:w="16840" w:h="11907" w:orient="landscape" w:code="9"/>
          <w:pgMar w:top="720" w:right="1531" w:bottom="720" w:left="1008" w:header="708" w:footer="708" w:gutter="0"/>
          <w:cols w:space="708"/>
          <w:formProt w:val="0"/>
          <w:titlePg/>
          <w:docGrid w:linePitch="360"/>
        </w:sectPr>
      </w:pPr>
    </w:p>
    <w:p w14:paraId="561A108B" w14:textId="77777777" w:rsidR="009149D6" w:rsidRDefault="009149D6" w:rsidP="00EA3C22"/>
    <w:p w14:paraId="40F998A3" w14:textId="77777777" w:rsidR="003E0B00" w:rsidRDefault="003E0B00" w:rsidP="00EA3C22">
      <w:pPr>
        <w:rPr>
          <w:rFonts w:cs="Arial"/>
          <w:sz w:val="14"/>
          <w:szCs w:val="14"/>
        </w:rPr>
      </w:pPr>
    </w:p>
    <w:p w14:paraId="42616D85" w14:textId="77777777" w:rsidR="004E59D5" w:rsidRDefault="004E59D5" w:rsidP="004E59D5">
      <w:pPr>
        <w:pStyle w:val="RLProhlensmluvnchstran"/>
        <w:spacing w:after="0" w:line="360" w:lineRule="auto"/>
        <w:rPr>
          <w:rFonts w:cs="Arial"/>
          <w:b w:val="0"/>
          <w:szCs w:val="22"/>
          <w:lang w:val="cs-CZ"/>
        </w:rPr>
      </w:pPr>
      <w:r w:rsidRPr="009F04B6">
        <w:rPr>
          <w:rFonts w:cs="Arial"/>
          <w:szCs w:val="22"/>
        </w:rPr>
        <w:t xml:space="preserve">Příloha č. </w:t>
      </w:r>
      <w:r>
        <w:rPr>
          <w:rFonts w:cs="Arial"/>
          <w:szCs w:val="22"/>
          <w:lang w:val="cs-CZ"/>
        </w:rPr>
        <w:t>4</w:t>
      </w:r>
      <w:r w:rsidRPr="009F04B6">
        <w:rPr>
          <w:rFonts w:cs="Arial"/>
          <w:szCs w:val="22"/>
          <w:lang w:val="cs-CZ"/>
        </w:rPr>
        <w:t xml:space="preserve"> </w:t>
      </w:r>
      <w:r w:rsidR="00AD32A4">
        <w:rPr>
          <w:rFonts w:cs="Arial"/>
          <w:szCs w:val="22"/>
          <w:lang w:val="cs-CZ"/>
        </w:rPr>
        <w:t>Smlouvy</w:t>
      </w:r>
    </w:p>
    <w:p w14:paraId="2EB36C05" w14:textId="77777777" w:rsidR="004E59D5" w:rsidRPr="009F04B6" w:rsidRDefault="004E59D5" w:rsidP="004E59D5">
      <w:pPr>
        <w:pStyle w:val="RLProhlensmluvnchstran"/>
        <w:spacing w:after="0" w:line="360" w:lineRule="auto"/>
        <w:rPr>
          <w:rFonts w:cs="Arial"/>
          <w:b w:val="0"/>
          <w:szCs w:val="22"/>
          <w:lang w:val="cs-CZ"/>
        </w:rPr>
      </w:pPr>
      <w:r w:rsidRPr="00533922">
        <w:t>Vzor Akceptačního protokolu</w:t>
      </w:r>
    </w:p>
    <w:p w14:paraId="3443DA74" w14:textId="77777777" w:rsidR="004E59D5" w:rsidRDefault="004E59D5" w:rsidP="00A93387">
      <w:pPr>
        <w:ind w:left="-360" w:right="-437" w:hanging="180"/>
        <w:rPr>
          <w:rFonts w:cs="Arial"/>
          <w:sz w:val="14"/>
          <w:szCs w:val="14"/>
        </w:rPr>
      </w:pPr>
    </w:p>
    <w:p w14:paraId="2A20576E" w14:textId="77777777" w:rsidR="004E59D5" w:rsidRDefault="004E59D5" w:rsidP="00A93387">
      <w:pPr>
        <w:ind w:left="-360" w:right="-437" w:hanging="180"/>
        <w:rPr>
          <w:rFonts w:cs="Arial"/>
          <w:sz w:val="14"/>
          <w:szCs w:val="14"/>
        </w:rPr>
      </w:pPr>
    </w:p>
    <w:p w14:paraId="35C6CEC9" w14:textId="77777777" w:rsidR="004E59D5" w:rsidRDefault="004E59D5" w:rsidP="00A93387">
      <w:pPr>
        <w:ind w:left="-360" w:right="-437" w:hanging="180"/>
        <w:rPr>
          <w:rFonts w:cs="Arial"/>
          <w:sz w:val="14"/>
          <w:szCs w:val="14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785"/>
        <w:gridCol w:w="19"/>
        <w:gridCol w:w="374"/>
        <w:gridCol w:w="836"/>
        <w:gridCol w:w="269"/>
        <w:gridCol w:w="1376"/>
        <w:gridCol w:w="119"/>
        <w:gridCol w:w="264"/>
        <w:gridCol w:w="752"/>
        <w:gridCol w:w="784"/>
        <w:gridCol w:w="3274"/>
      </w:tblGrid>
      <w:tr w:rsidR="004E59D5" w14:paraId="0AD0DB8D" w14:textId="77777777" w:rsidTr="00533922">
        <w:trPr>
          <w:trHeight w:val="451"/>
        </w:trPr>
        <w:tc>
          <w:tcPr>
            <w:tcW w:w="1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F7B4DC" w14:textId="77777777" w:rsidR="004E59D5" w:rsidRPr="003626DA" w:rsidRDefault="000C1623">
            <w:pPr>
              <w:pStyle w:val="4DNormln"/>
              <w:spacing w:before="120" w:after="120" w:line="276" w:lineRule="auto"/>
              <w:jc w:val="both"/>
              <w:rPr>
                <w:rFonts w:cs="Arial"/>
                <w:b/>
                <w:sz w:val="18"/>
                <w:szCs w:val="18"/>
                <w:lang w:val="cs-CZ" w:eastAsia="en-US"/>
              </w:rPr>
            </w:pPr>
            <w:proofErr w:type="gramStart"/>
            <w:r w:rsidRPr="003626DA">
              <w:rPr>
                <w:rFonts w:cs="Arial"/>
                <w:b/>
                <w:sz w:val="18"/>
                <w:szCs w:val="18"/>
                <w:lang w:val="cs-CZ" w:eastAsia="en-US"/>
              </w:rPr>
              <w:t>Název:</w:t>
            </w:r>
            <w:r w:rsidR="004E59D5" w:rsidRPr="003626DA">
              <w:rPr>
                <w:rFonts w:cs="Arial"/>
                <w:b/>
                <w:sz w:val="18"/>
                <w:szCs w:val="18"/>
                <w:lang w:val="cs-CZ" w:eastAsia="en-US"/>
              </w:rPr>
              <w:t>:</w:t>
            </w:r>
            <w:proofErr w:type="gramEnd"/>
          </w:p>
        </w:tc>
        <w:tc>
          <w:tcPr>
            <w:tcW w:w="80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22C79" w14:textId="77777777" w:rsidR="004E59D5" w:rsidRDefault="004E59D5">
            <w:pPr>
              <w:pStyle w:val="Nadpis1"/>
              <w:keepNext w:val="0"/>
              <w:spacing w:before="120" w:after="120"/>
              <w:jc w:val="both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4E59D5" w14:paraId="45448622" w14:textId="77777777" w:rsidTr="00533922">
        <w:trPr>
          <w:trHeight w:val="451"/>
        </w:trPr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836F8A" w14:textId="77777777" w:rsidR="004E59D5" w:rsidRPr="003626DA" w:rsidRDefault="004E59D5">
            <w:pPr>
              <w:pStyle w:val="4DNormln"/>
              <w:spacing w:before="120" w:after="120"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Smlouva č.:</w:t>
            </w:r>
          </w:p>
          <w:p w14:paraId="125AC745" w14:textId="77777777" w:rsidR="001E3E53" w:rsidRPr="003626DA" w:rsidRDefault="00B71E4F" w:rsidP="00B71E4F">
            <w:pPr>
              <w:pStyle w:val="4DNormln"/>
              <w:spacing w:before="120" w:after="120"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Požadavek</w:t>
            </w:r>
            <w:r w:rsidR="001E3E53"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 xml:space="preserve"> č.:</w:t>
            </w:r>
          </w:p>
        </w:tc>
        <w:tc>
          <w:tcPr>
            <w:tcW w:w="806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9B5624" w14:textId="77777777" w:rsidR="004E59D5" w:rsidRPr="003626DA" w:rsidRDefault="00C25949">
            <w:pPr>
              <w:pStyle w:val="4DNormln"/>
              <w:spacing w:before="120" w:after="120" w:line="276" w:lineRule="auto"/>
              <w:rPr>
                <w:rFonts w:eastAsia="Times New Roman" w:cs="Arial"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sz w:val="18"/>
                <w:szCs w:val="18"/>
                <w:lang w:val="cs-CZ" w:eastAsia="en-US"/>
              </w:rPr>
              <w:t xml:space="preserve"> </w:t>
            </w:r>
          </w:p>
        </w:tc>
      </w:tr>
      <w:tr w:rsidR="004E59D5" w14:paraId="255C540F" w14:textId="77777777" w:rsidTr="00533922">
        <w:trPr>
          <w:trHeight w:val="451"/>
        </w:trPr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DAA522" w14:textId="77777777" w:rsidR="004E59D5" w:rsidRPr="003626DA" w:rsidRDefault="000C1623" w:rsidP="00BD0FF2">
            <w:pPr>
              <w:pStyle w:val="4DNormln"/>
              <w:spacing w:before="120" w:after="120" w:line="276" w:lineRule="auto"/>
              <w:rPr>
                <w:rFonts w:cs="Arial"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Poskytova</w:t>
            </w:r>
            <w:r w:rsidR="004E59D5"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tel</w:t>
            </w:r>
            <w:r w:rsidR="004E59D5" w:rsidRPr="003626DA">
              <w:rPr>
                <w:rFonts w:cs="Arial"/>
                <w:sz w:val="18"/>
                <w:szCs w:val="18"/>
                <w:lang w:val="cs-CZ" w:eastAsia="en-US"/>
              </w:rPr>
              <w:t>:</w:t>
            </w:r>
          </w:p>
        </w:tc>
        <w:tc>
          <w:tcPr>
            <w:tcW w:w="2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E00F1" w14:textId="77777777" w:rsidR="004E59D5" w:rsidRPr="003626DA" w:rsidRDefault="004E59D5">
            <w:pPr>
              <w:pStyle w:val="4DNormln"/>
              <w:spacing w:before="120" w:after="120" w:line="276" w:lineRule="auto"/>
              <w:rPr>
                <w:rFonts w:cs="Arial"/>
                <w:sz w:val="18"/>
                <w:szCs w:val="18"/>
                <w:lang w:val="cs-CZ"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76CD21" w14:textId="77777777" w:rsidR="004E59D5" w:rsidRPr="003626DA" w:rsidRDefault="000C1623">
            <w:pPr>
              <w:pStyle w:val="4DNormln"/>
              <w:spacing w:before="120" w:after="120" w:line="276" w:lineRule="auto"/>
              <w:jc w:val="both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Počet MD</w:t>
            </w:r>
            <w:r w:rsidR="004E59D5"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: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A851F2" w14:textId="77777777" w:rsidR="004E59D5" w:rsidRPr="003626DA" w:rsidRDefault="00C25949">
            <w:pPr>
              <w:pStyle w:val="4DNormln"/>
              <w:spacing w:before="120" w:after="120" w:line="276" w:lineRule="auto"/>
              <w:jc w:val="both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sz w:val="18"/>
                <w:szCs w:val="18"/>
                <w:lang w:val="cs-CZ" w:eastAsia="en-US"/>
              </w:rPr>
              <w:t xml:space="preserve"> </w:t>
            </w:r>
          </w:p>
        </w:tc>
      </w:tr>
      <w:tr w:rsidR="004E59D5" w14:paraId="46815BFB" w14:textId="77777777" w:rsidTr="00533922">
        <w:trPr>
          <w:trHeight w:val="451"/>
        </w:trPr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117E31" w14:textId="77777777" w:rsidR="004E59D5" w:rsidRPr="003626DA" w:rsidRDefault="004E59D5">
            <w:pPr>
              <w:pStyle w:val="4DNormln"/>
              <w:spacing w:before="120" w:after="120"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Vypracoval:</w:t>
            </w:r>
          </w:p>
        </w:tc>
        <w:tc>
          <w:tcPr>
            <w:tcW w:w="28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230739" w14:textId="77777777" w:rsidR="004E59D5" w:rsidRPr="003626DA" w:rsidRDefault="004E59D5">
            <w:pPr>
              <w:pStyle w:val="4DNormln"/>
              <w:spacing w:before="120" w:after="120" w:line="276" w:lineRule="auto"/>
              <w:rPr>
                <w:rFonts w:cs="Arial"/>
                <w:sz w:val="18"/>
                <w:szCs w:val="18"/>
                <w:lang w:val="cs-CZ"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D90559" w14:textId="77777777" w:rsidR="004E59D5" w:rsidRPr="003626DA" w:rsidRDefault="004E59D5">
            <w:pPr>
              <w:pStyle w:val="4DNormln"/>
              <w:spacing w:before="120" w:after="120" w:line="276" w:lineRule="auto"/>
              <w:jc w:val="both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Datum: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F19E6" w14:textId="77777777" w:rsidR="004E59D5" w:rsidRPr="003626DA" w:rsidRDefault="004E59D5">
            <w:pPr>
              <w:pStyle w:val="4DNormln"/>
              <w:spacing w:before="120" w:after="120" w:line="276" w:lineRule="auto"/>
              <w:jc w:val="both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</w:p>
        </w:tc>
      </w:tr>
      <w:tr w:rsidR="004E59D5" w14:paraId="1DFC599C" w14:textId="77777777" w:rsidTr="00533922">
        <w:trPr>
          <w:trHeight w:val="451"/>
        </w:trPr>
        <w:tc>
          <w:tcPr>
            <w:tcW w:w="30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27456" w14:textId="77777777" w:rsidR="004E59D5" w:rsidRPr="003626DA" w:rsidRDefault="000C1623">
            <w:pPr>
              <w:pStyle w:val="4DNormln"/>
              <w:spacing w:before="120" w:after="120" w:line="276" w:lineRule="auto"/>
              <w:rPr>
                <w:rFonts w:cs="Arial"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Osoba zodpovědná za akceptaci: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260460" w14:textId="77777777" w:rsidR="004E59D5" w:rsidRPr="003626DA" w:rsidRDefault="000C1623" w:rsidP="00533922">
            <w:pPr>
              <w:pStyle w:val="4DNormln"/>
              <w:spacing w:before="120" w:after="120"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Objednatel</w:t>
            </w:r>
          </w:p>
        </w:tc>
        <w:tc>
          <w:tcPr>
            <w:tcW w:w="519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82978A" w14:textId="77777777" w:rsidR="004E59D5" w:rsidRPr="003626DA" w:rsidRDefault="000C1623">
            <w:pPr>
              <w:pStyle w:val="4DNormln"/>
              <w:spacing w:before="120" w:after="12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 xml:space="preserve"> </w:t>
            </w:r>
          </w:p>
        </w:tc>
      </w:tr>
      <w:tr w:rsidR="004E59D5" w14:paraId="1E4A21DC" w14:textId="77777777" w:rsidTr="00533922">
        <w:tc>
          <w:tcPr>
            <w:tcW w:w="30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066C4B" w14:textId="77777777" w:rsidR="004E59D5" w:rsidRPr="003626DA" w:rsidRDefault="004E59D5">
            <w:pPr>
              <w:pStyle w:val="4DNormln"/>
              <w:spacing w:before="120" w:after="120"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Osoba zodpovědná za akceptaci: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5630C" w14:textId="77777777" w:rsidR="004E59D5" w:rsidRPr="003626DA" w:rsidRDefault="000C1623" w:rsidP="00BD0FF2">
            <w:pPr>
              <w:pStyle w:val="4DNormln"/>
              <w:spacing w:before="120" w:after="120"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Poskytovatel</w:t>
            </w:r>
          </w:p>
        </w:tc>
        <w:tc>
          <w:tcPr>
            <w:tcW w:w="519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5891E" w14:textId="77777777" w:rsidR="004E59D5" w:rsidRPr="003626DA" w:rsidRDefault="004E59D5">
            <w:pPr>
              <w:pStyle w:val="4DNormln"/>
              <w:spacing w:before="120" w:after="120" w:line="276" w:lineRule="auto"/>
              <w:jc w:val="both"/>
              <w:rPr>
                <w:rFonts w:cs="Arial"/>
                <w:sz w:val="18"/>
                <w:szCs w:val="18"/>
                <w:lang w:val="cs-CZ" w:eastAsia="en-US"/>
              </w:rPr>
            </w:pPr>
          </w:p>
        </w:tc>
      </w:tr>
      <w:tr w:rsidR="004E59D5" w14:paraId="681E2F41" w14:textId="77777777" w:rsidTr="00533922">
        <w:trPr>
          <w:trHeight w:val="284"/>
        </w:trPr>
        <w:tc>
          <w:tcPr>
            <w:tcW w:w="964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BC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01C639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  <w:t>Předmět akceptace</w:t>
            </w:r>
          </w:p>
        </w:tc>
      </w:tr>
      <w:tr w:rsidR="004E59D5" w14:paraId="5289C382" w14:textId="77777777" w:rsidTr="00533922">
        <w:trPr>
          <w:trHeight w:val="397"/>
        </w:trPr>
        <w:tc>
          <w:tcPr>
            <w:tcW w:w="964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7B371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</w:p>
          <w:p w14:paraId="677BE64B" w14:textId="77777777" w:rsidR="003D7231" w:rsidRPr="003626DA" w:rsidRDefault="003D7231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</w:p>
          <w:p w14:paraId="173EA8D6" w14:textId="77777777" w:rsidR="003D7231" w:rsidRPr="003626DA" w:rsidRDefault="003D7231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</w:p>
          <w:p w14:paraId="59DFC832" w14:textId="77777777" w:rsidR="003D7231" w:rsidRPr="003626DA" w:rsidRDefault="003D7231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</w:p>
          <w:p w14:paraId="791017AD" w14:textId="77777777" w:rsidR="003D7231" w:rsidRPr="003626DA" w:rsidRDefault="003D7231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</w:p>
          <w:p w14:paraId="79694F2A" w14:textId="77777777" w:rsidR="003D7231" w:rsidRPr="003626DA" w:rsidRDefault="003D7231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</w:p>
          <w:p w14:paraId="580F0042" w14:textId="77777777" w:rsidR="003D7231" w:rsidRPr="003626DA" w:rsidRDefault="003D7231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</w:p>
        </w:tc>
      </w:tr>
      <w:tr w:rsidR="004E59D5" w14:paraId="45F452A9" w14:textId="77777777" w:rsidTr="00533922">
        <w:trPr>
          <w:trHeight w:val="284"/>
        </w:trPr>
        <w:tc>
          <w:tcPr>
            <w:tcW w:w="964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BC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1E42C6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  <w:t>Závěry akceptace</w:t>
            </w:r>
          </w:p>
        </w:tc>
      </w:tr>
      <w:tr w:rsidR="004E59D5" w14:paraId="01B00863" w14:textId="77777777" w:rsidTr="00533922">
        <w:trPr>
          <w:trHeight w:val="397"/>
        </w:trPr>
        <w:tc>
          <w:tcPr>
            <w:tcW w:w="15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40818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</w:pPr>
          </w:p>
        </w:tc>
        <w:tc>
          <w:tcPr>
            <w:tcW w:w="804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874D5F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sz w:val="18"/>
                <w:szCs w:val="18"/>
                <w:lang w:val="cs-CZ" w:eastAsia="en-US"/>
              </w:rPr>
              <w:t>Bez výhrad</w:t>
            </w:r>
          </w:p>
        </w:tc>
      </w:tr>
      <w:tr w:rsidR="004E59D5" w14:paraId="1710CC82" w14:textId="77777777" w:rsidTr="00533922">
        <w:trPr>
          <w:trHeight w:val="397"/>
        </w:trPr>
        <w:tc>
          <w:tcPr>
            <w:tcW w:w="15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E6D65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</w:pPr>
          </w:p>
        </w:tc>
        <w:tc>
          <w:tcPr>
            <w:tcW w:w="804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F794B5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sz w:val="18"/>
                <w:szCs w:val="18"/>
                <w:lang w:val="cs-CZ" w:eastAsia="en-US"/>
              </w:rPr>
              <w:t>S výhradami</w:t>
            </w:r>
          </w:p>
        </w:tc>
      </w:tr>
      <w:tr w:rsidR="004E59D5" w14:paraId="523A07EB" w14:textId="77777777" w:rsidTr="00533922">
        <w:trPr>
          <w:trHeight w:val="397"/>
        </w:trPr>
        <w:tc>
          <w:tcPr>
            <w:tcW w:w="15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24827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</w:pPr>
          </w:p>
        </w:tc>
        <w:tc>
          <w:tcPr>
            <w:tcW w:w="804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16F175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sz w:val="18"/>
                <w:szCs w:val="18"/>
                <w:lang w:val="cs-CZ" w:eastAsia="en-US"/>
              </w:rPr>
              <w:t>Neakceptováno</w:t>
            </w:r>
          </w:p>
        </w:tc>
      </w:tr>
      <w:tr w:rsidR="004E59D5" w14:paraId="3FE7FCFA" w14:textId="77777777" w:rsidTr="00533922">
        <w:trPr>
          <w:trHeight w:val="284"/>
        </w:trPr>
        <w:tc>
          <w:tcPr>
            <w:tcW w:w="964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BC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4EAA4D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Seznam výhrad akceptace</w:t>
            </w:r>
          </w:p>
        </w:tc>
      </w:tr>
      <w:tr w:rsidR="004E59D5" w14:paraId="64B7468E" w14:textId="77777777" w:rsidTr="00533922">
        <w:trPr>
          <w:trHeight w:hRule="exact" w:val="284"/>
        </w:trPr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E0D4B8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Číslo: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4D5EC6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Popis výhrady</w:t>
            </w:r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39BA27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Termín odstranění</w:t>
            </w: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A75D69" w14:textId="77777777" w:rsidR="004E59D5" w:rsidRPr="003626DA" w:rsidRDefault="004E59D5">
            <w:pPr>
              <w:pStyle w:val="4DNormln"/>
              <w:spacing w:line="276" w:lineRule="auto"/>
              <w:jc w:val="both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 xml:space="preserve">Zodpovědná osoba </w:t>
            </w:r>
          </w:p>
        </w:tc>
      </w:tr>
      <w:tr w:rsidR="004E59D5" w14:paraId="1DEEC0E1" w14:textId="77777777" w:rsidTr="00533922"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1AA560" w14:textId="77777777" w:rsidR="004E59D5" w:rsidRPr="003626DA" w:rsidRDefault="004E59D5">
            <w:pPr>
              <w:pStyle w:val="4DNormln"/>
              <w:spacing w:before="120" w:after="120"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  <w:t>1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75461" w14:textId="77777777" w:rsidR="004E59D5" w:rsidRPr="003626DA" w:rsidRDefault="004E59D5">
            <w:pPr>
              <w:pStyle w:val="4DNormln"/>
              <w:spacing w:before="120" w:after="120" w:line="276" w:lineRule="auto"/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CD46B" w14:textId="77777777" w:rsidR="004E59D5" w:rsidRPr="003626DA" w:rsidRDefault="004E59D5">
            <w:pPr>
              <w:pStyle w:val="4DNormln"/>
              <w:spacing w:before="120" w:after="120" w:line="276" w:lineRule="auto"/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</w:pPr>
          </w:p>
        </w:tc>
        <w:tc>
          <w:tcPr>
            <w:tcW w:w="48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DFC24" w14:textId="77777777" w:rsidR="004E59D5" w:rsidRPr="003626DA" w:rsidRDefault="004E59D5">
            <w:pPr>
              <w:pStyle w:val="4DNormln"/>
              <w:spacing w:before="120" w:after="120" w:line="276" w:lineRule="auto"/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</w:pPr>
          </w:p>
        </w:tc>
      </w:tr>
      <w:tr w:rsidR="004E59D5" w14:paraId="659AF109" w14:textId="77777777" w:rsidTr="00533922">
        <w:trPr>
          <w:trHeight w:val="284"/>
        </w:trPr>
        <w:tc>
          <w:tcPr>
            <w:tcW w:w="964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BC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6A3C5F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Seznam příloh akceptace</w:t>
            </w:r>
          </w:p>
        </w:tc>
      </w:tr>
      <w:tr w:rsidR="004E59D5" w14:paraId="0FEBC8FE" w14:textId="77777777" w:rsidTr="00533922">
        <w:trPr>
          <w:trHeight w:hRule="exact" w:val="284"/>
        </w:trPr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1DCF19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Číslo:</w:t>
            </w:r>
          </w:p>
        </w:tc>
        <w:tc>
          <w:tcPr>
            <w:tcW w:w="885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9EA9FB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Název přílohy</w:t>
            </w:r>
          </w:p>
        </w:tc>
      </w:tr>
      <w:tr w:rsidR="004E59D5" w14:paraId="44E7A437" w14:textId="77777777" w:rsidTr="00533922"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8A84B3" w14:textId="77777777" w:rsidR="004E59D5" w:rsidRPr="003626DA" w:rsidRDefault="004E59D5">
            <w:pPr>
              <w:pStyle w:val="4DNormln"/>
              <w:spacing w:before="120" w:after="12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1</w:t>
            </w:r>
          </w:p>
        </w:tc>
        <w:tc>
          <w:tcPr>
            <w:tcW w:w="885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1AB5B" w14:textId="77777777" w:rsidR="004E59D5" w:rsidRPr="003626DA" w:rsidRDefault="004E59D5">
            <w:pPr>
              <w:pStyle w:val="4DNormln"/>
              <w:spacing w:before="120" w:after="120" w:line="276" w:lineRule="auto"/>
              <w:rPr>
                <w:rFonts w:cs="Arial"/>
                <w:sz w:val="18"/>
                <w:szCs w:val="18"/>
                <w:lang w:val="cs-CZ" w:eastAsia="en-US"/>
              </w:rPr>
            </w:pPr>
          </w:p>
        </w:tc>
      </w:tr>
      <w:tr w:rsidR="004E59D5" w14:paraId="5527BD99" w14:textId="77777777" w:rsidTr="00533922"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93A9E0" w14:textId="77777777" w:rsidR="004E59D5" w:rsidRPr="003626DA" w:rsidRDefault="004E59D5">
            <w:pPr>
              <w:pStyle w:val="4DNormln"/>
              <w:spacing w:before="120" w:after="12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2</w:t>
            </w:r>
          </w:p>
        </w:tc>
        <w:tc>
          <w:tcPr>
            <w:tcW w:w="885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8AC54" w14:textId="77777777" w:rsidR="004E59D5" w:rsidRPr="003626DA" w:rsidRDefault="004E59D5">
            <w:pPr>
              <w:pStyle w:val="4DNormln"/>
              <w:spacing w:before="120" w:after="120" w:line="276" w:lineRule="auto"/>
              <w:rPr>
                <w:rFonts w:cs="Arial"/>
                <w:sz w:val="18"/>
                <w:szCs w:val="18"/>
                <w:lang w:val="cs-CZ" w:eastAsia="en-US"/>
              </w:rPr>
            </w:pPr>
          </w:p>
        </w:tc>
      </w:tr>
      <w:tr w:rsidR="004E59D5" w14:paraId="399972ED" w14:textId="77777777" w:rsidTr="00533922"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A1816D" w14:textId="77777777" w:rsidR="004E59D5" w:rsidRPr="003626DA" w:rsidRDefault="004E59D5">
            <w:pPr>
              <w:pStyle w:val="4DNormln"/>
              <w:spacing w:before="120" w:after="12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3</w:t>
            </w:r>
          </w:p>
        </w:tc>
        <w:tc>
          <w:tcPr>
            <w:tcW w:w="885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F338C" w14:textId="77777777" w:rsidR="004E59D5" w:rsidRPr="003626DA" w:rsidRDefault="004E59D5">
            <w:pPr>
              <w:pStyle w:val="4DNormln"/>
              <w:spacing w:before="120" w:after="120" w:line="276" w:lineRule="auto"/>
              <w:rPr>
                <w:rFonts w:cs="Arial"/>
                <w:sz w:val="18"/>
                <w:szCs w:val="18"/>
                <w:lang w:val="cs-CZ" w:eastAsia="en-US"/>
              </w:rPr>
            </w:pPr>
          </w:p>
        </w:tc>
      </w:tr>
      <w:tr w:rsidR="004E59D5" w14:paraId="3AC4CD65" w14:textId="77777777" w:rsidTr="00533922">
        <w:trPr>
          <w:trHeight w:val="284"/>
        </w:trPr>
        <w:tc>
          <w:tcPr>
            <w:tcW w:w="964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2BC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DACBAF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Schvalovací doložka</w:t>
            </w:r>
          </w:p>
        </w:tc>
      </w:tr>
      <w:tr w:rsidR="004E59D5" w14:paraId="48CD2A16" w14:textId="77777777" w:rsidTr="00533922">
        <w:trPr>
          <w:trHeight w:hRule="exact" w:val="293"/>
        </w:trPr>
        <w:tc>
          <w:tcPr>
            <w:tcW w:w="45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0866D9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</w:p>
        </w:tc>
        <w:tc>
          <w:tcPr>
            <w:tcW w:w="507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5E4D6C" w14:textId="77777777" w:rsidR="004E59D5" w:rsidRPr="003626DA" w:rsidRDefault="004E59D5">
            <w:pPr>
              <w:pStyle w:val="4DNormln"/>
              <w:spacing w:line="276" w:lineRule="auto"/>
              <w:jc w:val="both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 xml:space="preserve">Česká </w:t>
            </w:r>
            <w:proofErr w:type="gramStart"/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republika - Ministerstvo</w:t>
            </w:r>
            <w:proofErr w:type="gramEnd"/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 xml:space="preserve"> zemědělství</w:t>
            </w:r>
          </w:p>
        </w:tc>
      </w:tr>
      <w:tr w:rsidR="004E59D5" w14:paraId="1BF9B44D" w14:textId="77777777" w:rsidTr="00533922">
        <w:trPr>
          <w:trHeight w:val="567"/>
        </w:trPr>
        <w:tc>
          <w:tcPr>
            <w:tcW w:w="1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D45F98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Jméno a příjmení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3F647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sz w:val="18"/>
                <w:szCs w:val="18"/>
                <w:lang w:val="cs-CZ" w:eastAsia="en-US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EBD424" w14:textId="77777777" w:rsidR="004E59D5" w:rsidRPr="003626DA" w:rsidRDefault="004E59D5">
            <w:pPr>
              <w:pStyle w:val="4DNormln"/>
              <w:spacing w:line="276" w:lineRule="auto"/>
              <w:jc w:val="both"/>
              <w:rPr>
                <w:rFonts w:cs="Arial"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Jméno a příjmení</w:t>
            </w: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364B75" w14:textId="77777777" w:rsidR="004E59D5" w:rsidRPr="003626DA" w:rsidRDefault="004E59D5">
            <w:pPr>
              <w:pStyle w:val="4DNormln"/>
              <w:spacing w:line="276" w:lineRule="auto"/>
              <w:jc w:val="both"/>
              <w:rPr>
                <w:rFonts w:cs="Arial"/>
                <w:sz w:val="18"/>
                <w:szCs w:val="18"/>
                <w:lang w:val="cs-CZ" w:eastAsia="en-US"/>
              </w:rPr>
            </w:pPr>
          </w:p>
        </w:tc>
      </w:tr>
      <w:tr w:rsidR="004E59D5" w14:paraId="508530EB" w14:textId="77777777" w:rsidTr="00533922">
        <w:trPr>
          <w:trHeight w:val="567"/>
        </w:trPr>
        <w:tc>
          <w:tcPr>
            <w:tcW w:w="1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6BDEC" w14:textId="77777777" w:rsidR="004E59D5" w:rsidRPr="003626DA" w:rsidRDefault="004E59D5">
            <w:pPr>
              <w:pStyle w:val="4DNormln"/>
              <w:spacing w:line="276" w:lineRule="auto"/>
              <w:jc w:val="both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Podpis</w:t>
            </w:r>
          </w:p>
          <w:p w14:paraId="2D30D94F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sz w:val="18"/>
                <w:szCs w:val="18"/>
                <w:lang w:val="cs-CZ" w:eastAsia="en-US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D659E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sz w:val="18"/>
                <w:szCs w:val="18"/>
                <w:lang w:val="cs-CZ" w:eastAsia="en-US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0047E7" w14:textId="77777777" w:rsidR="004E59D5" w:rsidRPr="003626DA" w:rsidRDefault="004E59D5">
            <w:pPr>
              <w:pStyle w:val="4DNormln"/>
              <w:spacing w:line="276" w:lineRule="auto"/>
              <w:jc w:val="both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Podpis</w:t>
            </w: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312CE" w14:textId="77777777" w:rsidR="004E59D5" w:rsidRPr="003626DA" w:rsidRDefault="004E59D5">
            <w:pPr>
              <w:pStyle w:val="4DNormln"/>
              <w:spacing w:line="276" w:lineRule="auto"/>
              <w:jc w:val="both"/>
              <w:rPr>
                <w:rFonts w:cs="Arial"/>
                <w:sz w:val="18"/>
                <w:szCs w:val="18"/>
                <w:lang w:val="cs-CZ" w:eastAsia="en-US"/>
              </w:rPr>
            </w:pPr>
          </w:p>
        </w:tc>
      </w:tr>
      <w:tr w:rsidR="004E59D5" w14:paraId="7D9EAA35" w14:textId="77777777" w:rsidTr="00533922">
        <w:trPr>
          <w:trHeight w:val="567"/>
        </w:trPr>
        <w:tc>
          <w:tcPr>
            <w:tcW w:w="19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B2772C" w14:textId="77777777" w:rsidR="004E59D5" w:rsidRPr="003626DA" w:rsidRDefault="004E59D5">
            <w:pPr>
              <w:pStyle w:val="4DNormln"/>
              <w:spacing w:line="276" w:lineRule="auto"/>
              <w:jc w:val="both"/>
              <w:rPr>
                <w:rFonts w:cs="Arial"/>
                <w:b/>
                <w:bCs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Datum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2979E" w14:textId="77777777" w:rsidR="004E59D5" w:rsidRPr="003626DA" w:rsidRDefault="004E59D5">
            <w:pPr>
              <w:pStyle w:val="4DNormln"/>
              <w:spacing w:line="276" w:lineRule="auto"/>
              <w:rPr>
                <w:rFonts w:cs="Arial"/>
                <w:sz w:val="18"/>
                <w:szCs w:val="18"/>
                <w:lang w:val="cs-CZ" w:eastAsia="en-US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CF70ED" w14:textId="77777777" w:rsidR="004E59D5" w:rsidRPr="003626DA" w:rsidRDefault="004E59D5">
            <w:pPr>
              <w:pStyle w:val="4DNormln"/>
              <w:spacing w:line="276" w:lineRule="auto"/>
              <w:jc w:val="both"/>
              <w:rPr>
                <w:rFonts w:cs="Arial"/>
                <w:sz w:val="18"/>
                <w:szCs w:val="18"/>
                <w:lang w:val="cs-CZ" w:eastAsia="en-US"/>
              </w:rPr>
            </w:pPr>
            <w:r w:rsidRPr="003626DA">
              <w:rPr>
                <w:rFonts w:cs="Arial"/>
                <w:b/>
                <w:bCs/>
                <w:sz w:val="18"/>
                <w:szCs w:val="18"/>
                <w:lang w:val="cs-CZ" w:eastAsia="en-US"/>
              </w:rPr>
              <w:t>Datum</w:t>
            </w: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BF68F" w14:textId="77777777" w:rsidR="004E59D5" w:rsidRPr="003626DA" w:rsidRDefault="004E59D5">
            <w:pPr>
              <w:pStyle w:val="4DNormln"/>
              <w:spacing w:line="276" w:lineRule="auto"/>
              <w:jc w:val="both"/>
              <w:rPr>
                <w:rFonts w:cs="Arial"/>
                <w:sz w:val="18"/>
                <w:szCs w:val="18"/>
                <w:lang w:val="cs-CZ" w:eastAsia="en-US"/>
              </w:rPr>
            </w:pPr>
          </w:p>
        </w:tc>
      </w:tr>
    </w:tbl>
    <w:p w14:paraId="4AF4A06D" w14:textId="77777777" w:rsidR="003E0B00" w:rsidRDefault="003E0B00" w:rsidP="00E743ED">
      <w:pPr>
        <w:ind w:left="-360" w:right="-437" w:hanging="180"/>
        <w:rPr>
          <w:rFonts w:cs="Arial"/>
          <w:sz w:val="14"/>
          <w:szCs w:val="14"/>
        </w:rPr>
      </w:pPr>
    </w:p>
    <w:p w14:paraId="25BB421A" w14:textId="77777777" w:rsidR="00E70732" w:rsidRDefault="00E70732" w:rsidP="00E743ED">
      <w:pPr>
        <w:ind w:left="-360" w:right="-437" w:hanging="180"/>
        <w:rPr>
          <w:rFonts w:cs="Arial"/>
          <w:sz w:val="14"/>
          <w:szCs w:val="14"/>
        </w:rPr>
      </w:pPr>
    </w:p>
    <w:p w14:paraId="1BE3A462" w14:textId="77777777" w:rsidR="00E70732" w:rsidRDefault="00E70732" w:rsidP="00E743ED">
      <w:pPr>
        <w:ind w:left="-360" w:right="-437" w:hanging="180"/>
        <w:rPr>
          <w:rFonts w:cs="Arial"/>
          <w:sz w:val="14"/>
          <w:szCs w:val="14"/>
        </w:rPr>
      </w:pPr>
    </w:p>
    <w:p w14:paraId="0725FB47" w14:textId="77777777" w:rsidR="00E70732" w:rsidRDefault="00E70732" w:rsidP="00E70732">
      <w:pPr>
        <w:ind w:left="-360" w:right="-437" w:hanging="180"/>
        <w:jc w:val="center"/>
        <w:rPr>
          <w:rFonts w:cs="Arial"/>
          <w:sz w:val="14"/>
          <w:szCs w:val="14"/>
        </w:rPr>
      </w:pPr>
    </w:p>
    <w:p w14:paraId="572584B2" w14:textId="77777777" w:rsidR="00E70732" w:rsidRPr="00E70732" w:rsidRDefault="00E70732" w:rsidP="00E70732">
      <w:pPr>
        <w:pStyle w:val="RLProhlensmluvnchstran"/>
        <w:spacing w:after="0" w:line="360" w:lineRule="auto"/>
        <w:rPr>
          <w:rFonts w:cs="Arial"/>
          <w:szCs w:val="22"/>
        </w:rPr>
      </w:pPr>
      <w:r w:rsidRPr="00E70732">
        <w:rPr>
          <w:rFonts w:cs="Arial"/>
          <w:szCs w:val="22"/>
        </w:rPr>
        <w:t xml:space="preserve">Příloha č. 5 Smlouvy </w:t>
      </w:r>
    </w:p>
    <w:p w14:paraId="55607974" w14:textId="77777777" w:rsidR="00E70732" w:rsidRPr="00E70732" w:rsidRDefault="00E70732" w:rsidP="00E70732">
      <w:pPr>
        <w:pStyle w:val="RLProhlensmluvnchstran"/>
        <w:spacing w:after="0" w:line="360" w:lineRule="auto"/>
        <w:rPr>
          <w:rFonts w:cs="Arial"/>
          <w:szCs w:val="22"/>
        </w:rPr>
      </w:pPr>
      <w:r w:rsidRPr="00E70732">
        <w:rPr>
          <w:rFonts w:cs="Arial"/>
          <w:szCs w:val="22"/>
        </w:rPr>
        <w:t>Seznam poddodavatelů</w:t>
      </w:r>
    </w:p>
    <w:p w14:paraId="71203A58" w14:textId="77777777" w:rsidR="00E70732" w:rsidRPr="00E70732" w:rsidRDefault="00E70732" w:rsidP="00E70732">
      <w:pPr>
        <w:pStyle w:val="RLProhlensmluvnchstran"/>
        <w:spacing w:after="0" w:line="360" w:lineRule="auto"/>
        <w:rPr>
          <w:rFonts w:cs="Arial"/>
          <w:szCs w:val="22"/>
        </w:rPr>
      </w:pPr>
    </w:p>
    <w:p w14:paraId="7C6B2EB0" w14:textId="77777777" w:rsidR="00E70732" w:rsidRPr="00E70732" w:rsidRDefault="00E70732" w:rsidP="00E70732">
      <w:pPr>
        <w:pStyle w:val="RLProhlensmluvnchstran"/>
        <w:spacing w:after="0" w:line="360" w:lineRule="auto"/>
        <w:jc w:val="left"/>
        <w:rPr>
          <w:rFonts w:cs="Arial"/>
          <w:szCs w:val="22"/>
        </w:rPr>
      </w:pPr>
      <w:r w:rsidRPr="00E70732">
        <w:rPr>
          <w:rFonts w:cs="Arial"/>
          <w:szCs w:val="22"/>
        </w:rPr>
        <w:t>1/</w:t>
      </w:r>
    </w:p>
    <w:p w14:paraId="36EB055B" w14:textId="60ADC260" w:rsidR="00E70732" w:rsidRPr="00E70732" w:rsidRDefault="00E70732" w:rsidP="00E70732">
      <w:pPr>
        <w:pStyle w:val="RLProhlensmluvnchstran"/>
        <w:spacing w:after="0" w:line="360" w:lineRule="auto"/>
        <w:jc w:val="left"/>
        <w:rPr>
          <w:rFonts w:cs="Arial"/>
          <w:szCs w:val="22"/>
          <w:lang w:val="cs-CZ"/>
        </w:rPr>
      </w:pPr>
      <w:r w:rsidRPr="00E70732">
        <w:rPr>
          <w:rFonts w:cs="Arial"/>
          <w:szCs w:val="22"/>
        </w:rPr>
        <w:t xml:space="preserve">Název: </w:t>
      </w:r>
      <w:r w:rsidR="009C1A47" w:rsidRPr="009C1A47">
        <w:rPr>
          <w:rFonts w:cs="Arial"/>
          <w:szCs w:val="22"/>
          <w:lang w:val="en-US"/>
        </w:rPr>
        <w:t xml:space="preserve">SAS Institute ČR, </w:t>
      </w:r>
      <w:proofErr w:type="spellStart"/>
      <w:r w:rsidR="009C1A47" w:rsidRPr="009C1A47">
        <w:rPr>
          <w:rFonts w:cs="Arial"/>
          <w:szCs w:val="22"/>
          <w:lang w:val="en-US"/>
        </w:rPr>
        <w:t>s.r.o.</w:t>
      </w:r>
      <w:proofErr w:type="spellEnd"/>
    </w:p>
    <w:p w14:paraId="713951CB" w14:textId="4CB67AB0" w:rsidR="00E70732" w:rsidRPr="00E70732" w:rsidRDefault="00E70732" w:rsidP="00E70732">
      <w:pPr>
        <w:pStyle w:val="RLProhlensmluvnchstran"/>
        <w:spacing w:after="0" w:line="360" w:lineRule="auto"/>
        <w:jc w:val="left"/>
        <w:rPr>
          <w:rFonts w:cs="Arial"/>
          <w:szCs w:val="22"/>
        </w:rPr>
      </w:pPr>
      <w:r w:rsidRPr="00E70732">
        <w:rPr>
          <w:rFonts w:cs="Arial"/>
          <w:szCs w:val="22"/>
        </w:rPr>
        <w:t xml:space="preserve">Sídlo: </w:t>
      </w:r>
      <w:r w:rsidR="009C1A47" w:rsidRPr="009C1A47">
        <w:rPr>
          <w:rFonts w:cs="Arial"/>
          <w:b w:val="0"/>
          <w:bCs/>
          <w:szCs w:val="22"/>
          <w:lang w:val="en-US"/>
        </w:rPr>
        <w:t xml:space="preserve">Praha 4, Na </w:t>
      </w:r>
      <w:proofErr w:type="spellStart"/>
      <w:r w:rsidR="009C1A47" w:rsidRPr="009C1A47">
        <w:rPr>
          <w:rFonts w:cs="Arial"/>
          <w:b w:val="0"/>
          <w:bCs/>
          <w:szCs w:val="22"/>
          <w:lang w:val="en-US"/>
        </w:rPr>
        <w:t>Pankráci</w:t>
      </w:r>
      <w:proofErr w:type="spellEnd"/>
      <w:r w:rsidR="009C1A47" w:rsidRPr="009C1A47">
        <w:rPr>
          <w:rFonts w:cs="Arial"/>
          <w:b w:val="0"/>
          <w:bCs/>
          <w:szCs w:val="22"/>
          <w:lang w:val="en-US"/>
        </w:rPr>
        <w:t xml:space="preserve"> 1685/17-19, PSČ 14021</w:t>
      </w:r>
    </w:p>
    <w:p w14:paraId="3F03BB81" w14:textId="2BE4F1B1" w:rsidR="00E70732" w:rsidRPr="00E70732" w:rsidRDefault="00E70732" w:rsidP="00E70732">
      <w:pPr>
        <w:pStyle w:val="RLProhlensmluvnchstran"/>
        <w:spacing w:after="0" w:line="360" w:lineRule="auto"/>
        <w:jc w:val="left"/>
        <w:rPr>
          <w:rFonts w:cs="Arial"/>
          <w:szCs w:val="22"/>
        </w:rPr>
      </w:pPr>
      <w:r w:rsidRPr="00E70732">
        <w:rPr>
          <w:rFonts w:cs="Arial"/>
          <w:szCs w:val="22"/>
        </w:rPr>
        <w:t xml:space="preserve">Právní forma: </w:t>
      </w:r>
      <w:proofErr w:type="spellStart"/>
      <w:r w:rsidR="009C1A47" w:rsidRPr="009C1A47">
        <w:rPr>
          <w:rFonts w:cs="Arial"/>
          <w:b w:val="0"/>
          <w:bCs/>
          <w:szCs w:val="22"/>
          <w:lang w:val="en-US"/>
        </w:rPr>
        <w:t>společnost</w:t>
      </w:r>
      <w:proofErr w:type="spellEnd"/>
      <w:r w:rsidR="009C1A47" w:rsidRPr="009C1A47">
        <w:rPr>
          <w:rFonts w:cs="Arial"/>
          <w:b w:val="0"/>
          <w:bCs/>
          <w:szCs w:val="22"/>
          <w:lang w:val="en-US"/>
        </w:rPr>
        <w:t xml:space="preserve"> s </w:t>
      </w:r>
      <w:proofErr w:type="spellStart"/>
      <w:r w:rsidR="009C1A47" w:rsidRPr="009C1A47">
        <w:rPr>
          <w:rFonts w:cs="Arial"/>
          <w:b w:val="0"/>
          <w:bCs/>
          <w:szCs w:val="22"/>
          <w:lang w:val="en-US"/>
        </w:rPr>
        <w:t>ručením</w:t>
      </w:r>
      <w:proofErr w:type="spellEnd"/>
      <w:r w:rsidR="009C1A47" w:rsidRPr="009C1A47">
        <w:rPr>
          <w:rFonts w:cs="Arial"/>
          <w:b w:val="0"/>
          <w:bCs/>
          <w:szCs w:val="22"/>
          <w:lang w:val="en-US"/>
        </w:rPr>
        <w:t xml:space="preserve"> </w:t>
      </w:r>
      <w:proofErr w:type="spellStart"/>
      <w:r w:rsidR="009C1A47" w:rsidRPr="009C1A47">
        <w:rPr>
          <w:rFonts w:cs="Arial"/>
          <w:b w:val="0"/>
          <w:bCs/>
          <w:szCs w:val="22"/>
          <w:lang w:val="en-US"/>
        </w:rPr>
        <w:t>omezeným</w:t>
      </w:r>
      <w:proofErr w:type="spellEnd"/>
    </w:p>
    <w:p w14:paraId="0D3D06ED" w14:textId="7E1B3982" w:rsidR="00E70732" w:rsidRPr="00E70732" w:rsidRDefault="00E70732" w:rsidP="00E70732">
      <w:pPr>
        <w:pStyle w:val="RLProhlensmluvnchstran"/>
        <w:spacing w:after="0" w:line="360" w:lineRule="auto"/>
        <w:jc w:val="left"/>
        <w:rPr>
          <w:rFonts w:cs="Arial"/>
          <w:szCs w:val="22"/>
        </w:rPr>
      </w:pPr>
      <w:r w:rsidRPr="00E70732">
        <w:rPr>
          <w:rFonts w:cs="Arial"/>
          <w:szCs w:val="22"/>
        </w:rPr>
        <w:t xml:space="preserve">Identifikační číslo: </w:t>
      </w:r>
      <w:r w:rsidR="009C1A47" w:rsidRPr="009C1A47">
        <w:rPr>
          <w:rFonts w:cs="Arial"/>
          <w:b w:val="0"/>
          <w:bCs/>
          <w:szCs w:val="22"/>
          <w:lang w:val="en-US"/>
        </w:rPr>
        <w:t>26</w:t>
      </w:r>
      <w:r w:rsidR="003F25F0">
        <w:rPr>
          <w:rFonts w:cs="Arial"/>
          <w:b w:val="0"/>
          <w:bCs/>
          <w:szCs w:val="22"/>
          <w:lang w:val="en-US"/>
        </w:rPr>
        <w:t>1</w:t>
      </w:r>
      <w:r w:rsidR="009C1A47" w:rsidRPr="009C1A47">
        <w:rPr>
          <w:rFonts w:cs="Arial"/>
          <w:b w:val="0"/>
          <w:bCs/>
          <w:szCs w:val="22"/>
          <w:lang w:val="en-US"/>
        </w:rPr>
        <w:t xml:space="preserve"> 22 529</w:t>
      </w:r>
    </w:p>
    <w:p w14:paraId="793F7B60" w14:textId="4B79BFB1" w:rsidR="00E70732" w:rsidRPr="009C1A47" w:rsidRDefault="00E70732" w:rsidP="00E70732">
      <w:pPr>
        <w:pStyle w:val="RLProhlensmluvnchstran"/>
        <w:spacing w:after="0" w:line="360" w:lineRule="auto"/>
        <w:jc w:val="left"/>
        <w:rPr>
          <w:rFonts w:cs="Arial"/>
          <w:b w:val="0"/>
          <w:bCs/>
          <w:szCs w:val="22"/>
          <w:lang w:val="cs-CZ"/>
        </w:rPr>
      </w:pPr>
      <w:r w:rsidRPr="00E70732">
        <w:rPr>
          <w:rFonts w:cs="Arial"/>
          <w:szCs w:val="22"/>
        </w:rPr>
        <w:t>Rozsah plnění Smlouvy v % a také vypsat rozsah vykonávaných činností:</w:t>
      </w:r>
      <w:r>
        <w:rPr>
          <w:rFonts w:cs="Arial"/>
          <w:szCs w:val="22"/>
          <w:lang w:val="cs-CZ"/>
        </w:rPr>
        <w:t xml:space="preserve"> </w:t>
      </w:r>
      <w:r w:rsidR="009C1A47" w:rsidRPr="009C1A47">
        <w:rPr>
          <w:rFonts w:cs="Arial"/>
          <w:b w:val="0"/>
          <w:bCs/>
          <w:szCs w:val="22"/>
          <w:lang w:val="cs-CZ"/>
        </w:rPr>
        <w:t>60%</w:t>
      </w:r>
      <w:r w:rsidR="009C1A47">
        <w:rPr>
          <w:rFonts w:cs="Arial"/>
          <w:b w:val="0"/>
          <w:bCs/>
          <w:szCs w:val="22"/>
          <w:lang w:val="cs-CZ"/>
        </w:rPr>
        <w:t xml:space="preserve">, </w:t>
      </w:r>
      <w:r w:rsidR="009C1A47" w:rsidRPr="009C1A47">
        <w:rPr>
          <w:rFonts w:cs="Arial"/>
          <w:b w:val="0"/>
          <w:bCs/>
          <w:szCs w:val="22"/>
          <w:lang w:val="cs-CZ"/>
        </w:rPr>
        <w:t xml:space="preserve">zajištění licenčního pokrytí, </w:t>
      </w:r>
      <w:r w:rsidR="009C1A47">
        <w:rPr>
          <w:rFonts w:cs="Arial"/>
          <w:b w:val="0"/>
          <w:bCs/>
          <w:szCs w:val="22"/>
          <w:lang w:val="cs-CZ"/>
        </w:rPr>
        <w:t xml:space="preserve">zajištění </w:t>
      </w:r>
      <w:r w:rsidR="009C1A47" w:rsidRPr="009C1A47">
        <w:rPr>
          <w:rFonts w:cs="Arial"/>
          <w:b w:val="0"/>
          <w:bCs/>
          <w:szCs w:val="22"/>
          <w:lang w:val="cs-CZ"/>
        </w:rPr>
        <w:t>technické a uživatelské podpory.</w:t>
      </w:r>
    </w:p>
    <w:p w14:paraId="136D0472" w14:textId="77777777" w:rsidR="00E70732" w:rsidRPr="00E70732" w:rsidRDefault="00E70732" w:rsidP="00E70732">
      <w:pPr>
        <w:pStyle w:val="RLProhlensmluvnchstran"/>
        <w:spacing w:after="0" w:line="360" w:lineRule="auto"/>
        <w:jc w:val="left"/>
        <w:rPr>
          <w:rFonts w:cs="Arial"/>
          <w:szCs w:val="22"/>
        </w:rPr>
      </w:pPr>
    </w:p>
    <w:p w14:paraId="5850328C" w14:textId="77777777" w:rsidR="00E70732" w:rsidRDefault="00E70732" w:rsidP="00E743ED">
      <w:pPr>
        <w:ind w:left="-360" w:right="-437" w:hanging="180"/>
        <w:rPr>
          <w:rFonts w:cs="Arial"/>
          <w:sz w:val="14"/>
          <w:szCs w:val="14"/>
        </w:rPr>
      </w:pPr>
    </w:p>
    <w:p w14:paraId="17B01A5A" w14:textId="77777777" w:rsidR="00E70732" w:rsidRDefault="00E70732" w:rsidP="00E743ED">
      <w:pPr>
        <w:ind w:left="-360" w:right="-437" w:hanging="180"/>
        <w:rPr>
          <w:rFonts w:cs="Arial"/>
          <w:sz w:val="14"/>
          <w:szCs w:val="14"/>
        </w:rPr>
      </w:pPr>
    </w:p>
    <w:p w14:paraId="59EF9AFA" w14:textId="77777777" w:rsidR="00E70732" w:rsidRDefault="00E70732" w:rsidP="00E743ED">
      <w:pPr>
        <w:ind w:left="-360" w:right="-437" w:hanging="180"/>
        <w:rPr>
          <w:rFonts w:cs="Arial"/>
          <w:sz w:val="14"/>
          <w:szCs w:val="14"/>
        </w:rPr>
      </w:pPr>
    </w:p>
    <w:p w14:paraId="58195012" w14:textId="77777777" w:rsidR="00E70732" w:rsidRDefault="00E70732" w:rsidP="00E743ED">
      <w:pPr>
        <w:ind w:left="-360" w:right="-437" w:hanging="180"/>
        <w:rPr>
          <w:rFonts w:cs="Arial"/>
          <w:sz w:val="14"/>
          <w:szCs w:val="14"/>
        </w:rPr>
      </w:pPr>
    </w:p>
    <w:sectPr w:rsidR="00E70732" w:rsidSect="009149D6">
      <w:footerReference w:type="default" r:id="rId19"/>
      <w:pgSz w:w="11906" w:h="16838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BF22" w14:textId="77777777" w:rsidR="00ED3B6F" w:rsidRDefault="00ED3B6F" w:rsidP="00F51C54">
      <w:r>
        <w:separator/>
      </w:r>
    </w:p>
  </w:endnote>
  <w:endnote w:type="continuationSeparator" w:id="0">
    <w:p w14:paraId="77C9F5FC" w14:textId="77777777" w:rsidR="00ED3B6F" w:rsidRDefault="00ED3B6F" w:rsidP="00F51C54">
      <w:r>
        <w:continuationSeparator/>
      </w:r>
    </w:p>
  </w:endnote>
  <w:endnote w:type="continuationNotice" w:id="1">
    <w:p w14:paraId="75DF8403" w14:textId="77777777" w:rsidR="00ED3B6F" w:rsidRDefault="00ED3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409656"/>
      <w:docPartObj>
        <w:docPartGallery w:val="Page Numbers (Bottom of Page)"/>
        <w:docPartUnique/>
      </w:docPartObj>
    </w:sdtPr>
    <w:sdtEndPr/>
    <w:sdtContent>
      <w:p w14:paraId="4CCE512B" w14:textId="08360AA4" w:rsidR="00BC0A7F" w:rsidRDefault="00BC0A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4D" w:rsidRPr="002D294D">
          <w:rPr>
            <w:noProof/>
            <w:lang w:val="cs-CZ"/>
          </w:rPr>
          <w:t>2</w:t>
        </w:r>
        <w:r>
          <w:fldChar w:fldCharType="end"/>
        </w:r>
      </w:p>
    </w:sdtContent>
  </w:sdt>
  <w:p w14:paraId="29E9FEF9" w14:textId="77777777" w:rsidR="00BC0A7F" w:rsidRDefault="00BC0A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265242"/>
      <w:docPartObj>
        <w:docPartGallery w:val="Page Numbers (Bottom of Page)"/>
        <w:docPartUnique/>
      </w:docPartObj>
    </w:sdtPr>
    <w:sdtEndPr/>
    <w:sdtContent>
      <w:p w14:paraId="5F131381" w14:textId="2D39C3AF" w:rsidR="00C1206D" w:rsidRDefault="00C120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4CC96551" w14:textId="77777777" w:rsidR="00FF5373" w:rsidRDefault="00FF53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86E8" w14:textId="77777777" w:rsidR="008074DC" w:rsidRDefault="008074D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E647" w14:textId="77777777" w:rsidR="008074DC" w:rsidRDefault="008074D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5EE0" w14:textId="77777777" w:rsidR="008074DC" w:rsidRPr="00B17536" w:rsidRDefault="008074DC" w:rsidP="009A1DAF">
    <w:pPr>
      <w:pStyle w:val="Zpat"/>
      <w:jc w:val="center"/>
      <w:rPr>
        <w:sz w:val="18"/>
        <w:szCs w:val="18"/>
        <w:lang w:val="cs-CZ"/>
      </w:rPr>
    </w:pPr>
  </w:p>
  <w:p w14:paraId="31B26169" w14:textId="77777777" w:rsidR="008074DC" w:rsidRDefault="008074DC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45D0" w14:textId="77777777" w:rsidR="008074DC" w:rsidRPr="00B17536" w:rsidRDefault="008074DC" w:rsidP="009A1DAF">
    <w:pPr>
      <w:pStyle w:val="Zpat"/>
      <w:jc w:val="center"/>
      <w:rPr>
        <w:sz w:val="18"/>
        <w:szCs w:val="18"/>
        <w:lang w:val="cs-CZ"/>
      </w:rPr>
    </w:pPr>
  </w:p>
  <w:p w14:paraId="5C42284F" w14:textId="77777777" w:rsidR="008074DC" w:rsidRDefault="008074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9EDC" w14:textId="77777777" w:rsidR="00ED3B6F" w:rsidRDefault="00ED3B6F" w:rsidP="00F51C54">
      <w:r>
        <w:separator/>
      </w:r>
    </w:p>
  </w:footnote>
  <w:footnote w:type="continuationSeparator" w:id="0">
    <w:p w14:paraId="7C0D8930" w14:textId="77777777" w:rsidR="00ED3B6F" w:rsidRDefault="00ED3B6F" w:rsidP="00F51C54">
      <w:r>
        <w:continuationSeparator/>
      </w:r>
    </w:p>
  </w:footnote>
  <w:footnote w:type="continuationNotice" w:id="1">
    <w:p w14:paraId="097326C4" w14:textId="77777777" w:rsidR="00ED3B6F" w:rsidRDefault="00ED3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050F" w14:textId="77777777" w:rsidR="008074DC" w:rsidRDefault="008074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F224" w14:textId="77777777" w:rsidR="008074DC" w:rsidRPr="00375465" w:rsidRDefault="008074DC" w:rsidP="003754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5BEC" w14:textId="77777777" w:rsidR="008074DC" w:rsidRDefault="008074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/>
        <w:b w:val="0"/>
        <w:szCs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)"/>
      <w:lvlJc w:val="left"/>
      <w:pPr>
        <w:tabs>
          <w:tab w:val="num" w:pos="708"/>
        </w:tabs>
        <w:ind w:left="1276" w:hanging="708"/>
      </w:p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1984" w:hanging="708"/>
      </w:pPr>
    </w:lvl>
    <w:lvl w:ilvl="4">
      <w:start w:val="1"/>
      <w:numFmt w:val="decimal"/>
      <w:lvlText w:val="(%5)"/>
      <w:lvlJc w:val="left"/>
      <w:pPr>
        <w:tabs>
          <w:tab w:val="num" w:pos="708"/>
        </w:tabs>
        <w:ind w:left="2692" w:hanging="708"/>
      </w:pPr>
    </w:lvl>
    <w:lvl w:ilvl="5">
      <w:start w:val="1"/>
      <w:numFmt w:val="lowerLetter"/>
      <w:lvlText w:val="(%6)"/>
      <w:lvlJc w:val="left"/>
      <w:pPr>
        <w:tabs>
          <w:tab w:val="num" w:pos="708"/>
        </w:tabs>
        <w:ind w:left="3400" w:hanging="708"/>
      </w:pPr>
    </w:lvl>
    <w:lvl w:ilvl="6">
      <w:start w:val="1"/>
      <w:numFmt w:val="lowerRoman"/>
      <w:lvlText w:val="(%7)"/>
      <w:lvlJc w:val="left"/>
      <w:pPr>
        <w:tabs>
          <w:tab w:val="num" w:pos="708"/>
        </w:tabs>
        <w:ind w:left="4108" w:hanging="708"/>
      </w:pPr>
    </w:lvl>
    <w:lvl w:ilvl="7">
      <w:start w:val="1"/>
      <w:numFmt w:val="lowerLetter"/>
      <w:lvlText w:val="(%8)"/>
      <w:lvlJc w:val="left"/>
      <w:pPr>
        <w:tabs>
          <w:tab w:val="num" w:pos="708"/>
        </w:tabs>
        <w:ind w:left="4816" w:hanging="708"/>
      </w:pPr>
    </w:lvl>
    <w:lvl w:ilvl="8">
      <w:start w:val="1"/>
      <w:numFmt w:val="lowerRoman"/>
      <w:lvlText w:val="(%9)"/>
      <w:lvlJc w:val="left"/>
      <w:pPr>
        <w:tabs>
          <w:tab w:val="num" w:pos="708"/>
        </w:tabs>
        <w:ind w:left="5524" w:hanging="708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9593CB6"/>
    <w:multiLevelType w:val="hybridMultilevel"/>
    <w:tmpl w:val="A33A6032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2015252"/>
    <w:multiLevelType w:val="multilevel"/>
    <w:tmpl w:val="B8786A6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E168D3"/>
    <w:multiLevelType w:val="hybridMultilevel"/>
    <w:tmpl w:val="78141EFE"/>
    <w:lvl w:ilvl="0" w:tplc="E682C7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5DE2"/>
    <w:multiLevelType w:val="multilevel"/>
    <w:tmpl w:val="C938E5AC"/>
    <w:lvl w:ilvl="0">
      <w:start w:val="1"/>
      <w:numFmt w:val="decimal"/>
      <w:lvlText w:val="%1. "/>
      <w:lvlJc w:val="left"/>
      <w:pPr>
        <w:ind w:left="227" w:hanging="227"/>
      </w:pPr>
      <w:rPr>
        <w:rFonts w:hint="default"/>
        <w:b w:val="0"/>
        <w:i w:val="0"/>
      </w:rPr>
    </w:lvl>
    <w:lvl w:ilvl="1">
      <w:start w:val="1"/>
      <w:numFmt w:val="decimal"/>
      <w:pStyle w:val="MZeSMLNadpis2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9"/>
        </w:tabs>
        <w:ind w:left="1249" w:hanging="681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19C55074"/>
    <w:multiLevelType w:val="hybridMultilevel"/>
    <w:tmpl w:val="F00CBDD6"/>
    <w:lvl w:ilvl="0" w:tplc="493E21DE">
      <w:start w:val="4"/>
      <w:numFmt w:val="decimal"/>
      <w:suff w:val="space"/>
      <w:lvlText w:val="%1)"/>
      <w:lvlJc w:val="left"/>
      <w:pPr>
        <w:ind w:left="567" w:firstLine="513"/>
      </w:pPr>
      <w:rPr>
        <w:rFonts w:ascii="Calibri" w:eastAsia="Times New Roman" w:hAnsi="Calibri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C1B"/>
    <w:multiLevelType w:val="hybridMultilevel"/>
    <w:tmpl w:val="1BE6A2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711422"/>
    <w:multiLevelType w:val="hybridMultilevel"/>
    <w:tmpl w:val="1B6C4724"/>
    <w:lvl w:ilvl="0" w:tplc="609A76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6124155"/>
    <w:multiLevelType w:val="multilevel"/>
    <w:tmpl w:val="F1B412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b w:val="0"/>
        <w:i w:val="0"/>
        <w:sz w:val="22"/>
        <w:szCs w:val="22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2AE26A49"/>
    <w:multiLevelType w:val="hybridMultilevel"/>
    <w:tmpl w:val="D88AC75A"/>
    <w:lvl w:ilvl="0" w:tplc="6D747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CF4290"/>
    <w:multiLevelType w:val="hybridMultilevel"/>
    <w:tmpl w:val="71A08A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3D52BE"/>
    <w:multiLevelType w:val="hybridMultilevel"/>
    <w:tmpl w:val="3DCE75E0"/>
    <w:lvl w:ilvl="0" w:tplc="0804F3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464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C6FCD"/>
    <w:multiLevelType w:val="multilevel"/>
    <w:tmpl w:val="F4C024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23D5A2B"/>
    <w:multiLevelType w:val="multilevel"/>
    <w:tmpl w:val="99FA75B8"/>
    <w:lvl w:ilvl="0">
      <w:start w:val="1"/>
      <w:numFmt w:val="decimal"/>
      <w:pStyle w:val="LegalBodyTextNumbered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5906ABD"/>
    <w:multiLevelType w:val="hybridMultilevel"/>
    <w:tmpl w:val="2D767E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542FF"/>
    <w:multiLevelType w:val="hybridMultilevel"/>
    <w:tmpl w:val="1C32FDB6"/>
    <w:lvl w:ilvl="0" w:tplc="C5606A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95E3C68"/>
    <w:multiLevelType w:val="hybridMultilevel"/>
    <w:tmpl w:val="F774A504"/>
    <w:lvl w:ilvl="0" w:tplc="ADEE2AD8">
      <w:start w:val="1"/>
      <w:numFmt w:val="decimal"/>
      <w:lvlText w:val="%1"/>
      <w:lvlJc w:val="left"/>
      <w:pPr>
        <w:ind w:left="-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 w15:restartNumberingAfterBreak="0">
    <w:nsid w:val="5A9D13CE"/>
    <w:multiLevelType w:val="hybridMultilevel"/>
    <w:tmpl w:val="788C1EDA"/>
    <w:lvl w:ilvl="0" w:tplc="D6A89554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BCC5AAD"/>
    <w:multiLevelType w:val="hybridMultilevel"/>
    <w:tmpl w:val="ACF6C73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2F50B34"/>
    <w:multiLevelType w:val="hybridMultilevel"/>
    <w:tmpl w:val="3DCE75E0"/>
    <w:lvl w:ilvl="0" w:tplc="0804F3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464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C65E91"/>
    <w:multiLevelType w:val="hybridMultilevel"/>
    <w:tmpl w:val="EAF6A7FA"/>
    <w:lvl w:ilvl="0" w:tplc="E682C7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1">
      <w:start w:val="1"/>
      <w:numFmt w:val="decimal"/>
      <w:lvlText w:val="%2)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B4995"/>
    <w:multiLevelType w:val="hybridMultilevel"/>
    <w:tmpl w:val="47201F48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414FF2"/>
    <w:multiLevelType w:val="hybridMultilevel"/>
    <w:tmpl w:val="98D26086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7D4477D"/>
    <w:multiLevelType w:val="multilevel"/>
    <w:tmpl w:val="8C6EC30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A6306D7"/>
    <w:multiLevelType w:val="hybridMultilevel"/>
    <w:tmpl w:val="3FF2AB42"/>
    <w:lvl w:ilvl="0" w:tplc="003ECCD8">
      <w:start w:val="3"/>
      <w:numFmt w:val="decimal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81CCA"/>
    <w:multiLevelType w:val="hybridMultilevel"/>
    <w:tmpl w:val="543E5E4E"/>
    <w:lvl w:ilvl="0" w:tplc="F32477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4EB6F290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419330">
    <w:abstractNumId w:val="26"/>
  </w:num>
  <w:num w:numId="2" w16cid:durableId="162166315">
    <w:abstractNumId w:val="16"/>
  </w:num>
  <w:num w:numId="3" w16cid:durableId="723454821">
    <w:abstractNumId w:val="7"/>
  </w:num>
  <w:num w:numId="4" w16cid:durableId="1961451477">
    <w:abstractNumId w:val="10"/>
  </w:num>
  <w:num w:numId="5" w16cid:durableId="853494405">
    <w:abstractNumId w:val="12"/>
  </w:num>
  <w:num w:numId="6" w16cid:durableId="546768388">
    <w:abstractNumId w:val="21"/>
  </w:num>
  <w:num w:numId="7" w16cid:durableId="267590654">
    <w:abstractNumId w:val="9"/>
  </w:num>
  <w:num w:numId="8" w16cid:durableId="2007828871">
    <w:abstractNumId w:val="5"/>
  </w:num>
  <w:num w:numId="9" w16cid:durableId="1233006247">
    <w:abstractNumId w:val="2"/>
  </w:num>
  <w:num w:numId="10" w16cid:durableId="2101171016">
    <w:abstractNumId w:val="19"/>
  </w:num>
  <w:num w:numId="11" w16cid:durableId="1016035109">
    <w:abstractNumId w:val="22"/>
  </w:num>
  <w:num w:numId="12" w16cid:durableId="1083333043">
    <w:abstractNumId w:val="15"/>
  </w:num>
  <w:num w:numId="13" w16cid:durableId="2101560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702855">
    <w:abstractNumId w:val="8"/>
  </w:num>
  <w:num w:numId="15" w16cid:durableId="521404855">
    <w:abstractNumId w:val="3"/>
  </w:num>
  <w:num w:numId="16" w16cid:durableId="1061095508">
    <w:abstractNumId w:val="24"/>
  </w:num>
  <w:num w:numId="17" w16cid:durableId="868493561">
    <w:abstractNumId w:val="14"/>
  </w:num>
  <w:num w:numId="18" w16cid:durableId="1648589092">
    <w:abstractNumId w:val="17"/>
  </w:num>
  <w:num w:numId="19" w16cid:durableId="695809233">
    <w:abstractNumId w:val="6"/>
  </w:num>
  <w:num w:numId="20" w16cid:durableId="1521360583">
    <w:abstractNumId w:val="5"/>
  </w:num>
  <w:num w:numId="21" w16cid:durableId="2078942193">
    <w:abstractNumId w:val="20"/>
  </w:num>
  <w:num w:numId="22" w16cid:durableId="1326008690">
    <w:abstractNumId w:val="13"/>
  </w:num>
  <w:num w:numId="23" w16cid:durableId="836921827">
    <w:abstractNumId w:val="25"/>
  </w:num>
  <w:num w:numId="24" w16cid:durableId="1040130749">
    <w:abstractNumId w:val="4"/>
  </w:num>
  <w:num w:numId="25" w16cid:durableId="2064059381">
    <w:abstractNumId w:val="18"/>
  </w:num>
  <w:num w:numId="26" w16cid:durableId="182789630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E9"/>
    <w:rsid w:val="00001367"/>
    <w:rsid w:val="0000577C"/>
    <w:rsid w:val="000077C5"/>
    <w:rsid w:val="0001210E"/>
    <w:rsid w:val="00013005"/>
    <w:rsid w:val="0001460B"/>
    <w:rsid w:val="00014BF9"/>
    <w:rsid w:val="00016EC4"/>
    <w:rsid w:val="000171DB"/>
    <w:rsid w:val="00017D8F"/>
    <w:rsid w:val="00023364"/>
    <w:rsid w:val="00024535"/>
    <w:rsid w:val="0002473E"/>
    <w:rsid w:val="00027902"/>
    <w:rsid w:val="00027A28"/>
    <w:rsid w:val="0003072A"/>
    <w:rsid w:val="00030C95"/>
    <w:rsid w:val="00031FD7"/>
    <w:rsid w:val="00032422"/>
    <w:rsid w:val="00034C73"/>
    <w:rsid w:val="00040E01"/>
    <w:rsid w:val="000424BB"/>
    <w:rsid w:val="00042D68"/>
    <w:rsid w:val="00042F6B"/>
    <w:rsid w:val="00043B9E"/>
    <w:rsid w:val="00045880"/>
    <w:rsid w:val="000459BA"/>
    <w:rsid w:val="00046183"/>
    <w:rsid w:val="00050CA6"/>
    <w:rsid w:val="00050E78"/>
    <w:rsid w:val="00053089"/>
    <w:rsid w:val="00053817"/>
    <w:rsid w:val="000545E1"/>
    <w:rsid w:val="0005594E"/>
    <w:rsid w:val="000579CD"/>
    <w:rsid w:val="00057D92"/>
    <w:rsid w:val="000606E0"/>
    <w:rsid w:val="0006164F"/>
    <w:rsid w:val="00061EED"/>
    <w:rsid w:val="0006271E"/>
    <w:rsid w:val="0006494A"/>
    <w:rsid w:val="00064BDE"/>
    <w:rsid w:val="00066DF8"/>
    <w:rsid w:val="00067C6B"/>
    <w:rsid w:val="00067FA9"/>
    <w:rsid w:val="00072881"/>
    <w:rsid w:val="000728E6"/>
    <w:rsid w:val="00072E7C"/>
    <w:rsid w:val="00074983"/>
    <w:rsid w:val="000770B3"/>
    <w:rsid w:val="000803E4"/>
    <w:rsid w:val="000804AA"/>
    <w:rsid w:val="00082741"/>
    <w:rsid w:val="00082907"/>
    <w:rsid w:val="00086DA9"/>
    <w:rsid w:val="00087994"/>
    <w:rsid w:val="00091A3E"/>
    <w:rsid w:val="00093C84"/>
    <w:rsid w:val="000944BA"/>
    <w:rsid w:val="00094644"/>
    <w:rsid w:val="00096466"/>
    <w:rsid w:val="000A0B6C"/>
    <w:rsid w:val="000A177C"/>
    <w:rsid w:val="000A19AB"/>
    <w:rsid w:val="000A1EBB"/>
    <w:rsid w:val="000A2B14"/>
    <w:rsid w:val="000A3584"/>
    <w:rsid w:val="000A3EB1"/>
    <w:rsid w:val="000A4809"/>
    <w:rsid w:val="000A4B73"/>
    <w:rsid w:val="000A7E85"/>
    <w:rsid w:val="000B3219"/>
    <w:rsid w:val="000B4E28"/>
    <w:rsid w:val="000B6B37"/>
    <w:rsid w:val="000C07FA"/>
    <w:rsid w:val="000C1246"/>
    <w:rsid w:val="000C1623"/>
    <w:rsid w:val="000C2949"/>
    <w:rsid w:val="000D0DCB"/>
    <w:rsid w:val="000D1723"/>
    <w:rsid w:val="000D2104"/>
    <w:rsid w:val="000D3E1A"/>
    <w:rsid w:val="000D54EB"/>
    <w:rsid w:val="000D5DB7"/>
    <w:rsid w:val="000D62FD"/>
    <w:rsid w:val="000E0236"/>
    <w:rsid w:val="000E0296"/>
    <w:rsid w:val="000E0425"/>
    <w:rsid w:val="000E2470"/>
    <w:rsid w:val="000E35DA"/>
    <w:rsid w:val="000E40DD"/>
    <w:rsid w:val="000E495C"/>
    <w:rsid w:val="000E5F4A"/>
    <w:rsid w:val="000E6A6B"/>
    <w:rsid w:val="000E6BDE"/>
    <w:rsid w:val="000E6D4D"/>
    <w:rsid w:val="000E7090"/>
    <w:rsid w:val="000E7A5F"/>
    <w:rsid w:val="000F0B42"/>
    <w:rsid w:val="000F0C64"/>
    <w:rsid w:val="000F13A5"/>
    <w:rsid w:val="000F23EE"/>
    <w:rsid w:val="000F2EB1"/>
    <w:rsid w:val="000F3B46"/>
    <w:rsid w:val="000F3E07"/>
    <w:rsid w:val="000F4CE3"/>
    <w:rsid w:val="000F73ED"/>
    <w:rsid w:val="00100848"/>
    <w:rsid w:val="00100D12"/>
    <w:rsid w:val="00100D21"/>
    <w:rsid w:val="001022CF"/>
    <w:rsid w:val="00102970"/>
    <w:rsid w:val="00102BC4"/>
    <w:rsid w:val="001066B1"/>
    <w:rsid w:val="00106CBF"/>
    <w:rsid w:val="001076F6"/>
    <w:rsid w:val="00110AF5"/>
    <w:rsid w:val="00112722"/>
    <w:rsid w:val="001127C1"/>
    <w:rsid w:val="00114885"/>
    <w:rsid w:val="00115AF0"/>
    <w:rsid w:val="00121715"/>
    <w:rsid w:val="001252BE"/>
    <w:rsid w:val="0012643A"/>
    <w:rsid w:val="00126C3A"/>
    <w:rsid w:val="00126E88"/>
    <w:rsid w:val="00127969"/>
    <w:rsid w:val="00127D4A"/>
    <w:rsid w:val="00130255"/>
    <w:rsid w:val="00131753"/>
    <w:rsid w:val="00131882"/>
    <w:rsid w:val="001347C0"/>
    <w:rsid w:val="001347DE"/>
    <w:rsid w:val="00135EAE"/>
    <w:rsid w:val="001377CF"/>
    <w:rsid w:val="00137E76"/>
    <w:rsid w:val="00140130"/>
    <w:rsid w:val="00142631"/>
    <w:rsid w:val="0014406E"/>
    <w:rsid w:val="00144635"/>
    <w:rsid w:val="001446F6"/>
    <w:rsid w:val="001455D1"/>
    <w:rsid w:val="00145757"/>
    <w:rsid w:val="00145799"/>
    <w:rsid w:val="00151BD8"/>
    <w:rsid w:val="00151CC6"/>
    <w:rsid w:val="001522F8"/>
    <w:rsid w:val="00153F0B"/>
    <w:rsid w:val="0015484F"/>
    <w:rsid w:val="00154873"/>
    <w:rsid w:val="00155C04"/>
    <w:rsid w:val="001561D2"/>
    <w:rsid w:val="001610AD"/>
    <w:rsid w:val="00161A71"/>
    <w:rsid w:val="00163E58"/>
    <w:rsid w:val="00166720"/>
    <w:rsid w:val="00173F33"/>
    <w:rsid w:val="00175A22"/>
    <w:rsid w:val="00176520"/>
    <w:rsid w:val="00177C6F"/>
    <w:rsid w:val="00180544"/>
    <w:rsid w:val="00180861"/>
    <w:rsid w:val="00183281"/>
    <w:rsid w:val="001836A1"/>
    <w:rsid w:val="001843DC"/>
    <w:rsid w:val="00185D42"/>
    <w:rsid w:val="00191436"/>
    <w:rsid w:val="00192E71"/>
    <w:rsid w:val="00193C34"/>
    <w:rsid w:val="00195ACD"/>
    <w:rsid w:val="00196733"/>
    <w:rsid w:val="00197587"/>
    <w:rsid w:val="00197923"/>
    <w:rsid w:val="001A1EF6"/>
    <w:rsid w:val="001A2FFA"/>
    <w:rsid w:val="001A7C44"/>
    <w:rsid w:val="001B114D"/>
    <w:rsid w:val="001B1A46"/>
    <w:rsid w:val="001B2DDB"/>
    <w:rsid w:val="001B6908"/>
    <w:rsid w:val="001C0F3C"/>
    <w:rsid w:val="001C30E0"/>
    <w:rsid w:val="001C353C"/>
    <w:rsid w:val="001C39B2"/>
    <w:rsid w:val="001C4D0F"/>
    <w:rsid w:val="001C4D49"/>
    <w:rsid w:val="001C5F71"/>
    <w:rsid w:val="001C649D"/>
    <w:rsid w:val="001C67D1"/>
    <w:rsid w:val="001D0406"/>
    <w:rsid w:val="001D0BA5"/>
    <w:rsid w:val="001D1DB7"/>
    <w:rsid w:val="001D1E26"/>
    <w:rsid w:val="001D3455"/>
    <w:rsid w:val="001D7DFE"/>
    <w:rsid w:val="001E0D9C"/>
    <w:rsid w:val="001E0ED7"/>
    <w:rsid w:val="001E13FD"/>
    <w:rsid w:val="001E1A5E"/>
    <w:rsid w:val="001E1AD9"/>
    <w:rsid w:val="001E3774"/>
    <w:rsid w:val="001E3E53"/>
    <w:rsid w:val="001E4338"/>
    <w:rsid w:val="001E6942"/>
    <w:rsid w:val="001E69F8"/>
    <w:rsid w:val="001F3A35"/>
    <w:rsid w:val="001F5FC4"/>
    <w:rsid w:val="001F64CD"/>
    <w:rsid w:val="001F6823"/>
    <w:rsid w:val="00200141"/>
    <w:rsid w:val="00202F4F"/>
    <w:rsid w:val="0020450D"/>
    <w:rsid w:val="002053E3"/>
    <w:rsid w:val="00205FD1"/>
    <w:rsid w:val="0021055E"/>
    <w:rsid w:val="002105A6"/>
    <w:rsid w:val="002117AA"/>
    <w:rsid w:val="00212514"/>
    <w:rsid w:val="00214350"/>
    <w:rsid w:val="00215A41"/>
    <w:rsid w:val="00216033"/>
    <w:rsid w:val="002173C8"/>
    <w:rsid w:val="00217B94"/>
    <w:rsid w:val="00220817"/>
    <w:rsid w:val="00225CAA"/>
    <w:rsid w:val="00225F27"/>
    <w:rsid w:val="00227A90"/>
    <w:rsid w:val="00230126"/>
    <w:rsid w:val="00231072"/>
    <w:rsid w:val="002315E4"/>
    <w:rsid w:val="0023220C"/>
    <w:rsid w:val="00233496"/>
    <w:rsid w:val="00233AE3"/>
    <w:rsid w:val="00234AE2"/>
    <w:rsid w:val="002372A4"/>
    <w:rsid w:val="0024114D"/>
    <w:rsid w:val="002430B5"/>
    <w:rsid w:val="00244948"/>
    <w:rsid w:val="00245184"/>
    <w:rsid w:val="002452EA"/>
    <w:rsid w:val="00246372"/>
    <w:rsid w:val="00250E61"/>
    <w:rsid w:val="002539E3"/>
    <w:rsid w:val="00253F71"/>
    <w:rsid w:val="002543F4"/>
    <w:rsid w:val="002547E6"/>
    <w:rsid w:val="002549CE"/>
    <w:rsid w:val="002552FF"/>
    <w:rsid w:val="00256609"/>
    <w:rsid w:val="00257636"/>
    <w:rsid w:val="00260270"/>
    <w:rsid w:val="002633CD"/>
    <w:rsid w:val="00267D0C"/>
    <w:rsid w:val="00270254"/>
    <w:rsid w:val="002724DF"/>
    <w:rsid w:val="00272639"/>
    <w:rsid w:val="00272939"/>
    <w:rsid w:val="00273102"/>
    <w:rsid w:val="00273596"/>
    <w:rsid w:val="00273F28"/>
    <w:rsid w:val="0027709E"/>
    <w:rsid w:val="002775DD"/>
    <w:rsid w:val="00280063"/>
    <w:rsid w:val="002823BD"/>
    <w:rsid w:val="002826B7"/>
    <w:rsid w:val="00284AAE"/>
    <w:rsid w:val="00284D28"/>
    <w:rsid w:val="00285278"/>
    <w:rsid w:val="00286941"/>
    <w:rsid w:val="00287F99"/>
    <w:rsid w:val="0029178F"/>
    <w:rsid w:val="00291F5F"/>
    <w:rsid w:val="00292669"/>
    <w:rsid w:val="002938AD"/>
    <w:rsid w:val="00294FF5"/>
    <w:rsid w:val="002970FC"/>
    <w:rsid w:val="002A0356"/>
    <w:rsid w:val="002A0388"/>
    <w:rsid w:val="002A09BE"/>
    <w:rsid w:val="002A25F7"/>
    <w:rsid w:val="002A3727"/>
    <w:rsid w:val="002A4331"/>
    <w:rsid w:val="002B0277"/>
    <w:rsid w:val="002B1B8A"/>
    <w:rsid w:val="002B24FD"/>
    <w:rsid w:val="002B333A"/>
    <w:rsid w:val="002B6016"/>
    <w:rsid w:val="002B6905"/>
    <w:rsid w:val="002C2265"/>
    <w:rsid w:val="002C66DA"/>
    <w:rsid w:val="002D0A1D"/>
    <w:rsid w:val="002D117B"/>
    <w:rsid w:val="002D2691"/>
    <w:rsid w:val="002D294D"/>
    <w:rsid w:val="002D3327"/>
    <w:rsid w:val="002D3EF1"/>
    <w:rsid w:val="002E0017"/>
    <w:rsid w:val="002E0021"/>
    <w:rsid w:val="002E0060"/>
    <w:rsid w:val="002E015E"/>
    <w:rsid w:val="002E14DA"/>
    <w:rsid w:val="002E15F9"/>
    <w:rsid w:val="002E319D"/>
    <w:rsid w:val="002E5F0F"/>
    <w:rsid w:val="002E666F"/>
    <w:rsid w:val="002E690B"/>
    <w:rsid w:val="002E71E1"/>
    <w:rsid w:val="002E72EB"/>
    <w:rsid w:val="002F0E85"/>
    <w:rsid w:val="002F1311"/>
    <w:rsid w:val="002F23B8"/>
    <w:rsid w:val="002F26DB"/>
    <w:rsid w:val="002F40A2"/>
    <w:rsid w:val="002F42F7"/>
    <w:rsid w:val="002F4BCA"/>
    <w:rsid w:val="002F7D0A"/>
    <w:rsid w:val="00300302"/>
    <w:rsid w:val="0030077C"/>
    <w:rsid w:val="00300D60"/>
    <w:rsid w:val="003015A3"/>
    <w:rsid w:val="00302369"/>
    <w:rsid w:val="00302BFD"/>
    <w:rsid w:val="00302C29"/>
    <w:rsid w:val="003045DF"/>
    <w:rsid w:val="0030468B"/>
    <w:rsid w:val="00305260"/>
    <w:rsid w:val="00305586"/>
    <w:rsid w:val="00305D49"/>
    <w:rsid w:val="00307D4C"/>
    <w:rsid w:val="003121BB"/>
    <w:rsid w:val="00312F21"/>
    <w:rsid w:val="00315E16"/>
    <w:rsid w:val="00316535"/>
    <w:rsid w:val="003171CC"/>
    <w:rsid w:val="00317AFD"/>
    <w:rsid w:val="003201C3"/>
    <w:rsid w:val="0032051F"/>
    <w:rsid w:val="00321190"/>
    <w:rsid w:val="003220F8"/>
    <w:rsid w:val="00323437"/>
    <w:rsid w:val="00324620"/>
    <w:rsid w:val="00324E98"/>
    <w:rsid w:val="00326334"/>
    <w:rsid w:val="00327988"/>
    <w:rsid w:val="00330158"/>
    <w:rsid w:val="003332DF"/>
    <w:rsid w:val="0033339D"/>
    <w:rsid w:val="00337C1B"/>
    <w:rsid w:val="00341633"/>
    <w:rsid w:val="003417D2"/>
    <w:rsid w:val="00341BE3"/>
    <w:rsid w:val="00343AD4"/>
    <w:rsid w:val="003440AE"/>
    <w:rsid w:val="00344BEC"/>
    <w:rsid w:val="00345525"/>
    <w:rsid w:val="003462A3"/>
    <w:rsid w:val="003475FE"/>
    <w:rsid w:val="00347F4D"/>
    <w:rsid w:val="0035026A"/>
    <w:rsid w:val="0035095F"/>
    <w:rsid w:val="00351A3B"/>
    <w:rsid w:val="00351F73"/>
    <w:rsid w:val="00352C4B"/>
    <w:rsid w:val="00353F25"/>
    <w:rsid w:val="00354119"/>
    <w:rsid w:val="00354153"/>
    <w:rsid w:val="00355D40"/>
    <w:rsid w:val="003618C8"/>
    <w:rsid w:val="003620B9"/>
    <w:rsid w:val="003626DA"/>
    <w:rsid w:val="00363605"/>
    <w:rsid w:val="00363F6B"/>
    <w:rsid w:val="003657FC"/>
    <w:rsid w:val="00365E91"/>
    <w:rsid w:val="00366673"/>
    <w:rsid w:val="0036685B"/>
    <w:rsid w:val="00371ED9"/>
    <w:rsid w:val="003722E0"/>
    <w:rsid w:val="0037256F"/>
    <w:rsid w:val="003732D9"/>
    <w:rsid w:val="003753FA"/>
    <w:rsid w:val="00375465"/>
    <w:rsid w:val="003757C9"/>
    <w:rsid w:val="00376EE9"/>
    <w:rsid w:val="00377CDF"/>
    <w:rsid w:val="00380839"/>
    <w:rsid w:val="00380A87"/>
    <w:rsid w:val="00382B96"/>
    <w:rsid w:val="0038786B"/>
    <w:rsid w:val="003905D0"/>
    <w:rsid w:val="00390E58"/>
    <w:rsid w:val="003922A2"/>
    <w:rsid w:val="003937E8"/>
    <w:rsid w:val="00394672"/>
    <w:rsid w:val="00394F3E"/>
    <w:rsid w:val="003958C2"/>
    <w:rsid w:val="00396D4E"/>
    <w:rsid w:val="00397327"/>
    <w:rsid w:val="003A1B2D"/>
    <w:rsid w:val="003A3643"/>
    <w:rsid w:val="003A5097"/>
    <w:rsid w:val="003A646F"/>
    <w:rsid w:val="003A64F9"/>
    <w:rsid w:val="003B19EE"/>
    <w:rsid w:val="003B3C6B"/>
    <w:rsid w:val="003B4041"/>
    <w:rsid w:val="003B603F"/>
    <w:rsid w:val="003B6A14"/>
    <w:rsid w:val="003B7CBA"/>
    <w:rsid w:val="003C0BA1"/>
    <w:rsid w:val="003C1BA5"/>
    <w:rsid w:val="003C3444"/>
    <w:rsid w:val="003C3853"/>
    <w:rsid w:val="003C63C4"/>
    <w:rsid w:val="003C651E"/>
    <w:rsid w:val="003C6CF8"/>
    <w:rsid w:val="003D4266"/>
    <w:rsid w:val="003D5D0D"/>
    <w:rsid w:val="003D7231"/>
    <w:rsid w:val="003E0B00"/>
    <w:rsid w:val="003E17D9"/>
    <w:rsid w:val="003E2777"/>
    <w:rsid w:val="003E2E18"/>
    <w:rsid w:val="003E3AB7"/>
    <w:rsid w:val="003E3CAD"/>
    <w:rsid w:val="003E757F"/>
    <w:rsid w:val="003E7630"/>
    <w:rsid w:val="003F0E79"/>
    <w:rsid w:val="003F25F0"/>
    <w:rsid w:val="003F3FC0"/>
    <w:rsid w:val="003F530C"/>
    <w:rsid w:val="003F7472"/>
    <w:rsid w:val="004000DC"/>
    <w:rsid w:val="00401773"/>
    <w:rsid w:val="00401D18"/>
    <w:rsid w:val="00402DCD"/>
    <w:rsid w:val="004037E9"/>
    <w:rsid w:val="00403B26"/>
    <w:rsid w:val="0040607E"/>
    <w:rsid w:val="004075C0"/>
    <w:rsid w:val="004110FF"/>
    <w:rsid w:val="00411501"/>
    <w:rsid w:val="00411853"/>
    <w:rsid w:val="004126B8"/>
    <w:rsid w:val="00412B5C"/>
    <w:rsid w:val="00420589"/>
    <w:rsid w:val="00420D67"/>
    <w:rsid w:val="00421309"/>
    <w:rsid w:val="00421317"/>
    <w:rsid w:val="004217A2"/>
    <w:rsid w:val="0042189D"/>
    <w:rsid w:val="0042251C"/>
    <w:rsid w:val="0042263B"/>
    <w:rsid w:val="0042360B"/>
    <w:rsid w:val="00425FEE"/>
    <w:rsid w:val="00426428"/>
    <w:rsid w:val="004267C9"/>
    <w:rsid w:val="004346B0"/>
    <w:rsid w:val="00434750"/>
    <w:rsid w:val="00435BA5"/>
    <w:rsid w:val="00435D18"/>
    <w:rsid w:val="00436DE5"/>
    <w:rsid w:val="00437D95"/>
    <w:rsid w:val="00440FE1"/>
    <w:rsid w:val="004413B7"/>
    <w:rsid w:val="0044358A"/>
    <w:rsid w:val="004443B4"/>
    <w:rsid w:val="00444BAE"/>
    <w:rsid w:val="0044553D"/>
    <w:rsid w:val="004455B6"/>
    <w:rsid w:val="00450BB6"/>
    <w:rsid w:val="00451CB6"/>
    <w:rsid w:val="00452595"/>
    <w:rsid w:val="004526DD"/>
    <w:rsid w:val="0045344C"/>
    <w:rsid w:val="00453FB5"/>
    <w:rsid w:val="00460007"/>
    <w:rsid w:val="00461EAC"/>
    <w:rsid w:val="00463B1D"/>
    <w:rsid w:val="00465A51"/>
    <w:rsid w:val="00466448"/>
    <w:rsid w:val="004677A4"/>
    <w:rsid w:val="0047194D"/>
    <w:rsid w:val="004720D9"/>
    <w:rsid w:val="0047263B"/>
    <w:rsid w:val="00472DE1"/>
    <w:rsid w:val="004773E4"/>
    <w:rsid w:val="00477788"/>
    <w:rsid w:val="00477AD2"/>
    <w:rsid w:val="0048083C"/>
    <w:rsid w:val="00481289"/>
    <w:rsid w:val="0048179D"/>
    <w:rsid w:val="00483162"/>
    <w:rsid w:val="004842BE"/>
    <w:rsid w:val="004856D4"/>
    <w:rsid w:val="004871C5"/>
    <w:rsid w:val="004872E9"/>
    <w:rsid w:val="0048790B"/>
    <w:rsid w:val="0049323E"/>
    <w:rsid w:val="004954A8"/>
    <w:rsid w:val="004A1F91"/>
    <w:rsid w:val="004A2F25"/>
    <w:rsid w:val="004A369B"/>
    <w:rsid w:val="004A50A8"/>
    <w:rsid w:val="004A5288"/>
    <w:rsid w:val="004A54D8"/>
    <w:rsid w:val="004B2A9A"/>
    <w:rsid w:val="004B471F"/>
    <w:rsid w:val="004C0AED"/>
    <w:rsid w:val="004C29C6"/>
    <w:rsid w:val="004C3942"/>
    <w:rsid w:val="004C72DD"/>
    <w:rsid w:val="004C7680"/>
    <w:rsid w:val="004D2203"/>
    <w:rsid w:val="004D3607"/>
    <w:rsid w:val="004D37C7"/>
    <w:rsid w:val="004D6A2D"/>
    <w:rsid w:val="004D6C4D"/>
    <w:rsid w:val="004E1466"/>
    <w:rsid w:val="004E1539"/>
    <w:rsid w:val="004E2438"/>
    <w:rsid w:val="004E33DF"/>
    <w:rsid w:val="004E48D0"/>
    <w:rsid w:val="004E51C4"/>
    <w:rsid w:val="004E59BF"/>
    <w:rsid w:val="004E59D5"/>
    <w:rsid w:val="004E6B1E"/>
    <w:rsid w:val="004E750F"/>
    <w:rsid w:val="004F023A"/>
    <w:rsid w:val="004F1A7C"/>
    <w:rsid w:val="004F2355"/>
    <w:rsid w:val="004F387A"/>
    <w:rsid w:val="004F4762"/>
    <w:rsid w:val="004F4F43"/>
    <w:rsid w:val="004F60B5"/>
    <w:rsid w:val="004F6B78"/>
    <w:rsid w:val="004F7053"/>
    <w:rsid w:val="0050017C"/>
    <w:rsid w:val="00500282"/>
    <w:rsid w:val="005021F1"/>
    <w:rsid w:val="005024F7"/>
    <w:rsid w:val="00502D32"/>
    <w:rsid w:val="0050391B"/>
    <w:rsid w:val="00504124"/>
    <w:rsid w:val="00506EF1"/>
    <w:rsid w:val="00510088"/>
    <w:rsid w:val="00510722"/>
    <w:rsid w:val="00510E24"/>
    <w:rsid w:val="0051424B"/>
    <w:rsid w:val="005151D1"/>
    <w:rsid w:val="005152A8"/>
    <w:rsid w:val="00516A1B"/>
    <w:rsid w:val="00517512"/>
    <w:rsid w:val="0052064D"/>
    <w:rsid w:val="005206B5"/>
    <w:rsid w:val="005206F1"/>
    <w:rsid w:val="00521B2E"/>
    <w:rsid w:val="00522C92"/>
    <w:rsid w:val="005249E2"/>
    <w:rsid w:val="00530502"/>
    <w:rsid w:val="00530E58"/>
    <w:rsid w:val="0053150F"/>
    <w:rsid w:val="0053254C"/>
    <w:rsid w:val="005325EF"/>
    <w:rsid w:val="00533922"/>
    <w:rsid w:val="00533E19"/>
    <w:rsid w:val="00534ADA"/>
    <w:rsid w:val="00537319"/>
    <w:rsid w:val="00537610"/>
    <w:rsid w:val="0053779C"/>
    <w:rsid w:val="005378E8"/>
    <w:rsid w:val="00540B99"/>
    <w:rsid w:val="005414CA"/>
    <w:rsid w:val="00541943"/>
    <w:rsid w:val="00543D76"/>
    <w:rsid w:val="00544590"/>
    <w:rsid w:val="00544DCE"/>
    <w:rsid w:val="0054620A"/>
    <w:rsid w:val="00550C31"/>
    <w:rsid w:val="00552D63"/>
    <w:rsid w:val="00553125"/>
    <w:rsid w:val="00553269"/>
    <w:rsid w:val="005550CD"/>
    <w:rsid w:val="005551FC"/>
    <w:rsid w:val="0055566A"/>
    <w:rsid w:val="00555875"/>
    <w:rsid w:val="005623B1"/>
    <w:rsid w:val="00562B96"/>
    <w:rsid w:val="00562C91"/>
    <w:rsid w:val="00563DE3"/>
    <w:rsid w:val="0056555B"/>
    <w:rsid w:val="00565D0D"/>
    <w:rsid w:val="00566D48"/>
    <w:rsid w:val="00567FE4"/>
    <w:rsid w:val="0057090F"/>
    <w:rsid w:val="005712F6"/>
    <w:rsid w:val="0057275C"/>
    <w:rsid w:val="00573AC2"/>
    <w:rsid w:val="00573EB7"/>
    <w:rsid w:val="00574CE4"/>
    <w:rsid w:val="00574F9A"/>
    <w:rsid w:val="00576EFF"/>
    <w:rsid w:val="005776D8"/>
    <w:rsid w:val="00580B1C"/>
    <w:rsid w:val="00582F67"/>
    <w:rsid w:val="005841ED"/>
    <w:rsid w:val="00584A9C"/>
    <w:rsid w:val="005863AF"/>
    <w:rsid w:val="00590FDE"/>
    <w:rsid w:val="00591441"/>
    <w:rsid w:val="00591D39"/>
    <w:rsid w:val="00596327"/>
    <w:rsid w:val="0059690E"/>
    <w:rsid w:val="00596F1C"/>
    <w:rsid w:val="00597273"/>
    <w:rsid w:val="005A1F5F"/>
    <w:rsid w:val="005A41CD"/>
    <w:rsid w:val="005A6896"/>
    <w:rsid w:val="005B1BDD"/>
    <w:rsid w:val="005B1D9C"/>
    <w:rsid w:val="005B2F39"/>
    <w:rsid w:val="005B3078"/>
    <w:rsid w:val="005B6317"/>
    <w:rsid w:val="005B6810"/>
    <w:rsid w:val="005C0F82"/>
    <w:rsid w:val="005C3424"/>
    <w:rsid w:val="005C3435"/>
    <w:rsid w:val="005C362B"/>
    <w:rsid w:val="005C4BC2"/>
    <w:rsid w:val="005C6121"/>
    <w:rsid w:val="005C6B9F"/>
    <w:rsid w:val="005D085B"/>
    <w:rsid w:val="005D0AF7"/>
    <w:rsid w:val="005D1D13"/>
    <w:rsid w:val="005D258C"/>
    <w:rsid w:val="005D280F"/>
    <w:rsid w:val="005D2FE4"/>
    <w:rsid w:val="005D3B31"/>
    <w:rsid w:val="005D7B38"/>
    <w:rsid w:val="005D7DAA"/>
    <w:rsid w:val="005E081F"/>
    <w:rsid w:val="005E0EB0"/>
    <w:rsid w:val="005E210F"/>
    <w:rsid w:val="005E338F"/>
    <w:rsid w:val="005E361F"/>
    <w:rsid w:val="005E3663"/>
    <w:rsid w:val="005E4055"/>
    <w:rsid w:val="005F35DF"/>
    <w:rsid w:val="005F3731"/>
    <w:rsid w:val="005F3EDF"/>
    <w:rsid w:val="005F4783"/>
    <w:rsid w:val="005F5112"/>
    <w:rsid w:val="005F58B7"/>
    <w:rsid w:val="005F5BF4"/>
    <w:rsid w:val="005F7B09"/>
    <w:rsid w:val="00600577"/>
    <w:rsid w:val="00600801"/>
    <w:rsid w:val="0060115C"/>
    <w:rsid w:val="006026C4"/>
    <w:rsid w:val="00602E3B"/>
    <w:rsid w:val="00604757"/>
    <w:rsid w:val="00605624"/>
    <w:rsid w:val="006061D2"/>
    <w:rsid w:val="00606984"/>
    <w:rsid w:val="0060710D"/>
    <w:rsid w:val="00607F35"/>
    <w:rsid w:val="006109B9"/>
    <w:rsid w:val="00613429"/>
    <w:rsid w:val="00613EDB"/>
    <w:rsid w:val="0061442E"/>
    <w:rsid w:val="00614490"/>
    <w:rsid w:val="00614F35"/>
    <w:rsid w:val="00616125"/>
    <w:rsid w:val="00617A4C"/>
    <w:rsid w:val="006204B1"/>
    <w:rsid w:val="006215C0"/>
    <w:rsid w:val="00624366"/>
    <w:rsid w:val="006252D7"/>
    <w:rsid w:val="006256F7"/>
    <w:rsid w:val="00625A85"/>
    <w:rsid w:val="00631D31"/>
    <w:rsid w:val="00634127"/>
    <w:rsid w:val="00634230"/>
    <w:rsid w:val="00634424"/>
    <w:rsid w:val="00634C02"/>
    <w:rsid w:val="006356D7"/>
    <w:rsid w:val="00635C0C"/>
    <w:rsid w:val="00637EA6"/>
    <w:rsid w:val="00643AC8"/>
    <w:rsid w:val="00643AEF"/>
    <w:rsid w:val="00644DDE"/>
    <w:rsid w:val="006452F0"/>
    <w:rsid w:val="00645320"/>
    <w:rsid w:val="00652CE7"/>
    <w:rsid w:val="00652FB9"/>
    <w:rsid w:val="00656441"/>
    <w:rsid w:val="0065657A"/>
    <w:rsid w:val="00657753"/>
    <w:rsid w:val="00661B48"/>
    <w:rsid w:val="00662544"/>
    <w:rsid w:val="006641DF"/>
    <w:rsid w:val="0066435D"/>
    <w:rsid w:val="00665A54"/>
    <w:rsid w:val="00666B70"/>
    <w:rsid w:val="00670C77"/>
    <w:rsid w:val="00671904"/>
    <w:rsid w:val="00671B57"/>
    <w:rsid w:val="00672199"/>
    <w:rsid w:val="00674F4A"/>
    <w:rsid w:val="006759D7"/>
    <w:rsid w:val="00676018"/>
    <w:rsid w:val="0067693A"/>
    <w:rsid w:val="006775D7"/>
    <w:rsid w:val="006828FF"/>
    <w:rsid w:val="00683CF7"/>
    <w:rsid w:val="00684EB0"/>
    <w:rsid w:val="0068660D"/>
    <w:rsid w:val="00690578"/>
    <w:rsid w:val="00690866"/>
    <w:rsid w:val="006921AE"/>
    <w:rsid w:val="006969B3"/>
    <w:rsid w:val="00697D9B"/>
    <w:rsid w:val="006A0425"/>
    <w:rsid w:val="006A1425"/>
    <w:rsid w:val="006A3069"/>
    <w:rsid w:val="006A3BE2"/>
    <w:rsid w:val="006A3CAB"/>
    <w:rsid w:val="006A4937"/>
    <w:rsid w:val="006A5BF8"/>
    <w:rsid w:val="006A6576"/>
    <w:rsid w:val="006B2715"/>
    <w:rsid w:val="006B2E7C"/>
    <w:rsid w:val="006B3C2A"/>
    <w:rsid w:val="006B44D8"/>
    <w:rsid w:val="006B45F1"/>
    <w:rsid w:val="006B6B88"/>
    <w:rsid w:val="006B7CEB"/>
    <w:rsid w:val="006C149E"/>
    <w:rsid w:val="006C14F3"/>
    <w:rsid w:val="006C2159"/>
    <w:rsid w:val="006C4CF7"/>
    <w:rsid w:val="006C6AC3"/>
    <w:rsid w:val="006D06D9"/>
    <w:rsid w:val="006D297A"/>
    <w:rsid w:val="006D2ABE"/>
    <w:rsid w:val="006D350F"/>
    <w:rsid w:val="006D458E"/>
    <w:rsid w:val="006D541D"/>
    <w:rsid w:val="006D5DA1"/>
    <w:rsid w:val="006D641B"/>
    <w:rsid w:val="006D7E2C"/>
    <w:rsid w:val="006E0BC4"/>
    <w:rsid w:val="006E5314"/>
    <w:rsid w:val="006E68E3"/>
    <w:rsid w:val="006E7827"/>
    <w:rsid w:val="006F1344"/>
    <w:rsid w:val="006F1A54"/>
    <w:rsid w:val="006F2BA9"/>
    <w:rsid w:val="006F5F0F"/>
    <w:rsid w:val="006F6293"/>
    <w:rsid w:val="006F690D"/>
    <w:rsid w:val="007012E6"/>
    <w:rsid w:val="0070251A"/>
    <w:rsid w:val="007025FB"/>
    <w:rsid w:val="00703BED"/>
    <w:rsid w:val="00703C77"/>
    <w:rsid w:val="007049D3"/>
    <w:rsid w:val="007066C7"/>
    <w:rsid w:val="007109B9"/>
    <w:rsid w:val="00710A13"/>
    <w:rsid w:val="007146AB"/>
    <w:rsid w:val="0071490B"/>
    <w:rsid w:val="007168A8"/>
    <w:rsid w:val="00716BB0"/>
    <w:rsid w:val="007179B4"/>
    <w:rsid w:val="0072003C"/>
    <w:rsid w:val="00720B1E"/>
    <w:rsid w:val="007220A7"/>
    <w:rsid w:val="00723350"/>
    <w:rsid w:val="007239F1"/>
    <w:rsid w:val="00724AF5"/>
    <w:rsid w:val="007256AD"/>
    <w:rsid w:val="00726424"/>
    <w:rsid w:val="007276D1"/>
    <w:rsid w:val="0073138B"/>
    <w:rsid w:val="00732048"/>
    <w:rsid w:val="00732379"/>
    <w:rsid w:val="00735BEA"/>
    <w:rsid w:val="00736445"/>
    <w:rsid w:val="00741525"/>
    <w:rsid w:val="007436D3"/>
    <w:rsid w:val="00743E03"/>
    <w:rsid w:val="00744D4B"/>
    <w:rsid w:val="00745991"/>
    <w:rsid w:val="00746A4C"/>
    <w:rsid w:val="007506AB"/>
    <w:rsid w:val="00750CE8"/>
    <w:rsid w:val="00752541"/>
    <w:rsid w:val="00752EA9"/>
    <w:rsid w:val="00754B28"/>
    <w:rsid w:val="0075702E"/>
    <w:rsid w:val="00762CF3"/>
    <w:rsid w:val="00763F24"/>
    <w:rsid w:val="00764028"/>
    <w:rsid w:val="007650FD"/>
    <w:rsid w:val="0076606E"/>
    <w:rsid w:val="00766C77"/>
    <w:rsid w:val="007671C8"/>
    <w:rsid w:val="00767D9A"/>
    <w:rsid w:val="0077090A"/>
    <w:rsid w:val="00771909"/>
    <w:rsid w:val="007745A7"/>
    <w:rsid w:val="00775D53"/>
    <w:rsid w:val="00775EFF"/>
    <w:rsid w:val="00776EA4"/>
    <w:rsid w:val="007779D8"/>
    <w:rsid w:val="00780CDA"/>
    <w:rsid w:val="0078300A"/>
    <w:rsid w:val="00783AAA"/>
    <w:rsid w:val="00783C95"/>
    <w:rsid w:val="00784189"/>
    <w:rsid w:val="007870E3"/>
    <w:rsid w:val="007904CB"/>
    <w:rsid w:val="007907C0"/>
    <w:rsid w:val="00790E7E"/>
    <w:rsid w:val="0079303B"/>
    <w:rsid w:val="00793330"/>
    <w:rsid w:val="007933A1"/>
    <w:rsid w:val="0079430D"/>
    <w:rsid w:val="00797917"/>
    <w:rsid w:val="007A1206"/>
    <w:rsid w:val="007A202B"/>
    <w:rsid w:val="007A2D44"/>
    <w:rsid w:val="007A308B"/>
    <w:rsid w:val="007A38A9"/>
    <w:rsid w:val="007A3AF8"/>
    <w:rsid w:val="007A4326"/>
    <w:rsid w:val="007A65ED"/>
    <w:rsid w:val="007A6C68"/>
    <w:rsid w:val="007A74C9"/>
    <w:rsid w:val="007A794D"/>
    <w:rsid w:val="007A7A0F"/>
    <w:rsid w:val="007B0C6A"/>
    <w:rsid w:val="007B2676"/>
    <w:rsid w:val="007B6C1F"/>
    <w:rsid w:val="007C0373"/>
    <w:rsid w:val="007C0AA9"/>
    <w:rsid w:val="007C2F1F"/>
    <w:rsid w:val="007C450B"/>
    <w:rsid w:val="007C4530"/>
    <w:rsid w:val="007C5439"/>
    <w:rsid w:val="007C641C"/>
    <w:rsid w:val="007D072E"/>
    <w:rsid w:val="007D0B7D"/>
    <w:rsid w:val="007D1333"/>
    <w:rsid w:val="007D1DD7"/>
    <w:rsid w:val="007D4753"/>
    <w:rsid w:val="007D510A"/>
    <w:rsid w:val="007D52CE"/>
    <w:rsid w:val="007D6BB0"/>
    <w:rsid w:val="007D7E07"/>
    <w:rsid w:val="007E0991"/>
    <w:rsid w:val="007E23CE"/>
    <w:rsid w:val="007E413D"/>
    <w:rsid w:val="007E5631"/>
    <w:rsid w:val="007E5DAB"/>
    <w:rsid w:val="007F0D49"/>
    <w:rsid w:val="007F31E2"/>
    <w:rsid w:val="007F3510"/>
    <w:rsid w:val="007F5517"/>
    <w:rsid w:val="007F620B"/>
    <w:rsid w:val="007F6DB9"/>
    <w:rsid w:val="0080091B"/>
    <w:rsid w:val="00801E8C"/>
    <w:rsid w:val="0080326E"/>
    <w:rsid w:val="00803833"/>
    <w:rsid w:val="008038BF"/>
    <w:rsid w:val="00803DCF"/>
    <w:rsid w:val="008050BF"/>
    <w:rsid w:val="008058B4"/>
    <w:rsid w:val="00806090"/>
    <w:rsid w:val="00806BE1"/>
    <w:rsid w:val="008074DC"/>
    <w:rsid w:val="00807B70"/>
    <w:rsid w:val="00807CE9"/>
    <w:rsid w:val="008130B6"/>
    <w:rsid w:val="00814752"/>
    <w:rsid w:val="00814DAC"/>
    <w:rsid w:val="00815804"/>
    <w:rsid w:val="00817A94"/>
    <w:rsid w:val="00821B2E"/>
    <w:rsid w:val="00823DA7"/>
    <w:rsid w:val="00824C08"/>
    <w:rsid w:val="00824EE8"/>
    <w:rsid w:val="00826504"/>
    <w:rsid w:val="008265EE"/>
    <w:rsid w:val="00827263"/>
    <w:rsid w:val="008336A4"/>
    <w:rsid w:val="008341D1"/>
    <w:rsid w:val="008349EB"/>
    <w:rsid w:val="0084082E"/>
    <w:rsid w:val="00840A49"/>
    <w:rsid w:val="00845621"/>
    <w:rsid w:val="00846330"/>
    <w:rsid w:val="0084796D"/>
    <w:rsid w:val="0085011F"/>
    <w:rsid w:val="00851EB2"/>
    <w:rsid w:val="008524F2"/>
    <w:rsid w:val="00852517"/>
    <w:rsid w:val="00853E10"/>
    <w:rsid w:val="00857573"/>
    <w:rsid w:val="00860399"/>
    <w:rsid w:val="00860557"/>
    <w:rsid w:val="00860F00"/>
    <w:rsid w:val="0086136C"/>
    <w:rsid w:val="008616C0"/>
    <w:rsid w:val="00863D65"/>
    <w:rsid w:val="00864A46"/>
    <w:rsid w:val="00865F90"/>
    <w:rsid w:val="008664BA"/>
    <w:rsid w:val="0086654A"/>
    <w:rsid w:val="00867DF0"/>
    <w:rsid w:val="00870FF8"/>
    <w:rsid w:val="00871161"/>
    <w:rsid w:val="00872C27"/>
    <w:rsid w:val="008743BD"/>
    <w:rsid w:val="0087596A"/>
    <w:rsid w:val="00876105"/>
    <w:rsid w:val="00877427"/>
    <w:rsid w:val="008801C9"/>
    <w:rsid w:val="00883118"/>
    <w:rsid w:val="00883A47"/>
    <w:rsid w:val="00884EEE"/>
    <w:rsid w:val="00886BB1"/>
    <w:rsid w:val="008905B3"/>
    <w:rsid w:val="008924B8"/>
    <w:rsid w:val="00892552"/>
    <w:rsid w:val="0089485B"/>
    <w:rsid w:val="0089556F"/>
    <w:rsid w:val="00896E05"/>
    <w:rsid w:val="008A0CBD"/>
    <w:rsid w:val="008A175F"/>
    <w:rsid w:val="008A1D82"/>
    <w:rsid w:val="008A4471"/>
    <w:rsid w:val="008A4A24"/>
    <w:rsid w:val="008A4BF4"/>
    <w:rsid w:val="008A5BC5"/>
    <w:rsid w:val="008A6DE1"/>
    <w:rsid w:val="008B0539"/>
    <w:rsid w:val="008B0962"/>
    <w:rsid w:val="008B1653"/>
    <w:rsid w:val="008B46AD"/>
    <w:rsid w:val="008B598D"/>
    <w:rsid w:val="008B6715"/>
    <w:rsid w:val="008B7B07"/>
    <w:rsid w:val="008C145D"/>
    <w:rsid w:val="008C3021"/>
    <w:rsid w:val="008C36E3"/>
    <w:rsid w:val="008C37A0"/>
    <w:rsid w:val="008C3B83"/>
    <w:rsid w:val="008C441C"/>
    <w:rsid w:val="008C5298"/>
    <w:rsid w:val="008D2212"/>
    <w:rsid w:val="008D291F"/>
    <w:rsid w:val="008D3447"/>
    <w:rsid w:val="008D574B"/>
    <w:rsid w:val="008D58F0"/>
    <w:rsid w:val="008D6FB4"/>
    <w:rsid w:val="008E1003"/>
    <w:rsid w:val="008E1B6E"/>
    <w:rsid w:val="008E3633"/>
    <w:rsid w:val="008E69BF"/>
    <w:rsid w:val="008E6D56"/>
    <w:rsid w:val="008E72BC"/>
    <w:rsid w:val="008E73C3"/>
    <w:rsid w:val="008F4495"/>
    <w:rsid w:val="008F58AA"/>
    <w:rsid w:val="008F58AD"/>
    <w:rsid w:val="009004EE"/>
    <w:rsid w:val="00900C2A"/>
    <w:rsid w:val="00901591"/>
    <w:rsid w:val="00901A7C"/>
    <w:rsid w:val="00901D18"/>
    <w:rsid w:val="009028B0"/>
    <w:rsid w:val="00903D51"/>
    <w:rsid w:val="0090578A"/>
    <w:rsid w:val="00905994"/>
    <w:rsid w:val="00906834"/>
    <w:rsid w:val="00907E89"/>
    <w:rsid w:val="00912A63"/>
    <w:rsid w:val="009132D1"/>
    <w:rsid w:val="009149D6"/>
    <w:rsid w:val="00914F93"/>
    <w:rsid w:val="00915A2A"/>
    <w:rsid w:val="00917F5E"/>
    <w:rsid w:val="00921D5F"/>
    <w:rsid w:val="00922AED"/>
    <w:rsid w:val="0092511A"/>
    <w:rsid w:val="00925BF8"/>
    <w:rsid w:val="00925CBB"/>
    <w:rsid w:val="0092697A"/>
    <w:rsid w:val="00926980"/>
    <w:rsid w:val="0092751D"/>
    <w:rsid w:val="00932163"/>
    <w:rsid w:val="00932BDA"/>
    <w:rsid w:val="00932BF7"/>
    <w:rsid w:val="009331E3"/>
    <w:rsid w:val="009355F6"/>
    <w:rsid w:val="009359A6"/>
    <w:rsid w:val="00935D93"/>
    <w:rsid w:val="0093635B"/>
    <w:rsid w:val="00941BF6"/>
    <w:rsid w:val="00941FCA"/>
    <w:rsid w:val="00943AE9"/>
    <w:rsid w:val="0094453E"/>
    <w:rsid w:val="00944ACD"/>
    <w:rsid w:val="00945867"/>
    <w:rsid w:val="009470C9"/>
    <w:rsid w:val="00953272"/>
    <w:rsid w:val="0095350E"/>
    <w:rsid w:val="00954A76"/>
    <w:rsid w:val="00954DEF"/>
    <w:rsid w:val="00955AA9"/>
    <w:rsid w:val="00957DD3"/>
    <w:rsid w:val="00960348"/>
    <w:rsid w:val="00961688"/>
    <w:rsid w:val="00963440"/>
    <w:rsid w:val="009639D6"/>
    <w:rsid w:val="00963F6F"/>
    <w:rsid w:val="00967D34"/>
    <w:rsid w:val="009736B4"/>
    <w:rsid w:val="00974148"/>
    <w:rsid w:val="009743D7"/>
    <w:rsid w:val="00974CF1"/>
    <w:rsid w:val="0097550B"/>
    <w:rsid w:val="00976B7E"/>
    <w:rsid w:val="0097726F"/>
    <w:rsid w:val="00980D40"/>
    <w:rsid w:val="00980D5B"/>
    <w:rsid w:val="00982ECB"/>
    <w:rsid w:val="00983FB2"/>
    <w:rsid w:val="0098419A"/>
    <w:rsid w:val="009856AF"/>
    <w:rsid w:val="00985708"/>
    <w:rsid w:val="00985EC3"/>
    <w:rsid w:val="00987528"/>
    <w:rsid w:val="00987F8B"/>
    <w:rsid w:val="009908AB"/>
    <w:rsid w:val="009918C7"/>
    <w:rsid w:val="009960E5"/>
    <w:rsid w:val="009A165A"/>
    <w:rsid w:val="009A1DAF"/>
    <w:rsid w:val="009A303E"/>
    <w:rsid w:val="009A3DA1"/>
    <w:rsid w:val="009A3EB8"/>
    <w:rsid w:val="009A43EE"/>
    <w:rsid w:val="009A51E9"/>
    <w:rsid w:val="009A540A"/>
    <w:rsid w:val="009A5DBD"/>
    <w:rsid w:val="009A7058"/>
    <w:rsid w:val="009A7603"/>
    <w:rsid w:val="009A79EE"/>
    <w:rsid w:val="009B1A51"/>
    <w:rsid w:val="009B2303"/>
    <w:rsid w:val="009B438A"/>
    <w:rsid w:val="009B4CD5"/>
    <w:rsid w:val="009B5CB6"/>
    <w:rsid w:val="009B6A51"/>
    <w:rsid w:val="009B6B53"/>
    <w:rsid w:val="009B73EC"/>
    <w:rsid w:val="009C017B"/>
    <w:rsid w:val="009C0247"/>
    <w:rsid w:val="009C0D00"/>
    <w:rsid w:val="009C1A47"/>
    <w:rsid w:val="009C2095"/>
    <w:rsid w:val="009C2700"/>
    <w:rsid w:val="009C28DE"/>
    <w:rsid w:val="009C408E"/>
    <w:rsid w:val="009D0035"/>
    <w:rsid w:val="009D2489"/>
    <w:rsid w:val="009D254A"/>
    <w:rsid w:val="009D2701"/>
    <w:rsid w:val="009D2A1F"/>
    <w:rsid w:val="009D3534"/>
    <w:rsid w:val="009D6808"/>
    <w:rsid w:val="009D6DD0"/>
    <w:rsid w:val="009E0416"/>
    <w:rsid w:val="009E0C61"/>
    <w:rsid w:val="009E19E2"/>
    <w:rsid w:val="009E37BD"/>
    <w:rsid w:val="009E4E87"/>
    <w:rsid w:val="009E55B5"/>
    <w:rsid w:val="009E586D"/>
    <w:rsid w:val="009F04B6"/>
    <w:rsid w:val="009F08C9"/>
    <w:rsid w:val="009F1883"/>
    <w:rsid w:val="009F1931"/>
    <w:rsid w:val="009F2260"/>
    <w:rsid w:val="009F26F8"/>
    <w:rsid w:val="009F32DE"/>
    <w:rsid w:val="009F3681"/>
    <w:rsid w:val="009F56AB"/>
    <w:rsid w:val="009F5A7C"/>
    <w:rsid w:val="00A00FB8"/>
    <w:rsid w:val="00A02F62"/>
    <w:rsid w:val="00A04D01"/>
    <w:rsid w:val="00A05137"/>
    <w:rsid w:val="00A06CA7"/>
    <w:rsid w:val="00A07C0F"/>
    <w:rsid w:val="00A07CDA"/>
    <w:rsid w:val="00A11CA2"/>
    <w:rsid w:val="00A11E93"/>
    <w:rsid w:val="00A12B6A"/>
    <w:rsid w:val="00A1351A"/>
    <w:rsid w:val="00A136AE"/>
    <w:rsid w:val="00A1484C"/>
    <w:rsid w:val="00A15F24"/>
    <w:rsid w:val="00A16071"/>
    <w:rsid w:val="00A20AE0"/>
    <w:rsid w:val="00A2109E"/>
    <w:rsid w:val="00A21287"/>
    <w:rsid w:val="00A223AC"/>
    <w:rsid w:val="00A24897"/>
    <w:rsid w:val="00A256BC"/>
    <w:rsid w:val="00A26681"/>
    <w:rsid w:val="00A27698"/>
    <w:rsid w:val="00A30891"/>
    <w:rsid w:val="00A31E0E"/>
    <w:rsid w:val="00A32D60"/>
    <w:rsid w:val="00A33E4A"/>
    <w:rsid w:val="00A34346"/>
    <w:rsid w:val="00A36EC8"/>
    <w:rsid w:val="00A40FA3"/>
    <w:rsid w:val="00A41A6A"/>
    <w:rsid w:val="00A422B4"/>
    <w:rsid w:val="00A44B66"/>
    <w:rsid w:val="00A44EE4"/>
    <w:rsid w:val="00A456ED"/>
    <w:rsid w:val="00A50BAA"/>
    <w:rsid w:val="00A53110"/>
    <w:rsid w:val="00A53FB3"/>
    <w:rsid w:val="00A549B7"/>
    <w:rsid w:val="00A550DB"/>
    <w:rsid w:val="00A552C5"/>
    <w:rsid w:val="00A5539B"/>
    <w:rsid w:val="00A5667D"/>
    <w:rsid w:val="00A573FD"/>
    <w:rsid w:val="00A61177"/>
    <w:rsid w:val="00A6143C"/>
    <w:rsid w:val="00A626DC"/>
    <w:rsid w:val="00A643E9"/>
    <w:rsid w:val="00A67123"/>
    <w:rsid w:val="00A67964"/>
    <w:rsid w:val="00A7029A"/>
    <w:rsid w:val="00A70F71"/>
    <w:rsid w:val="00A72487"/>
    <w:rsid w:val="00A72FC9"/>
    <w:rsid w:val="00A76140"/>
    <w:rsid w:val="00A7784D"/>
    <w:rsid w:val="00A808B3"/>
    <w:rsid w:val="00A81540"/>
    <w:rsid w:val="00A8213F"/>
    <w:rsid w:val="00A85C4D"/>
    <w:rsid w:val="00A9005B"/>
    <w:rsid w:val="00A90557"/>
    <w:rsid w:val="00A90B3E"/>
    <w:rsid w:val="00A93387"/>
    <w:rsid w:val="00A958B2"/>
    <w:rsid w:val="00A96528"/>
    <w:rsid w:val="00A96D07"/>
    <w:rsid w:val="00A97349"/>
    <w:rsid w:val="00A9741E"/>
    <w:rsid w:val="00A975A5"/>
    <w:rsid w:val="00AA199B"/>
    <w:rsid w:val="00AA1D19"/>
    <w:rsid w:val="00AA2CDB"/>
    <w:rsid w:val="00AA5CC0"/>
    <w:rsid w:val="00AA62B5"/>
    <w:rsid w:val="00AA69E4"/>
    <w:rsid w:val="00AA7830"/>
    <w:rsid w:val="00AB05EF"/>
    <w:rsid w:val="00AB06E8"/>
    <w:rsid w:val="00AB6F7B"/>
    <w:rsid w:val="00AC136C"/>
    <w:rsid w:val="00AC1C55"/>
    <w:rsid w:val="00AC2791"/>
    <w:rsid w:val="00AC2BD1"/>
    <w:rsid w:val="00AC48E7"/>
    <w:rsid w:val="00AC5680"/>
    <w:rsid w:val="00AC7A2D"/>
    <w:rsid w:val="00AD32A4"/>
    <w:rsid w:val="00AD3EFA"/>
    <w:rsid w:val="00AD5AD3"/>
    <w:rsid w:val="00AD6AD1"/>
    <w:rsid w:val="00AD739B"/>
    <w:rsid w:val="00AD7A14"/>
    <w:rsid w:val="00AE1A45"/>
    <w:rsid w:val="00AE29C9"/>
    <w:rsid w:val="00AE2F5E"/>
    <w:rsid w:val="00AE4E65"/>
    <w:rsid w:val="00AE7CEE"/>
    <w:rsid w:val="00AF216B"/>
    <w:rsid w:val="00AF21F0"/>
    <w:rsid w:val="00AF2743"/>
    <w:rsid w:val="00AF372A"/>
    <w:rsid w:val="00AF41E7"/>
    <w:rsid w:val="00AF6023"/>
    <w:rsid w:val="00AF6B0B"/>
    <w:rsid w:val="00AF71BE"/>
    <w:rsid w:val="00B00CB1"/>
    <w:rsid w:val="00B02085"/>
    <w:rsid w:val="00B0478A"/>
    <w:rsid w:val="00B05050"/>
    <w:rsid w:val="00B07017"/>
    <w:rsid w:val="00B10E29"/>
    <w:rsid w:val="00B11981"/>
    <w:rsid w:val="00B1342F"/>
    <w:rsid w:val="00B13AD3"/>
    <w:rsid w:val="00B14CE6"/>
    <w:rsid w:val="00B17536"/>
    <w:rsid w:val="00B17C4F"/>
    <w:rsid w:val="00B20509"/>
    <w:rsid w:val="00B23BE9"/>
    <w:rsid w:val="00B23E8C"/>
    <w:rsid w:val="00B24B79"/>
    <w:rsid w:val="00B25CF8"/>
    <w:rsid w:val="00B27D08"/>
    <w:rsid w:val="00B27E33"/>
    <w:rsid w:val="00B30152"/>
    <w:rsid w:val="00B32087"/>
    <w:rsid w:val="00B356CE"/>
    <w:rsid w:val="00B3603B"/>
    <w:rsid w:val="00B3726C"/>
    <w:rsid w:val="00B42446"/>
    <w:rsid w:val="00B42AB0"/>
    <w:rsid w:val="00B437D6"/>
    <w:rsid w:val="00B44BD9"/>
    <w:rsid w:val="00B450F3"/>
    <w:rsid w:val="00B45461"/>
    <w:rsid w:val="00B458A8"/>
    <w:rsid w:val="00B4596F"/>
    <w:rsid w:val="00B45CC9"/>
    <w:rsid w:val="00B45D65"/>
    <w:rsid w:val="00B53A8B"/>
    <w:rsid w:val="00B53CA2"/>
    <w:rsid w:val="00B53E01"/>
    <w:rsid w:val="00B540EC"/>
    <w:rsid w:val="00B54BE7"/>
    <w:rsid w:val="00B55B00"/>
    <w:rsid w:val="00B619AA"/>
    <w:rsid w:val="00B619E6"/>
    <w:rsid w:val="00B628F7"/>
    <w:rsid w:val="00B62D00"/>
    <w:rsid w:val="00B63E91"/>
    <w:rsid w:val="00B655D7"/>
    <w:rsid w:val="00B67E7E"/>
    <w:rsid w:val="00B71E4F"/>
    <w:rsid w:val="00B72419"/>
    <w:rsid w:val="00B72BFE"/>
    <w:rsid w:val="00B74D58"/>
    <w:rsid w:val="00B80C48"/>
    <w:rsid w:val="00B80FF9"/>
    <w:rsid w:val="00B8204A"/>
    <w:rsid w:val="00B82113"/>
    <w:rsid w:val="00B8236F"/>
    <w:rsid w:val="00B8274C"/>
    <w:rsid w:val="00B82931"/>
    <w:rsid w:val="00B82B2E"/>
    <w:rsid w:val="00B82F3B"/>
    <w:rsid w:val="00B84496"/>
    <w:rsid w:val="00B84777"/>
    <w:rsid w:val="00B84C65"/>
    <w:rsid w:val="00B852F9"/>
    <w:rsid w:val="00B85B3E"/>
    <w:rsid w:val="00B87376"/>
    <w:rsid w:val="00B912B5"/>
    <w:rsid w:val="00B93B9A"/>
    <w:rsid w:val="00B94595"/>
    <w:rsid w:val="00B9576B"/>
    <w:rsid w:val="00B97821"/>
    <w:rsid w:val="00BA145C"/>
    <w:rsid w:val="00BA1657"/>
    <w:rsid w:val="00BA2403"/>
    <w:rsid w:val="00BA4744"/>
    <w:rsid w:val="00BA50F6"/>
    <w:rsid w:val="00BB0824"/>
    <w:rsid w:val="00BB0881"/>
    <w:rsid w:val="00BB1DF2"/>
    <w:rsid w:val="00BB2684"/>
    <w:rsid w:val="00BB28EC"/>
    <w:rsid w:val="00BB61D8"/>
    <w:rsid w:val="00BB6810"/>
    <w:rsid w:val="00BB6A06"/>
    <w:rsid w:val="00BB7122"/>
    <w:rsid w:val="00BC0A7F"/>
    <w:rsid w:val="00BC0B76"/>
    <w:rsid w:val="00BC1089"/>
    <w:rsid w:val="00BC2FBE"/>
    <w:rsid w:val="00BC344A"/>
    <w:rsid w:val="00BC48A0"/>
    <w:rsid w:val="00BC4E1D"/>
    <w:rsid w:val="00BC50F7"/>
    <w:rsid w:val="00BC53E2"/>
    <w:rsid w:val="00BD0EC3"/>
    <w:rsid w:val="00BD0FF2"/>
    <w:rsid w:val="00BD30A5"/>
    <w:rsid w:val="00BD477B"/>
    <w:rsid w:val="00BD527B"/>
    <w:rsid w:val="00BD5A80"/>
    <w:rsid w:val="00BE06FA"/>
    <w:rsid w:val="00BE1070"/>
    <w:rsid w:val="00BE1524"/>
    <w:rsid w:val="00BE2025"/>
    <w:rsid w:val="00BE2452"/>
    <w:rsid w:val="00BE384B"/>
    <w:rsid w:val="00BE3D85"/>
    <w:rsid w:val="00BE467D"/>
    <w:rsid w:val="00BE48EE"/>
    <w:rsid w:val="00BE59F3"/>
    <w:rsid w:val="00BE7D69"/>
    <w:rsid w:val="00BF1907"/>
    <w:rsid w:val="00BF4B56"/>
    <w:rsid w:val="00BF5650"/>
    <w:rsid w:val="00BF651F"/>
    <w:rsid w:val="00BF69AD"/>
    <w:rsid w:val="00BF6A33"/>
    <w:rsid w:val="00BF6BD6"/>
    <w:rsid w:val="00BF7097"/>
    <w:rsid w:val="00C0155D"/>
    <w:rsid w:val="00C01595"/>
    <w:rsid w:val="00C04B32"/>
    <w:rsid w:val="00C05F99"/>
    <w:rsid w:val="00C06539"/>
    <w:rsid w:val="00C06D1A"/>
    <w:rsid w:val="00C07197"/>
    <w:rsid w:val="00C07C36"/>
    <w:rsid w:val="00C07D18"/>
    <w:rsid w:val="00C1206D"/>
    <w:rsid w:val="00C13FAC"/>
    <w:rsid w:val="00C140FE"/>
    <w:rsid w:val="00C16F52"/>
    <w:rsid w:val="00C17FF3"/>
    <w:rsid w:val="00C20F89"/>
    <w:rsid w:val="00C219AB"/>
    <w:rsid w:val="00C21CB8"/>
    <w:rsid w:val="00C239B7"/>
    <w:rsid w:val="00C25949"/>
    <w:rsid w:val="00C27B59"/>
    <w:rsid w:val="00C31299"/>
    <w:rsid w:val="00C31D55"/>
    <w:rsid w:val="00C3308C"/>
    <w:rsid w:val="00C34097"/>
    <w:rsid w:val="00C35818"/>
    <w:rsid w:val="00C35F1E"/>
    <w:rsid w:val="00C37D6D"/>
    <w:rsid w:val="00C40073"/>
    <w:rsid w:val="00C41428"/>
    <w:rsid w:val="00C417F5"/>
    <w:rsid w:val="00C426A6"/>
    <w:rsid w:val="00C4383B"/>
    <w:rsid w:val="00C44EA7"/>
    <w:rsid w:val="00C461AE"/>
    <w:rsid w:val="00C464D7"/>
    <w:rsid w:val="00C4685E"/>
    <w:rsid w:val="00C46DE1"/>
    <w:rsid w:val="00C472AF"/>
    <w:rsid w:val="00C50373"/>
    <w:rsid w:val="00C510EB"/>
    <w:rsid w:val="00C5155B"/>
    <w:rsid w:val="00C534A8"/>
    <w:rsid w:val="00C54773"/>
    <w:rsid w:val="00C5700E"/>
    <w:rsid w:val="00C575B5"/>
    <w:rsid w:val="00C61848"/>
    <w:rsid w:val="00C62166"/>
    <w:rsid w:val="00C62C32"/>
    <w:rsid w:val="00C62D04"/>
    <w:rsid w:val="00C63577"/>
    <w:rsid w:val="00C651BD"/>
    <w:rsid w:val="00C65518"/>
    <w:rsid w:val="00C67274"/>
    <w:rsid w:val="00C7038B"/>
    <w:rsid w:val="00C736F5"/>
    <w:rsid w:val="00C75AA4"/>
    <w:rsid w:val="00C76CF6"/>
    <w:rsid w:val="00C77744"/>
    <w:rsid w:val="00C778B3"/>
    <w:rsid w:val="00C77E16"/>
    <w:rsid w:val="00C8068A"/>
    <w:rsid w:val="00C80F15"/>
    <w:rsid w:val="00C80FF9"/>
    <w:rsid w:val="00C81B45"/>
    <w:rsid w:val="00C82F8C"/>
    <w:rsid w:val="00C83318"/>
    <w:rsid w:val="00C84334"/>
    <w:rsid w:val="00C84724"/>
    <w:rsid w:val="00C85C7B"/>
    <w:rsid w:val="00C8710C"/>
    <w:rsid w:val="00C87C54"/>
    <w:rsid w:val="00C87E5C"/>
    <w:rsid w:val="00C91D2F"/>
    <w:rsid w:val="00C92648"/>
    <w:rsid w:val="00C93C14"/>
    <w:rsid w:val="00C96C7A"/>
    <w:rsid w:val="00CA2F3F"/>
    <w:rsid w:val="00CA33D2"/>
    <w:rsid w:val="00CA3BA5"/>
    <w:rsid w:val="00CA4201"/>
    <w:rsid w:val="00CA442B"/>
    <w:rsid w:val="00CA6790"/>
    <w:rsid w:val="00CA731D"/>
    <w:rsid w:val="00CB08B6"/>
    <w:rsid w:val="00CB097E"/>
    <w:rsid w:val="00CB0E85"/>
    <w:rsid w:val="00CB12B1"/>
    <w:rsid w:val="00CB1376"/>
    <w:rsid w:val="00CB2B1E"/>
    <w:rsid w:val="00CB2D37"/>
    <w:rsid w:val="00CB397B"/>
    <w:rsid w:val="00CB54C7"/>
    <w:rsid w:val="00CC24B2"/>
    <w:rsid w:val="00CC346E"/>
    <w:rsid w:val="00CC431D"/>
    <w:rsid w:val="00CC6135"/>
    <w:rsid w:val="00CC6B2C"/>
    <w:rsid w:val="00CD101E"/>
    <w:rsid w:val="00CD300C"/>
    <w:rsid w:val="00CD3BA5"/>
    <w:rsid w:val="00CD5390"/>
    <w:rsid w:val="00CD57C9"/>
    <w:rsid w:val="00CE04A5"/>
    <w:rsid w:val="00CE0C46"/>
    <w:rsid w:val="00CE3FCE"/>
    <w:rsid w:val="00CE6767"/>
    <w:rsid w:val="00CE6906"/>
    <w:rsid w:val="00CE6989"/>
    <w:rsid w:val="00CF0AF2"/>
    <w:rsid w:val="00CF1514"/>
    <w:rsid w:val="00CF33D6"/>
    <w:rsid w:val="00CF4C0D"/>
    <w:rsid w:val="00CF6377"/>
    <w:rsid w:val="00D008EF"/>
    <w:rsid w:val="00D00A03"/>
    <w:rsid w:val="00D00F37"/>
    <w:rsid w:val="00D0192F"/>
    <w:rsid w:val="00D02891"/>
    <w:rsid w:val="00D03C2A"/>
    <w:rsid w:val="00D0436F"/>
    <w:rsid w:val="00D05CC2"/>
    <w:rsid w:val="00D07214"/>
    <w:rsid w:val="00D11841"/>
    <w:rsid w:val="00D12F3A"/>
    <w:rsid w:val="00D132D4"/>
    <w:rsid w:val="00D13C46"/>
    <w:rsid w:val="00D21468"/>
    <w:rsid w:val="00D21F2C"/>
    <w:rsid w:val="00D22655"/>
    <w:rsid w:val="00D2294D"/>
    <w:rsid w:val="00D23371"/>
    <w:rsid w:val="00D27FF6"/>
    <w:rsid w:val="00D30C06"/>
    <w:rsid w:val="00D3345E"/>
    <w:rsid w:val="00D34A1E"/>
    <w:rsid w:val="00D34A6F"/>
    <w:rsid w:val="00D35329"/>
    <w:rsid w:val="00D36383"/>
    <w:rsid w:val="00D36A7F"/>
    <w:rsid w:val="00D40AA0"/>
    <w:rsid w:val="00D41153"/>
    <w:rsid w:val="00D41FEB"/>
    <w:rsid w:val="00D42683"/>
    <w:rsid w:val="00D42BB3"/>
    <w:rsid w:val="00D452CF"/>
    <w:rsid w:val="00D45522"/>
    <w:rsid w:val="00D45B0F"/>
    <w:rsid w:val="00D46FF8"/>
    <w:rsid w:val="00D502AD"/>
    <w:rsid w:val="00D53E7B"/>
    <w:rsid w:val="00D55495"/>
    <w:rsid w:val="00D5758D"/>
    <w:rsid w:val="00D61AA3"/>
    <w:rsid w:val="00D640AF"/>
    <w:rsid w:val="00D6449D"/>
    <w:rsid w:val="00D6489F"/>
    <w:rsid w:val="00D66A85"/>
    <w:rsid w:val="00D67B23"/>
    <w:rsid w:val="00D67D07"/>
    <w:rsid w:val="00D70976"/>
    <w:rsid w:val="00D71CC4"/>
    <w:rsid w:val="00D752FB"/>
    <w:rsid w:val="00D77221"/>
    <w:rsid w:val="00D80984"/>
    <w:rsid w:val="00D85266"/>
    <w:rsid w:val="00D8686C"/>
    <w:rsid w:val="00D900A9"/>
    <w:rsid w:val="00D90502"/>
    <w:rsid w:val="00D90A13"/>
    <w:rsid w:val="00D90C3C"/>
    <w:rsid w:val="00D91615"/>
    <w:rsid w:val="00D91BE0"/>
    <w:rsid w:val="00D92CC6"/>
    <w:rsid w:val="00D92FB3"/>
    <w:rsid w:val="00D930AB"/>
    <w:rsid w:val="00D9419A"/>
    <w:rsid w:val="00D94513"/>
    <w:rsid w:val="00D948D9"/>
    <w:rsid w:val="00DA1BF4"/>
    <w:rsid w:val="00DA572D"/>
    <w:rsid w:val="00DA5B4F"/>
    <w:rsid w:val="00DA7261"/>
    <w:rsid w:val="00DB0E95"/>
    <w:rsid w:val="00DB1C90"/>
    <w:rsid w:val="00DB4CEA"/>
    <w:rsid w:val="00DB51B5"/>
    <w:rsid w:val="00DB5A34"/>
    <w:rsid w:val="00DB6B02"/>
    <w:rsid w:val="00DB709B"/>
    <w:rsid w:val="00DC02A2"/>
    <w:rsid w:val="00DC0D14"/>
    <w:rsid w:val="00DC0D28"/>
    <w:rsid w:val="00DC184C"/>
    <w:rsid w:val="00DC46F8"/>
    <w:rsid w:val="00DC5868"/>
    <w:rsid w:val="00DC722B"/>
    <w:rsid w:val="00DD0406"/>
    <w:rsid w:val="00DD2D30"/>
    <w:rsid w:val="00DD3794"/>
    <w:rsid w:val="00DD43AF"/>
    <w:rsid w:val="00DD53E0"/>
    <w:rsid w:val="00DD557B"/>
    <w:rsid w:val="00DD55C8"/>
    <w:rsid w:val="00DD5DBD"/>
    <w:rsid w:val="00DD73EE"/>
    <w:rsid w:val="00DE2358"/>
    <w:rsid w:val="00DE2A51"/>
    <w:rsid w:val="00DE4B67"/>
    <w:rsid w:val="00DE4DD2"/>
    <w:rsid w:val="00DE5436"/>
    <w:rsid w:val="00DE6626"/>
    <w:rsid w:val="00DF03FA"/>
    <w:rsid w:val="00DF066D"/>
    <w:rsid w:val="00DF0921"/>
    <w:rsid w:val="00DF52F4"/>
    <w:rsid w:val="00DF5CDE"/>
    <w:rsid w:val="00E00EFE"/>
    <w:rsid w:val="00E013F2"/>
    <w:rsid w:val="00E04BE2"/>
    <w:rsid w:val="00E0506B"/>
    <w:rsid w:val="00E06BFD"/>
    <w:rsid w:val="00E06E78"/>
    <w:rsid w:val="00E07E0B"/>
    <w:rsid w:val="00E13E4A"/>
    <w:rsid w:val="00E14439"/>
    <w:rsid w:val="00E1450D"/>
    <w:rsid w:val="00E146EE"/>
    <w:rsid w:val="00E1754D"/>
    <w:rsid w:val="00E2105F"/>
    <w:rsid w:val="00E228CC"/>
    <w:rsid w:val="00E22B0C"/>
    <w:rsid w:val="00E22B41"/>
    <w:rsid w:val="00E23179"/>
    <w:rsid w:val="00E2344D"/>
    <w:rsid w:val="00E30C05"/>
    <w:rsid w:val="00E3165C"/>
    <w:rsid w:val="00E31C55"/>
    <w:rsid w:val="00E3465C"/>
    <w:rsid w:val="00E353D5"/>
    <w:rsid w:val="00E3552F"/>
    <w:rsid w:val="00E42DD0"/>
    <w:rsid w:val="00E43500"/>
    <w:rsid w:val="00E43C1E"/>
    <w:rsid w:val="00E4424F"/>
    <w:rsid w:val="00E45B3E"/>
    <w:rsid w:val="00E46320"/>
    <w:rsid w:val="00E4637C"/>
    <w:rsid w:val="00E47AE9"/>
    <w:rsid w:val="00E5051E"/>
    <w:rsid w:val="00E5074D"/>
    <w:rsid w:val="00E50D5B"/>
    <w:rsid w:val="00E51462"/>
    <w:rsid w:val="00E5223D"/>
    <w:rsid w:val="00E5402E"/>
    <w:rsid w:val="00E5412F"/>
    <w:rsid w:val="00E5753F"/>
    <w:rsid w:val="00E57B9B"/>
    <w:rsid w:val="00E62075"/>
    <w:rsid w:val="00E62A0D"/>
    <w:rsid w:val="00E62C6A"/>
    <w:rsid w:val="00E666A8"/>
    <w:rsid w:val="00E70732"/>
    <w:rsid w:val="00E70B07"/>
    <w:rsid w:val="00E70ED0"/>
    <w:rsid w:val="00E7133A"/>
    <w:rsid w:val="00E71F65"/>
    <w:rsid w:val="00E723F1"/>
    <w:rsid w:val="00E72BCE"/>
    <w:rsid w:val="00E72E24"/>
    <w:rsid w:val="00E743ED"/>
    <w:rsid w:val="00E74C56"/>
    <w:rsid w:val="00E7700B"/>
    <w:rsid w:val="00E7782A"/>
    <w:rsid w:val="00E82082"/>
    <w:rsid w:val="00E82B3B"/>
    <w:rsid w:val="00E84BF4"/>
    <w:rsid w:val="00E85599"/>
    <w:rsid w:val="00E86928"/>
    <w:rsid w:val="00E871D1"/>
    <w:rsid w:val="00E87400"/>
    <w:rsid w:val="00E87A2E"/>
    <w:rsid w:val="00E923B2"/>
    <w:rsid w:val="00E941BC"/>
    <w:rsid w:val="00E95429"/>
    <w:rsid w:val="00E969B1"/>
    <w:rsid w:val="00E96F7F"/>
    <w:rsid w:val="00EA2DAF"/>
    <w:rsid w:val="00EA3249"/>
    <w:rsid w:val="00EA3C22"/>
    <w:rsid w:val="00EA475B"/>
    <w:rsid w:val="00EA585B"/>
    <w:rsid w:val="00EA69A8"/>
    <w:rsid w:val="00EA6BF5"/>
    <w:rsid w:val="00EA7FE6"/>
    <w:rsid w:val="00EB0194"/>
    <w:rsid w:val="00EB1A93"/>
    <w:rsid w:val="00EB1C1C"/>
    <w:rsid w:val="00EB2383"/>
    <w:rsid w:val="00EB3282"/>
    <w:rsid w:val="00EB6213"/>
    <w:rsid w:val="00EB6DA9"/>
    <w:rsid w:val="00EB7159"/>
    <w:rsid w:val="00EB71CA"/>
    <w:rsid w:val="00EB7757"/>
    <w:rsid w:val="00EC11D4"/>
    <w:rsid w:val="00EC3845"/>
    <w:rsid w:val="00EC434E"/>
    <w:rsid w:val="00ED1670"/>
    <w:rsid w:val="00ED3B6F"/>
    <w:rsid w:val="00ED4520"/>
    <w:rsid w:val="00ED55BF"/>
    <w:rsid w:val="00ED5726"/>
    <w:rsid w:val="00ED6615"/>
    <w:rsid w:val="00EE1DC4"/>
    <w:rsid w:val="00EE40D1"/>
    <w:rsid w:val="00EE7B0C"/>
    <w:rsid w:val="00EF0494"/>
    <w:rsid w:val="00EF1B8B"/>
    <w:rsid w:val="00EF25AA"/>
    <w:rsid w:val="00EF39FF"/>
    <w:rsid w:val="00EF446E"/>
    <w:rsid w:val="00EF462C"/>
    <w:rsid w:val="00EF4CE0"/>
    <w:rsid w:val="00EF5E51"/>
    <w:rsid w:val="00EF6597"/>
    <w:rsid w:val="00EF7E5D"/>
    <w:rsid w:val="00F018CD"/>
    <w:rsid w:val="00F01D70"/>
    <w:rsid w:val="00F02F3D"/>
    <w:rsid w:val="00F038C1"/>
    <w:rsid w:val="00F05215"/>
    <w:rsid w:val="00F05605"/>
    <w:rsid w:val="00F05867"/>
    <w:rsid w:val="00F06461"/>
    <w:rsid w:val="00F06E38"/>
    <w:rsid w:val="00F076BF"/>
    <w:rsid w:val="00F10226"/>
    <w:rsid w:val="00F1052C"/>
    <w:rsid w:val="00F11FB1"/>
    <w:rsid w:val="00F1371C"/>
    <w:rsid w:val="00F13EA2"/>
    <w:rsid w:val="00F13EA4"/>
    <w:rsid w:val="00F159B4"/>
    <w:rsid w:val="00F15C34"/>
    <w:rsid w:val="00F167A0"/>
    <w:rsid w:val="00F169A0"/>
    <w:rsid w:val="00F1760C"/>
    <w:rsid w:val="00F23C50"/>
    <w:rsid w:val="00F241D0"/>
    <w:rsid w:val="00F249C3"/>
    <w:rsid w:val="00F251CE"/>
    <w:rsid w:val="00F252A9"/>
    <w:rsid w:val="00F2638E"/>
    <w:rsid w:val="00F27C29"/>
    <w:rsid w:val="00F27CF2"/>
    <w:rsid w:val="00F301C1"/>
    <w:rsid w:val="00F309F6"/>
    <w:rsid w:val="00F31ADB"/>
    <w:rsid w:val="00F32490"/>
    <w:rsid w:val="00F358C3"/>
    <w:rsid w:val="00F35A9D"/>
    <w:rsid w:val="00F35BBD"/>
    <w:rsid w:val="00F35BFE"/>
    <w:rsid w:val="00F36014"/>
    <w:rsid w:val="00F3629C"/>
    <w:rsid w:val="00F37317"/>
    <w:rsid w:val="00F414C7"/>
    <w:rsid w:val="00F42318"/>
    <w:rsid w:val="00F44652"/>
    <w:rsid w:val="00F45946"/>
    <w:rsid w:val="00F45DF6"/>
    <w:rsid w:val="00F46D46"/>
    <w:rsid w:val="00F47242"/>
    <w:rsid w:val="00F47B15"/>
    <w:rsid w:val="00F5018A"/>
    <w:rsid w:val="00F51C54"/>
    <w:rsid w:val="00F523AF"/>
    <w:rsid w:val="00F5244C"/>
    <w:rsid w:val="00F5272B"/>
    <w:rsid w:val="00F5353F"/>
    <w:rsid w:val="00F56926"/>
    <w:rsid w:val="00F57D5F"/>
    <w:rsid w:val="00F60AB6"/>
    <w:rsid w:val="00F62CB6"/>
    <w:rsid w:val="00F63F8E"/>
    <w:rsid w:val="00F64C46"/>
    <w:rsid w:val="00F71325"/>
    <w:rsid w:val="00F7683F"/>
    <w:rsid w:val="00F80845"/>
    <w:rsid w:val="00F80B07"/>
    <w:rsid w:val="00F80E97"/>
    <w:rsid w:val="00F81E88"/>
    <w:rsid w:val="00F82B21"/>
    <w:rsid w:val="00F83C0F"/>
    <w:rsid w:val="00F84492"/>
    <w:rsid w:val="00F84FFD"/>
    <w:rsid w:val="00F85BF9"/>
    <w:rsid w:val="00F86BAB"/>
    <w:rsid w:val="00F911A3"/>
    <w:rsid w:val="00F93B5A"/>
    <w:rsid w:val="00F955CB"/>
    <w:rsid w:val="00FA07D6"/>
    <w:rsid w:val="00FA0D99"/>
    <w:rsid w:val="00FA29B2"/>
    <w:rsid w:val="00FA30C3"/>
    <w:rsid w:val="00FA34E4"/>
    <w:rsid w:val="00FA430D"/>
    <w:rsid w:val="00FA4525"/>
    <w:rsid w:val="00FA4CD4"/>
    <w:rsid w:val="00FA574A"/>
    <w:rsid w:val="00FA7EDC"/>
    <w:rsid w:val="00FB07A8"/>
    <w:rsid w:val="00FB1AD2"/>
    <w:rsid w:val="00FB3D9A"/>
    <w:rsid w:val="00FB437F"/>
    <w:rsid w:val="00FB46BE"/>
    <w:rsid w:val="00FB5855"/>
    <w:rsid w:val="00FB653D"/>
    <w:rsid w:val="00FB7F00"/>
    <w:rsid w:val="00FC0740"/>
    <w:rsid w:val="00FC40BD"/>
    <w:rsid w:val="00FC482F"/>
    <w:rsid w:val="00FD0187"/>
    <w:rsid w:val="00FD0271"/>
    <w:rsid w:val="00FD0FE9"/>
    <w:rsid w:val="00FD1266"/>
    <w:rsid w:val="00FD1A5B"/>
    <w:rsid w:val="00FD4645"/>
    <w:rsid w:val="00FD49A5"/>
    <w:rsid w:val="00FD50C3"/>
    <w:rsid w:val="00FD528F"/>
    <w:rsid w:val="00FD62C0"/>
    <w:rsid w:val="00FF11BF"/>
    <w:rsid w:val="00FF37F5"/>
    <w:rsid w:val="00FF4D49"/>
    <w:rsid w:val="00FF516D"/>
    <w:rsid w:val="00FF5373"/>
    <w:rsid w:val="00FF6694"/>
    <w:rsid w:val="00FF691A"/>
    <w:rsid w:val="00FF6F3A"/>
    <w:rsid w:val="00FF71E2"/>
    <w:rsid w:val="00FF77B5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4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60270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qFormat/>
    <w:rsid w:val="004037E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4037E9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4037E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4037E9"/>
    <w:pPr>
      <w:spacing w:after="200" w:line="276" w:lineRule="auto"/>
      <w:ind w:left="720"/>
      <w:contextualSpacing/>
    </w:pPr>
    <w:rPr>
      <w:rFonts w:ascii="Calibri" w:hAnsi="Calibri"/>
      <w:lang w:val="x-none"/>
    </w:rPr>
  </w:style>
  <w:style w:type="paragraph" w:customStyle="1" w:styleId="RLdajeosmluvnstran">
    <w:name w:val="RL  údaje o smluvní straně"/>
    <w:basedOn w:val="Normln"/>
    <w:rsid w:val="004037E9"/>
    <w:pPr>
      <w:spacing w:after="120" w:line="280" w:lineRule="exact"/>
      <w:jc w:val="center"/>
    </w:pPr>
    <w:rPr>
      <w:rFonts w:ascii="Calibri" w:eastAsia="Times New Roman" w:hAnsi="Calibri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4037E9"/>
    <w:pPr>
      <w:spacing w:after="120" w:line="280" w:lineRule="exact"/>
      <w:jc w:val="center"/>
    </w:pPr>
    <w:rPr>
      <w:rFonts w:ascii="Calibri" w:eastAsia="Times New Roman" w:hAnsi="Calibri"/>
      <w:b/>
      <w:szCs w:val="24"/>
      <w:lang w:val="x-none" w:eastAsia="x-none"/>
    </w:rPr>
  </w:style>
  <w:style w:type="character" w:customStyle="1" w:styleId="Kurzva">
    <w:name w:val="Kurzíva"/>
    <w:rsid w:val="004037E9"/>
    <w:rPr>
      <w:i/>
    </w:rPr>
  </w:style>
  <w:style w:type="character" w:customStyle="1" w:styleId="RLProhlensmluvnchstranChar">
    <w:name w:val="RL Prohlášení smluvních stran Char"/>
    <w:link w:val="RLProhlensmluvnchstran"/>
    <w:rsid w:val="004037E9"/>
    <w:rPr>
      <w:rFonts w:eastAsia="Times New Roman"/>
      <w:b/>
      <w:sz w:val="22"/>
      <w:szCs w:val="24"/>
    </w:rPr>
  </w:style>
  <w:style w:type="paragraph" w:customStyle="1" w:styleId="RLdajeosmluvnstran0">
    <w:name w:val="RL Údaje o smluvní straně"/>
    <w:basedOn w:val="Normln"/>
    <w:rsid w:val="004037E9"/>
    <w:pPr>
      <w:spacing w:after="120" w:line="280" w:lineRule="exact"/>
      <w:jc w:val="center"/>
    </w:pPr>
    <w:rPr>
      <w:rFonts w:ascii="Calibri" w:eastAsia="Times New Roman" w:hAnsi="Calibri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037E9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403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US"/>
    </w:rPr>
  </w:style>
  <w:style w:type="character" w:customStyle="1" w:styleId="FormtovanvHTMLChar">
    <w:name w:val="Formátovaný v HTML Char"/>
    <w:link w:val="FormtovanvHTML"/>
    <w:uiPriority w:val="99"/>
    <w:rsid w:val="004037E9"/>
    <w:rPr>
      <w:rFonts w:ascii="Arial Unicode MS" w:eastAsia="Arial Unicode MS" w:hAnsi="Arial Unicode MS"/>
      <w:lang w:val="en-US" w:eastAsia="en-US"/>
    </w:rPr>
  </w:style>
  <w:style w:type="paragraph" w:customStyle="1" w:styleId="TSTextlnkuslovan">
    <w:name w:val="TS Text článku číslovaný"/>
    <w:basedOn w:val="Normln"/>
    <w:link w:val="TSTextlnkuslovanChar"/>
    <w:rsid w:val="004037E9"/>
    <w:pPr>
      <w:tabs>
        <w:tab w:val="num" w:pos="737"/>
      </w:tabs>
      <w:spacing w:after="120" w:line="280" w:lineRule="exact"/>
      <w:ind w:left="737" w:hanging="737"/>
      <w:jc w:val="both"/>
    </w:pPr>
    <w:rPr>
      <w:rFonts w:eastAsia="Times New Roman"/>
      <w:szCs w:val="24"/>
      <w:lang w:val="x-none"/>
    </w:rPr>
  </w:style>
  <w:style w:type="character" w:customStyle="1" w:styleId="TSTextlnkuslovanChar">
    <w:name w:val="TS Text článku číslovaný Char"/>
    <w:link w:val="TSTextlnkuslovan"/>
    <w:rsid w:val="004037E9"/>
    <w:rPr>
      <w:rFonts w:ascii="Arial" w:eastAsia="Times New Roman" w:hAnsi="Arial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80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D6808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unhideWhenUsed/>
    <w:rsid w:val="00115A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5AF0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15AF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AF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5AF0"/>
    <w:rPr>
      <w:rFonts w:ascii="Arial" w:hAnsi="Arial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8B165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35818"/>
    <w:pPr>
      <w:tabs>
        <w:tab w:val="center" w:pos="4703"/>
        <w:tab w:val="right" w:pos="9406"/>
      </w:tabs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ZhlavChar">
    <w:name w:val="Záhlaví Char"/>
    <w:link w:val="Zhlav"/>
    <w:rsid w:val="00C35818"/>
    <w:rPr>
      <w:rFonts w:ascii="Times New Roman" w:eastAsia="Times New Roman" w:hAnsi="Times New Roman"/>
      <w:lang w:eastAsia="en-US"/>
    </w:rPr>
  </w:style>
  <w:style w:type="character" w:customStyle="1" w:styleId="Bodytext">
    <w:name w:val="Body text_"/>
    <w:link w:val="Zkladntext20"/>
    <w:rsid w:val="00901591"/>
    <w:rPr>
      <w:rFonts w:ascii="Arial" w:eastAsia="Arial" w:hAnsi="Arial" w:cs="Arial"/>
      <w:spacing w:val="3"/>
      <w:sz w:val="14"/>
      <w:szCs w:val="14"/>
      <w:shd w:val="clear" w:color="auto" w:fill="FFFFFF"/>
    </w:rPr>
  </w:style>
  <w:style w:type="paragraph" w:customStyle="1" w:styleId="Zkladntext20">
    <w:name w:val="Základní text20"/>
    <w:basedOn w:val="Normln"/>
    <w:link w:val="Bodytext"/>
    <w:rsid w:val="00901591"/>
    <w:pPr>
      <w:widowControl w:val="0"/>
      <w:shd w:val="clear" w:color="auto" w:fill="FFFFFF"/>
      <w:spacing w:line="209" w:lineRule="exact"/>
      <w:ind w:hanging="340"/>
    </w:pPr>
    <w:rPr>
      <w:rFonts w:eastAsia="Arial"/>
      <w:spacing w:val="3"/>
      <w:sz w:val="14"/>
      <w:szCs w:val="14"/>
      <w:lang w:val="x-none" w:eastAsia="x-none"/>
    </w:rPr>
  </w:style>
  <w:style w:type="paragraph" w:customStyle="1" w:styleId="MZeSMLNAdpis3">
    <w:name w:val="MZe SML NAdpis 3"/>
    <w:basedOn w:val="Normln"/>
    <w:link w:val="MZeSMLNAdpis3Char"/>
    <w:uiPriority w:val="99"/>
    <w:qFormat/>
    <w:rsid w:val="00901591"/>
    <w:pPr>
      <w:keepNext/>
      <w:keepLines/>
      <w:tabs>
        <w:tab w:val="num" w:pos="1701"/>
      </w:tabs>
      <w:spacing w:before="120"/>
      <w:ind w:left="1701" w:hanging="991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MZeSMLNAdpis3Char">
    <w:name w:val="MZe SML NAdpis 3 Char"/>
    <w:link w:val="MZeSMLNAdpis3"/>
    <w:uiPriority w:val="99"/>
    <w:locked/>
    <w:rsid w:val="00901591"/>
    <w:rPr>
      <w:rFonts w:ascii="Arial" w:eastAsia="Times New Roman" w:hAnsi="Arial"/>
      <w:sz w:val="24"/>
      <w:szCs w:val="24"/>
    </w:rPr>
  </w:style>
  <w:style w:type="character" w:customStyle="1" w:styleId="Bodytext3">
    <w:name w:val="Body text (3)_"/>
    <w:link w:val="Bodytext30"/>
    <w:rsid w:val="00901591"/>
    <w:rPr>
      <w:rFonts w:ascii="Arial" w:eastAsia="Arial" w:hAnsi="Arial" w:cs="Arial"/>
      <w:spacing w:val="6"/>
      <w:sz w:val="16"/>
      <w:szCs w:val="16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901591"/>
    <w:pPr>
      <w:widowControl w:val="0"/>
      <w:shd w:val="clear" w:color="auto" w:fill="FFFFFF"/>
      <w:spacing w:line="0" w:lineRule="atLeast"/>
      <w:ind w:hanging="720"/>
    </w:pPr>
    <w:rPr>
      <w:rFonts w:eastAsia="Arial"/>
      <w:spacing w:val="6"/>
      <w:sz w:val="16"/>
      <w:szCs w:val="16"/>
      <w:lang w:val="x-none" w:eastAsia="x-none"/>
    </w:rPr>
  </w:style>
  <w:style w:type="character" w:customStyle="1" w:styleId="Heading64">
    <w:name w:val="Heading #6 (4)_"/>
    <w:link w:val="Heading640"/>
    <w:rsid w:val="00901591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Heading640">
    <w:name w:val="Heading #6 (4)"/>
    <w:basedOn w:val="Normln"/>
    <w:link w:val="Heading64"/>
    <w:rsid w:val="00901591"/>
    <w:pPr>
      <w:widowControl w:val="0"/>
      <w:shd w:val="clear" w:color="auto" w:fill="FFFFFF"/>
      <w:spacing w:before="480" w:after="300" w:line="0" w:lineRule="atLeast"/>
      <w:jc w:val="both"/>
      <w:outlineLvl w:val="5"/>
    </w:pPr>
    <w:rPr>
      <w:rFonts w:eastAsia="Arial"/>
      <w:spacing w:val="-1"/>
      <w:sz w:val="19"/>
      <w:szCs w:val="19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F51C5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51C54"/>
    <w:rPr>
      <w:rFonts w:ascii="Arial" w:hAnsi="Arial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260270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paragraph" w:styleId="Revize">
    <w:name w:val="Revision"/>
    <w:hidden/>
    <w:uiPriority w:val="99"/>
    <w:semiHidden/>
    <w:rsid w:val="00BC48A0"/>
    <w:rPr>
      <w:rFonts w:ascii="Arial" w:hAnsi="Arial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1BF4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DA1BF4"/>
    <w:rPr>
      <w:rFonts w:ascii="Arial" w:hAnsi="Arial"/>
      <w:lang w:eastAsia="en-US"/>
    </w:rPr>
  </w:style>
  <w:style w:type="character" w:styleId="Odkaznavysvtlivky">
    <w:name w:val="endnote reference"/>
    <w:uiPriority w:val="99"/>
    <w:semiHidden/>
    <w:unhideWhenUsed/>
    <w:rsid w:val="00DA1BF4"/>
    <w:rPr>
      <w:vertAlign w:val="superscript"/>
    </w:rPr>
  </w:style>
  <w:style w:type="table" w:styleId="Mkatabulky">
    <w:name w:val="Table Grid"/>
    <w:basedOn w:val="Normlntabulka"/>
    <w:uiPriority w:val="59"/>
    <w:rsid w:val="0061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ZeSMLNadpis2">
    <w:name w:val="MZe SML Nadpis 2"/>
    <w:basedOn w:val="Normln"/>
    <w:uiPriority w:val="99"/>
    <w:qFormat/>
    <w:rsid w:val="006A6576"/>
    <w:pPr>
      <w:numPr>
        <w:ilvl w:val="1"/>
        <w:numId w:val="8"/>
      </w:numPr>
      <w:spacing w:before="120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10AF5"/>
    <w:pPr>
      <w:spacing w:after="120" w:line="280" w:lineRule="exact"/>
      <w:jc w:val="both"/>
    </w:pPr>
    <w:rPr>
      <w:rFonts w:ascii="Calibri" w:eastAsia="Times New Roman" w:hAnsi="Calibri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10AF5"/>
    <w:rPr>
      <w:rFonts w:eastAsia="Times New Roman"/>
      <w:sz w:val="22"/>
      <w:szCs w:val="24"/>
    </w:rPr>
  </w:style>
  <w:style w:type="paragraph" w:customStyle="1" w:styleId="MZeSMLNadpis1">
    <w:name w:val="MZe SML Nadpis 1"/>
    <w:basedOn w:val="Normln"/>
    <w:link w:val="MZeSMLNadpis1Char"/>
    <w:qFormat/>
    <w:rsid w:val="001E0ED7"/>
    <w:pPr>
      <w:tabs>
        <w:tab w:val="left" w:pos="567"/>
      </w:tabs>
      <w:spacing w:before="480" w:after="240"/>
      <w:jc w:val="both"/>
    </w:pPr>
    <w:rPr>
      <w:rFonts w:eastAsia="Times New Roman"/>
      <w:b/>
      <w:caps/>
      <w:sz w:val="24"/>
      <w:szCs w:val="24"/>
      <w:lang w:val="x-none" w:eastAsia="x-none"/>
    </w:rPr>
  </w:style>
  <w:style w:type="character" w:customStyle="1" w:styleId="MZeSMLNadpis1Char">
    <w:name w:val="MZe SML Nadpis 1 Char"/>
    <w:link w:val="MZeSMLNadpis1"/>
    <w:rsid w:val="001E0ED7"/>
    <w:rPr>
      <w:rFonts w:ascii="Arial" w:eastAsia="Times New Roman" w:hAnsi="Arial" w:cs="Arial"/>
      <w:b/>
      <w:cap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F530C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3F530C"/>
    <w:rPr>
      <w:rFonts w:ascii="Arial" w:hAnsi="Arial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F530C"/>
    <w:pPr>
      <w:spacing w:after="120" w:line="276" w:lineRule="auto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F530C"/>
    <w:rPr>
      <w:rFonts w:eastAsia="Times New Roman" w:cs="Calibri"/>
      <w:sz w:val="16"/>
      <w:szCs w:val="16"/>
    </w:rPr>
  </w:style>
  <w:style w:type="paragraph" w:customStyle="1" w:styleId="Adresstextfeld">
    <w:name w:val="Adress_textfeld"/>
    <w:basedOn w:val="Normln"/>
    <w:autoRedefine/>
    <w:rsid w:val="003F530C"/>
    <w:pPr>
      <w:framePr w:w="2880" w:h="1318" w:hSpace="181" w:wrap="around" w:vAnchor="page" w:hAnchor="page" w:x="3075" w:y="511"/>
      <w:shd w:val="solid" w:color="FFFFFF" w:fill="FFFFFF"/>
      <w:spacing w:line="160" w:lineRule="exact"/>
    </w:pPr>
    <w:rPr>
      <w:rFonts w:eastAsia="Times New Roman" w:cs="Arial"/>
      <w:sz w:val="14"/>
      <w:szCs w:val="24"/>
      <w:lang w:val="en-GB" w:eastAsia="de-DE"/>
    </w:rPr>
  </w:style>
  <w:style w:type="character" w:customStyle="1" w:styleId="4DNormlnChar">
    <w:name w:val="4D Normální Char"/>
    <w:link w:val="4DNormln"/>
    <w:locked/>
    <w:rsid w:val="004E59D5"/>
    <w:rPr>
      <w:rFonts w:ascii="Arial" w:hAnsi="Arial" w:cs="Arial"/>
    </w:rPr>
  </w:style>
  <w:style w:type="paragraph" w:customStyle="1" w:styleId="4DNormln">
    <w:name w:val="4D Normální"/>
    <w:basedOn w:val="Normln"/>
    <w:link w:val="4DNormlnChar"/>
    <w:rsid w:val="004E59D5"/>
    <w:rPr>
      <w:sz w:val="20"/>
      <w:szCs w:val="20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25EF"/>
    <w:pPr>
      <w:jc w:val="both"/>
    </w:pPr>
    <w:rPr>
      <w:rFonts w:ascii="Consolas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5325EF"/>
    <w:rPr>
      <w:rFonts w:ascii="Consolas" w:hAnsi="Consolas" w:cs="Consolas"/>
      <w:sz w:val="21"/>
      <w:szCs w:val="21"/>
      <w:lang w:eastAsia="x-none"/>
    </w:rPr>
  </w:style>
  <w:style w:type="paragraph" w:customStyle="1" w:styleId="LegalBodyTextNumbered">
    <w:name w:val="~Legal Body Text Numbered"/>
    <w:next w:val="Normln"/>
    <w:rsid w:val="005D1D13"/>
    <w:pPr>
      <w:widowControl w:val="0"/>
      <w:numPr>
        <w:numId w:val="17"/>
      </w:numPr>
      <w:tabs>
        <w:tab w:val="left" w:pos="-720"/>
      </w:tabs>
      <w:spacing w:before="60" w:after="60" w:line="200" w:lineRule="exact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A3C2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E3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02E3B"/>
    <w:rPr>
      <w:rFonts w:ascii="Arial" w:hAnsi="Arial"/>
      <w:lang w:eastAsia="en-US"/>
    </w:rPr>
  </w:style>
  <w:style w:type="character" w:styleId="Znakapoznpodarou">
    <w:name w:val="footnote reference"/>
    <w:uiPriority w:val="99"/>
    <w:rsid w:val="00602E3B"/>
    <w:rPr>
      <w:vertAlign w:val="superscript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5B1BDD"/>
    <w:pPr>
      <w:keepNext/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Calibri"/>
      <w:b/>
      <w:szCs w:val="24"/>
      <w:lang w:eastAsia="zh-CN"/>
    </w:rPr>
  </w:style>
  <w:style w:type="character" w:customStyle="1" w:styleId="RLlneksmlouvyChar">
    <w:name w:val="RL Článek smlouvy Char"/>
    <w:link w:val="RLlneksmlouvy"/>
    <w:rsid w:val="005B1BDD"/>
    <w:rPr>
      <w:rFonts w:eastAsia="Times New Roman" w:cs="Calibri"/>
      <w:b/>
      <w:sz w:val="22"/>
      <w:szCs w:val="24"/>
      <w:lang w:eastAsia="zh-CN"/>
    </w:rPr>
  </w:style>
  <w:style w:type="character" w:customStyle="1" w:styleId="Hyperlink0">
    <w:name w:val="Hyperlink.0"/>
    <w:basedOn w:val="Standardnpsmoodstavce"/>
    <w:rsid w:val="00B82931"/>
  </w:style>
  <w:style w:type="character" w:customStyle="1" w:styleId="dn">
    <w:name w:val="Žádný"/>
    <w:rsid w:val="00154873"/>
  </w:style>
  <w:style w:type="character" w:styleId="Nevyeenzmnka">
    <w:name w:val="Unresolved Mention"/>
    <w:basedOn w:val="Standardnpsmoodstavce"/>
    <w:uiPriority w:val="99"/>
    <w:semiHidden/>
    <w:unhideWhenUsed/>
    <w:rsid w:val="00A77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11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port.sa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upport@sas.com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VLADIMIR.VELAS@MZE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98EC-F151-4E2D-960D-66AC1CD4F7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10785</Words>
  <Characters>63634</Characters>
  <Application>Microsoft Office Word</Application>
  <DocSecurity>0</DocSecurity>
  <Lines>530</Lines>
  <Paragraphs>148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74271</CharactersWithSpaces>
  <SharedDoc>false</SharedDoc>
  <HLinks>
    <vt:vector size="12" baseType="variant">
      <vt:variant>
        <vt:i4>8192026</vt:i4>
      </vt:variant>
      <vt:variant>
        <vt:i4>3</vt:i4>
      </vt:variant>
      <vt:variant>
        <vt:i4>0</vt:i4>
      </vt:variant>
      <vt:variant>
        <vt:i4>5</vt:i4>
      </vt:variant>
      <vt:variant>
        <vt:lpwstr>mailto:pavel.stetina@mze.cz</vt:lpwstr>
      </vt:variant>
      <vt:variant>
        <vt:lpwstr/>
      </vt:variant>
      <vt:variant>
        <vt:i4>3997737</vt:i4>
      </vt:variant>
      <vt:variant>
        <vt:i4>0</vt:i4>
      </vt:variant>
      <vt:variant>
        <vt:i4>0</vt:i4>
      </vt:variant>
      <vt:variant>
        <vt:i4>5</vt:i4>
      </vt:variant>
      <vt:variant>
        <vt:lpwstr>http://www.support.sas.com/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2023-12-19T14:34:00Z</dcterms:created>
  <dcterms:modified xsi:type="dcterms:W3CDTF">2023-12-19T14:34:00Z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2023-10-19T11:17:33Z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0e5b5a3c-3991-4540-b306-bb57aa7018cb</vt:lpwstr>
  </property>
  <property fmtid="{D5CDD505-2E9C-101B-9397-08002B2CF9AE}" pid="8" name="MSIP_Label_8d01bb0b-c2f5-4fc4-bac5-774fe7d62679_ContentBits">
    <vt:lpwstr>0</vt:lpwstr>
  </property>
</Properties>
</file>