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4.28pt;margin-top:8.639983pt;width:564.6pt;height:810.75pt;mso-position-horizontal-relative:page;mso-position-vertical-relative:page;z-index:-5200" coordorigin="286,173" coordsize="11292,16215">
            <v:rect style="position:absolute;left:298;top:420;width:11268;height:15955" filled="false" stroked="true" strokeweight="1.2pt" strokecolor="#767070">
              <v:stroke dashstyle="solid"/>
            </v:rect>
            <v:shape style="position:absolute;left:1466;top:173;width:1028;height:1042" coordorigin="1466,173" coordsize="1028,1042" path="m2494,1207l2470,1145,2422,1049,2400,1015,2390,998,2354,948,2342,934,2330,917,2318,902,2304,888,2292,874,2249,830,2234,818,2220,804,2203,792,2189,780,2172,768,2155,754,2122,730,2102,720,2086,708,2064,696,2045,684,2043,683,2045,679,2052,662,2066,624,2081,566,2086,545,2088,526,2093,506,2100,449,2100,408,2102,386,2100,367,2100,324,2098,305,2095,283,2095,262,2090,240,2088,216,2086,194,2081,173,2069,175,2069,264,2066,281,2064,300,2064,317,2062,336,2059,353,2057,372,2052,389,2050,408,2040,446,2035,463,2021,521,2014,538,1978,634,1971,647,1963,643,1925,629,1903,622,1884,617,1878,614,1865,610,1826,600,1807,598,1786,593,1728,586,1709,586,1690,583,1651,583,1632,586,1596,586,1538,593,1522,595,1502,600,1483,602,1466,607,1466,617,1483,614,1517,614,1531,617,1548,617,1565,619,1584,619,1618,624,1637,626,1654,631,1673,634,1690,638,1709,641,1726,646,1764,655,1783,662,1802,667,1822,674,1838,679,1858,686,1877,696,1915,710,1934,720,1935,720,1930,732,1918,751,1908,770,1872,828,1848,862,1836,881,1812,914,1798,931,1786,946,1771,962,1675,1063,1603,1123,1574,1142,1560,1154,1531,1174,1517,1181,1502,1190,1474,1205,1476,1214,1495,1210,1514,1202,1548,1188,1567,1181,1601,1166,1618,1157,1637,1150,1654,1140,1668,1130,1685,1118,1718,1099,1733,1087,1750,1075,1764,1063,1781,1049,1795,1037,1810,1022,1826,1008,1855,979,1870,962,1882,946,1910,912,1925,893,1937,874,1951,857,1963,835,1999,778,2008,757,2011,758,2030,768,2050,780,2069,790,2088,802,2105,814,2124,826,2141,838,2160,850,2177,862,2194,876,2208,888,2225,900,2239,914,2256,926,2270,941,2285,953,2299,967,2311,982,2326,994,2410,1094,2448,1152,2458,1169,2477,1198,2484,1214,2494,1207e" filled="true" fillcolor="#1f1a17" stroked="false">
              <v:path arrowok="t"/>
              <v:fill type="solid"/>
            </v:shape>
            <v:shape style="position:absolute;left:1426;top:1301;width:170;height:199" type="#_x0000_t75" stroked="false">
              <v:imagedata r:id="rId5" o:title=""/>
            </v:shape>
            <v:shape style="position:absolute;left:1793;top:1303;width:113;height:197" type="#_x0000_t75" stroked="false">
              <v:imagedata r:id="rId6" o:title=""/>
            </v:shape>
            <v:shape style="position:absolute;left:2107;top:1303;width:108;height:197" type="#_x0000_t75" stroked="false">
              <v:imagedata r:id="rId7" o:title=""/>
            </v:shape>
            <v:shape style="position:absolute;left:2359;top:1301;width:170;height:199" type="#_x0000_t75" stroked="false">
              <v:imagedata r:id="rId8" o:title=""/>
            </v:shape>
            <v:shape style="position:absolute;left:1447;top:1625;width:132;height:204" type="#_x0000_t75" stroked="false">
              <v:imagedata r:id="rId9" o:title=""/>
            </v:shape>
            <v:shape style="position:absolute;left:1774;top:1625;width:158;height:204" type="#_x0000_t75" stroked="false">
              <v:imagedata r:id="rId10" o:title=""/>
            </v:shape>
            <v:shape style="position:absolute;left:2112;top:1630;width:103;height:194" type="#_x0000_t75" stroked="false">
              <v:imagedata r:id="rId11" o:title=""/>
            </v:shape>
            <v:shape style="position:absolute;left:2390;top:1630;width:130;height:194" type="#_x0000_t75" stroked="false">
              <v:imagedata r:id="rId12" o:title=""/>
            </v:shape>
            <v:shape style="position:absolute;left:1418;top:1927;width:197;height:197" type="#_x0000_t75" stroked="false">
              <v:imagedata r:id="rId13" o:title=""/>
            </v:shape>
            <v:shape style="position:absolute;left:1774;top:1927;width:161;height:197" type="#_x0000_t75" stroked="false">
              <v:imagedata r:id="rId14" o:title=""/>
            </v:shape>
            <v:shape style="position:absolute;left:2110;top:1927;width:125;height:197" type="#_x0000_t75" stroked="false">
              <v:imagedata r:id="rId15" o:title=""/>
            </v:shape>
            <v:shape style="position:absolute;left:2400;top:1927;width:110;height:197" type="#_x0000_t75" stroked="false">
              <v:imagedata r:id="rId16" o:title=""/>
            </v:shape>
            <v:shape style="position:absolute;left:2983;top:1409;width:447;height:94" coordorigin="2983,1409" coordsize="447,94" path="m3065,1502l3036,1409,3034,1409,3034,1462,3034,1464,3024,1464,3014,1464,3017,1459,3017,1454,3019,1452,3019,1447,3024,1428,3026,1435,3026,1440,3029,1442,3029,1445,3031,1452,3031,1457,3034,1462,3034,1409,3024,1409,3014,1409,2983,1502,3005,1502,3010,1481,3024,1481,3038,1481,3046,1502,3065,1502m3180,1486l3146,1486,3146,1409,3127,1409,3127,1502,3178,1502,3180,1486m3298,1409l3245,1409,3245,1502,3264,1502,3264,1462,3288,1462,3288,1445,3264,1445,3264,1423,3295,1423,3298,1409m3430,1502l3401,1409,3398,1409,3398,1462,3398,1464,3389,1464,3379,1464,3382,1459,3382,1454,3384,1452,3384,1447,3389,1428,3391,1435,3391,1440,3394,1442,3394,1445,3396,1452,3396,1457,3398,1462,3398,1409,3389,1409,3379,1409,3348,1502,3370,1502,3374,1481,3389,1481,3403,1481,3410,1502,3430,1502e" filled="true" fillcolor="#1f1a17" stroked="false">
              <v:path arrowok="t"/>
              <v:fill type="solid"/>
            </v:shape>
            <v:shape style="position:absolute;left:3559;top:1406;width:1445;height:115" type="#_x0000_t75" stroked="false">
              <v:imagedata r:id="rId17" o:title=""/>
            </v:shape>
            <v:shape style="position:absolute;left:2998;top:1646;width:408;height:113" type="#_x0000_t75" stroked="false">
              <v:imagedata r:id="rId18" o:title=""/>
            </v:shape>
            <v:shape style="position:absolute;left:3442;top:1634;width:149;height:127" type="#_x0000_t75" stroked="false">
              <v:imagedata r:id="rId19" o:title=""/>
            </v:shape>
            <v:shape style="position:absolute;left:2988;top:1687;width:1718;height:466" type="#_x0000_t75" stroked="false">
              <v:imagedata r:id="rId20" o:title=""/>
            </v:shape>
            <v:line style="position:absolute" from="4236,1848" to="4236,1942" stroked="true" strokeweight=".72pt" strokecolor="#1f1a17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line="276" w:lineRule="auto" w:before="56"/>
        <w:ind w:left="125" w:right="157" w:hanging="10"/>
        <w:jc w:val="both"/>
        <w:rPr>
          <w:b w:val="0"/>
        </w:rPr>
      </w:pPr>
      <w:r>
        <w:rPr>
          <w:b w:val="0"/>
        </w:rPr>
        <w:t>Důležité </w:t>
      </w:r>
      <w:r>
        <w:rPr>
          <w:b w:val="0"/>
          <w:spacing w:val="-3"/>
        </w:rPr>
        <w:t>upozornění: </w:t>
      </w:r>
      <w:r>
        <w:rPr>
          <w:b w:val="0"/>
        </w:rPr>
        <w:t>Před </w:t>
      </w:r>
      <w:r>
        <w:rPr>
          <w:b w:val="0"/>
          <w:spacing w:val="-3"/>
        </w:rPr>
        <w:t>otevřením </w:t>
      </w:r>
      <w:r>
        <w:rPr>
          <w:b w:val="0"/>
        </w:rPr>
        <w:t>obálky s </w:t>
      </w:r>
      <w:r>
        <w:rPr>
          <w:b w:val="0"/>
          <w:spacing w:val="-3"/>
        </w:rPr>
        <w:t>médiem, eventuálně </w:t>
      </w:r>
      <w:r>
        <w:rPr>
          <w:b w:val="0"/>
        </w:rPr>
        <w:t>před </w:t>
      </w:r>
      <w:r>
        <w:rPr>
          <w:b w:val="0"/>
          <w:spacing w:val="-3"/>
        </w:rPr>
        <w:t>provedením </w:t>
      </w:r>
      <w:r>
        <w:rPr>
          <w:b w:val="0"/>
        </w:rPr>
        <w:t>prvního </w:t>
      </w:r>
      <w:r>
        <w:rPr>
          <w:b w:val="0"/>
          <w:spacing w:val="-3"/>
        </w:rPr>
        <w:t>tištěného výstupu </w:t>
      </w:r>
      <w:r>
        <w:rPr>
          <w:b w:val="0"/>
        </w:rPr>
        <w:t>na</w:t>
      </w:r>
      <w:r>
        <w:rPr>
          <w:b w:val="0"/>
          <w:spacing w:val="-12"/>
        </w:rPr>
        <w:t> </w:t>
      </w:r>
      <w:r>
        <w:rPr>
          <w:b w:val="0"/>
        </w:rPr>
        <w:t>tiskárnu,</w:t>
      </w:r>
      <w:r>
        <w:rPr>
          <w:b w:val="0"/>
          <w:spacing w:val="-13"/>
        </w:rPr>
        <w:t> </w:t>
      </w:r>
      <w:r>
        <w:rPr>
          <w:b w:val="0"/>
        </w:rPr>
        <w:t>si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přečtěte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následující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licenční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ujednání.</w:t>
      </w:r>
      <w:r>
        <w:rPr>
          <w:b w:val="0"/>
          <w:spacing w:val="-13"/>
        </w:rPr>
        <w:t> </w:t>
      </w:r>
      <w:r>
        <w:rPr>
          <w:b w:val="0"/>
          <w:spacing w:val="-3"/>
        </w:rPr>
        <w:t>Otevřením</w:t>
      </w:r>
      <w:r>
        <w:rPr>
          <w:b w:val="0"/>
          <w:spacing w:val="-11"/>
        </w:rPr>
        <w:t> </w:t>
      </w:r>
      <w:r>
        <w:rPr>
          <w:b w:val="0"/>
          <w:spacing w:val="-3"/>
        </w:rPr>
        <w:t>obálky</w:t>
      </w:r>
      <w:r>
        <w:rPr>
          <w:b w:val="0"/>
          <w:spacing w:val="-10"/>
        </w:rPr>
        <w:t> </w:t>
      </w:r>
      <w:r>
        <w:rPr>
          <w:b w:val="0"/>
        </w:rPr>
        <w:t>s</w:t>
      </w:r>
      <w:r>
        <w:rPr>
          <w:b w:val="0"/>
          <w:spacing w:val="-13"/>
        </w:rPr>
        <w:t> </w:t>
      </w:r>
      <w:r>
        <w:rPr>
          <w:b w:val="0"/>
          <w:spacing w:val="-3"/>
        </w:rPr>
        <w:t>médiem,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eventuálně</w:t>
      </w:r>
      <w:r>
        <w:rPr>
          <w:b w:val="0"/>
          <w:spacing w:val="-10"/>
        </w:rPr>
        <w:t> </w:t>
      </w:r>
      <w:r>
        <w:rPr>
          <w:b w:val="0"/>
          <w:spacing w:val="-3"/>
        </w:rPr>
        <w:t>provedením</w:t>
      </w:r>
      <w:r>
        <w:rPr>
          <w:b w:val="0"/>
          <w:spacing w:val="-13"/>
        </w:rPr>
        <w:t> </w:t>
      </w:r>
      <w:r>
        <w:rPr>
          <w:b w:val="0"/>
        </w:rPr>
        <w:t>prvního výstupu</w:t>
      </w:r>
      <w:r>
        <w:rPr>
          <w:b w:val="0"/>
          <w:spacing w:val="-8"/>
        </w:rPr>
        <w:t> </w:t>
      </w:r>
      <w:r>
        <w:rPr>
          <w:b w:val="0"/>
        </w:rPr>
        <w:t>na</w:t>
      </w:r>
      <w:r>
        <w:rPr>
          <w:b w:val="0"/>
          <w:spacing w:val="-6"/>
        </w:rPr>
        <w:t> </w:t>
      </w:r>
      <w:r>
        <w:rPr>
          <w:b w:val="0"/>
        </w:rPr>
        <w:t>tiskárnu,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7"/>
        </w:rPr>
        <w:t> </w:t>
      </w:r>
      <w:r>
        <w:rPr>
          <w:b w:val="0"/>
          <w:spacing w:val="-3"/>
        </w:rPr>
        <w:t>zavazujete</w:t>
      </w:r>
      <w:r>
        <w:rPr>
          <w:b w:val="0"/>
          <w:spacing w:val="-5"/>
        </w:rPr>
        <w:t> </w:t>
      </w:r>
      <w:r>
        <w:rPr>
          <w:b w:val="0"/>
          <w:spacing w:val="-3"/>
        </w:rPr>
        <w:t>akceptovat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  <w:spacing w:val="-3"/>
        </w:rPr>
        <w:t>dodržovat</w:t>
      </w:r>
      <w:r>
        <w:rPr>
          <w:b w:val="0"/>
          <w:spacing w:val="-6"/>
        </w:rPr>
        <w:t> </w:t>
      </w:r>
      <w:r>
        <w:rPr>
          <w:b w:val="0"/>
          <w:spacing w:val="-3"/>
        </w:rPr>
        <w:t>ustanovení</w:t>
      </w:r>
      <w:r>
        <w:rPr>
          <w:b w:val="0"/>
          <w:spacing w:val="-6"/>
        </w:rPr>
        <w:t> </w:t>
      </w:r>
      <w:r>
        <w:rPr>
          <w:b w:val="0"/>
        </w:rPr>
        <w:t>tohoto</w:t>
      </w:r>
      <w:r>
        <w:rPr>
          <w:b w:val="0"/>
          <w:spacing w:val="-9"/>
        </w:rPr>
        <w:t> </w:t>
      </w:r>
      <w:r>
        <w:rPr>
          <w:b w:val="0"/>
        </w:rPr>
        <w:t>licenčního</w:t>
      </w:r>
      <w:r>
        <w:rPr>
          <w:b w:val="0"/>
          <w:spacing w:val="-8"/>
        </w:rPr>
        <w:t> </w:t>
      </w:r>
      <w:r>
        <w:rPr>
          <w:b w:val="0"/>
        </w:rPr>
        <w:t>ujednání!</w:t>
      </w: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line="276" w:lineRule="auto"/>
        <w:ind w:left="115" w:right="113"/>
        <w:jc w:val="both"/>
        <w:rPr>
          <w:b w:val="0"/>
        </w:rPr>
      </w:pPr>
      <w:r>
        <w:rPr>
          <w:b w:val="0"/>
        </w:rPr>
        <w:t>Programové   vybavení   s obchodním   označením   „ALFA   </w:t>
      </w:r>
      <w:r>
        <w:rPr>
          <w:b w:val="0"/>
          <w:spacing w:val="-3"/>
        </w:rPr>
        <w:t>SOFTWARE“,   </w:t>
      </w:r>
      <w:r>
        <w:rPr>
          <w:b w:val="0"/>
        </w:rPr>
        <w:t>zaznamenané   na   dodaném   médiu v elektronické podobě, související řídící datové soubory a elektronická dokumentace (dále </w:t>
      </w:r>
      <w:r>
        <w:rPr>
          <w:b w:val="0"/>
          <w:i/>
        </w:rPr>
        <w:t>programové vybavení</w:t>
      </w:r>
      <w:r>
        <w:rPr>
          <w:b w:val="0"/>
        </w:rPr>
        <w:t>) jsou autorskými díly podle zákona o právu autorském č. 121/2000 Sb.</w:t>
      </w:r>
    </w:p>
    <w:p>
      <w:pPr>
        <w:pStyle w:val="BodyText"/>
        <w:ind w:left="115"/>
        <w:jc w:val="both"/>
        <w:rPr>
          <w:b w:val="0"/>
        </w:rPr>
      </w:pPr>
      <w:r>
        <w:rPr>
          <w:b w:val="0"/>
        </w:rPr>
        <w:t>Společnost Alfa Software, s.r.o. je smluvním nositelem autorských práv k uvedenému </w:t>
      </w:r>
      <w:r>
        <w:rPr>
          <w:b w:val="0"/>
          <w:i/>
        </w:rPr>
        <w:t>programovému vybavení</w:t>
      </w:r>
      <w:r>
        <w:rPr>
          <w:b w:val="0"/>
        </w:rPr>
        <w:t>.</w:t>
      </w: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ind w:left="3496" w:right="3525"/>
        <w:jc w:val="center"/>
        <w:rPr>
          <w:b w:val="0"/>
        </w:rPr>
      </w:pPr>
      <w:r>
        <w:rPr>
          <w:b w:val="0"/>
        </w:rPr>
        <w:t>Licenční ujednání</w:t>
      </w:r>
    </w:p>
    <w:p>
      <w:pPr>
        <w:pStyle w:val="BodyText"/>
        <w:spacing w:before="40"/>
        <w:ind w:left="3496" w:right="3526"/>
        <w:jc w:val="center"/>
        <w:rPr>
          <w:b w:val="0"/>
        </w:rPr>
      </w:pPr>
      <w:r>
        <w:rPr>
          <w:b w:val="0"/>
        </w:rPr>
        <w:t>o užívání programového vybavení</w:t>
      </w: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spacing w:line="276" w:lineRule="auto"/>
        <w:ind w:left="130" w:right="168"/>
        <w:jc w:val="both"/>
        <w:rPr>
          <w:b w:val="0"/>
        </w:rPr>
      </w:pPr>
      <w:r>
        <w:rPr>
          <w:b w:val="0"/>
        </w:rPr>
        <w:t>uzavřené podle zákona č. 121/2000 Sbírky o právu autorském v platném znění a podle zák. č. 89/2012 Sb., občanského zákoníku v platném znění mezi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BodyText"/>
        <w:spacing w:line="276" w:lineRule="auto"/>
        <w:ind w:left="115" w:right="2389"/>
        <w:rPr>
          <w:b w:val="0"/>
        </w:rPr>
      </w:pPr>
      <w:r>
        <w:rPr>
          <w:b w:val="0"/>
        </w:rPr>
        <w:t>Alfa Software, s.r.o., Pražská 22, 339 01 Klatovy, IČ 26359812 (dále jen poskytovatel) a</w:t>
      </w:r>
    </w:p>
    <w:p>
      <w:pPr>
        <w:spacing w:line="267" w:lineRule="exact" w:before="0"/>
        <w:ind w:left="115" w:right="0" w:firstLine="0"/>
        <w:jc w:val="both"/>
        <w:rPr>
          <w:b w:val="0"/>
          <w:sz w:val="22"/>
        </w:rPr>
      </w:pPr>
      <w:r>
        <w:rPr>
          <w:b w:val="0"/>
          <w:sz w:val="22"/>
        </w:rPr>
        <w:t>smluvním uživatelem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(dále jen nabyvatel).</w:t>
      </w:r>
    </w:p>
    <w:p>
      <w:pPr>
        <w:pStyle w:val="BodyText"/>
        <w:spacing w:before="9"/>
        <w:rPr>
          <w:b w:val="0"/>
          <w:sz w:val="28"/>
        </w:rPr>
      </w:pPr>
    </w:p>
    <w:p>
      <w:pPr>
        <w:pStyle w:val="BodyText"/>
        <w:ind w:left="115"/>
        <w:jc w:val="both"/>
        <w:rPr>
          <w:b w:val="0"/>
        </w:rPr>
      </w:pPr>
      <w:r>
        <w:rPr>
          <w:b w:val="0"/>
        </w:rPr>
        <w:t>Oprávnění a omezení: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6" w:lineRule="auto" w:before="38" w:after="0"/>
        <w:ind w:left="430" w:right="160" w:hanging="300"/>
        <w:jc w:val="both"/>
        <w:rPr>
          <w:b w:val="0"/>
          <w:sz w:val="22"/>
        </w:rPr>
      </w:pPr>
      <w:r>
        <w:rPr>
          <w:b w:val="0"/>
          <w:sz w:val="22"/>
        </w:rPr>
        <w:t>Poskytovatel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poskytuje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nabyvateli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nevýhradní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nepřenositelné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právo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užívat</w:t>
      </w:r>
      <w:r>
        <w:rPr>
          <w:b w:val="0"/>
          <w:spacing w:val="-8"/>
          <w:sz w:val="22"/>
        </w:rPr>
        <w:t> </w:t>
      </w:r>
      <w:r>
        <w:rPr>
          <w:b w:val="0"/>
          <w:i/>
          <w:sz w:val="22"/>
        </w:rPr>
        <w:t>programové</w:t>
      </w:r>
      <w:r>
        <w:rPr>
          <w:b w:val="0"/>
          <w:i/>
          <w:spacing w:val="-12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i/>
          <w:spacing w:val="-11"/>
          <w:sz w:val="22"/>
        </w:rPr>
        <w:t> </w:t>
      </w:r>
      <w:r>
        <w:rPr>
          <w:b w:val="0"/>
          <w:sz w:val="22"/>
        </w:rPr>
        <w:t>v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rozsahu podle kupní smlouvy tak dlouho, dokud bude respektovat podmínky kupní smlouvy a tohoto licenčního ujednání. Nabyvatel může upravovat řídící datové soubory pouze v souladu s</w:t>
      </w:r>
      <w:r>
        <w:rPr>
          <w:b w:val="0"/>
          <w:spacing w:val="-23"/>
          <w:sz w:val="22"/>
        </w:rPr>
        <w:t> </w:t>
      </w:r>
      <w:r>
        <w:rPr>
          <w:b w:val="0"/>
          <w:sz w:val="22"/>
        </w:rPr>
        <w:t>dokumentací.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6" w:lineRule="auto" w:before="0" w:after="0"/>
        <w:ind w:left="430" w:right="163" w:hanging="300"/>
        <w:jc w:val="both"/>
        <w:rPr>
          <w:b w:val="0"/>
          <w:sz w:val="22"/>
        </w:rPr>
      </w:pP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je určeno pro zpracování na osobních počítačích pracujících pod operačními systémy Windows 2000 SP4, Windows XP SP3, Windows Vista, Windows 7, Windows 8, Windows 2000 server SP4  a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vyššími.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6" w:lineRule="auto" w:before="0" w:after="0"/>
        <w:ind w:left="430" w:right="165" w:hanging="300"/>
        <w:jc w:val="both"/>
        <w:rPr>
          <w:b w:val="0"/>
          <w:sz w:val="22"/>
        </w:rPr>
      </w:pPr>
      <w:r>
        <w:rPr>
          <w:b w:val="0"/>
          <w:sz w:val="22"/>
        </w:rPr>
        <w:t>Nabyvatel zajistí pro obsluhu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pracovníky schopné na počítačích s operačními systémy uvedenými v bodě b) tohoto ujednání provádět základní provozní činnosti, jako je kopírování souborů, archivace souborů, editace textových souborů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apod.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3" w:lineRule="auto" w:before="0" w:after="0"/>
        <w:ind w:left="430" w:right="161" w:hanging="300"/>
        <w:jc w:val="both"/>
        <w:rPr>
          <w:b w:val="0"/>
          <w:sz w:val="22"/>
        </w:rPr>
      </w:pPr>
      <w:r>
        <w:rPr>
          <w:b w:val="0"/>
          <w:sz w:val="22"/>
        </w:rPr>
        <w:t>Nabyvatel učiní vše pro to, aby ochránil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před neoprávněným kopírováním, šířením    a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užíváním.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6" w:lineRule="auto" w:before="3" w:after="0"/>
        <w:ind w:left="430" w:right="163" w:hanging="300"/>
        <w:jc w:val="both"/>
        <w:rPr>
          <w:b w:val="0"/>
          <w:sz w:val="22"/>
        </w:rPr>
      </w:pPr>
      <w:r>
        <w:rPr>
          <w:b w:val="0"/>
          <w:sz w:val="22"/>
        </w:rPr>
        <w:t>Nabyvatel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si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může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pořídit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kopii</w:t>
      </w:r>
      <w:r>
        <w:rPr>
          <w:b w:val="0"/>
          <w:spacing w:val="-6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10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i/>
          <w:spacing w:val="-6"/>
          <w:sz w:val="22"/>
        </w:rPr>
        <w:t> </w:t>
      </w:r>
      <w:r>
        <w:rPr>
          <w:b w:val="0"/>
          <w:sz w:val="22"/>
        </w:rPr>
        <w:t>nad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rozsah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daný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kupní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smlouvou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pouze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pro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archivní potřeby. V případě, že si nabyvatel pořídí kopie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nad tento rámec a mimo vlastní potřebu, porušuje tímto autorská práva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poskytovatele.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6" w:lineRule="auto" w:before="1" w:after="0"/>
        <w:ind w:left="430" w:right="160" w:hanging="300"/>
        <w:jc w:val="both"/>
        <w:rPr>
          <w:b w:val="0"/>
          <w:sz w:val="22"/>
        </w:rPr>
      </w:pPr>
      <w:r>
        <w:rPr>
          <w:b w:val="0"/>
          <w:sz w:val="22"/>
        </w:rPr>
        <w:t>Nabyvatel se zavazuje nerozšiřovat </w:t>
      </w:r>
      <w:r>
        <w:rPr>
          <w:b w:val="0"/>
          <w:i/>
          <w:sz w:val="22"/>
        </w:rPr>
        <w:t>programové vybavení</w:t>
      </w:r>
      <w:r>
        <w:rPr>
          <w:b w:val="0"/>
          <w:sz w:val="22"/>
        </w:rPr>
        <w:t>, ani jeho části, úplatně nebo bezplatně na třetí osoby, nepronajímat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třetím osobám, nezveřejňovat </w:t>
      </w:r>
      <w:r>
        <w:rPr>
          <w:b w:val="0"/>
          <w:i/>
          <w:sz w:val="22"/>
        </w:rPr>
        <w:t>programové vybavení</w:t>
      </w:r>
      <w:r>
        <w:rPr>
          <w:b w:val="0"/>
          <w:sz w:val="22"/>
        </w:rPr>
        <w:t>, nemodifikovat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v rozporu s dokumentací, nevyužívat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k tvorbě obdobných počítačových programů sebou či třetí osobou. Tato omezení se týkají i jakkoli modifikovaných řídících datových souborů, dokumentace a tabulek, které jsou součástí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(věcné náplně nebo jejich konverze na jiné počítače, např. úpravou dat, týkající se změny dat, zkrácení souborů     a položek, změny struktury vět, převodem z jednoho druhu média na jiné</w:t>
      </w:r>
      <w:r>
        <w:rPr>
          <w:b w:val="0"/>
          <w:spacing w:val="-22"/>
          <w:sz w:val="22"/>
        </w:rPr>
        <w:t> </w:t>
      </w:r>
      <w:r>
        <w:rPr>
          <w:b w:val="0"/>
          <w:sz w:val="22"/>
        </w:rPr>
        <w:t>apod.).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9"/>
        </w:rPr>
      </w:pPr>
    </w:p>
    <w:p>
      <w:pPr>
        <w:spacing w:before="59"/>
        <w:ind w:left="3494" w:right="3526" w:firstLine="0"/>
        <w:jc w:val="center"/>
        <w:rPr>
          <w:b w:val="0"/>
          <w:sz w:val="20"/>
        </w:rPr>
      </w:pPr>
      <w:r>
        <w:rPr>
          <w:b w:val="0"/>
          <w:sz w:val="20"/>
        </w:rPr>
        <w:t>Str. 1/2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580" w:bottom="280" w:left="1320" w:right="560"/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14.28pt;margin-top:8.639983pt;width:564.6pt;height:810.75pt;mso-position-horizontal-relative:page;mso-position-vertical-relative:page;z-index:-5176" coordorigin="286,173" coordsize="11292,16215">
            <v:rect style="position:absolute;left:298;top:420;width:11268;height:15955" filled="false" stroked="true" strokeweight="1.2pt" strokecolor="#767070">
              <v:stroke dashstyle="solid"/>
            </v:rect>
            <v:shape style="position:absolute;left:1466;top:173;width:1028;height:1042" coordorigin="1466,173" coordsize="1028,1042" path="m2494,1207l2470,1145,2422,1049,2400,1015,2390,998,2354,948,2342,934,2330,917,2318,902,2304,888,2292,874,2249,830,2234,818,2220,804,2203,792,2189,780,2172,768,2155,754,2122,730,2102,720,2086,708,2064,696,2045,684,2043,683,2045,679,2052,662,2066,624,2081,566,2086,545,2088,526,2093,506,2100,449,2100,408,2102,386,2100,367,2100,324,2098,305,2095,283,2095,262,2090,240,2088,216,2086,194,2081,173,2069,175,2069,264,2066,281,2064,300,2064,317,2062,336,2059,353,2057,372,2052,389,2050,408,2040,446,2035,463,2021,521,2014,538,1978,634,1971,647,1963,643,1925,629,1903,622,1884,617,1878,614,1865,610,1826,600,1807,598,1786,593,1728,586,1709,586,1690,583,1651,583,1632,586,1596,586,1538,593,1522,595,1502,600,1483,602,1466,607,1466,617,1483,614,1517,614,1531,617,1548,617,1565,619,1584,619,1618,624,1637,626,1654,631,1673,634,1690,638,1709,641,1726,646,1764,655,1783,662,1802,667,1822,674,1838,679,1858,686,1877,696,1915,710,1934,720,1935,720,1930,732,1918,751,1908,770,1872,828,1848,862,1836,881,1812,914,1798,931,1786,946,1771,962,1675,1063,1603,1123,1574,1142,1560,1154,1531,1174,1517,1181,1502,1190,1474,1205,1476,1214,1495,1210,1514,1202,1548,1188,1567,1181,1601,1166,1618,1157,1637,1150,1654,1140,1668,1130,1685,1118,1718,1099,1733,1087,1750,1075,1764,1063,1781,1049,1795,1037,1810,1022,1826,1008,1855,979,1870,962,1882,946,1910,912,1925,893,1937,874,1951,857,1963,835,1999,778,2008,757,2011,758,2030,768,2050,780,2069,790,2088,802,2105,814,2124,826,2141,838,2160,850,2177,862,2194,876,2208,888,2225,900,2239,914,2256,926,2270,941,2285,953,2299,967,2311,982,2326,994,2410,1094,2448,1152,2458,1169,2477,1198,2484,1214,2494,1207e" filled="true" fillcolor="#1f1a16" stroked="false">
              <v:path arrowok="t"/>
              <v:fill type="solid"/>
            </v:shape>
            <v:shape style="position:absolute;left:1426;top:1301;width:170;height:199" type="#_x0000_t75" stroked="false">
              <v:imagedata r:id="rId21" o:title=""/>
            </v:shape>
            <v:shape style="position:absolute;left:1793;top:1303;width:113;height:197" type="#_x0000_t75" stroked="false">
              <v:imagedata r:id="rId22" o:title=""/>
            </v:shape>
            <v:shape style="position:absolute;left:2107;top:1303;width:108;height:197" type="#_x0000_t75" stroked="false">
              <v:imagedata r:id="rId23" o:title=""/>
            </v:shape>
            <v:shape style="position:absolute;left:2359;top:1301;width:170;height:199" type="#_x0000_t75" stroked="false">
              <v:imagedata r:id="rId24" o:title=""/>
            </v:shape>
            <v:shape style="position:absolute;left:1447;top:1625;width:132;height:204" type="#_x0000_t75" stroked="false">
              <v:imagedata r:id="rId25" o:title=""/>
            </v:shape>
            <v:shape style="position:absolute;left:1774;top:1625;width:158;height:204" type="#_x0000_t75" stroked="false">
              <v:imagedata r:id="rId26" o:title=""/>
            </v:shape>
            <v:shape style="position:absolute;left:2112;top:1630;width:103;height:194" type="#_x0000_t75" stroked="false">
              <v:imagedata r:id="rId27" o:title=""/>
            </v:shape>
            <v:shape style="position:absolute;left:2390;top:1630;width:130;height:194" type="#_x0000_t75" stroked="false">
              <v:imagedata r:id="rId28" o:title=""/>
            </v:shape>
            <v:shape style="position:absolute;left:1418;top:1927;width:197;height:197" type="#_x0000_t75" stroked="false">
              <v:imagedata r:id="rId29" o:title=""/>
            </v:shape>
            <v:shape style="position:absolute;left:1774;top:1927;width:161;height:197" type="#_x0000_t75" stroked="false">
              <v:imagedata r:id="rId30" o:title=""/>
            </v:shape>
            <v:shape style="position:absolute;left:2110;top:1927;width:125;height:197" type="#_x0000_t75" stroked="false">
              <v:imagedata r:id="rId31" o:title=""/>
            </v:shape>
            <v:shape style="position:absolute;left:2400;top:1927;width:110;height:197" type="#_x0000_t75" stroked="false">
              <v:imagedata r:id="rId32" o:title=""/>
            </v:shape>
            <v:shape style="position:absolute;left:2983;top:1409;width:447;height:94" coordorigin="2983,1409" coordsize="447,94" path="m3065,1502l3036,1409,3034,1409,3034,1462,3034,1464,3024,1464,3014,1464,3017,1459,3017,1454,3019,1452,3019,1447,3024,1428,3026,1435,3026,1440,3029,1442,3029,1445,3031,1452,3031,1457,3034,1462,3034,1409,3024,1409,3014,1409,2983,1502,3005,1502,3010,1481,3024,1481,3038,1481,3046,1502,3065,1502m3180,1486l3146,1486,3146,1409,3127,1409,3127,1502,3178,1502,3180,1486m3298,1409l3245,1409,3245,1502,3264,1502,3264,1462,3288,1462,3288,1445,3264,1445,3264,1423,3295,1423,3298,1409m3430,1502l3401,1409,3398,1409,3398,1462,3398,1464,3389,1464,3379,1464,3382,1459,3382,1454,3384,1452,3384,1447,3389,1428,3391,1435,3391,1440,3394,1442,3394,1445,3396,1452,3396,1457,3398,1462,3398,1409,3389,1409,3379,1409,3348,1502,3370,1502,3374,1481,3389,1481,3403,1481,3410,1502,3430,1502e" filled="true" fillcolor="#1f1a16" stroked="false">
              <v:path arrowok="t"/>
              <v:fill type="solid"/>
            </v:shape>
            <v:shape style="position:absolute;left:3559;top:1406;width:1445;height:115" type="#_x0000_t75" stroked="false">
              <v:imagedata r:id="rId33" o:title=""/>
            </v:shape>
            <v:shape style="position:absolute;left:2998;top:1646;width:408;height:113" type="#_x0000_t75" stroked="false">
              <v:imagedata r:id="rId34" o:title=""/>
            </v:shape>
            <v:shape style="position:absolute;left:3442;top:1634;width:149;height:127" type="#_x0000_t75" stroked="false">
              <v:imagedata r:id="rId35" o:title=""/>
            </v:shape>
            <v:shape style="position:absolute;left:2988;top:1687;width:1718;height:466" type="#_x0000_t75" stroked="false">
              <v:imagedata r:id="rId36" o:title=""/>
            </v:shape>
            <v:line style="position:absolute" from="4236,1848" to="4236,1942" stroked="true" strokeweight=".72pt" strokecolor="#1f1a16">
              <v:stroke dashstyle="solid"/>
            </v:lin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76" w:lineRule="auto" w:before="71" w:after="0"/>
        <w:ind w:left="610" w:right="127" w:hanging="300"/>
        <w:jc w:val="both"/>
        <w:rPr>
          <w:b w:val="0"/>
          <w:sz w:val="22"/>
        </w:rPr>
      </w:pPr>
      <w:r>
        <w:rPr>
          <w:b w:val="0"/>
          <w:sz w:val="22"/>
        </w:rPr>
        <w:t>Přenést právo k užívání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je možné pouze s předchozím písemným souhlasem poskytovatele.</w:t>
      </w:r>
    </w:p>
    <w:p>
      <w:pPr>
        <w:pStyle w:val="BodyText"/>
        <w:spacing w:before="2"/>
        <w:rPr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76" w:lineRule="auto" w:before="0" w:after="0"/>
        <w:ind w:left="610" w:right="121" w:hanging="300"/>
        <w:jc w:val="both"/>
        <w:rPr>
          <w:b w:val="0"/>
          <w:sz w:val="22"/>
        </w:rPr>
      </w:pPr>
      <w:r>
        <w:rPr>
          <w:b w:val="0"/>
          <w:sz w:val="22"/>
        </w:rPr>
        <w:t>Licenční ujednání je platné od okamžiku otevření obálky s médiem, eventuálně od okamžiku realizace prvního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výstupu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na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tiskárnu.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Ukončit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platnost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ujednání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může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uživatel kdykoliv.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Platnost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licenčního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ujednání automaticky zaniká porušením kteréhokoliv omezení v tomto ujednání uvedeném, nebo ukončením platnosti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smlouvy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užívání</w:t>
      </w:r>
      <w:r>
        <w:rPr>
          <w:b w:val="0"/>
          <w:spacing w:val="-3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sz w:val="22"/>
        </w:rPr>
        <w:t>.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Při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ukončení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platnosti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licenčního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ujednání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je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nabyvatel povinen zničit či poskytovateli vrátit všechny kopie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a dokumentace a odstranit všechny instalace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na počítačích</w:t>
      </w:r>
      <w:r>
        <w:rPr>
          <w:b w:val="0"/>
          <w:spacing w:val="-22"/>
          <w:sz w:val="22"/>
        </w:rPr>
        <w:t> </w:t>
      </w:r>
      <w:r>
        <w:rPr>
          <w:b w:val="0"/>
          <w:sz w:val="22"/>
        </w:rPr>
        <w:t>nabyvatele.</w:t>
      </w:r>
    </w:p>
    <w:p>
      <w:pPr>
        <w:pStyle w:val="BodyText"/>
        <w:spacing w:before="3"/>
        <w:rPr>
          <w:b w:val="0"/>
          <w:sz w:val="25"/>
        </w:rPr>
      </w:pPr>
    </w:p>
    <w:p>
      <w:pPr>
        <w:pStyle w:val="BodyText"/>
        <w:ind w:left="295"/>
        <w:rPr>
          <w:b w:val="0"/>
        </w:rPr>
      </w:pPr>
      <w:r>
        <w:rPr>
          <w:b w:val="0"/>
        </w:rPr>
        <w:t>Záruka poskytovatele: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40" w:after="0"/>
        <w:ind w:left="593" w:right="122" w:hanging="283"/>
        <w:jc w:val="both"/>
        <w:rPr>
          <w:b w:val="0"/>
          <w:sz w:val="22"/>
        </w:rPr>
      </w:pPr>
      <w:r>
        <w:rPr>
          <w:b w:val="0"/>
          <w:sz w:val="22"/>
        </w:rPr>
        <w:t>Poskytovatel poskytuje na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záruku 12 měsíců od jeho předání. Po tuto dobu poskytovatel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bezplatně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opraví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všechny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zjištěné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vady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ve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funkci</w:t>
      </w:r>
      <w:r>
        <w:rPr>
          <w:b w:val="0"/>
          <w:spacing w:val="-3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i/>
          <w:spacing w:val="-1"/>
          <w:sz w:val="22"/>
        </w:rPr>
        <w:t> </w:t>
      </w:r>
      <w:r>
        <w:rPr>
          <w:b w:val="0"/>
          <w:sz w:val="22"/>
        </w:rPr>
        <w:t>oproti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dokumentaci. Záruka neplatí v případech, kdy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bylo změněno osobami, které poskytovatel písemně nepověřil, nebo pokud bylo </w:t>
      </w:r>
      <w:r>
        <w:rPr>
          <w:b w:val="0"/>
          <w:i/>
          <w:sz w:val="22"/>
        </w:rPr>
        <w:t>programové vybavení </w:t>
      </w:r>
      <w:r>
        <w:rPr>
          <w:b w:val="0"/>
          <w:sz w:val="22"/>
        </w:rPr>
        <w:t>užíváno v rozporu s</w:t>
      </w:r>
      <w:r>
        <w:rPr>
          <w:b w:val="0"/>
          <w:spacing w:val="-24"/>
          <w:sz w:val="22"/>
        </w:rPr>
        <w:t> </w:t>
      </w:r>
      <w:r>
        <w:rPr>
          <w:b w:val="0"/>
          <w:sz w:val="22"/>
        </w:rPr>
        <w:t>dokumentací.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0" w:after="0"/>
        <w:ind w:left="593" w:right="122" w:hanging="283"/>
        <w:jc w:val="both"/>
        <w:rPr>
          <w:b w:val="0"/>
          <w:sz w:val="22"/>
        </w:rPr>
      </w:pPr>
      <w:r>
        <w:rPr>
          <w:b w:val="0"/>
          <w:sz w:val="22"/>
        </w:rPr>
        <w:t>Při změnách obecně závazných právních předpisů a legislativních podmínek se poskytovatel zavazuje tyto změny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v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nejkratší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lhůtě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zapracovat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do</w:t>
      </w:r>
      <w:r>
        <w:rPr>
          <w:b w:val="0"/>
          <w:spacing w:val="-2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i/>
          <w:spacing w:val="-2"/>
          <w:sz w:val="22"/>
        </w:rPr>
        <w:t> </w:t>
      </w:r>
      <w:r>
        <w:rPr>
          <w:b w:val="0"/>
          <w:sz w:val="22"/>
        </w:rPr>
        <w:t>tak,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aby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byl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zajištěn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jeho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soulad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platnou legislativou a nabídnout nové verze </w:t>
      </w:r>
      <w:r>
        <w:rPr>
          <w:b w:val="0"/>
          <w:i/>
          <w:sz w:val="22"/>
        </w:rPr>
        <w:t>programové vybavení</w:t>
      </w:r>
      <w:r>
        <w:rPr>
          <w:b w:val="0"/>
          <w:i/>
          <w:spacing w:val="-20"/>
          <w:sz w:val="22"/>
        </w:rPr>
        <w:t> </w:t>
      </w:r>
      <w:r>
        <w:rPr>
          <w:b w:val="0"/>
          <w:sz w:val="22"/>
        </w:rPr>
        <w:t>nabyvateli.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0" w:after="0"/>
        <w:ind w:left="593" w:right="121" w:hanging="283"/>
        <w:jc w:val="both"/>
        <w:rPr>
          <w:b w:val="0"/>
          <w:sz w:val="22"/>
        </w:rPr>
      </w:pPr>
      <w:r>
        <w:rPr>
          <w:b w:val="0"/>
          <w:sz w:val="22"/>
        </w:rPr>
        <w:t>Jako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zvláštní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službu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nabídne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poskytovatel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nabyvateli</w:t>
      </w:r>
      <w:r>
        <w:rPr>
          <w:b w:val="0"/>
          <w:spacing w:val="-6"/>
          <w:sz w:val="22"/>
        </w:rPr>
        <w:t> </w:t>
      </w:r>
      <w:r>
        <w:rPr>
          <w:b w:val="0"/>
          <w:spacing w:val="-3"/>
          <w:sz w:val="22"/>
        </w:rPr>
        <w:t>programátorský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servis.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Tato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služba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zahrnuje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telefonické konzultace,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informace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o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změnách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doplňcích</w:t>
      </w:r>
      <w:r>
        <w:rPr>
          <w:b w:val="0"/>
          <w:spacing w:val="-10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12"/>
          <w:sz w:val="22"/>
        </w:rPr>
        <w:t> </w:t>
      </w:r>
      <w:r>
        <w:rPr>
          <w:b w:val="0"/>
          <w:i/>
          <w:sz w:val="22"/>
        </w:rPr>
        <w:t>vybavení</w:t>
      </w:r>
      <w:r>
        <w:rPr>
          <w:b w:val="0"/>
          <w:i/>
          <w:spacing w:val="-7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nové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verze</w:t>
      </w:r>
      <w:r>
        <w:rPr>
          <w:b w:val="0"/>
          <w:spacing w:val="-10"/>
          <w:sz w:val="22"/>
        </w:rPr>
        <w:t>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9"/>
          <w:sz w:val="22"/>
        </w:rPr>
        <w:t> </w:t>
      </w:r>
      <w:r>
        <w:rPr>
          <w:b w:val="0"/>
          <w:i/>
          <w:sz w:val="22"/>
        </w:rPr>
        <w:t>vybavení </w:t>
      </w:r>
      <w:r>
        <w:rPr>
          <w:b w:val="0"/>
          <w:sz w:val="22"/>
        </w:rPr>
        <w:t>(kromě verzí reagujících na zásadní změny obecně závazných právních předpisů a legislativních podmínek). V případě zájmu uživatele bude na tuto službu uzavřena samostatná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smlouva.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0" w:after="0"/>
        <w:ind w:left="593" w:right="121" w:hanging="283"/>
        <w:jc w:val="both"/>
        <w:rPr>
          <w:b w:val="0"/>
          <w:sz w:val="22"/>
        </w:rPr>
      </w:pPr>
      <w:r>
        <w:rPr>
          <w:b w:val="0"/>
          <w:sz w:val="22"/>
        </w:rPr>
        <w:t>Poskytovatel se zavazuje vyškolit po dohodě a za úhradu pracovníky nabyvatele pro práci s </w:t>
      </w:r>
      <w:r>
        <w:rPr>
          <w:b w:val="0"/>
          <w:i/>
          <w:sz w:val="22"/>
        </w:rPr>
        <w:t>programovým </w:t>
      </w:r>
      <w:r>
        <w:rPr>
          <w:b w:val="0"/>
          <w:i/>
          <w:sz w:val="22"/>
        </w:rPr>
        <w:t>vybavením</w:t>
      </w:r>
      <w:r>
        <w:rPr>
          <w:b w:val="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76" w:lineRule="auto" w:before="0" w:after="0"/>
        <w:ind w:left="593" w:right="120" w:hanging="283"/>
        <w:jc w:val="both"/>
        <w:rPr>
          <w:b w:val="0"/>
          <w:i/>
          <w:sz w:val="22"/>
        </w:rPr>
      </w:pPr>
      <w:r>
        <w:rPr>
          <w:b w:val="0"/>
          <w:sz w:val="22"/>
        </w:rPr>
        <w:t>Poskytovatel neodpovídá za nesprávný výběr, využití a výsledky využití </w:t>
      </w:r>
      <w:r>
        <w:rPr>
          <w:b w:val="0"/>
          <w:i/>
          <w:sz w:val="22"/>
        </w:rPr>
        <w:t>programového vybavení </w:t>
      </w:r>
      <w:r>
        <w:rPr>
          <w:b w:val="0"/>
          <w:sz w:val="22"/>
        </w:rPr>
        <w:t>nabyvatelem. V případě jakékoliv škody vzniklé nabyvateli nebo třetí osobě přímo nebo nepřímo na základě používání </w:t>
      </w:r>
      <w:r>
        <w:rPr>
          <w:b w:val="0"/>
          <w:i/>
          <w:sz w:val="22"/>
        </w:rPr>
        <w:t>programového vybavení</w:t>
      </w:r>
      <w:r>
        <w:rPr>
          <w:b w:val="0"/>
          <w:sz w:val="22"/>
        </w:rPr>
        <w:t>, je případná odpovědnost poskytovatele za tuto škodu výslovně podmíněna jeho prokázaným zaviněním. Případná výše náhrady škody v žádném případě nepřesáhne smluvní pokutu ve výši odměny za pořízení </w:t>
      </w:r>
      <w:r>
        <w:rPr>
          <w:b w:val="0"/>
          <w:i/>
          <w:sz w:val="22"/>
        </w:rPr>
        <w:t>programového</w:t>
      </w:r>
      <w:r>
        <w:rPr>
          <w:b w:val="0"/>
          <w:i/>
          <w:spacing w:val="-17"/>
          <w:sz w:val="22"/>
        </w:rPr>
        <w:t> </w:t>
      </w:r>
      <w:r>
        <w:rPr>
          <w:b w:val="0"/>
          <w:i/>
          <w:sz w:val="22"/>
        </w:rPr>
        <w:t>vybavení.</w:t>
      </w:r>
    </w:p>
    <w:p>
      <w:pPr>
        <w:pStyle w:val="BodyText"/>
        <w:spacing w:before="4"/>
        <w:rPr>
          <w:b w:val="0"/>
          <w:i/>
          <w:sz w:val="25"/>
        </w:rPr>
      </w:pPr>
    </w:p>
    <w:p>
      <w:pPr>
        <w:pStyle w:val="BodyText"/>
        <w:ind w:left="295"/>
        <w:rPr>
          <w:b w:val="0"/>
        </w:rPr>
      </w:pPr>
      <w:r>
        <w:rPr>
          <w:b w:val="0"/>
        </w:rPr>
        <w:t>Veškeré informace obdržíte na adrese: Alfa Software, s.r.o., Pražská 22, 339 01 Klatovy.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2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668"/>
      </w:tblGrid>
      <w:tr>
        <w:trPr>
          <w:trHeight w:val="265" w:hRule="exact"/>
        </w:trPr>
        <w:tc>
          <w:tcPr>
            <w:tcW w:w="1282" w:type="dxa"/>
          </w:tcPr>
          <w:p>
            <w:pPr>
              <w:pStyle w:val="TableParagrap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Telefon:</w:t>
            </w:r>
          </w:p>
        </w:tc>
        <w:tc>
          <w:tcPr>
            <w:tcW w:w="668" w:type="dxa"/>
          </w:tcPr>
          <w:p>
            <w:pPr>
              <w:pStyle w:val="TableParagraph"/>
              <w:ind w:left="358"/>
              <w:rPr>
                <w:b w:val="0"/>
                <w:sz w:val="22"/>
              </w:rPr>
            </w:pPr>
            <w:r>
              <w:rPr>
                <w:b w:val="0"/>
                <w:w w:val="100"/>
                <w:sz w:val="22"/>
              </w:rPr>
              <w:t>+</w:t>
            </w:r>
          </w:p>
        </w:tc>
      </w:tr>
      <w:tr>
        <w:trPr>
          <w:trHeight w:val="308" w:hRule="exact"/>
        </w:trPr>
        <w:tc>
          <w:tcPr>
            <w:tcW w:w="1282" w:type="dxa"/>
          </w:tcPr>
          <w:p>
            <w:pPr>
              <w:pStyle w:val="TableParagraph"/>
              <w:spacing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E-mail:</w:t>
            </w:r>
          </w:p>
        </w:tc>
        <w:tc>
          <w:tcPr>
            <w:tcW w:w="668" w:type="dxa"/>
          </w:tcPr>
          <w:p>
            <w:pPr/>
          </w:p>
        </w:tc>
      </w:tr>
      <w:tr>
        <w:trPr>
          <w:trHeight w:val="264" w:hRule="exac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www:</w:t>
            </w:r>
          </w:p>
        </w:tc>
        <w:tc>
          <w:tcPr>
            <w:tcW w:w="668" w:type="dxa"/>
          </w:tcPr>
          <w:p>
            <w:pPr/>
          </w:p>
        </w:tc>
      </w:tr>
    </w:tbl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spacing w:line="276" w:lineRule="auto"/>
        <w:ind w:left="305" w:right="113" w:hanging="10"/>
        <w:jc w:val="both"/>
        <w:rPr>
          <w:b w:val="0"/>
        </w:rPr>
      </w:pPr>
      <w:r>
        <w:rPr>
          <w:b w:val="0"/>
          <w:spacing w:val="-3"/>
        </w:rPr>
        <w:t>Nesouhlasíte-li     </w:t>
      </w:r>
      <w:r>
        <w:rPr>
          <w:b w:val="0"/>
        </w:rPr>
        <w:t>s      tímto      </w:t>
      </w:r>
      <w:r>
        <w:rPr>
          <w:b w:val="0"/>
          <w:spacing w:val="-3"/>
        </w:rPr>
        <w:t>licenčním      ujednáním,      </w:t>
      </w:r>
      <w:r>
        <w:rPr>
          <w:b w:val="0"/>
        </w:rPr>
        <w:t>vraťte      </w:t>
      </w:r>
      <w:r>
        <w:rPr>
          <w:b w:val="0"/>
          <w:spacing w:val="-3"/>
        </w:rPr>
        <w:t>médium      </w:t>
      </w:r>
      <w:r>
        <w:rPr>
          <w:b w:val="0"/>
        </w:rPr>
        <w:t>s      </w:t>
      </w:r>
      <w:r>
        <w:rPr>
          <w:b w:val="0"/>
          <w:i/>
          <w:spacing w:val="-3"/>
        </w:rPr>
        <w:t>programovým      vybavením  </w:t>
      </w:r>
      <w:r>
        <w:rPr>
          <w:b w:val="0"/>
        </w:rPr>
        <w:t>v </w:t>
      </w:r>
      <w:r>
        <w:rPr>
          <w:b w:val="0"/>
          <w:spacing w:val="-3"/>
        </w:rPr>
        <w:t>neporušeném </w:t>
      </w:r>
      <w:r>
        <w:rPr>
          <w:b w:val="0"/>
        </w:rPr>
        <w:t>obalu zpět, </w:t>
      </w:r>
      <w:r>
        <w:rPr>
          <w:b w:val="0"/>
          <w:spacing w:val="-3"/>
        </w:rPr>
        <w:t>eventuálně </w:t>
      </w:r>
      <w:r>
        <w:rPr>
          <w:b w:val="0"/>
        </w:rPr>
        <w:t>místo </w:t>
      </w:r>
      <w:r>
        <w:rPr>
          <w:b w:val="0"/>
          <w:spacing w:val="-3"/>
        </w:rPr>
        <w:t>realizace </w:t>
      </w:r>
      <w:r>
        <w:rPr>
          <w:b w:val="0"/>
        </w:rPr>
        <w:t>výstupu na tiskárnu </w:t>
      </w:r>
      <w:r>
        <w:rPr>
          <w:b w:val="0"/>
          <w:spacing w:val="-3"/>
        </w:rPr>
        <w:t>smažte </w:t>
      </w:r>
      <w:r>
        <w:rPr>
          <w:b w:val="0"/>
          <w:i/>
          <w:spacing w:val="-3"/>
        </w:rPr>
        <w:t>programové vybavení </w:t>
      </w:r>
      <w:r>
        <w:rPr>
          <w:b w:val="0"/>
        </w:rPr>
        <w:t>z </w:t>
      </w:r>
      <w:r>
        <w:rPr>
          <w:b w:val="0"/>
          <w:spacing w:val="-3"/>
        </w:rPr>
        <w:t>disku </w:t>
      </w:r>
      <w:r>
        <w:rPr>
          <w:b w:val="0"/>
        </w:rPr>
        <w:t>počítače a zničte </w:t>
      </w:r>
      <w:r>
        <w:rPr>
          <w:b w:val="0"/>
          <w:spacing w:val="-3"/>
        </w:rPr>
        <w:t>všechny jeho</w:t>
      </w:r>
      <w:r>
        <w:rPr>
          <w:b w:val="0"/>
          <w:spacing w:val="-32"/>
        </w:rPr>
        <w:t> </w:t>
      </w:r>
      <w:r>
        <w:rPr>
          <w:b w:val="0"/>
        </w:rPr>
        <w:t>kopie.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5"/>
        </w:rPr>
      </w:pPr>
    </w:p>
    <w:p>
      <w:pPr>
        <w:spacing w:before="59"/>
        <w:ind w:left="4860" w:right="4675" w:firstLine="0"/>
        <w:jc w:val="center"/>
        <w:rPr>
          <w:b w:val="0"/>
          <w:sz w:val="20"/>
        </w:rPr>
      </w:pPr>
      <w:r>
        <w:rPr>
          <w:b w:val="0"/>
          <w:sz w:val="20"/>
        </w:rPr>
        <w:t>Str. 2/2</w:t>
      </w:r>
    </w:p>
    <w:sectPr>
      <w:pgSz w:w="11910" w:h="16840"/>
      <w:pgMar w:top="1580" w:bottom="280" w:left="11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93" w:hanging="284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30" w:hanging="300"/>
        <w:jc w:val="righ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9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6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3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0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7" w:hanging="30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30" w:right="121" w:hanging="300"/>
      <w:jc w:val="both"/>
    </w:pPr>
    <w:rPr>
      <w:rFonts w:ascii="Calibri Light" w:hAnsi="Calibri Light" w:eastAsia="Calibri Light" w:cs="Calibri Light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200"/>
    </w:pPr>
    <w:rPr>
      <w:rFonts w:ascii="Calibri Light" w:hAnsi="Calibri Light" w:eastAsia="Calibri Light" w:cs="Calibri Ligh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Strych</dc:creator>
  <dc:title>Avensio - licenční ujednání 2014</dc:title>
  <dcterms:created xsi:type="dcterms:W3CDTF">2023-12-19T11:38:11Z</dcterms:created>
  <dcterms:modified xsi:type="dcterms:W3CDTF">2023-12-19T11:38:11Z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