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A7358" w14:textId="075D6393" w:rsidR="0097181E" w:rsidRDefault="005670C8" w:rsidP="009B37A9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</w:t>
      </w:r>
      <w:r w:rsidR="0014119A">
        <w:rPr>
          <w:rFonts w:ascii="Verdana" w:hAnsi="Verdana"/>
          <w:b/>
          <w:sz w:val="22"/>
          <w:szCs w:val="22"/>
        </w:rPr>
        <w:t xml:space="preserve">     </w:t>
      </w:r>
      <w:r>
        <w:rPr>
          <w:rFonts w:ascii="Verdana" w:hAnsi="Verdana"/>
          <w:b/>
          <w:sz w:val="22"/>
          <w:szCs w:val="22"/>
        </w:rPr>
        <w:t xml:space="preserve">    </w:t>
      </w:r>
      <w:r w:rsidR="00C764DF">
        <w:rPr>
          <w:rFonts w:ascii="Verdana" w:hAnsi="Verdana"/>
          <w:b/>
          <w:sz w:val="22"/>
          <w:szCs w:val="22"/>
        </w:rPr>
        <w:t>Základní škola speciální a Praktická</w:t>
      </w:r>
    </w:p>
    <w:p w14:paraId="10751CCD" w14:textId="77777777" w:rsidR="00DC1585" w:rsidRDefault="00DC1585" w:rsidP="00DC1585">
      <w:pPr>
        <w:spacing w:before="240" w:after="120"/>
        <w:jc w:val="both"/>
        <w:rPr>
          <w:rFonts w:ascii="Verdana" w:hAnsi="Verdana"/>
          <w:sz w:val="32"/>
          <w:szCs w:val="32"/>
        </w:rPr>
      </w:pPr>
    </w:p>
    <w:p w14:paraId="1802ABD8" w14:textId="37B0B81A" w:rsidR="00C34CD5" w:rsidRPr="007853EE" w:rsidRDefault="00C34CD5">
      <w:pPr>
        <w:pStyle w:val="Nadpis1"/>
        <w:spacing w:after="720"/>
        <w:rPr>
          <w:rFonts w:ascii="Verdana" w:hAnsi="Verdana"/>
          <w:sz w:val="30"/>
          <w:szCs w:val="30"/>
        </w:rPr>
      </w:pPr>
      <w:r w:rsidRPr="007853EE">
        <w:rPr>
          <w:rFonts w:ascii="Verdana" w:hAnsi="Verdana"/>
          <w:sz w:val="30"/>
          <w:szCs w:val="30"/>
        </w:rPr>
        <w:t>Dodatek</w:t>
      </w:r>
      <w:r w:rsidR="001204EE">
        <w:rPr>
          <w:rFonts w:ascii="Verdana" w:hAnsi="Verdana"/>
          <w:sz w:val="30"/>
          <w:szCs w:val="30"/>
        </w:rPr>
        <w:t xml:space="preserve"> </w:t>
      </w:r>
      <w:r w:rsidR="008D081A">
        <w:rPr>
          <w:rFonts w:ascii="Verdana" w:hAnsi="Verdana"/>
          <w:sz w:val="30"/>
          <w:szCs w:val="30"/>
        </w:rPr>
        <w:t xml:space="preserve"> </w:t>
      </w:r>
      <w:r w:rsidR="005670C8">
        <w:rPr>
          <w:rFonts w:ascii="Verdana" w:hAnsi="Verdana"/>
          <w:sz w:val="30"/>
          <w:szCs w:val="30"/>
        </w:rPr>
        <w:t xml:space="preserve">č. </w:t>
      </w:r>
      <w:r w:rsidR="00C764DF">
        <w:rPr>
          <w:rFonts w:ascii="Verdana" w:hAnsi="Verdana"/>
          <w:sz w:val="30"/>
          <w:szCs w:val="30"/>
        </w:rPr>
        <w:t>40</w:t>
      </w:r>
      <w:r w:rsidR="005670C8">
        <w:rPr>
          <w:rFonts w:ascii="Verdana" w:hAnsi="Verdana"/>
          <w:sz w:val="30"/>
          <w:szCs w:val="30"/>
        </w:rPr>
        <w:t xml:space="preserve"> </w:t>
      </w:r>
      <w:r w:rsidRPr="007853EE">
        <w:rPr>
          <w:rFonts w:ascii="Verdana" w:hAnsi="Verdana"/>
          <w:sz w:val="30"/>
          <w:szCs w:val="30"/>
        </w:rPr>
        <w:t>k</w:t>
      </w:r>
      <w:r w:rsidR="00AB48D7" w:rsidRPr="007853EE">
        <w:rPr>
          <w:rFonts w:ascii="Verdana" w:hAnsi="Verdana"/>
          <w:sz w:val="30"/>
          <w:szCs w:val="30"/>
        </w:rPr>
        <w:t>e</w:t>
      </w:r>
      <w:r w:rsidR="00DF1A13" w:rsidRPr="007853EE">
        <w:rPr>
          <w:rFonts w:ascii="Verdana" w:hAnsi="Verdana"/>
          <w:sz w:val="30"/>
          <w:szCs w:val="30"/>
        </w:rPr>
        <w:t xml:space="preserve"> </w:t>
      </w:r>
      <w:r w:rsidRPr="007853EE">
        <w:rPr>
          <w:rFonts w:ascii="Verdana" w:hAnsi="Verdana"/>
          <w:sz w:val="30"/>
          <w:szCs w:val="30"/>
        </w:rPr>
        <w:t>smlouvě</w:t>
      </w:r>
      <w:r w:rsidR="00D91EB4" w:rsidRPr="007853EE">
        <w:rPr>
          <w:rFonts w:ascii="Verdana" w:hAnsi="Verdana"/>
          <w:sz w:val="30"/>
          <w:szCs w:val="30"/>
        </w:rPr>
        <w:t xml:space="preserve"> </w:t>
      </w:r>
      <w:r w:rsidR="008F3F18" w:rsidRPr="007853EE">
        <w:rPr>
          <w:rFonts w:ascii="Verdana" w:hAnsi="Verdana"/>
          <w:sz w:val="30"/>
          <w:szCs w:val="30"/>
        </w:rPr>
        <w:t xml:space="preserve">o </w:t>
      </w:r>
      <w:r w:rsidR="00D91EB4" w:rsidRPr="007853EE">
        <w:rPr>
          <w:rFonts w:ascii="Verdana" w:hAnsi="Verdana"/>
          <w:sz w:val="30"/>
          <w:szCs w:val="30"/>
        </w:rPr>
        <w:t>dodávce a</w:t>
      </w:r>
      <w:r w:rsidR="009B37A9">
        <w:rPr>
          <w:rFonts w:ascii="Verdana" w:hAnsi="Verdana"/>
          <w:sz w:val="30"/>
          <w:szCs w:val="30"/>
        </w:rPr>
        <w:t xml:space="preserve"> </w:t>
      </w:r>
      <w:r w:rsidR="00D91EB4" w:rsidRPr="007853EE">
        <w:rPr>
          <w:rFonts w:ascii="Verdana" w:hAnsi="Verdana"/>
          <w:sz w:val="30"/>
          <w:szCs w:val="30"/>
        </w:rPr>
        <w:t>odběru tepla</w:t>
      </w:r>
      <w:r w:rsidR="001C6F3A">
        <w:rPr>
          <w:rFonts w:ascii="Verdana" w:hAnsi="Verdana"/>
          <w:sz w:val="30"/>
          <w:szCs w:val="30"/>
        </w:rPr>
        <w:t xml:space="preserve"> </w:t>
      </w:r>
      <w:r w:rsidR="00C7136D">
        <w:rPr>
          <w:rFonts w:ascii="Verdana" w:hAnsi="Verdana"/>
          <w:sz w:val="30"/>
          <w:szCs w:val="30"/>
        </w:rPr>
        <w:t>a teplé užitkové vody</w:t>
      </w:r>
      <w:r w:rsidR="001C6F3A">
        <w:rPr>
          <w:rFonts w:ascii="Verdana" w:hAnsi="Verdana"/>
          <w:sz w:val="30"/>
          <w:szCs w:val="30"/>
        </w:rPr>
        <w:t xml:space="preserve"> </w:t>
      </w:r>
      <w:r w:rsidR="00C967D6">
        <w:rPr>
          <w:rFonts w:ascii="Verdana" w:hAnsi="Verdana"/>
          <w:sz w:val="30"/>
          <w:szCs w:val="30"/>
        </w:rPr>
        <w:t xml:space="preserve">č. </w:t>
      </w:r>
      <w:r w:rsidR="00C764DF">
        <w:rPr>
          <w:rFonts w:ascii="Verdana" w:hAnsi="Verdana"/>
          <w:sz w:val="30"/>
          <w:szCs w:val="30"/>
        </w:rPr>
        <w:t>015001/03</w:t>
      </w:r>
      <w:r w:rsidR="00DC1585" w:rsidRPr="007853EE">
        <w:rPr>
          <w:rFonts w:ascii="Verdana" w:hAnsi="Verdana"/>
          <w:sz w:val="30"/>
          <w:szCs w:val="30"/>
        </w:rPr>
        <w:t xml:space="preserve"> </w:t>
      </w:r>
      <w:r w:rsidR="008F3F18" w:rsidRPr="007853EE">
        <w:rPr>
          <w:rFonts w:ascii="Verdana" w:hAnsi="Verdana"/>
          <w:sz w:val="30"/>
          <w:szCs w:val="30"/>
        </w:rPr>
        <w:t>ze dne</w:t>
      </w:r>
      <w:r w:rsidR="001A0D76" w:rsidRPr="007853EE">
        <w:rPr>
          <w:rFonts w:ascii="Verdana" w:hAnsi="Verdana"/>
          <w:sz w:val="30"/>
          <w:szCs w:val="30"/>
        </w:rPr>
        <w:t xml:space="preserve"> </w:t>
      </w:r>
      <w:r w:rsidR="00D23C1A">
        <w:rPr>
          <w:rFonts w:ascii="Verdana" w:hAnsi="Verdana"/>
          <w:sz w:val="30"/>
          <w:szCs w:val="30"/>
        </w:rPr>
        <w:t xml:space="preserve">1. </w:t>
      </w:r>
      <w:r w:rsidR="00C764DF">
        <w:rPr>
          <w:rFonts w:ascii="Verdana" w:hAnsi="Verdana"/>
          <w:sz w:val="30"/>
          <w:szCs w:val="30"/>
        </w:rPr>
        <w:t>1. 2003</w:t>
      </w:r>
    </w:p>
    <w:p w14:paraId="5CB8D7FA" w14:textId="18915A74" w:rsidR="00122787" w:rsidRDefault="00C8389F" w:rsidP="00E542F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Základní škola speciální a Praktická škola Jihlava, příspěvková organizace</w:t>
      </w:r>
    </w:p>
    <w:p w14:paraId="57EA801D" w14:textId="5E0BB834" w:rsidR="00C76880" w:rsidRDefault="008F3F18" w:rsidP="006D32E6">
      <w:pPr>
        <w:rPr>
          <w:rFonts w:ascii="Verdana" w:hAnsi="Verdana"/>
          <w:b/>
          <w:bCs/>
          <w:sz w:val="22"/>
          <w:szCs w:val="22"/>
        </w:rPr>
      </w:pPr>
      <w:r w:rsidRPr="008F3F18">
        <w:rPr>
          <w:rFonts w:ascii="Verdana" w:hAnsi="Verdana"/>
          <w:sz w:val="22"/>
          <w:szCs w:val="22"/>
        </w:rPr>
        <w:t>sídlo:</w:t>
      </w:r>
      <w:r w:rsidR="006F4776">
        <w:rPr>
          <w:rFonts w:ascii="Verdana" w:hAnsi="Verdana"/>
          <w:sz w:val="22"/>
          <w:szCs w:val="22"/>
        </w:rPr>
        <w:t xml:space="preserve"> </w:t>
      </w:r>
      <w:r w:rsidR="00C7136D">
        <w:rPr>
          <w:rFonts w:ascii="Verdana" w:hAnsi="Verdana"/>
          <w:b/>
          <w:bCs/>
          <w:sz w:val="22"/>
          <w:szCs w:val="22"/>
        </w:rPr>
        <w:t xml:space="preserve">Březinova </w:t>
      </w:r>
      <w:r w:rsidR="00C8389F">
        <w:rPr>
          <w:rFonts w:ascii="Verdana" w:hAnsi="Verdana"/>
          <w:b/>
          <w:bCs/>
          <w:sz w:val="22"/>
          <w:szCs w:val="22"/>
        </w:rPr>
        <w:t>3659/31</w:t>
      </w:r>
      <w:r w:rsidR="00C7136D">
        <w:rPr>
          <w:rFonts w:ascii="Verdana" w:hAnsi="Verdana"/>
          <w:b/>
          <w:bCs/>
          <w:sz w:val="22"/>
          <w:szCs w:val="22"/>
        </w:rPr>
        <w:t>, 586 01  Jihlava</w:t>
      </w:r>
    </w:p>
    <w:p w14:paraId="2D3819DB" w14:textId="45D37215" w:rsidR="006F4877" w:rsidRDefault="00EC2A64" w:rsidP="006F4877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IČ</w:t>
      </w:r>
      <w:r w:rsidR="006D32E6" w:rsidRPr="008F3F18">
        <w:rPr>
          <w:rFonts w:ascii="Verdana" w:hAnsi="Verdana"/>
          <w:sz w:val="22"/>
          <w:szCs w:val="22"/>
        </w:rPr>
        <w:t>:</w:t>
      </w:r>
      <w:r w:rsidR="008D081A">
        <w:rPr>
          <w:rFonts w:ascii="Verdana" w:hAnsi="Verdana"/>
          <w:sz w:val="22"/>
          <w:szCs w:val="22"/>
        </w:rPr>
        <w:t xml:space="preserve"> </w:t>
      </w:r>
      <w:r w:rsidR="00C8389F">
        <w:rPr>
          <w:rFonts w:ascii="Verdana" w:hAnsi="Verdana"/>
          <w:b/>
          <w:bCs/>
          <w:sz w:val="22"/>
          <w:szCs w:val="22"/>
        </w:rPr>
        <w:t>70888396</w:t>
      </w:r>
    </w:p>
    <w:p w14:paraId="671D8ED2" w14:textId="2479C7FE" w:rsidR="0014119A" w:rsidRPr="0014119A" w:rsidRDefault="0014119A" w:rsidP="006F487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14119A">
        <w:rPr>
          <w:rFonts w:ascii="Verdana" w:hAnsi="Verdana"/>
          <w:sz w:val="22"/>
          <w:szCs w:val="22"/>
        </w:rPr>
        <w:t xml:space="preserve">bch. </w:t>
      </w:r>
      <w:r>
        <w:rPr>
          <w:rFonts w:ascii="Verdana" w:hAnsi="Verdana"/>
          <w:sz w:val="22"/>
          <w:szCs w:val="22"/>
        </w:rPr>
        <w:t>r</w:t>
      </w:r>
      <w:r w:rsidRPr="0014119A">
        <w:rPr>
          <w:rFonts w:ascii="Verdana" w:hAnsi="Verdana"/>
          <w:sz w:val="22"/>
          <w:szCs w:val="22"/>
        </w:rPr>
        <w:t>ejstřík</w:t>
      </w:r>
      <w:r>
        <w:rPr>
          <w:rFonts w:ascii="Verdana" w:hAnsi="Verdana"/>
          <w:sz w:val="22"/>
          <w:szCs w:val="22"/>
        </w:rPr>
        <w:t xml:space="preserve">: </w:t>
      </w:r>
      <w:r w:rsidRPr="0014119A">
        <w:rPr>
          <w:rFonts w:ascii="Verdana" w:hAnsi="Verdana"/>
          <w:b/>
          <w:bCs/>
          <w:sz w:val="22"/>
          <w:szCs w:val="22"/>
        </w:rPr>
        <w:t xml:space="preserve">Krajský soud v Brně, oddíl </w:t>
      </w:r>
      <w:proofErr w:type="spellStart"/>
      <w:r w:rsidR="00C8389F">
        <w:rPr>
          <w:rFonts w:ascii="Verdana" w:hAnsi="Verdana"/>
          <w:b/>
          <w:bCs/>
          <w:sz w:val="22"/>
          <w:szCs w:val="22"/>
        </w:rPr>
        <w:t>Pr</w:t>
      </w:r>
      <w:proofErr w:type="spellEnd"/>
      <w:r w:rsidRPr="0014119A">
        <w:rPr>
          <w:rFonts w:ascii="Verdana" w:hAnsi="Verdana"/>
          <w:b/>
          <w:bCs/>
          <w:sz w:val="22"/>
          <w:szCs w:val="22"/>
        </w:rPr>
        <w:t xml:space="preserve">, vložka </w:t>
      </w:r>
      <w:r w:rsidR="00C8389F">
        <w:rPr>
          <w:rFonts w:ascii="Verdana" w:hAnsi="Verdana"/>
          <w:b/>
          <w:bCs/>
          <w:sz w:val="22"/>
          <w:szCs w:val="22"/>
        </w:rPr>
        <w:t>147</w:t>
      </w:r>
    </w:p>
    <w:p w14:paraId="690A9A63" w14:textId="4F504708" w:rsidR="00911096" w:rsidRDefault="008F3F18" w:rsidP="007C7745">
      <w:pPr>
        <w:rPr>
          <w:rFonts w:ascii="Verdana" w:hAnsi="Verdana"/>
          <w:b/>
          <w:sz w:val="22"/>
          <w:szCs w:val="22"/>
        </w:rPr>
      </w:pPr>
      <w:r w:rsidRPr="008F3F18">
        <w:rPr>
          <w:rFonts w:ascii="Verdana" w:hAnsi="Verdana"/>
          <w:sz w:val="22"/>
          <w:szCs w:val="22"/>
        </w:rPr>
        <w:t>zástupce:</w:t>
      </w:r>
      <w:r w:rsidR="00C76880">
        <w:rPr>
          <w:rFonts w:ascii="Verdana" w:hAnsi="Verdana"/>
          <w:sz w:val="22"/>
          <w:szCs w:val="22"/>
        </w:rPr>
        <w:t xml:space="preserve"> </w:t>
      </w:r>
      <w:r w:rsidR="006C2877">
        <w:rPr>
          <w:rFonts w:ascii="Verdana" w:hAnsi="Verdana"/>
          <w:b/>
          <w:sz w:val="22"/>
          <w:szCs w:val="22"/>
        </w:rPr>
        <w:t xml:space="preserve">       </w:t>
      </w:r>
      <w:proofErr w:type="spellStart"/>
      <w:r w:rsidR="00D25ECB">
        <w:rPr>
          <w:rFonts w:ascii="Verdana" w:hAnsi="Verdana"/>
          <w:b/>
          <w:sz w:val="22"/>
          <w:szCs w:val="22"/>
        </w:rPr>
        <w:t>xxxxxx</w:t>
      </w:r>
      <w:proofErr w:type="spellEnd"/>
      <w:r w:rsidR="00D25ECB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D25ECB">
        <w:rPr>
          <w:rFonts w:ascii="Verdana" w:hAnsi="Verdana"/>
          <w:b/>
          <w:sz w:val="22"/>
          <w:szCs w:val="22"/>
        </w:rPr>
        <w:t>xxxxxxx</w:t>
      </w:r>
      <w:proofErr w:type="spellEnd"/>
      <w:r w:rsidR="00C8389F">
        <w:rPr>
          <w:rFonts w:ascii="Verdana" w:hAnsi="Verdana"/>
          <w:b/>
          <w:sz w:val="22"/>
          <w:szCs w:val="22"/>
        </w:rPr>
        <w:t>, ředitelka</w:t>
      </w:r>
    </w:p>
    <w:p w14:paraId="2FBC3310" w14:textId="6EFA297F" w:rsidR="00C967D6" w:rsidRDefault="00C967D6" w:rsidP="0091109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</w:t>
      </w:r>
    </w:p>
    <w:p w14:paraId="184D4C5D" w14:textId="2E23D557" w:rsidR="002B4855" w:rsidRPr="006D32E6" w:rsidRDefault="002B4855" w:rsidP="00911096">
      <w:pPr>
        <w:rPr>
          <w:rFonts w:ascii="Verdana" w:hAnsi="Verdana"/>
          <w:b/>
          <w:bCs/>
          <w:sz w:val="22"/>
          <w:szCs w:val="22"/>
        </w:rPr>
      </w:pPr>
      <w:r w:rsidRPr="008F3F18">
        <w:rPr>
          <w:rFonts w:ascii="Verdana" w:hAnsi="Verdana"/>
          <w:b/>
          <w:sz w:val="22"/>
          <w:szCs w:val="22"/>
        </w:rPr>
        <w:tab/>
      </w:r>
      <w:r w:rsidRPr="008F3F18">
        <w:rPr>
          <w:rFonts w:ascii="Verdana" w:hAnsi="Verdana"/>
          <w:b/>
          <w:sz w:val="22"/>
          <w:szCs w:val="22"/>
        </w:rPr>
        <w:tab/>
      </w:r>
      <w:r w:rsidR="00AF2862">
        <w:rPr>
          <w:rFonts w:ascii="Verdana" w:hAnsi="Verdana"/>
          <w:b/>
          <w:sz w:val="22"/>
          <w:szCs w:val="22"/>
        </w:rPr>
        <w:t xml:space="preserve">  </w:t>
      </w:r>
      <w:r w:rsidR="003A53B1">
        <w:rPr>
          <w:rFonts w:ascii="Verdana" w:hAnsi="Verdana"/>
          <w:b/>
          <w:sz w:val="22"/>
          <w:szCs w:val="22"/>
        </w:rPr>
        <w:t xml:space="preserve"> </w:t>
      </w:r>
    </w:p>
    <w:p w14:paraId="6DEE72D7" w14:textId="2EC2CD88" w:rsidR="008F3F18" w:rsidRPr="008F3F18" w:rsidRDefault="008F3F18" w:rsidP="008F3F18">
      <w:pPr>
        <w:rPr>
          <w:rFonts w:ascii="Verdana" w:hAnsi="Verdana"/>
          <w:i/>
          <w:sz w:val="22"/>
          <w:szCs w:val="22"/>
        </w:rPr>
      </w:pPr>
      <w:r w:rsidRPr="008F3F18">
        <w:rPr>
          <w:rFonts w:ascii="Verdana" w:hAnsi="Verdana"/>
          <w:i/>
          <w:sz w:val="22"/>
          <w:szCs w:val="22"/>
        </w:rPr>
        <w:t xml:space="preserve">(dále jako </w:t>
      </w:r>
      <w:r w:rsidR="00083458">
        <w:rPr>
          <w:rFonts w:ascii="Verdana" w:hAnsi="Verdana"/>
          <w:i/>
          <w:sz w:val="22"/>
          <w:szCs w:val="22"/>
        </w:rPr>
        <w:t>odběratel</w:t>
      </w:r>
      <w:r w:rsidRPr="008F3F18">
        <w:rPr>
          <w:rFonts w:ascii="Verdana" w:hAnsi="Verdana"/>
          <w:i/>
          <w:sz w:val="22"/>
          <w:szCs w:val="22"/>
        </w:rPr>
        <w:t xml:space="preserve">) </w:t>
      </w:r>
    </w:p>
    <w:p w14:paraId="6FB89DCF" w14:textId="77777777" w:rsidR="008F3F18" w:rsidRPr="008F3F18" w:rsidRDefault="008F3F18" w:rsidP="008F3F18">
      <w:pPr>
        <w:spacing w:after="240"/>
        <w:jc w:val="center"/>
        <w:rPr>
          <w:rFonts w:ascii="Verdana" w:hAnsi="Verdana"/>
          <w:sz w:val="22"/>
          <w:szCs w:val="22"/>
        </w:rPr>
      </w:pPr>
      <w:r w:rsidRPr="008F3F18">
        <w:rPr>
          <w:rFonts w:ascii="Verdana" w:hAnsi="Verdana"/>
          <w:sz w:val="22"/>
          <w:szCs w:val="22"/>
        </w:rPr>
        <w:t>a</w:t>
      </w:r>
    </w:p>
    <w:p w14:paraId="188B0A35" w14:textId="330A999B" w:rsidR="008F3F18" w:rsidRPr="008F3F18" w:rsidRDefault="008F3F18" w:rsidP="008F3F18">
      <w:pPr>
        <w:spacing w:after="240"/>
        <w:rPr>
          <w:rFonts w:ascii="Verdana" w:hAnsi="Verdana"/>
          <w:b/>
          <w:sz w:val="22"/>
          <w:szCs w:val="22"/>
        </w:rPr>
      </w:pPr>
      <w:r w:rsidRPr="008F3F18">
        <w:rPr>
          <w:rFonts w:ascii="Verdana" w:hAnsi="Verdana"/>
          <w:b/>
          <w:sz w:val="22"/>
          <w:szCs w:val="22"/>
        </w:rPr>
        <w:t>JIHLAVSKÉ KOTELNY, s.r.o.</w:t>
      </w:r>
      <w:r w:rsidRPr="008F3F18">
        <w:rPr>
          <w:rFonts w:ascii="Verdana" w:hAnsi="Verdana"/>
          <w:b/>
          <w:sz w:val="22"/>
          <w:szCs w:val="22"/>
        </w:rPr>
        <w:br/>
      </w:r>
      <w:r w:rsidRPr="008F3F18">
        <w:rPr>
          <w:rFonts w:ascii="Verdana" w:hAnsi="Verdana"/>
          <w:sz w:val="22"/>
          <w:szCs w:val="22"/>
        </w:rPr>
        <w:t>sídlo:</w:t>
      </w:r>
      <w:r w:rsidRPr="008F3F18">
        <w:rPr>
          <w:rFonts w:ascii="Verdana" w:hAnsi="Verdana"/>
          <w:sz w:val="22"/>
          <w:szCs w:val="22"/>
        </w:rPr>
        <w:tab/>
      </w:r>
      <w:r w:rsidRPr="008F3F18">
        <w:rPr>
          <w:rFonts w:ascii="Verdana" w:hAnsi="Verdana"/>
          <w:b/>
          <w:sz w:val="22"/>
          <w:szCs w:val="22"/>
        </w:rPr>
        <w:t>Havlíčkova 111, 58</w:t>
      </w:r>
      <w:r>
        <w:rPr>
          <w:rFonts w:ascii="Verdana" w:hAnsi="Verdana"/>
          <w:b/>
          <w:sz w:val="22"/>
          <w:szCs w:val="22"/>
        </w:rPr>
        <w:t>6 01</w:t>
      </w:r>
      <w:r w:rsidR="00D91EB4">
        <w:rPr>
          <w:rFonts w:ascii="Verdana" w:hAnsi="Verdana"/>
          <w:b/>
          <w:sz w:val="22"/>
          <w:szCs w:val="22"/>
        </w:rPr>
        <w:t xml:space="preserve">  Jihlava</w:t>
      </w:r>
      <w:r w:rsidRPr="008F3F18">
        <w:rPr>
          <w:rFonts w:ascii="Verdana" w:hAnsi="Verdana"/>
          <w:sz w:val="22"/>
          <w:szCs w:val="22"/>
        </w:rPr>
        <w:br/>
        <w:t>IČ:</w:t>
      </w:r>
      <w:r w:rsidRPr="008F3F18">
        <w:rPr>
          <w:rFonts w:ascii="Verdana" w:hAnsi="Verdana"/>
          <w:sz w:val="22"/>
          <w:szCs w:val="22"/>
        </w:rPr>
        <w:tab/>
      </w:r>
      <w:r w:rsidRPr="008F3F18">
        <w:rPr>
          <w:rFonts w:ascii="Verdana" w:hAnsi="Verdana"/>
          <w:b/>
          <w:sz w:val="22"/>
          <w:szCs w:val="22"/>
        </w:rPr>
        <w:t>60730820</w:t>
      </w:r>
      <w:r w:rsidRPr="008F3F18">
        <w:rPr>
          <w:rFonts w:ascii="Verdana" w:hAnsi="Verdana"/>
          <w:sz w:val="22"/>
          <w:szCs w:val="22"/>
        </w:rPr>
        <w:br/>
      </w:r>
      <w:bookmarkStart w:id="0" w:name="_Hlk149568626"/>
      <w:r w:rsidRPr="008F3F18">
        <w:rPr>
          <w:rFonts w:ascii="Verdana" w:hAnsi="Verdana"/>
          <w:sz w:val="22"/>
          <w:szCs w:val="22"/>
        </w:rPr>
        <w:t xml:space="preserve">obch. </w:t>
      </w:r>
      <w:proofErr w:type="gramStart"/>
      <w:r w:rsidRPr="008F3F18">
        <w:rPr>
          <w:rFonts w:ascii="Verdana" w:hAnsi="Verdana"/>
          <w:sz w:val="22"/>
          <w:szCs w:val="22"/>
        </w:rPr>
        <w:t>rejstřík</w:t>
      </w:r>
      <w:proofErr w:type="gramEnd"/>
      <w:r w:rsidRPr="008F3F18">
        <w:rPr>
          <w:rFonts w:ascii="Verdana" w:hAnsi="Verdana"/>
          <w:sz w:val="22"/>
          <w:szCs w:val="22"/>
        </w:rPr>
        <w:t xml:space="preserve">: </w:t>
      </w:r>
      <w:r w:rsidRPr="008F3F18">
        <w:rPr>
          <w:rFonts w:ascii="Verdana" w:hAnsi="Verdana"/>
          <w:b/>
          <w:sz w:val="22"/>
          <w:szCs w:val="22"/>
        </w:rPr>
        <w:t>Krajský soud v Brně, oddíl C, vložka 17418</w:t>
      </w:r>
      <w:bookmarkEnd w:id="0"/>
      <w:r w:rsidRPr="008F3F18">
        <w:rPr>
          <w:rFonts w:ascii="Verdana" w:hAnsi="Verdana"/>
          <w:sz w:val="22"/>
          <w:szCs w:val="22"/>
        </w:rPr>
        <w:br/>
        <w:t>zástupce:</w:t>
      </w:r>
      <w:r w:rsidRPr="008F3F18">
        <w:rPr>
          <w:rFonts w:ascii="Verdana" w:hAnsi="Verdana"/>
          <w:sz w:val="22"/>
          <w:szCs w:val="22"/>
        </w:rPr>
        <w:tab/>
        <w:t xml:space="preserve">   </w:t>
      </w:r>
      <w:proofErr w:type="spellStart"/>
      <w:r w:rsidR="00D25ECB">
        <w:rPr>
          <w:rFonts w:ascii="Verdana" w:hAnsi="Verdana"/>
          <w:b/>
          <w:sz w:val="22"/>
          <w:szCs w:val="22"/>
        </w:rPr>
        <w:t>xxx</w:t>
      </w:r>
      <w:proofErr w:type="spellEnd"/>
      <w:r w:rsidR="00D25ECB">
        <w:rPr>
          <w:rFonts w:ascii="Verdana" w:hAnsi="Verdana"/>
          <w:b/>
          <w:sz w:val="22"/>
          <w:szCs w:val="22"/>
        </w:rPr>
        <w:t xml:space="preserve">. </w:t>
      </w:r>
      <w:proofErr w:type="spellStart"/>
      <w:r w:rsidR="00D25ECB">
        <w:rPr>
          <w:rFonts w:ascii="Verdana" w:hAnsi="Verdana"/>
          <w:b/>
          <w:sz w:val="22"/>
          <w:szCs w:val="22"/>
        </w:rPr>
        <w:t>xxxxx</w:t>
      </w:r>
      <w:proofErr w:type="spellEnd"/>
      <w:r w:rsidR="00D25ECB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D25ECB">
        <w:rPr>
          <w:rFonts w:ascii="Verdana" w:hAnsi="Verdana"/>
          <w:b/>
          <w:sz w:val="22"/>
          <w:szCs w:val="22"/>
        </w:rPr>
        <w:t>xxxxxxxx</w:t>
      </w:r>
      <w:proofErr w:type="spellEnd"/>
      <w:r w:rsidRPr="008F3F18">
        <w:rPr>
          <w:rFonts w:ascii="Verdana" w:hAnsi="Verdana"/>
          <w:b/>
          <w:sz w:val="22"/>
          <w:szCs w:val="22"/>
        </w:rPr>
        <w:t xml:space="preserve">, jednatel </w:t>
      </w:r>
      <w:r w:rsidR="00D25ECB">
        <w:rPr>
          <w:rFonts w:ascii="Verdana" w:hAnsi="Verdana"/>
          <w:b/>
          <w:sz w:val="22"/>
          <w:szCs w:val="22"/>
        </w:rPr>
        <w:t>společnosti</w:t>
      </w:r>
      <w:r w:rsidR="00D25ECB">
        <w:rPr>
          <w:rFonts w:ascii="Verdana" w:hAnsi="Verdana"/>
          <w:b/>
          <w:sz w:val="22"/>
          <w:szCs w:val="22"/>
        </w:rPr>
        <w:br/>
        <w:t xml:space="preserve"> </w:t>
      </w:r>
      <w:r w:rsidR="00D25ECB">
        <w:rPr>
          <w:rFonts w:ascii="Verdana" w:hAnsi="Verdana"/>
          <w:b/>
          <w:sz w:val="22"/>
          <w:szCs w:val="22"/>
        </w:rPr>
        <w:tab/>
      </w:r>
      <w:r w:rsidR="00D25ECB">
        <w:rPr>
          <w:rFonts w:ascii="Verdana" w:hAnsi="Verdana"/>
          <w:b/>
          <w:sz w:val="22"/>
          <w:szCs w:val="22"/>
        </w:rPr>
        <w:tab/>
        <w:t xml:space="preserve">   </w:t>
      </w:r>
      <w:proofErr w:type="spellStart"/>
      <w:r w:rsidR="00D25ECB">
        <w:rPr>
          <w:rFonts w:ascii="Verdana" w:hAnsi="Verdana"/>
          <w:b/>
          <w:sz w:val="22"/>
          <w:szCs w:val="22"/>
        </w:rPr>
        <w:t>xxx</w:t>
      </w:r>
      <w:proofErr w:type="spellEnd"/>
      <w:r w:rsidR="00D25ECB">
        <w:rPr>
          <w:rFonts w:ascii="Verdana" w:hAnsi="Verdana"/>
          <w:b/>
          <w:sz w:val="22"/>
          <w:szCs w:val="22"/>
        </w:rPr>
        <w:t xml:space="preserve">. </w:t>
      </w:r>
      <w:proofErr w:type="spellStart"/>
      <w:r w:rsidR="00D25ECB">
        <w:rPr>
          <w:rFonts w:ascii="Verdana" w:hAnsi="Verdana"/>
          <w:b/>
          <w:sz w:val="22"/>
          <w:szCs w:val="22"/>
        </w:rPr>
        <w:t>xxx</w:t>
      </w:r>
      <w:proofErr w:type="spellEnd"/>
      <w:r w:rsidR="00D25ECB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D25ECB">
        <w:rPr>
          <w:rFonts w:ascii="Verdana" w:hAnsi="Verdana"/>
          <w:b/>
          <w:sz w:val="22"/>
          <w:szCs w:val="22"/>
        </w:rPr>
        <w:t>xxxxx</w:t>
      </w:r>
      <w:proofErr w:type="spellEnd"/>
      <w:r w:rsidRPr="008F3F18">
        <w:rPr>
          <w:rFonts w:ascii="Verdana" w:hAnsi="Verdana"/>
          <w:b/>
          <w:sz w:val="22"/>
          <w:szCs w:val="22"/>
        </w:rPr>
        <w:t>, jednatel společnosti</w:t>
      </w:r>
    </w:p>
    <w:p w14:paraId="29135E69" w14:textId="4B0D1BAA" w:rsidR="008F3F18" w:rsidRPr="008F3F18" w:rsidRDefault="008F3F18" w:rsidP="008F3F18">
      <w:pPr>
        <w:pStyle w:val="Nadpis3"/>
        <w:rPr>
          <w:rFonts w:ascii="Verdana" w:hAnsi="Verdana"/>
          <w:b w:val="0"/>
          <w:bCs/>
          <w:i/>
          <w:iCs/>
          <w:sz w:val="22"/>
          <w:szCs w:val="22"/>
        </w:rPr>
      </w:pPr>
      <w:r w:rsidRPr="008F3F18">
        <w:rPr>
          <w:rFonts w:ascii="Verdana" w:hAnsi="Verdana"/>
          <w:b w:val="0"/>
          <w:bCs/>
          <w:i/>
          <w:iCs/>
          <w:sz w:val="22"/>
          <w:szCs w:val="22"/>
        </w:rPr>
        <w:t xml:space="preserve">(dále jako </w:t>
      </w:r>
      <w:r w:rsidR="00D91EB4">
        <w:rPr>
          <w:rFonts w:ascii="Verdana" w:hAnsi="Verdana"/>
          <w:b w:val="0"/>
          <w:bCs/>
          <w:i/>
          <w:iCs/>
          <w:sz w:val="22"/>
          <w:szCs w:val="22"/>
        </w:rPr>
        <w:t>dodavatel</w:t>
      </w:r>
      <w:r w:rsidRPr="008F3F18">
        <w:rPr>
          <w:rFonts w:ascii="Verdana" w:hAnsi="Verdana"/>
          <w:b w:val="0"/>
          <w:bCs/>
          <w:i/>
          <w:iCs/>
          <w:sz w:val="22"/>
          <w:szCs w:val="22"/>
        </w:rPr>
        <w:t>)</w:t>
      </w:r>
    </w:p>
    <w:p w14:paraId="5D25AB3A" w14:textId="7466176A" w:rsidR="00C34CD5" w:rsidRPr="00AB48D7" w:rsidRDefault="00E221C6" w:rsidP="008F3F18">
      <w:pPr>
        <w:pStyle w:val="Seznam"/>
        <w:spacing w:before="480" w:after="120"/>
        <w:ind w:left="0" w:firstLine="0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Smluvní strany</w:t>
      </w:r>
      <w:r w:rsidR="004B5544">
        <w:rPr>
          <w:rFonts w:ascii="Verdana" w:hAnsi="Verdana"/>
          <w:szCs w:val="22"/>
        </w:rPr>
        <w:t xml:space="preserve"> </w:t>
      </w:r>
      <w:r w:rsidR="00C34CD5" w:rsidRPr="00AB48D7">
        <w:rPr>
          <w:rFonts w:ascii="Verdana" w:hAnsi="Verdana"/>
          <w:szCs w:val="22"/>
        </w:rPr>
        <w:t>se dohodl</w:t>
      </w:r>
      <w:r>
        <w:rPr>
          <w:rFonts w:ascii="Verdana" w:hAnsi="Verdana"/>
          <w:szCs w:val="22"/>
        </w:rPr>
        <w:t>y</w:t>
      </w:r>
      <w:r w:rsidR="00C34CD5" w:rsidRPr="00AB48D7">
        <w:rPr>
          <w:rFonts w:ascii="Verdana" w:hAnsi="Verdana"/>
          <w:szCs w:val="22"/>
        </w:rPr>
        <w:t xml:space="preserve"> na následující změně smlouvy</w:t>
      </w:r>
      <w:r w:rsidR="00AB48D7">
        <w:rPr>
          <w:rFonts w:ascii="Verdana" w:hAnsi="Verdana"/>
          <w:szCs w:val="22"/>
        </w:rPr>
        <w:t xml:space="preserve"> </w:t>
      </w:r>
      <w:r w:rsidR="008F3F18">
        <w:rPr>
          <w:rFonts w:ascii="Verdana" w:hAnsi="Verdana"/>
          <w:szCs w:val="22"/>
        </w:rPr>
        <w:t xml:space="preserve">o </w:t>
      </w:r>
      <w:r w:rsidR="00D91EB4">
        <w:rPr>
          <w:rFonts w:ascii="Verdana" w:hAnsi="Verdana"/>
          <w:szCs w:val="22"/>
        </w:rPr>
        <w:t>dodávce a odběru tepla a teplé užitkové vody</w:t>
      </w:r>
      <w:r w:rsidR="00DF1A13" w:rsidRPr="00AB48D7">
        <w:rPr>
          <w:rFonts w:ascii="Verdana" w:hAnsi="Verdana"/>
          <w:szCs w:val="22"/>
        </w:rPr>
        <w:t>, kterou smluvní strany uzavřely</w:t>
      </w:r>
      <w:r w:rsidR="006C2D1E">
        <w:rPr>
          <w:rFonts w:ascii="Verdana" w:hAnsi="Verdana"/>
          <w:szCs w:val="22"/>
        </w:rPr>
        <w:t>.</w:t>
      </w:r>
    </w:p>
    <w:p w14:paraId="0926C988" w14:textId="235BD7D1" w:rsidR="004B5544" w:rsidRDefault="00E221C6" w:rsidP="00AB48D7">
      <w:pPr>
        <w:spacing w:before="24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Čl. </w:t>
      </w:r>
      <w:r w:rsidR="008F3F18">
        <w:rPr>
          <w:rFonts w:ascii="Verdana" w:hAnsi="Verdana"/>
          <w:sz w:val="22"/>
          <w:szCs w:val="22"/>
        </w:rPr>
        <w:t xml:space="preserve">III. </w:t>
      </w:r>
      <w:r w:rsidR="00D91EB4">
        <w:rPr>
          <w:rFonts w:ascii="Verdana" w:hAnsi="Verdana"/>
          <w:sz w:val="22"/>
          <w:szCs w:val="22"/>
        </w:rPr>
        <w:t>Cenové a platební podmínky</w:t>
      </w:r>
      <w:r>
        <w:rPr>
          <w:rFonts w:ascii="Verdana" w:hAnsi="Verdana"/>
          <w:sz w:val="22"/>
          <w:szCs w:val="22"/>
        </w:rPr>
        <w:t xml:space="preserve"> zní nově takto:</w:t>
      </w:r>
    </w:p>
    <w:p w14:paraId="01CAA410" w14:textId="3E6AAE4F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1.</w:t>
      </w:r>
      <w:r w:rsidRPr="00D91EB4">
        <w:rPr>
          <w:rFonts w:ascii="Verdana" w:hAnsi="Verdana"/>
          <w:b/>
          <w:sz w:val="22"/>
          <w:szCs w:val="22"/>
        </w:rPr>
        <w:tab/>
        <w:t>Cena tepelné energie je kalkulována a sjednána v souladu s platnými cenovými rozhodnutími Energetického regulačního úřadu, k cenám tepelné energie.</w:t>
      </w:r>
    </w:p>
    <w:p w14:paraId="5604A7F8" w14:textId="5B7D82CC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2.</w:t>
      </w:r>
      <w:r w:rsidRPr="00D91EB4">
        <w:rPr>
          <w:rFonts w:ascii="Verdana" w:hAnsi="Verdana"/>
          <w:b/>
          <w:sz w:val="22"/>
          <w:szCs w:val="22"/>
        </w:rPr>
        <w:tab/>
        <w:t>Dodavatel vyúčtuje cenu tepla za příslušný kalendářní rok ve výsledné ceně vycházející z výsledné cenové kalkulace, která obsahuje skutečně uplatněné ekonomicky oprávněné náklady a skutečné množství tepelné energie za ukončený kalendářní rok.</w:t>
      </w:r>
    </w:p>
    <w:p w14:paraId="0BACAABE" w14:textId="4EE7A399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3.</w:t>
      </w:r>
      <w:r w:rsidRPr="00D91EB4">
        <w:rPr>
          <w:rFonts w:ascii="Verdana" w:hAnsi="Verdana"/>
          <w:b/>
          <w:sz w:val="22"/>
          <w:szCs w:val="22"/>
        </w:rPr>
        <w:tab/>
        <w:t>Předběžná cena tepla, uplatňovaná v kalendářním roce pro stanovení záloh, vychází z předběžné kalkulace, ve které jsou uplatněny pouze předpokládané ekonomicky oprávněné náklady, přiměřený zisk a předpokládané množství tepelné energie v kalendářním roce. Předběžné ceny tepelné energie pro příslušný kalendářní rok jsou uvedeny v Příloze č.</w:t>
      </w:r>
      <w:r>
        <w:rPr>
          <w:rFonts w:ascii="Verdana" w:hAnsi="Verdana"/>
          <w:b/>
          <w:sz w:val="22"/>
          <w:szCs w:val="22"/>
        </w:rPr>
        <w:t> </w:t>
      </w:r>
      <w:r w:rsidRPr="00D91EB4">
        <w:rPr>
          <w:rFonts w:ascii="Verdana" w:hAnsi="Verdana"/>
          <w:b/>
          <w:sz w:val="22"/>
          <w:szCs w:val="22"/>
        </w:rPr>
        <w:t xml:space="preserve">3, která je nedílnou součástí této </w:t>
      </w:r>
      <w:r>
        <w:rPr>
          <w:rFonts w:ascii="Verdana" w:hAnsi="Verdana"/>
          <w:b/>
          <w:sz w:val="22"/>
          <w:szCs w:val="22"/>
        </w:rPr>
        <w:t>s</w:t>
      </w:r>
      <w:r w:rsidRPr="00D91EB4">
        <w:rPr>
          <w:rFonts w:ascii="Verdana" w:hAnsi="Verdana"/>
          <w:b/>
          <w:sz w:val="22"/>
          <w:szCs w:val="22"/>
        </w:rPr>
        <w:t xml:space="preserve">mlouvy.  </w:t>
      </w:r>
    </w:p>
    <w:p w14:paraId="7A1EF6BD" w14:textId="59133B78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lastRenderedPageBreak/>
        <w:t>4.</w:t>
      </w:r>
      <w:r w:rsidRPr="00D91EB4">
        <w:rPr>
          <w:rFonts w:ascii="Verdana" w:hAnsi="Verdana"/>
          <w:b/>
          <w:sz w:val="22"/>
          <w:szCs w:val="22"/>
        </w:rPr>
        <w:tab/>
        <w:t xml:space="preserve">Odběratel se zavazuje k úhradě záloh na předpokládanou dodávku tepla, splatných v termínech stanovených v této smlouvě nebo v Příloze č. 3 jako nedílná součást této </w:t>
      </w:r>
      <w:r>
        <w:rPr>
          <w:rFonts w:ascii="Verdana" w:hAnsi="Verdana"/>
          <w:b/>
          <w:sz w:val="22"/>
          <w:szCs w:val="22"/>
        </w:rPr>
        <w:t>s</w:t>
      </w:r>
      <w:r w:rsidRPr="00D91EB4">
        <w:rPr>
          <w:rFonts w:ascii="Verdana" w:hAnsi="Verdana"/>
          <w:b/>
          <w:sz w:val="22"/>
          <w:szCs w:val="22"/>
        </w:rPr>
        <w:t xml:space="preserve">mlouvy, a to za následujících podmínek:  </w:t>
      </w:r>
    </w:p>
    <w:p w14:paraId="10ECA7F3" w14:textId="77777777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a)</w:t>
      </w:r>
      <w:r w:rsidRPr="00D91EB4">
        <w:rPr>
          <w:rFonts w:ascii="Verdana" w:hAnsi="Verdana"/>
          <w:b/>
          <w:sz w:val="22"/>
          <w:szCs w:val="22"/>
        </w:rPr>
        <w:tab/>
        <w:t xml:space="preserve">zálohy za dodávku tepelné energie v kalendářním roce stanoví dodavatel, pokud se smluvní strany nedohodnou jinak, jako 1/12 následujícího:  </w:t>
      </w:r>
    </w:p>
    <w:p w14:paraId="61F3CF58" w14:textId="77777777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-</w:t>
      </w:r>
      <w:r w:rsidRPr="00D91EB4">
        <w:rPr>
          <w:rFonts w:ascii="Verdana" w:hAnsi="Verdana"/>
          <w:b/>
          <w:sz w:val="22"/>
          <w:szCs w:val="22"/>
        </w:rPr>
        <w:tab/>
        <w:t xml:space="preserve">Cena tepelné energie na příslušné období pro předpokládanou spotřebu tepelné energie v GJ  </w:t>
      </w:r>
    </w:p>
    <w:p w14:paraId="61665A67" w14:textId="77777777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b)</w:t>
      </w:r>
      <w:r w:rsidRPr="00D91EB4">
        <w:rPr>
          <w:rFonts w:ascii="Verdana" w:hAnsi="Verdana"/>
          <w:b/>
          <w:sz w:val="22"/>
          <w:szCs w:val="22"/>
        </w:rPr>
        <w:tab/>
        <w:t xml:space="preserve">stanovené zálohy budou odběratelem zaplaceny bezhotovostním převodem na účet dodavatele k datu splatnosti. Odběratel je povinen při platbě používat stanovený variabilní symbol;  </w:t>
      </w:r>
    </w:p>
    <w:p w14:paraId="2EA70FCA" w14:textId="77777777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c)</w:t>
      </w:r>
      <w:r w:rsidRPr="00D91EB4">
        <w:rPr>
          <w:rFonts w:ascii="Verdana" w:hAnsi="Verdana"/>
          <w:b/>
          <w:sz w:val="22"/>
          <w:szCs w:val="22"/>
        </w:rPr>
        <w:tab/>
        <w:t xml:space="preserve">na platby záloh se vztahují všechna ujednání smlouvy bez výjimky (např. používání variabilních symbolů, smluvní pokuty apod.).  </w:t>
      </w:r>
    </w:p>
    <w:p w14:paraId="5A158136" w14:textId="6F6482F1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5.</w:t>
      </w:r>
      <w:r w:rsidRPr="00D91EB4">
        <w:rPr>
          <w:rFonts w:ascii="Verdana" w:hAnsi="Verdana"/>
          <w:b/>
          <w:sz w:val="22"/>
          <w:szCs w:val="22"/>
        </w:rPr>
        <w:tab/>
        <w:t xml:space="preserve">Vyúčtování dodávky tepelné energie do odběrného místa odběratele včetně zúčtování zaplacených záloh odběratelem provede a předá dodavatel odběrateli formou </w:t>
      </w:r>
      <w:r w:rsidR="0005271F">
        <w:rPr>
          <w:rFonts w:ascii="Verdana" w:hAnsi="Verdana"/>
          <w:b/>
          <w:sz w:val="22"/>
          <w:szCs w:val="22"/>
        </w:rPr>
        <w:t>daňového dokladu - faktury do 15.</w:t>
      </w:r>
      <w:r w:rsidRPr="00D91EB4">
        <w:rPr>
          <w:rFonts w:ascii="Verdana" w:hAnsi="Verdana"/>
          <w:b/>
          <w:sz w:val="22"/>
          <w:szCs w:val="22"/>
        </w:rPr>
        <w:t xml:space="preserve"> kalendářního dne po skončení zúčtovacího období kalendářního roku. Případný nedoplatek nebo přeplatek úhrady za plnění poskytované dle této smlouvy je splatný odběratelem nebo dodavatelem na základě dodavatelem vystaveného daňového dokladu, a to do 14 dnů od data jeho vystavení.   </w:t>
      </w:r>
    </w:p>
    <w:p w14:paraId="6ACF8B72" w14:textId="2789A8D2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 xml:space="preserve">Dodavatel je oprávněn </w:t>
      </w:r>
      <w:r w:rsidR="0005271F">
        <w:rPr>
          <w:rFonts w:ascii="Verdana" w:hAnsi="Verdana"/>
          <w:b/>
          <w:sz w:val="22"/>
          <w:szCs w:val="22"/>
        </w:rPr>
        <w:t>snížit/</w:t>
      </w:r>
      <w:r w:rsidRPr="00D91EB4">
        <w:rPr>
          <w:rFonts w:ascii="Verdana" w:hAnsi="Verdana"/>
          <w:b/>
          <w:sz w:val="22"/>
          <w:szCs w:val="22"/>
        </w:rPr>
        <w:t xml:space="preserve">zvýšit předběžnou cenu tepelné energie v průběhu kalendářního roku, jestliže jsou v průběhu roku oproti předpokladu </w:t>
      </w:r>
      <w:r w:rsidR="0005271F">
        <w:rPr>
          <w:rFonts w:ascii="Verdana" w:hAnsi="Verdana"/>
          <w:b/>
          <w:sz w:val="22"/>
          <w:szCs w:val="22"/>
        </w:rPr>
        <w:t>nižší/</w:t>
      </w:r>
      <w:r w:rsidRPr="00D91EB4">
        <w:rPr>
          <w:rFonts w:ascii="Verdana" w:hAnsi="Verdana"/>
          <w:b/>
          <w:sz w:val="22"/>
          <w:szCs w:val="22"/>
        </w:rPr>
        <w:t>vyšší skutečné ekonomicky oprávněné náklady, zejména cena variabilních nákladů (paliva) a/nebo nižší</w:t>
      </w:r>
      <w:r w:rsidR="0005271F">
        <w:rPr>
          <w:rFonts w:ascii="Verdana" w:hAnsi="Verdana"/>
          <w:b/>
          <w:sz w:val="22"/>
          <w:szCs w:val="22"/>
        </w:rPr>
        <w:t>/vyšší</w:t>
      </w:r>
      <w:r w:rsidRPr="00D91EB4">
        <w:rPr>
          <w:rFonts w:ascii="Verdana" w:hAnsi="Verdana"/>
          <w:b/>
          <w:sz w:val="22"/>
          <w:szCs w:val="22"/>
        </w:rPr>
        <w:t xml:space="preserve"> množství tepelné energie. Dodavatel případnou změnu oznámených předběžných cen tepelné energie pro příslušný rok a s ní související změnu stanovených záloh oznámí odběrateli nejpozději do 10. kalendářního dne v měsíci a nová předběžná cena a nová výše záloh vstupuje v platnost od 1. kalendářního dne měsíce následujícího. Oznámení dodavatel provede tak, že doručí odběrateli nové znění Přílohy č.</w:t>
      </w:r>
      <w:r>
        <w:rPr>
          <w:rFonts w:ascii="Verdana" w:hAnsi="Verdana"/>
          <w:b/>
          <w:sz w:val="22"/>
          <w:szCs w:val="22"/>
        </w:rPr>
        <w:t> </w:t>
      </w:r>
      <w:r w:rsidRPr="00D91EB4">
        <w:rPr>
          <w:rFonts w:ascii="Verdana" w:hAnsi="Verdana"/>
          <w:b/>
          <w:sz w:val="22"/>
          <w:szCs w:val="22"/>
        </w:rPr>
        <w:t xml:space="preserve">3 s novou výší předběžné ceny tepelné energie a novou výší stanovených záloh jako nedílné součásti této smlouvy. </w:t>
      </w:r>
    </w:p>
    <w:p w14:paraId="372580B0" w14:textId="7E0CB0DB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Předběžné ceny tepelné energie pro další kalendářní rok a novou výši stanovených záloh dodavatel oznámí odběrateli nejpozději do 20. prosince předchozího kalendářního roku, s platností předběžných cen a záloh od 1.</w:t>
      </w:r>
      <w:r>
        <w:rPr>
          <w:rFonts w:ascii="Verdana" w:hAnsi="Verdana"/>
          <w:b/>
          <w:sz w:val="22"/>
          <w:szCs w:val="22"/>
        </w:rPr>
        <w:t> </w:t>
      </w:r>
      <w:r w:rsidRPr="00D91EB4">
        <w:rPr>
          <w:rFonts w:ascii="Verdana" w:hAnsi="Verdana"/>
          <w:b/>
          <w:sz w:val="22"/>
          <w:szCs w:val="22"/>
        </w:rPr>
        <w:t>ledna následujícího kalendářního roku. Oznámení dodavatel provede tak, že doručí odběrateli pro příslušný kalendářní rok nové znění Přílohy č. 3 s předběžnou cenou tepelné energie a novou výší stanovených záloh jako nedílné součásti této smlouvy.</w:t>
      </w:r>
    </w:p>
    <w:p w14:paraId="34C6A58C" w14:textId="3DE2F97E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Odběratel uhradí skutečně odebrané teplo (GJ) v rámci zúčtovacího období (1.1.-31.12. každého roku).</w:t>
      </w:r>
    </w:p>
    <w:p w14:paraId="43C9BBE2" w14:textId="2C3AE129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9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Způsob měření a vyhodnocování množství tepla pro otop, tepla pro ohřev TUV a vody, spotřebované pro přípravu TUV,  je uveden v  příloze č. 1. smlouvy (OTPD).</w:t>
      </w:r>
    </w:p>
    <w:p w14:paraId="2D39A6A4" w14:textId="4F46E494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0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Úhrady za dodávky tepla (TUV) se řídí platebními podmínkami uvedenými ve smlouvě nebo v příloze č. 3.</w:t>
      </w:r>
    </w:p>
    <w:p w14:paraId="17BABDBE" w14:textId="5BED0F15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1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Opakované neplnění smluvené platební povinnosti (zálohy, vyúčtování) je ve smyslu § 89 zákona č. 458/2000 Sb. neoprávněným odběrem a dodavatel si  vyhrazuje právo provést po osobním jednání s odběratelem omezení dodávek až po jejich úplné přerušení, aby jeho další ztráty byly minimalizovány.</w:t>
      </w:r>
    </w:p>
    <w:p w14:paraId="720DE588" w14:textId="77777777" w:rsidR="00D91EB4" w:rsidRPr="00D91EB4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Přerušení dodávky se provede uzavřením a zajištěním hlavních domovních uzávěrů. Porušení zapečetěných hlavních uzávěrů se bude považovat jako neoprávněný odběr dle zák. č. 458/2000 Sb.</w:t>
      </w:r>
    </w:p>
    <w:p w14:paraId="300E2ABE" w14:textId="329D3006" w:rsidR="004B5544" w:rsidRPr="00E221C6" w:rsidRDefault="00D91EB4" w:rsidP="00D91EB4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D91EB4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2</w:t>
      </w:r>
      <w:r w:rsidRPr="00D91EB4">
        <w:rPr>
          <w:rFonts w:ascii="Verdana" w:hAnsi="Verdana"/>
          <w:b/>
          <w:sz w:val="22"/>
          <w:szCs w:val="22"/>
        </w:rPr>
        <w:t>.</w:t>
      </w:r>
      <w:r w:rsidRPr="00D91EB4">
        <w:rPr>
          <w:rFonts w:ascii="Verdana" w:hAnsi="Verdana"/>
          <w:b/>
          <w:sz w:val="22"/>
          <w:szCs w:val="22"/>
        </w:rPr>
        <w:tab/>
        <w:t>Pokud odběratel nemůže pravidelně plnit své platební povinnosti, vyplývající z této smlouvy, je povinen tuto skutečnost v době splatnosti nahlásit dodavateli. Bezprostředně poté budou projednána opatření k řešení situace.</w:t>
      </w:r>
      <w:r w:rsidR="00E221C6">
        <w:rPr>
          <w:rFonts w:ascii="Verdana" w:hAnsi="Verdana"/>
          <w:b/>
          <w:sz w:val="22"/>
          <w:szCs w:val="22"/>
        </w:rPr>
        <w:t>“</w:t>
      </w:r>
    </w:p>
    <w:p w14:paraId="2A8A87AD" w14:textId="43337CB3" w:rsidR="00C34CD5" w:rsidRPr="00AB48D7" w:rsidRDefault="00C34CD5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 w:rsidRPr="00AB48D7">
        <w:rPr>
          <w:rFonts w:ascii="Verdana" w:hAnsi="Verdana"/>
          <w:szCs w:val="22"/>
        </w:rPr>
        <w:t xml:space="preserve">Ostatní práva a povinnosti sjednaná smlouvou </w:t>
      </w:r>
      <w:r w:rsidR="008F3F18">
        <w:rPr>
          <w:rFonts w:ascii="Verdana" w:hAnsi="Verdana"/>
          <w:szCs w:val="22"/>
        </w:rPr>
        <w:t xml:space="preserve">o </w:t>
      </w:r>
      <w:r w:rsidR="00272FB3" w:rsidRPr="00272FB3">
        <w:rPr>
          <w:rFonts w:ascii="Verdana" w:hAnsi="Verdana"/>
          <w:szCs w:val="22"/>
        </w:rPr>
        <w:t>dodávce a odběru tepla a teplé užitkové vody</w:t>
      </w:r>
      <w:r w:rsidR="008F3F18">
        <w:rPr>
          <w:rFonts w:ascii="Verdana" w:hAnsi="Verdana"/>
          <w:szCs w:val="22"/>
        </w:rPr>
        <w:t xml:space="preserve"> </w:t>
      </w:r>
      <w:r w:rsidRPr="00AB48D7">
        <w:rPr>
          <w:rFonts w:ascii="Verdana" w:hAnsi="Verdana"/>
          <w:szCs w:val="22"/>
        </w:rPr>
        <w:t>nejsou tímto dodatkem dotčena.</w:t>
      </w:r>
    </w:p>
    <w:p w14:paraId="1F83CAB8" w14:textId="77777777" w:rsidR="00C34CD5" w:rsidRPr="00AB48D7" w:rsidRDefault="00C34CD5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 w:rsidRPr="00AB48D7">
        <w:rPr>
          <w:rFonts w:ascii="Verdana" w:hAnsi="Verdana"/>
          <w:szCs w:val="22"/>
        </w:rPr>
        <w:t xml:space="preserve">Dodatek nabývá platnosti </w:t>
      </w:r>
      <w:r w:rsidR="008E286A">
        <w:rPr>
          <w:rFonts w:ascii="Verdana" w:hAnsi="Verdana"/>
          <w:szCs w:val="22"/>
        </w:rPr>
        <w:t xml:space="preserve">a účinnosti </w:t>
      </w:r>
      <w:r w:rsidRPr="00AB48D7">
        <w:rPr>
          <w:rFonts w:ascii="Verdana" w:hAnsi="Verdana"/>
          <w:szCs w:val="22"/>
        </w:rPr>
        <w:t>dnem jeho p</w:t>
      </w:r>
      <w:r w:rsidR="00DF1A13" w:rsidRPr="00AB48D7">
        <w:rPr>
          <w:rFonts w:ascii="Verdana" w:hAnsi="Verdana"/>
          <w:szCs w:val="22"/>
        </w:rPr>
        <w:t>odpisu oběma smluvními stranami</w:t>
      </w:r>
      <w:r w:rsidR="008E286A">
        <w:rPr>
          <w:rFonts w:ascii="Verdana" w:hAnsi="Verdana"/>
          <w:szCs w:val="22"/>
        </w:rPr>
        <w:t>.</w:t>
      </w:r>
    </w:p>
    <w:p w14:paraId="2EF0C5DB" w14:textId="65E33D85" w:rsidR="007853EE" w:rsidRDefault="00C34CD5" w:rsidP="007853EE">
      <w:pPr>
        <w:pStyle w:val="Seznam"/>
        <w:spacing w:after="120"/>
        <w:ind w:left="0" w:firstLine="0"/>
        <w:jc w:val="both"/>
        <w:rPr>
          <w:rFonts w:ascii="Verdana" w:hAnsi="Verdana"/>
          <w:szCs w:val="22"/>
        </w:rPr>
      </w:pPr>
      <w:r w:rsidRPr="00AB48D7">
        <w:rPr>
          <w:rFonts w:ascii="Verdana" w:hAnsi="Verdana"/>
          <w:szCs w:val="22"/>
        </w:rPr>
        <w:t>Dodatek je sepsán ve dvou vyhotoveních, z nichž každá smluvní strana obdrží po jednom.</w:t>
      </w:r>
    </w:p>
    <w:p w14:paraId="38DEA83B" w14:textId="306A9C2D" w:rsidR="00C34CD5" w:rsidRPr="00AB48D7" w:rsidRDefault="008E286A">
      <w:pPr>
        <w:tabs>
          <w:tab w:val="left" w:pos="0"/>
          <w:tab w:val="left" w:pos="1276"/>
          <w:tab w:val="left" w:pos="1843"/>
          <w:tab w:val="left" w:pos="3969"/>
          <w:tab w:val="left" w:pos="4678"/>
        </w:tabs>
        <w:spacing w:before="480" w:after="12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</w:t>
      </w:r>
      <w:r w:rsidR="00E221C6">
        <w:rPr>
          <w:rFonts w:ascii="Verdana" w:hAnsi="Verdana"/>
          <w:sz w:val="22"/>
          <w:szCs w:val="22"/>
        </w:rPr>
        <w:t> Jihlavě</w:t>
      </w:r>
      <w:r>
        <w:rPr>
          <w:rFonts w:ascii="Verdana" w:hAnsi="Verdana"/>
          <w:sz w:val="22"/>
          <w:szCs w:val="22"/>
        </w:rPr>
        <w:t xml:space="preserve"> dne </w:t>
      </w:r>
      <w:r w:rsidR="007A047C">
        <w:rPr>
          <w:rFonts w:ascii="Verdana" w:hAnsi="Verdana"/>
          <w:sz w:val="22"/>
          <w:szCs w:val="22"/>
        </w:rPr>
        <w:t>13. 12. 2023</w:t>
      </w:r>
    </w:p>
    <w:p w14:paraId="50E8B12E" w14:textId="38B38F86" w:rsidR="00C34CD5" w:rsidRPr="00AB48D7" w:rsidRDefault="00576F51">
      <w:pPr>
        <w:tabs>
          <w:tab w:val="left" w:pos="0"/>
          <w:tab w:val="left" w:pos="1276"/>
          <w:tab w:val="left" w:pos="1843"/>
          <w:tab w:val="left" w:pos="3969"/>
          <w:tab w:val="left" w:pos="5387"/>
        </w:tabs>
        <w:jc w:val="center"/>
        <w:rPr>
          <w:rFonts w:ascii="Verdana" w:hAnsi="Verdana"/>
          <w:sz w:val="22"/>
          <w:szCs w:val="22"/>
        </w:rPr>
        <w:sectPr w:rsidR="00C34CD5" w:rsidRPr="00AB48D7" w:rsidSect="00722A7C">
          <w:footerReference w:type="default" r:id="rId7"/>
          <w:pgSz w:w="12240" w:h="15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Verdana" w:hAnsi="Verdana"/>
          <w:sz w:val="22"/>
          <w:szCs w:val="22"/>
        </w:rPr>
        <w:t xml:space="preserve">                                                         </w:t>
      </w:r>
      <w:bookmarkStart w:id="1" w:name="_GoBack"/>
      <w:bookmarkEnd w:id="1"/>
    </w:p>
    <w:p w14:paraId="09E21213" w14:textId="48B8EB68" w:rsidR="00C34CD5" w:rsidRPr="00AB48D7" w:rsidRDefault="00C34CD5">
      <w:pPr>
        <w:tabs>
          <w:tab w:val="left" w:pos="0"/>
          <w:tab w:val="left" w:pos="1276"/>
          <w:tab w:val="left" w:pos="1843"/>
          <w:tab w:val="left" w:pos="3969"/>
          <w:tab w:val="left" w:pos="5387"/>
        </w:tabs>
        <w:jc w:val="center"/>
        <w:rPr>
          <w:rFonts w:ascii="Verdana" w:hAnsi="Verdana"/>
          <w:sz w:val="22"/>
          <w:szCs w:val="22"/>
        </w:rPr>
      </w:pPr>
      <w:r w:rsidRPr="00AB48D7">
        <w:rPr>
          <w:rFonts w:ascii="Verdana" w:hAnsi="Verdana"/>
          <w:sz w:val="22"/>
          <w:szCs w:val="22"/>
        </w:rPr>
        <w:lastRenderedPageBreak/>
        <w:t>…………………………</w:t>
      </w:r>
      <w:r w:rsidRPr="00AB48D7">
        <w:rPr>
          <w:rFonts w:ascii="Verdana" w:hAnsi="Verdana"/>
          <w:sz w:val="22"/>
          <w:szCs w:val="22"/>
        </w:rPr>
        <w:br/>
      </w:r>
      <w:r w:rsidR="00272FB3">
        <w:rPr>
          <w:rFonts w:ascii="Verdana" w:hAnsi="Verdana"/>
          <w:sz w:val="22"/>
          <w:szCs w:val="22"/>
        </w:rPr>
        <w:t>odběratel</w:t>
      </w:r>
    </w:p>
    <w:p w14:paraId="40DC06A5" w14:textId="4FD9E71A" w:rsidR="00C34CD5" w:rsidRPr="00AB48D7" w:rsidRDefault="00C34CD5">
      <w:pPr>
        <w:tabs>
          <w:tab w:val="left" w:pos="0"/>
          <w:tab w:val="left" w:pos="1276"/>
          <w:tab w:val="left" w:pos="1843"/>
          <w:tab w:val="left" w:pos="3969"/>
          <w:tab w:val="left" w:pos="5387"/>
        </w:tabs>
        <w:jc w:val="center"/>
        <w:rPr>
          <w:rFonts w:ascii="Verdana" w:hAnsi="Verdana"/>
          <w:sz w:val="22"/>
          <w:szCs w:val="22"/>
        </w:rPr>
      </w:pPr>
      <w:r w:rsidRPr="00AB48D7">
        <w:rPr>
          <w:rFonts w:ascii="Verdana" w:hAnsi="Verdana"/>
          <w:sz w:val="22"/>
          <w:szCs w:val="22"/>
        </w:rPr>
        <w:lastRenderedPageBreak/>
        <w:t>…………</w:t>
      </w:r>
      <w:r w:rsidR="00E221C6">
        <w:rPr>
          <w:rFonts w:ascii="Verdana" w:hAnsi="Verdana"/>
          <w:sz w:val="22"/>
          <w:szCs w:val="22"/>
        </w:rPr>
        <w:t>………………</w:t>
      </w:r>
      <w:r w:rsidR="00E221C6">
        <w:rPr>
          <w:rFonts w:ascii="Verdana" w:hAnsi="Verdana"/>
          <w:sz w:val="22"/>
          <w:szCs w:val="22"/>
        </w:rPr>
        <w:br/>
      </w:r>
      <w:r w:rsidR="00272FB3">
        <w:rPr>
          <w:rFonts w:ascii="Verdana" w:hAnsi="Verdana"/>
          <w:sz w:val="22"/>
          <w:szCs w:val="22"/>
        </w:rPr>
        <w:t>dodavatel</w:t>
      </w:r>
    </w:p>
    <w:p w14:paraId="53F7B411" w14:textId="77777777" w:rsidR="00C34CD5" w:rsidRPr="00AB48D7" w:rsidRDefault="00C34CD5">
      <w:pPr>
        <w:rPr>
          <w:rFonts w:ascii="Verdana" w:hAnsi="Verdana"/>
          <w:sz w:val="22"/>
          <w:szCs w:val="22"/>
        </w:rPr>
        <w:sectPr w:rsidR="00C34CD5" w:rsidRPr="00AB48D7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14:paraId="60C3DEFE" w14:textId="77777777" w:rsidR="008E286A" w:rsidRPr="00AB48D7" w:rsidRDefault="008E286A">
      <w:pPr>
        <w:rPr>
          <w:rFonts w:ascii="Verdana" w:hAnsi="Verdana"/>
          <w:sz w:val="22"/>
          <w:szCs w:val="22"/>
        </w:rPr>
      </w:pPr>
    </w:p>
    <w:sectPr w:rsidR="008E286A" w:rsidRPr="00AB48D7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99555" w14:textId="77777777" w:rsidR="001D69D1" w:rsidRDefault="001D69D1">
      <w:r>
        <w:separator/>
      </w:r>
    </w:p>
  </w:endnote>
  <w:endnote w:type="continuationSeparator" w:id="0">
    <w:p w14:paraId="1BFDC9FB" w14:textId="77777777" w:rsidR="001D69D1" w:rsidRDefault="001D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B4FD" w14:textId="77777777" w:rsidR="00DF1A13" w:rsidRPr="000603B4" w:rsidRDefault="00DF1A13">
    <w:pPr>
      <w:pStyle w:val="Zpat"/>
      <w:rPr>
        <w:rFonts w:ascii="Verdana" w:hAnsi="Verdana"/>
        <w:sz w:val="22"/>
        <w:szCs w:val="22"/>
      </w:rPr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EC3D2" w14:textId="77777777" w:rsidR="001D69D1" w:rsidRDefault="001D69D1">
      <w:r>
        <w:separator/>
      </w:r>
    </w:p>
  </w:footnote>
  <w:footnote w:type="continuationSeparator" w:id="0">
    <w:p w14:paraId="39C551A4" w14:textId="77777777" w:rsidR="001D69D1" w:rsidRDefault="001D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B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750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B1F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DE32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0464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6A4428"/>
    <w:multiLevelType w:val="singleLevel"/>
    <w:tmpl w:val="D24E94C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E4A626D"/>
    <w:multiLevelType w:val="singleLevel"/>
    <w:tmpl w:val="90384C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0EB97C45"/>
    <w:multiLevelType w:val="singleLevel"/>
    <w:tmpl w:val="5DA88D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0FAE4BF1"/>
    <w:multiLevelType w:val="singleLevel"/>
    <w:tmpl w:val="3AA2EA5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0A30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3E1BDD"/>
    <w:multiLevelType w:val="singleLevel"/>
    <w:tmpl w:val="7DC0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6753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A71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011A20"/>
    <w:multiLevelType w:val="hybridMultilevel"/>
    <w:tmpl w:val="24FA03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76364"/>
    <w:multiLevelType w:val="singleLevel"/>
    <w:tmpl w:val="7DC0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C371C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8641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320A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1D1446"/>
    <w:multiLevelType w:val="singleLevel"/>
    <w:tmpl w:val="F33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55A5723"/>
    <w:multiLevelType w:val="singleLevel"/>
    <w:tmpl w:val="5DA88D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9057CDF"/>
    <w:multiLevelType w:val="hybridMultilevel"/>
    <w:tmpl w:val="A1B2CA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075D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91334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D43F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DA68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0E35C6F"/>
    <w:multiLevelType w:val="singleLevel"/>
    <w:tmpl w:val="B35C47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223F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346C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D52C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2BC4B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4005E2"/>
    <w:multiLevelType w:val="singleLevel"/>
    <w:tmpl w:val="D06E82B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59E86F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F55D7"/>
    <w:multiLevelType w:val="hybridMultilevel"/>
    <w:tmpl w:val="1A14EC42"/>
    <w:lvl w:ilvl="0" w:tplc="454CC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08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0D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63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61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0D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CB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2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AF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425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3563F9"/>
    <w:multiLevelType w:val="singleLevel"/>
    <w:tmpl w:val="09BAA00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8F6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41B236D"/>
    <w:multiLevelType w:val="singleLevel"/>
    <w:tmpl w:val="00062032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7" w15:restartNumberingAfterBreak="0">
    <w:nsid w:val="64820F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9397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AA33C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25501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77D3723"/>
    <w:multiLevelType w:val="singleLevel"/>
    <w:tmpl w:val="EBAA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7A94F4A"/>
    <w:multiLevelType w:val="multilevel"/>
    <w:tmpl w:val="A7E2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92B269B"/>
    <w:multiLevelType w:val="singleLevel"/>
    <w:tmpl w:val="847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95055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E057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570F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35"/>
  </w:num>
  <w:num w:numId="4">
    <w:abstractNumId w:val="31"/>
  </w:num>
  <w:num w:numId="5">
    <w:abstractNumId w:val="0"/>
  </w:num>
  <w:num w:numId="6">
    <w:abstractNumId w:val="3"/>
  </w:num>
  <w:num w:numId="7">
    <w:abstractNumId w:val="21"/>
  </w:num>
  <w:num w:numId="8">
    <w:abstractNumId w:val="4"/>
  </w:num>
  <w:num w:numId="9">
    <w:abstractNumId w:val="42"/>
  </w:num>
  <w:num w:numId="10">
    <w:abstractNumId w:val="6"/>
  </w:num>
  <w:num w:numId="11">
    <w:abstractNumId w:val="11"/>
  </w:num>
  <w:num w:numId="12">
    <w:abstractNumId w:val="12"/>
  </w:num>
  <w:num w:numId="13">
    <w:abstractNumId w:val="28"/>
  </w:num>
  <w:num w:numId="14">
    <w:abstractNumId w:val="44"/>
  </w:num>
  <w:num w:numId="15">
    <w:abstractNumId w:val="9"/>
  </w:num>
  <w:num w:numId="16">
    <w:abstractNumId w:val="27"/>
  </w:num>
  <w:num w:numId="17">
    <w:abstractNumId w:val="26"/>
  </w:num>
  <w:num w:numId="18">
    <w:abstractNumId w:val="45"/>
  </w:num>
  <w:num w:numId="19">
    <w:abstractNumId w:val="2"/>
  </w:num>
  <w:num w:numId="20">
    <w:abstractNumId w:val="14"/>
  </w:num>
  <w:num w:numId="21">
    <w:abstractNumId w:val="18"/>
  </w:num>
  <w:num w:numId="22">
    <w:abstractNumId w:val="43"/>
  </w:num>
  <w:num w:numId="23">
    <w:abstractNumId w:val="41"/>
  </w:num>
  <w:num w:numId="24">
    <w:abstractNumId w:val="30"/>
  </w:num>
  <w:num w:numId="25">
    <w:abstractNumId w:val="5"/>
  </w:num>
  <w:num w:numId="26">
    <w:abstractNumId w:val="19"/>
  </w:num>
  <w:num w:numId="27">
    <w:abstractNumId w:val="33"/>
  </w:num>
  <w:num w:numId="28">
    <w:abstractNumId w:val="7"/>
  </w:num>
  <w:num w:numId="29">
    <w:abstractNumId w:val="16"/>
  </w:num>
  <w:num w:numId="30">
    <w:abstractNumId w:val="22"/>
  </w:num>
  <w:num w:numId="31">
    <w:abstractNumId w:val="29"/>
  </w:num>
  <w:num w:numId="32">
    <w:abstractNumId w:val="40"/>
  </w:num>
  <w:num w:numId="33">
    <w:abstractNumId w:val="1"/>
  </w:num>
  <w:num w:numId="34">
    <w:abstractNumId w:val="23"/>
  </w:num>
  <w:num w:numId="35">
    <w:abstractNumId w:val="46"/>
  </w:num>
  <w:num w:numId="36">
    <w:abstractNumId w:val="37"/>
  </w:num>
  <w:num w:numId="37">
    <w:abstractNumId w:val="39"/>
  </w:num>
  <w:num w:numId="38">
    <w:abstractNumId w:val="38"/>
  </w:num>
  <w:num w:numId="39">
    <w:abstractNumId w:val="8"/>
  </w:num>
  <w:num w:numId="40">
    <w:abstractNumId w:val="10"/>
  </w:num>
  <w:num w:numId="41">
    <w:abstractNumId w:val="24"/>
  </w:num>
  <w:num w:numId="42">
    <w:abstractNumId w:val="36"/>
  </w:num>
  <w:num w:numId="43">
    <w:abstractNumId w:val="25"/>
  </w:num>
  <w:num w:numId="44">
    <w:abstractNumId w:val="34"/>
  </w:num>
  <w:num w:numId="45">
    <w:abstractNumId w:val="32"/>
  </w:num>
  <w:num w:numId="46">
    <w:abstractNumId w:val="1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2E"/>
    <w:rsid w:val="000054B9"/>
    <w:rsid w:val="00042CE4"/>
    <w:rsid w:val="0005271F"/>
    <w:rsid w:val="0005424C"/>
    <w:rsid w:val="000603B4"/>
    <w:rsid w:val="00066A68"/>
    <w:rsid w:val="00083458"/>
    <w:rsid w:val="000A48DE"/>
    <w:rsid w:val="000A7149"/>
    <w:rsid w:val="000C79FE"/>
    <w:rsid w:val="001204EE"/>
    <w:rsid w:val="00122787"/>
    <w:rsid w:val="00140ECB"/>
    <w:rsid w:val="0014119A"/>
    <w:rsid w:val="0016097D"/>
    <w:rsid w:val="00162DA6"/>
    <w:rsid w:val="001805C8"/>
    <w:rsid w:val="00180AEB"/>
    <w:rsid w:val="00197118"/>
    <w:rsid w:val="001A0D76"/>
    <w:rsid w:val="001A143F"/>
    <w:rsid w:val="001C10B4"/>
    <w:rsid w:val="001C6F3A"/>
    <w:rsid w:val="001D5D83"/>
    <w:rsid w:val="001D69D1"/>
    <w:rsid w:val="001E055F"/>
    <w:rsid w:val="001E0D88"/>
    <w:rsid w:val="00203F87"/>
    <w:rsid w:val="00236F70"/>
    <w:rsid w:val="00271700"/>
    <w:rsid w:val="00272FB3"/>
    <w:rsid w:val="00276CA9"/>
    <w:rsid w:val="00277965"/>
    <w:rsid w:val="00283EF7"/>
    <w:rsid w:val="0029512D"/>
    <w:rsid w:val="002A4C5E"/>
    <w:rsid w:val="002B423C"/>
    <w:rsid w:val="002B4855"/>
    <w:rsid w:val="002C60D2"/>
    <w:rsid w:val="002E0133"/>
    <w:rsid w:val="002E24FC"/>
    <w:rsid w:val="002E4515"/>
    <w:rsid w:val="002E55CE"/>
    <w:rsid w:val="002F74CF"/>
    <w:rsid w:val="003021DD"/>
    <w:rsid w:val="003139AA"/>
    <w:rsid w:val="00324801"/>
    <w:rsid w:val="003311E8"/>
    <w:rsid w:val="00337B1F"/>
    <w:rsid w:val="00343D44"/>
    <w:rsid w:val="00345AE1"/>
    <w:rsid w:val="00355ADB"/>
    <w:rsid w:val="00357C5B"/>
    <w:rsid w:val="00361B70"/>
    <w:rsid w:val="003A53B1"/>
    <w:rsid w:val="003B2744"/>
    <w:rsid w:val="003D2308"/>
    <w:rsid w:val="003E4185"/>
    <w:rsid w:val="004034EB"/>
    <w:rsid w:val="00420047"/>
    <w:rsid w:val="00481494"/>
    <w:rsid w:val="00491EA1"/>
    <w:rsid w:val="004B4726"/>
    <w:rsid w:val="004B5544"/>
    <w:rsid w:val="004C0FAA"/>
    <w:rsid w:val="004F5923"/>
    <w:rsid w:val="0050032C"/>
    <w:rsid w:val="00510109"/>
    <w:rsid w:val="00515729"/>
    <w:rsid w:val="00541C65"/>
    <w:rsid w:val="005546FF"/>
    <w:rsid w:val="005670C8"/>
    <w:rsid w:val="005742E1"/>
    <w:rsid w:val="00576F51"/>
    <w:rsid w:val="00584E02"/>
    <w:rsid w:val="005C478C"/>
    <w:rsid w:val="005E3330"/>
    <w:rsid w:val="0061383D"/>
    <w:rsid w:val="00647261"/>
    <w:rsid w:val="00686CC7"/>
    <w:rsid w:val="006A0468"/>
    <w:rsid w:val="006B1491"/>
    <w:rsid w:val="006C2877"/>
    <w:rsid w:val="006C2D1E"/>
    <w:rsid w:val="006D27BE"/>
    <w:rsid w:val="006D32E6"/>
    <w:rsid w:val="006F4776"/>
    <w:rsid w:val="006F4877"/>
    <w:rsid w:val="00710388"/>
    <w:rsid w:val="00717F22"/>
    <w:rsid w:val="00722A7C"/>
    <w:rsid w:val="00725348"/>
    <w:rsid w:val="007853EE"/>
    <w:rsid w:val="007A047C"/>
    <w:rsid w:val="007A08D8"/>
    <w:rsid w:val="007B5BBF"/>
    <w:rsid w:val="007C302E"/>
    <w:rsid w:val="007C7745"/>
    <w:rsid w:val="007F4BE3"/>
    <w:rsid w:val="007F5C52"/>
    <w:rsid w:val="0080260F"/>
    <w:rsid w:val="00804294"/>
    <w:rsid w:val="00807ECC"/>
    <w:rsid w:val="00856894"/>
    <w:rsid w:val="008B4A65"/>
    <w:rsid w:val="008B55D5"/>
    <w:rsid w:val="008D06AA"/>
    <w:rsid w:val="008D081A"/>
    <w:rsid w:val="008E286A"/>
    <w:rsid w:val="008E474F"/>
    <w:rsid w:val="008F3F18"/>
    <w:rsid w:val="00911096"/>
    <w:rsid w:val="00921953"/>
    <w:rsid w:val="00960725"/>
    <w:rsid w:val="0097181E"/>
    <w:rsid w:val="00981E8E"/>
    <w:rsid w:val="00990D75"/>
    <w:rsid w:val="00992AD2"/>
    <w:rsid w:val="009A2AD2"/>
    <w:rsid w:val="009B37A9"/>
    <w:rsid w:val="009C25CA"/>
    <w:rsid w:val="009D3E33"/>
    <w:rsid w:val="009F70D6"/>
    <w:rsid w:val="00A20B64"/>
    <w:rsid w:val="00A26F44"/>
    <w:rsid w:val="00A32EC6"/>
    <w:rsid w:val="00A47E06"/>
    <w:rsid w:val="00A73A9F"/>
    <w:rsid w:val="00A832AE"/>
    <w:rsid w:val="00A95C77"/>
    <w:rsid w:val="00AB48D7"/>
    <w:rsid w:val="00AC01B9"/>
    <w:rsid w:val="00AE2FE7"/>
    <w:rsid w:val="00AF2862"/>
    <w:rsid w:val="00AF593E"/>
    <w:rsid w:val="00B67104"/>
    <w:rsid w:val="00B73CEB"/>
    <w:rsid w:val="00B75C3B"/>
    <w:rsid w:val="00B808FB"/>
    <w:rsid w:val="00B90D35"/>
    <w:rsid w:val="00B9615C"/>
    <w:rsid w:val="00B970F1"/>
    <w:rsid w:val="00BC78CD"/>
    <w:rsid w:val="00BE1A0B"/>
    <w:rsid w:val="00BE1BA7"/>
    <w:rsid w:val="00C23151"/>
    <w:rsid w:val="00C34CD5"/>
    <w:rsid w:val="00C63768"/>
    <w:rsid w:val="00C7136D"/>
    <w:rsid w:val="00C764DF"/>
    <w:rsid w:val="00C76880"/>
    <w:rsid w:val="00C8389F"/>
    <w:rsid w:val="00C84940"/>
    <w:rsid w:val="00C967D6"/>
    <w:rsid w:val="00CC158D"/>
    <w:rsid w:val="00CD4770"/>
    <w:rsid w:val="00CD541B"/>
    <w:rsid w:val="00CE05A3"/>
    <w:rsid w:val="00CE461D"/>
    <w:rsid w:val="00D23C1A"/>
    <w:rsid w:val="00D23FAA"/>
    <w:rsid w:val="00D25ECB"/>
    <w:rsid w:val="00D606B4"/>
    <w:rsid w:val="00D81A02"/>
    <w:rsid w:val="00D82B56"/>
    <w:rsid w:val="00D91EB4"/>
    <w:rsid w:val="00DB64E4"/>
    <w:rsid w:val="00DC1585"/>
    <w:rsid w:val="00DC23DA"/>
    <w:rsid w:val="00DC3644"/>
    <w:rsid w:val="00DF1A13"/>
    <w:rsid w:val="00DF38BC"/>
    <w:rsid w:val="00E05579"/>
    <w:rsid w:val="00E221C6"/>
    <w:rsid w:val="00E24AF3"/>
    <w:rsid w:val="00E33821"/>
    <w:rsid w:val="00E45E67"/>
    <w:rsid w:val="00E542F9"/>
    <w:rsid w:val="00E5769C"/>
    <w:rsid w:val="00E67B94"/>
    <w:rsid w:val="00E949F4"/>
    <w:rsid w:val="00EB0C87"/>
    <w:rsid w:val="00EC2A64"/>
    <w:rsid w:val="00EC6111"/>
    <w:rsid w:val="00EE0BD7"/>
    <w:rsid w:val="00F17FBF"/>
    <w:rsid w:val="00F20945"/>
    <w:rsid w:val="00F2473F"/>
    <w:rsid w:val="00F25D9B"/>
    <w:rsid w:val="00F40130"/>
    <w:rsid w:val="00F5024A"/>
    <w:rsid w:val="00F83355"/>
    <w:rsid w:val="00F92AB0"/>
    <w:rsid w:val="00F951C0"/>
    <w:rsid w:val="00FA020F"/>
    <w:rsid w:val="00FA2E37"/>
    <w:rsid w:val="00FB6F55"/>
    <w:rsid w:val="00FC5C15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FC1F"/>
  <w15:docId w15:val="{F310CCD1-5EFF-47BF-9E4D-0A5873D1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855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426"/>
        <w:tab w:val="left" w:pos="1276"/>
        <w:tab w:val="left" w:pos="1701"/>
        <w:tab w:val="left" w:pos="4678"/>
      </w:tabs>
      <w:ind w:left="36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1276"/>
        <w:tab w:val="left" w:pos="1843"/>
        <w:tab w:val="left" w:pos="3969"/>
        <w:tab w:val="left" w:pos="4678"/>
      </w:tabs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426"/>
        <w:tab w:val="left" w:pos="1276"/>
        <w:tab w:val="left" w:pos="1843"/>
        <w:tab w:val="left" w:pos="3969"/>
        <w:tab w:val="left" w:pos="4678"/>
      </w:tabs>
      <w:ind w:left="360"/>
      <w:jc w:val="both"/>
    </w:pPr>
    <w:rPr>
      <w:szCs w:val="20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Zkladntextodsazen2">
    <w:name w:val="Body Text Indent 2"/>
    <w:basedOn w:val="Normln"/>
    <w:pPr>
      <w:ind w:left="708"/>
    </w:pPr>
    <w:rPr>
      <w:sz w:val="22"/>
      <w:szCs w:val="20"/>
    </w:rPr>
  </w:style>
  <w:style w:type="paragraph" w:styleId="Zkladntextodsazen3">
    <w:name w:val="Body Text Indent 3"/>
    <w:basedOn w:val="Normln"/>
    <w:pPr>
      <w:ind w:left="360"/>
      <w:jc w:val="center"/>
    </w:pPr>
    <w:rPr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Seznam">
    <w:name w:val="List"/>
    <w:basedOn w:val="Normln"/>
    <w:pPr>
      <w:keepLines/>
      <w:ind w:left="283" w:hanging="283"/>
    </w:pPr>
    <w:rPr>
      <w:rFonts w:ascii="Arial" w:hAnsi="Arial"/>
      <w:sz w:val="22"/>
      <w:szCs w:val="20"/>
      <w:lang w:eastAsia="cs-CZ"/>
    </w:rPr>
  </w:style>
  <w:style w:type="character" w:styleId="Siln">
    <w:name w:val="Strong"/>
    <w:basedOn w:val="Standardnpsmoodstavce"/>
    <w:qFormat/>
    <w:rsid w:val="00574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Beranek</dc:creator>
  <cp:keywords/>
  <dc:description/>
  <cp:lastModifiedBy>Eva Opatrná</cp:lastModifiedBy>
  <cp:revision>3</cp:revision>
  <cp:lastPrinted>2023-12-19T08:35:00Z</cp:lastPrinted>
  <dcterms:created xsi:type="dcterms:W3CDTF">2023-12-19T12:45:00Z</dcterms:created>
  <dcterms:modified xsi:type="dcterms:W3CDTF">2023-12-19T12:48:00Z</dcterms:modified>
  <cp:category/>
</cp:coreProperties>
</file>