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805C" w14:textId="77777777" w:rsidR="002A6E44" w:rsidRPr="00F16867" w:rsidRDefault="00D26704">
      <w:pPr>
        <w:spacing w:after="164"/>
        <w:ind w:left="551" w:right="9"/>
        <w:rPr>
          <w:b/>
          <w:bCs/>
          <w:sz w:val="28"/>
          <w:szCs w:val="28"/>
        </w:rPr>
      </w:pPr>
      <w:r w:rsidRPr="00F16867">
        <w:rPr>
          <w:b/>
          <w:bCs/>
          <w:sz w:val="28"/>
          <w:szCs w:val="28"/>
        </w:rPr>
        <w:t>Smlouva o připojení k distribuční soustavě z napět6vé hladiny vysokého napětí č. 9002213307</w:t>
      </w:r>
    </w:p>
    <w:p w14:paraId="4B191B18" w14:textId="77777777" w:rsidR="002A6E44" w:rsidRPr="00F16867" w:rsidRDefault="00D26704">
      <w:pPr>
        <w:spacing w:after="28"/>
        <w:ind w:left="551" w:right="9"/>
        <w:rPr>
          <w:b/>
          <w:bCs/>
        </w:rPr>
      </w:pPr>
      <w:r>
        <w:t xml:space="preserve">uzavřená v souladu se zákonem č. 458/2000 Sb., energetický zákon v platném znění a jeho prováděcími předpisy mezi </w:t>
      </w:r>
      <w:r w:rsidRPr="00F16867">
        <w:rPr>
          <w:b/>
          <w:bCs/>
        </w:rPr>
        <w:t>Žadatelem</w:t>
      </w:r>
    </w:p>
    <w:p w14:paraId="1D31411C" w14:textId="77777777" w:rsidR="002A6E44" w:rsidRPr="00F16867" w:rsidRDefault="00D26704">
      <w:pPr>
        <w:ind w:left="551" w:right="9"/>
        <w:rPr>
          <w:b/>
          <w:bCs/>
        </w:rPr>
      </w:pPr>
      <w:r w:rsidRPr="00F16867">
        <w:rPr>
          <w:b/>
          <w:bCs/>
        </w:rPr>
        <w:t>Dopravní společnost Zlín-Otrokovice, s.r.o.</w:t>
      </w:r>
    </w:p>
    <w:p w14:paraId="059B9D67" w14:textId="77777777" w:rsidR="002A6E44" w:rsidRDefault="00D26704">
      <w:pPr>
        <w:ind w:left="551" w:right="2520"/>
      </w:pPr>
      <w:r>
        <w:t xml:space="preserve">Sídlo: </w:t>
      </w:r>
      <w:proofErr w:type="spellStart"/>
      <w:r>
        <w:t>Podvesná</w:t>
      </w:r>
      <w:proofErr w:type="spellEnd"/>
      <w:r>
        <w:t xml:space="preserve"> XVII 3833, Zlín, 760 01 Zlín IČO: 60730153, DIČ: CZ60730153 zapsaná v obchodním rejstříku vedeném Krajským soudem v Brně, spisová značka C 17357 Adresa pro zasílání písemností:</w:t>
      </w:r>
    </w:p>
    <w:p w14:paraId="3DF21DCF" w14:textId="77777777" w:rsidR="002A6E44" w:rsidRDefault="00D26704">
      <w:pPr>
        <w:ind w:left="551" w:right="6072"/>
      </w:pPr>
      <w:proofErr w:type="spellStart"/>
      <w:r>
        <w:t>Podvesná</w:t>
      </w:r>
      <w:proofErr w:type="spellEnd"/>
      <w:r>
        <w:t xml:space="preserve"> XVII 3833, Zlín, 760 01 Zlín Zástupce ve věcech smluvních: Josef </w:t>
      </w:r>
      <w:proofErr w:type="spellStart"/>
      <w:r>
        <w:t>Kocháň</w:t>
      </w:r>
      <w:proofErr w:type="spellEnd"/>
    </w:p>
    <w:p w14:paraId="0C6E5A2E" w14:textId="77777777" w:rsidR="002A6E44" w:rsidRDefault="00D26704">
      <w:pPr>
        <w:spacing w:after="10" w:line="259" w:lineRule="auto"/>
        <w:ind w:firstLine="0"/>
        <w:jc w:val="left"/>
      </w:pPr>
      <w:r>
        <w:rPr>
          <w:sz w:val="18"/>
        </w:rPr>
        <w:t>a</w:t>
      </w:r>
    </w:p>
    <w:p w14:paraId="0086513C" w14:textId="77777777" w:rsidR="002A6E44" w:rsidRPr="00F16867" w:rsidRDefault="00D26704">
      <w:pPr>
        <w:ind w:left="551" w:right="9"/>
        <w:rPr>
          <w:b/>
          <w:bCs/>
          <w:szCs w:val="20"/>
        </w:rPr>
      </w:pPr>
      <w:r w:rsidRPr="00F16867">
        <w:rPr>
          <w:b/>
          <w:bCs/>
          <w:szCs w:val="20"/>
        </w:rPr>
        <w:t>Provozovatelem distribuční soustavy (dále jen „Provozovatel DS”)</w:t>
      </w:r>
    </w:p>
    <w:p w14:paraId="3BE718F4" w14:textId="77777777" w:rsidR="002A6E44" w:rsidRPr="00F16867" w:rsidRDefault="00D26704">
      <w:pPr>
        <w:spacing w:after="3"/>
        <w:ind w:left="547" w:right="821" w:hanging="10"/>
        <w:jc w:val="left"/>
        <w:rPr>
          <w:b/>
          <w:bCs/>
          <w:szCs w:val="20"/>
        </w:rPr>
      </w:pPr>
      <w:proofErr w:type="gramStart"/>
      <w:r w:rsidRPr="00F16867">
        <w:rPr>
          <w:b/>
          <w:bCs/>
          <w:szCs w:val="20"/>
        </w:rPr>
        <w:t>EG.D</w:t>
      </w:r>
      <w:proofErr w:type="gramEnd"/>
      <w:r w:rsidRPr="00F16867">
        <w:rPr>
          <w:b/>
          <w:bCs/>
          <w:szCs w:val="20"/>
        </w:rPr>
        <w:t>, a.s.</w:t>
      </w:r>
    </w:p>
    <w:p w14:paraId="2BB51E49" w14:textId="77777777" w:rsidR="002A6E44" w:rsidRPr="00F16867" w:rsidRDefault="00D26704">
      <w:pPr>
        <w:spacing w:after="3"/>
        <w:ind w:left="547" w:right="821" w:hanging="10"/>
        <w:jc w:val="left"/>
        <w:rPr>
          <w:szCs w:val="20"/>
        </w:rPr>
      </w:pPr>
      <w:r w:rsidRPr="00F16867">
        <w:rPr>
          <w:szCs w:val="20"/>
        </w:rPr>
        <w:t>Sídlo: Lidická 1873/36, černá Pole, 602 OO Brno</w:t>
      </w:r>
    </w:p>
    <w:p w14:paraId="5E57AD0F" w14:textId="77777777" w:rsidR="002A6E44" w:rsidRDefault="00D26704">
      <w:pPr>
        <w:ind w:left="551" w:right="230"/>
      </w:pPr>
      <w:r>
        <w:t>Zápis v OR: Společnost je zapsána v obchodním rejstříku vedeném Krajským soudem v Brně, v oddílu B, vložce 8477 IČO: 28085400 DIČ: CZ28085400</w:t>
      </w:r>
    </w:p>
    <w:p w14:paraId="649710C8" w14:textId="1B9F8213" w:rsidR="002A6E44" w:rsidRDefault="00D26704">
      <w:pPr>
        <w:ind w:left="1285" w:right="2304" w:hanging="734"/>
      </w:pPr>
      <w:r w:rsidRPr="00F16867">
        <w:rPr>
          <w:b/>
          <w:bCs/>
        </w:rPr>
        <w:t>Zástupce:</w:t>
      </w:r>
      <w:r>
        <w:t xml:space="preserve"> ve věcech smluvních: </w:t>
      </w:r>
      <w:proofErr w:type="spellStart"/>
      <w:r w:rsidR="00F16867">
        <w:t>xxxx</w:t>
      </w:r>
      <w:proofErr w:type="spellEnd"/>
      <w:r w:rsidR="00F16867">
        <w:t xml:space="preserve"> </w:t>
      </w:r>
      <w:proofErr w:type="spellStart"/>
      <w:r w:rsidR="00F16867">
        <w:t>xxxxxx</w:t>
      </w:r>
      <w:proofErr w:type="spellEnd"/>
      <w:r w:rsidR="00F16867">
        <w:t xml:space="preserve"> </w:t>
      </w:r>
      <w:proofErr w:type="spellStart"/>
      <w:r w:rsidR="00F16867">
        <w:t>xxxx</w:t>
      </w:r>
      <w:proofErr w:type="spellEnd"/>
      <w:r>
        <w:t xml:space="preserve">, Management připojování a přeložek ve věcech technických: </w:t>
      </w:r>
      <w:proofErr w:type="spellStart"/>
      <w:r w:rsidR="00F16867">
        <w:t>xxxx</w:t>
      </w:r>
      <w:proofErr w:type="spellEnd"/>
      <w:r w:rsidR="00F16867">
        <w:t xml:space="preserve"> </w:t>
      </w:r>
      <w:proofErr w:type="spellStart"/>
      <w:r w:rsidR="00F16867">
        <w:t>xxxx</w:t>
      </w:r>
      <w:proofErr w:type="spellEnd"/>
      <w:r w:rsidR="00F16867">
        <w:t xml:space="preserve"> </w:t>
      </w:r>
      <w:proofErr w:type="spellStart"/>
      <w:r w:rsidR="00F16867">
        <w:t>xxxx</w:t>
      </w:r>
      <w:proofErr w:type="spellEnd"/>
      <w:r>
        <w:t xml:space="preserve">, </w:t>
      </w:r>
      <w:proofErr w:type="spellStart"/>
      <w:r w:rsidR="00F16867">
        <w:t>xxx</w:t>
      </w:r>
      <w:proofErr w:type="spellEnd"/>
      <w:r w:rsidR="00F16867">
        <w:t xml:space="preserve"> </w:t>
      </w:r>
      <w:proofErr w:type="spellStart"/>
      <w:r w:rsidR="00F16867">
        <w:t>xxx</w:t>
      </w:r>
      <w:proofErr w:type="spellEnd"/>
      <w:r w:rsidR="00F16867">
        <w:t xml:space="preserve"> </w:t>
      </w:r>
      <w:proofErr w:type="spellStart"/>
      <w:r w:rsidR="00F16867">
        <w:t>xxx</w:t>
      </w:r>
      <w:proofErr w:type="spellEnd"/>
      <w:r w:rsidR="00F16867">
        <w:t>,</w:t>
      </w:r>
      <w:r>
        <w:t xml:space="preserve"> </w:t>
      </w:r>
      <w:proofErr w:type="spellStart"/>
      <w:r w:rsidR="00F16867">
        <w:t>xxxxxxx</w:t>
      </w:r>
      <w:r>
        <w:t>@</w:t>
      </w:r>
      <w:r w:rsidR="00F16867">
        <w:t>xxxxxx</w:t>
      </w:r>
      <w:proofErr w:type="spellEnd"/>
    </w:p>
    <w:p w14:paraId="126BBDEC" w14:textId="6D19A1FC" w:rsidR="002A6E44" w:rsidRPr="00F16867" w:rsidRDefault="00D26704">
      <w:pPr>
        <w:spacing w:after="226"/>
        <w:ind w:left="547" w:right="821" w:hanging="10"/>
        <w:jc w:val="left"/>
        <w:rPr>
          <w:szCs w:val="20"/>
        </w:rPr>
      </w:pPr>
      <w:r w:rsidRPr="00F16867">
        <w:rPr>
          <w:szCs w:val="20"/>
        </w:rPr>
        <w:t xml:space="preserve">Bankovní spojení: Komerční banka, a.s. číslo účtu: </w:t>
      </w:r>
      <w:proofErr w:type="spellStart"/>
      <w:r w:rsidR="00F16867">
        <w:rPr>
          <w:szCs w:val="20"/>
        </w:rPr>
        <w:t>xxxxxxxxxxxxxxx</w:t>
      </w:r>
      <w:proofErr w:type="spellEnd"/>
      <w:r w:rsidRPr="00F16867">
        <w:rPr>
          <w:szCs w:val="20"/>
        </w:rPr>
        <w:t xml:space="preserve"> variabilní symbol: </w:t>
      </w:r>
      <w:proofErr w:type="spellStart"/>
      <w:r w:rsidR="00F16867">
        <w:rPr>
          <w:szCs w:val="20"/>
        </w:rPr>
        <w:t>xxxxxxxxx</w:t>
      </w:r>
      <w:proofErr w:type="spellEnd"/>
      <w:r w:rsidRPr="00F16867">
        <w:rPr>
          <w:szCs w:val="20"/>
        </w:rPr>
        <w:t xml:space="preserve"> IBAN: </w:t>
      </w:r>
      <w:proofErr w:type="spellStart"/>
      <w:r w:rsidRPr="00F16867">
        <w:rPr>
          <w:szCs w:val="20"/>
        </w:rPr>
        <w:t>CZ</w:t>
      </w:r>
      <w:r w:rsidR="00F16867">
        <w:rPr>
          <w:szCs w:val="20"/>
        </w:rPr>
        <w:t>xx</w:t>
      </w:r>
      <w:proofErr w:type="spellEnd"/>
      <w:r w:rsidR="00F16867">
        <w:rPr>
          <w:szCs w:val="20"/>
        </w:rPr>
        <w:t xml:space="preserve"> </w:t>
      </w:r>
      <w:proofErr w:type="spellStart"/>
      <w:r w:rsidR="00F16867">
        <w:rPr>
          <w:szCs w:val="20"/>
        </w:rPr>
        <w:t>xxxxx</w:t>
      </w:r>
      <w:proofErr w:type="spellEnd"/>
      <w:r w:rsidR="00F16867">
        <w:rPr>
          <w:szCs w:val="20"/>
        </w:rPr>
        <w:t xml:space="preserve"> </w:t>
      </w:r>
      <w:proofErr w:type="spellStart"/>
      <w:r w:rsidR="00F16867">
        <w:rPr>
          <w:szCs w:val="20"/>
        </w:rPr>
        <w:t>xxxx</w:t>
      </w:r>
      <w:proofErr w:type="spellEnd"/>
      <w:r w:rsidR="00F16867">
        <w:rPr>
          <w:szCs w:val="20"/>
        </w:rPr>
        <w:t xml:space="preserve"> </w:t>
      </w:r>
      <w:proofErr w:type="spellStart"/>
      <w:r w:rsidR="00F16867">
        <w:rPr>
          <w:szCs w:val="20"/>
        </w:rPr>
        <w:t>xxxx</w:t>
      </w:r>
      <w:proofErr w:type="spellEnd"/>
      <w:r w:rsidR="00F16867">
        <w:rPr>
          <w:szCs w:val="20"/>
        </w:rPr>
        <w:t xml:space="preserve"> </w:t>
      </w:r>
      <w:proofErr w:type="spellStart"/>
      <w:r w:rsidR="00F16867">
        <w:rPr>
          <w:szCs w:val="20"/>
        </w:rPr>
        <w:t>xxx</w:t>
      </w:r>
      <w:proofErr w:type="spellEnd"/>
      <w:r w:rsidR="00F16867">
        <w:rPr>
          <w:szCs w:val="20"/>
        </w:rPr>
        <w:t xml:space="preserve"> </w:t>
      </w:r>
      <w:proofErr w:type="spellStart"/>
      <w:r w:rsidR="00F16867">
        <w:rPr>
          <w:szCs w:val="20"/>
        </w:rPr>
        <w:t>xxxx</w:t>
      </w:r>
      <w:proofErr w:type="spellEnd"/>
      <w:r w:rsidRPr="00F16867">
        <w:rPr>
          <w:szCs w:val="20"/>
        </w:rPr>
        <w:t xml:space="preserve"> BIC (SWIFT) kód: </w:t>
      </w:r>
      <w:proofErr w:type="spellStart"/>
      <w:r w:rsidR="00F16867">
        <w:rPr>
          <w:szCs w:val="20"/>
        </w:rPr>
        <w:t>xxxxxxxxxxx</w:t>
      </w:r>
      <w:proofErr w:type="spellEnd"/>
    </w:p>
    <w:p w14:paraId="4A61C47A" w14:textId="2DAE388B" w:rsidR="002A6E44" w:rsidRPr="00F16867" w:rsidRDefault="00F16867" w:rsidP="00F16867">
      <w:pPr>
        <w:ind w:right="9"/>
        <w:rPr>
          <w:b/>
          <w:bCs/>
        </w:rPr>
      </w:pPr>
      <w:r>
        <w:rPr>
          <w:b/>
          <w:bCs/>
        </w:rPr>
        <w:t>I</w:t>
      </w:r>
      <w:r w:rsidR="00D26704" w:rsidRPr="00F16867">
        <w:rPr>
          <w:b/>
          <w:bCs/>
        </w:rPr>
        <w:t>. Předmět smlouvy</w:t>
      </w:r>
    </w:p>
    <w:p w14:paraId="23BB4993" w14:textId="77777777" w:rsidR="002A6E44" w:rsidRDefault="00D26704">
      <w:pPr>
        <w:ind w:left="551" w:right="9"/>
      </w:pPr>
      <w:r>
        <w:t>Předmětem této smlouvy je:</w:t>
      </w:r>
    </w:p>
    <w:p w14:paraId="63024A4B" w14:textId="77777777" w:rsidR="002A6E44" w:rsidRDefault="00D26704">
      <w:pPr>
        <w:numPr>
          <w:ilvl w:val="0"/>
          <w:numId w:val="1"/>
        </w:numPr>
        <w:spacing w:after="3" w:line="273" w:lineRule="auto"/>
        <w:ind w:right="207" w:hanging="202"/>
      </w:pPr>
      <w:r>
        <w:t xml:space="preserve">Závazek Provozovatele DS připojit za sjednaných podmínek ke své distribuční soustavě zařízení Žadatele pro odběr elektřiny (dále jen „zařízení" nebo také „odběrné místo") a zajistit rezervovaný příkon dle článku </w:t>
      </w:r>
      <w:proofErr w:type="spellStart"/>
      <w:r>
        <w:t>Il</w:t>
      </w:r>
      <w:proofErr w:type="spellEnd"/>
      <w:r>
        <w:t>. této smlouvy.</w:t>
      </w:r>
    </w:p>
    <w:p w14:paraId="69E8FA6E" w14:textId="77777777" w:rsidR="002A6E44" w:rsidRDefault="00D26704">
      <w:pPr>
        <w:numPr>
          <w:ilvl w:val="0"/>
          <w:numId w:val="1"/>
        </w:numPr>
        <w:spacing w:after="248"/>
        <w:ind w:right="207" w:hanging="202"/>
      </w:pPr>
      <w:r>
        <w:t>Závazek Žadatele uhradit Provozovateli DS podíl na nákladech spojených s připojením a se zajištěním požadovaného příkonu (dále jen „podíl na oprávněných nákladech”) dle této smlouvy.</w:t>
      </w:r>
    </w:p>
    <w:p w14:paraId="29DC5056" w14:textId="3510CAF8" w:rsidR="002A6E44" w:rsidRPr="00F16867" w:rsidRDefault="00D26704">
      <w:pPr>
        <w:ind w:left="551" w:right="9"/>
        <w:rPr>
          <w:b/>
          <w:bCs/>
        </w:rPr>
      </w:pPr>
      <w:r w:rsidRPr="00F16867">
        <w:rPr>
          <w:b/>
          <w:bCs/>
        </w:rPr>
        <w:t>I</w:t>
      </w:r>
      <w:r w:rsidR="00F16867" w:rsidRPr="00F16867">
        <w:rPr>
          <w:b/>
          <w:bCs/>
        </w:rPr>
        <w:t>I</w:t>
      </w:r>
      <w:r w:rsidRPr="00F16867">
        <w:rPr>
          <w:b/>
          <w:bCs/>
        </w:rPr>
        <w:t>. Technické podmínky připojení</w:t>
      </w:r>
    </w:p>
    <w:p w14:paraId="0402CF2F" w14:textId="77777777" w:rsidR="002A6E44" w:rsidRDefault="00D26704">
      <w:pPr>
        <w:ind w:left="551" w:right="9"/>
      </w:pPr>
      <w:r>
        <w:t xml:space="preserve">Adresa předávacího místa: k. </w:t>
      </w:r>
      <w:proofErr w:type="spellStart"/>
      <w:r>
        <w:t>ú.</w:t>
      </w:r>
      <w:proofErr w:type="spellEnd"/>
      <w:r>
        <w:t xml:space="preserve"> Příluky u Zlína, parcela č. 1348/6</w:t>
      </w:r>
    </w:p>
    <w:p w14:paraId="7AD2ECAD" w14:textId="77777777" w:rsidR="002A6E44" w:rsidRDefault="00D26704">
      <w:pPr>
        <w:spacing w:after="3"/>
        <w:ind w:left="547" w:right="821" w:hanging="10"/>
        <w:jc w:val="left"/>
      </w:pPr>
      <w:r>
        <w:rPr>
          <w:noProof/>
        </w:rPr>
        <w:drawing>
          <wp:anchor distT="0" distB="0" distL="114300" distR="114300" simplePos="0" relativeHeight="251658240" behindDoc="0" locked="0" layoutInCell="1" allowOverlap="0" wp14:anchorId="4887293A" wp14:editId="0445680C">
            <wp:simplePos x="0" y="0"/>
            <wp:positionH relativeFrom="page">
              <wp:posOffset>5614416</wp:posOffset>
            </wp:positionH>
            <wp:positionV relativeFrom="page">
              <wp:posOffset>243910</wp:posOffset>
            </wp:positionV>
            <wp:extent cx="1170432" cy="536601"/>
            <wp:effectExtent l="0" t="0" r="0" b="0"/>
            <wp:wrapTopAndBottom/>
            <wp:docPr id="4811" name="Picture 4811"/>
            <wp:cNvGraphicFramePr/>
            <a:graphic xmlns:a="http://schemas.openxmlformats.org/drawingml/2006/main">
              <a:graphicData uri="http://schemas.openxmlformats.org/drawingml/2006/picture">
                <pic:pic xmlns:pic="http://schemas.openxmlformats.org/drawingml/2006/picture">
                  <pic:nvPicPr>
                    <pic:cNvPr id="4811" name="Picture 4811"/>
                    <pic:cNvPicPr/>
                  </pic:nvPicPr>
                  <pic:blipFill>
                    <a:blip r:embed="rId7"/>
                    <a:stretch>
                      <a:fillRect/>
                    </a:stretch>
                  </pic:blipFill>
                  <pic:spPr>
                    <a:xfrm>
                      <a:off x="0" y="0"/>
                      <a:ext cx="1170432" cy="536601"/>
                    </a:xfrm>
                    <a:prstGeom prst="rect">
                      <a:avLst/>
                    </a:prstGeom>
                  </pic:spPr>
                </pic:pic>
              </a:graphicData>
            </a:graphic>
          </wp:anchor>
        </w:drawing>
      </w:r>
      <w:r>
        <w:rPr>
          <w:sz w:val="22"/>
        </w:rPr>
        <w:t>EAN: 859182400221374749</w:t>
      </w:r>
    </w:p>
    <w:p w14:paraId="08CEA84E" w14:textId="6529D1D0" w:rsidR="002A6E44" w:rsidRDefault="00D26704">
      <w:pPr>
        <w:ind w:left="551" w:right="1339"/>
      </w:pPr>
      <w:r>
        <w:t xml:space="preserve">Rezervovaný příkon místa připojení a současně předávacího místa (dále jen „rezervovaný příkon”): Stávající hodnota: </w:t>
      </w:r>
      <w:r w:rsidR="00F16867" w:rsidRPr="00F16867">
        <w:rPr>
          <w:b/>
          <w:bCs/>
        </w:rPr>
        <w:t>0</w:t>
      </w:r>
      <w:r>
        <w:t xml:space="preserve"> kW</w:t>
      </w:r>
    </w:p>
    <w:p w14:paraId="7B1B6AC2" w14:textId="77777777" w:rsidR="002A6E44" w:rsidRDefault="00D26704">
      <w:pPr>
        <w:ind w:left="551" w:right="9"/>
      </w:pPr>
      <w:r>
        <w:t xml:space="preserve">Nová hodnota sjednaná touto smlouvou: </w:t>
      </w:r>
      <w:r w:rsidRPr="00F16867">
        <w:rPr>
          <w:b/>
          <w:bCs/>
        </w:rPr>
        <w:t>200</w:t>
      </w:r>
      <w:r>
        <w:t xml:space="preserve"> kW</w:t>
      </w:r>
    </w:p>
    <w:p w14:paraId="65DB9E0B" w14:textId="77777777" w:rsidR="002A6E44" w:rsidRDefault="00D26704">
      <w:pPr>
        <w:ind w:left="551" w:right="9"/>
      </w:pPr>
      <w:r>
        <w:t xml:space="preserve">Napěťová úroveň: 22 </w:t>
      </w:r>
      <w:proofErr w:type="spellStart"/>
      <w:r>
        <w:t>kV</w:t>
      </w:r>
      <w:proofErr w:type="spellEnd"/>
      <w:r>
        <w:t xml:space="preserve"> (VN)</w:t>
      </w:r>
    </w:p>
    <w:p w14:paraId="354AF8B8" w14:textId="77777777" w:rsidR="002A6E44" w:rsidRDefault="00D26704">
      <w:pPr>
        <w:ind w:left="551" w:right="9"/>
      </w:pPr>
      <w:r>
        <w:t>Typ sítě: IT</w:t>
      </w:r>
    </w:p>
    <w:p w14:paraId="183473D4" w14:textId="77777777" w:rsidR="002A6E44" w:rsidRDefault="00D26704">
      <w:pPr>
        <w:ind w:left="551" w:right="9"/>
      </w:pPr>
      <w:r>
        <w:t xml:space="preserve">Typ odběru: Zákazník </w:t>
      </w:r>
      <w:proofErr w:type="gramStart"/>
      <w:r>
        <w:t>VN - trvalé</w:t>
      </w:r>
      <w:proofErr w:type="gramEnd"/>
      <w:r>
        <w:t xml:space="preserve"> připojení</w:t>
      </w:r>
    </w:p>
    <w:p w14:paraId="2F4C3C59" w14:textId="77777777" w:rsidR="002A6E44" w:rsidRDefault="00D26704">
      <w:pPr>
        <w:ind w:left="551" w:right="4786"/>
      </w:pPr>
      <w:r>
        <w:t xml:space="preserve">Na odběrném místě bude celkový instalovaný příkon: </w:t>
      </w:r>
      <w:r w:rsidRPr="00F16867">
        <w:rPr>
          <w:b/>
          <w:bCs/>
        </w:rPr>
        <w:t>200</w:t>
      </w:r>
      <w:r>
        <w:t xml:space="preserve"> kW z toho bude:</w:t>
      </w:r>
    </w:p>
    <w:p w14:paraId="1AB3DBE1" w14:textId="77777777" w:rsidR="002A6E44" w:rsidRDefault="00D26704">
      <w:pPr>
        <w:tabs>
          <w:tab w:val="center" w:pos="1289"/>
          <w:tab w:val="center" w:pos="5306"/>
        </w:tabs>
        <w:spacing w:after="911"/>
        <w:ind w:left="0" w:firstLine="0"/>
        <w:jc w:val="left"/>
      </w:pPr>
      <w:r>
        <w:tab/>
        <w:t>Ostatní spotřebiče</w:t>
      </w:r>
      <w:r>
        <w:tab/>
        <w:t>200 kW</w:t>
      </w:r>
    </w:p>
    <w:p w14:paraId="01070D66" w14:textId="77777777" w:rsidR="002A6E44" w:rsidRDefault="00D26704">
      <w:pPr>
        <w:ind w:left="551" w:right="9"/>
      </w:pPr>
      <w:r>
        <w:t>Stupeň zajištění kvality a spolehlivosti dodávky elektrické energie:</w:t>
      </w:r>
    </w:p>
    <w:p w14:paraId="75F5D620" w14:textId="77777777" w:rsidR="00701EB3" w:rsidRDefault="00D26704">
      <w:pPr>
        <w:ind w:left="551" w:right="322"/>
      </w:pPr>
      <w:r>
        <w:t xml:space="preserve">Standardní stupeň daný platnými čs. normami a právními předpisy v době podpisu této smlouvy (vyhláška č.540/2005 Sb. v platném znění, Pravidla provozování distribuční soustavy, ČSN EN 50160 a související normy a předpisy). </w:t>
      </w:r>
    </w:p>
    <w:p w14:paraId="0699C08C" w14:textId="623DBFD9" w:rsidR="002A6E44" w:rsidRPr="00701EB3" w:rsidRDefault="00D26704">
      <w:pPr>
        <w:ind w:left="551" w:right="322"/>
        <w:rPr>
          <w:b/>
          <w:bCs/>
        </w:rPr>
      </w:pPr>
      <w:r w:rsidRPr="00701EB3">
        <w:rPr>
          <w:b/>
          <w:bCs/>
        </w:rPr>
        <w:t>Způsob připojení zařízení k distribuční soustavě:</w:t>
      </w:r>
    </w:p>
    <w:p w14:paraId="6A705614" w14:textId="31C3FD0D" w:rsidR="002A6E44" w:rsidRDefault="00D26704" w:rsidP="00701EB3">
      <w:pPr>
        <w:spacing w:after="37"/>
        <w:ind w:left="1008" w:right="240" w:hanging="226"/>
      </w:pPr>
      <w:r>
        <w:t xml:space="preserve">a) Místo připojení: Místem připojení do sítě 22 </w:t>
      </w:r>
      <w:proofErr w:type="spellStart"/>
      <w:r>
        <w:t>kV</w:t>
      </w:r>
      <w:proofErr w:type="spellEnd"/>
      <w:r>
        <w:t xml:space="preserve"> Provozovatele DS bude nová trafostanice Žadatele T30 </w:t>
      </w:r>
      <w:r w:rsidR="00701EB3">
        <w:t>DSZO C</w:t>
      </w:r>
      <w:r>
        <w:t xml:space="preserve">ecilka č. 708558 připojená na kabelové vedení 22 </w:t>
      </w:r>
      <w:proofErr w:type="spellStart"/>
      <w:r>
        <w:t>kV</w:t>
      </w:r>
      <w:proofErr w:type="spellEnd"/>
      <w:r>
        <w:t xml:space="preserve"> VN 723, která je v základním řazení napájen z TR 110/22 </w:t>
      </w:r>
      <w:proofErr w:type="spellStart"/>
      <w:r>
        <w:t>kV</w:t>
      </w:r>
      <w:proofErr w:type="spellEnd"/>
      <w:r w:rsidR="00701EB3">
        <w:t xml:space="preserve"> M</w:t>
      </w:r>
      <w:r>
        <w:t>ladcová.</w:t>
      </w:r>
    </w:p>
    <w:p w14:paraId="69A1D259" w14:textId="6B548F2D" w:rsidR="00F16867" w:rsidRDefault="00D26704" w:rsidP="00F16867">
      <w:pPr>
        <w:pStyle w:val="Odstavecseseznamem"/>
        <w:ind w:right="9" w:firstLine="0"/>
      </w:pPr>
      <w:r>
        <w:t xml:space="preserve">b) Stručný popis způsobu připojení: Zařízení Žadatele bude připojeno po vybudování kabelového vedení VN </w:t>
      </w:r>
    </w:p>
    <w:p w14:paraId="72A3233E" w14:textId="269D2CAA" w:rsidR="002A6E44" w:rsidRDefault="00F16867" w:rsidP="00F16867">
      <w:pPr>
        <w:pStyle w:val="Odstavecseseznamem"/>
        <w:ind w:right="9" w:firstLine="0"/>
      </w:pPr>
      <w:r>
        <w:t xml:space="preserve">     </w:t>
      </w:r>
      <w:r w:rsidR="00D26704">
        <w:t>Provozovatele DS a trafostanice Žadatele.</w:t>
      </w:r>
    </w:p>
    <w:p w14:paraId="778BE387" w14:textId="77777777" w:rsidR="002A6E44" w:rsidRDefault="00D26704">
      <w:pPr>
        <w:ind w:left="1012" w:right="96" w:hanging="230"/>
      </w:pPr>
      <w:r>
        <w:t>c</w:t>
      </w:r>
      <w:r>
        <w:t>) Hranice vlastnictví: Zařízení Provozovatele DS bude končit na spínači rozvaděče připojením proudovými šroubovými spoji koncovek propojovacího kabelu pole podélného dělení umístěného ve stanici Žadatele. V majetku Provozovatele DS bude přívodní rozvaděč VN včetně pole podélného dělení.</w:t>
      </w:r>
    </w:p>
    <w:p w14:paraId="62F5880C" w14:textId="1BF596EF" w:rsidR="002A6E44" w:rsidRDefault="00D26704" w:rsidP="00F16867">
      <w:pPr>
        <w:spacing w:after="315"/>
        <w:ind w:left="1013" w:right="346"/>
      </w:pPr>
      <w:r>
        <w:lastRenderedPageBreak/>
        <w:t>Zařízení VN Žadatele bude začínat v místě připojení koncovek jeho propojovacího kabelu k rozvaděči Žadatele. V majetku Žadatele bude veškeré zařízení na objektu a uvnitř objektu stanice mimo přívodního kabelového vedení a přívodního rozvaděče VN Provozovatele DS.</w:t>
      </w:r>
      <w:r>
        <w:tab/>
      </w:r>
    </w:p>
    <w:p w14:paraId="00713265" w14:textId="77777777" w:rsidR="002A6E44" w:rsidRDefault="00D26704">
      <w:pPr>
        <w:numPr>
          <w:ilvl w:val="0"/>
          <w:numId w:val="2"/>
        </w:numPr>
        <w:ind w:right="9" w:hanging="197"/>
      </w:pPr>
      <w:r>
        <w:t>T</w:t>
      </w:r>
      <w:r>
        <w:t xml:space="preserve">yp měření: Měření bude nepřímé </w:t>
      </w:r>
      <w:proofErr w:type="gramStart"/>
      <w:r>
        <w:t>VN - typ</w:t>
      </w:r>
      <w:proofErr w:type="gramEnd"/>
      <w:r>
        <w:t xml:space="preserve"> A.</w:t>
      </w:r>
    </w:p>
    <w:p w14:paraId="11A6EDBD" w14:textId="77777777" w:rsidR="002A6E44" w:rsidRDefault="00D26704">
      <w:pPr>
        <w:ind w:left="1075" w:right="9"/>
      </w:pPr>
      <w:r>
        <w:t>Budou použity měřicí transformátory proudu s převodem 10/5.</w:t>
      </w:r>
    </w:p>
    <w:p w14:paraId="4BFB231C" w14:textId="77777777" w:rsidR="002A6E44" w:rsidRDefault="00D26704">
      <w:pPr>
        <w:numPr>
          <w:ilvl w:val="0"/>
          <w:numId w:val="2"/>
        </w:numPr>
        <w:ind w:right="9" w:hanging="197"/>
      </w:pPr>
      <w:r>
        <w:t>Umístění měření: Měření bude umístěno v trafostanici Žadatele přístupné z vnější strany z veřejného prostranství.</w:t>
      </w:r>
    </w:p>
    <w:p w14:paraId="7C7EB808" w14:textId="0A1D5EB3" w:rsidR="002A6E44" w:rsidRDefault="00D26704">
      <w:pPr>
        <w:numPr>
          <w:ilvl w:val="0"/>
          <w:numId w:val="2"/>
        </w:numPr>
        <w:spacing w:after="232" w:line="219" w:lineRule="auto"/>
        <w:ind w:right="9" w:hanging="197"/>
      </w:pPr>
      <w:r>
        <w:t xml:space="preserve">Související technická opatření: Připojení bude provedeno </w:t>
      </w:r>
      <w:proofErr w:type="spellStart"/>
      <w:r>
        <w:t>zasmyčkováním</w:t>
      </w:r>
      <w:proofErr w:type="spellEnd"/>
      <w:r>
        <w:t xml:space="preserve"> stávajícího kabelu VN 723 do nové trafostanice T30 </w:t>
      </w:r>
      <w:r w:rsidR="00701EB3">
        <w:t>DSZO</w:t>
      </w:r>
      <w:r>
        <w:t xml:space="preserve"> </w:t>
      </w:r>
      <w:r w:rsidR="00701EB3">
        <w:t>C</w:t>
      </w:r>
      <w:r>
        <w:t xml:space="preserve">ecilka č. 708558. Zřízení výše uvedené VN smyčky a vstupní části VN rozvaděče v rozsahu tří polí provede Provozovatel DS. Kabelová VN smyčka i vstupní část VN rozvaděče zůstane ve vlastnictví Provozovatele DS. Vybudování nové trafostanice (TS) a rozvodů NN bude zajištěno Žadatelem. Zřízení TS (kromě vstupní části VN rozvaděče) a rozvodů NN bude, v souladu s </w:t>
      </w:r>
      <w:r w:rsidR="00701EB3">
        <w:t>§</w:t>
      </w:r>
      <w:r>
        <w:t xml:space="preserve"> 45 zákona č. 458/2000 Sb., zajištěno a uhrazeno Žadatelem. Zařízení TS (kromě vstupní části VN rozvaděče) a rozvody NN zůstanou ve vlastnictví Žadatele. Vstupní část rozvaděče VN ve vlastnictví Provozovatele DS bude umístěna do trafostanice Žadatele na základě smluvního vztahu mezi Žadatelem a Provozovatelem DS. Žadatel zadá vybudování TS a rozvodů NN k provedení odborné </w:t>
      </w:r>
      <w:proofErr w:type="spellStart"/>
      <w:r>
        <w:t>zhotovitelské</w:t>
      </w:r>
      <w:proofErr w:type="spellEnd"/>
      <w:r>
        <w:t xml:space="preserve"> firmě.</w:t>
      </w:r>
    </w:p>
    <w:p w14:paraId="2466FEBF" w14:textId="77777777" w:rsidR="002A6E44" w:rsidRDefault="00D26704">
      <w:pPr>
        <w:spacing w:after="210"/>
        <w:ind w:left="624" w:right="9"/>
      </w:pPr>
      <w:r>
        <w:t>Další technické podmínky připojení zařízení Žadatele k distribuční soustavě Provozovatele DS jsou uvedeny v Příloze č. 1, která tvoří nedílnou součást této smlouvy.</w:t>
      </w:r>
    </w:p>
    <w:p w14:paraId="1E47B856" w14:textId="4C52BBFC" w:rsidR="002A6E44" w:rsidRPr="00F16867" w:rsidRDefault="00D26704">
      <w:pPr>
        <w:ind w:left="624" w:right="9"/>
        <w:rPr>
          <w:b/>
          <w:bCs/>
        </w:rPr>
      </w:pPr>
      <w:r w:rsidRPr="00F16867">
        <w:rPr>
          <w:b/>
          <w:bCs/>
        </w:rPr>
        <w:t>I</w:t>
      </w:r>
      <w:r w:rsidR="00F16867" w:rsidRPr="00F16867">
        <w:rPr>
          <w:b/>
          <w:bCs/>
        </w:rPr>
        <w:t>II</w:t>
      </w:r>
      <w:r w:rsidRPr="00F16867">
        <w:rPr>
          <w:b/>
          <w:bCs/>
        </w:rPr>
        <w:t>. Termín připojení zařízení k distribuční soustavě</w:t>
      </w:r>
    </w:p>
    <w:p w14:paraId="407771A4" w14:textId="0AAC6B4C" w:rsidR="002A6E44" w:rsidRDefault="00D26704">
      <w:pPr>
        <w:numPr>
          <w:ilvl w:val="0"/>
          <w:numId w:val="3"/>
        </w:numPr>
        <w:spacing w:line="219" w:lineRule="auto"/>
        <w:ind w:right="115" w:hanging="211"/>
      </w:pPr>
      <w:r>
        <w:t>Provozovatel DS se zavazuje připojit zařízení Žadatele specifikované v čl. I</w:t>
      </w:r>
      <w:r w:rsidR="00701EB3">
        <w:t>I</w:t>
      </w:r>
      <w:r>
        <w:t xml:space="preserve">. této smlouvy ke své distribuční soustavě v termínu do </w:t>
      </w:r>
      <w:r w:rsidRPr="00F16867">
        <w:rPr>
          <w:b/>
          <w:bCs/>
        </w:rPr>
        <w:t>21 měsíců</w:t>
      </w:r>
      <w:r>
        <w:t xml:space="preserve"> od uzavření této smlouvy za předpokladu, že:</w:t>
      </w:r>
    </w:p>
    <w:p w14:paraId="414F7579" w14:textId="77777777" w:rsidR="002A6E44" w:rsidRDefault="00D26704">
      <w:pPr>
        <w:numPr>
          <w:ilvl w:val="1"/>
          <w:numId w:val="3"/>
        </w:numPr>
        <w:ind w:left="1071" w:right="9" w:hanging="226"/>
      </w:pPr>
      <w:r>
        <w:t>Žadatel řádně a včas splní veškeré své závazky z této Smlouvy,</w:t>
      </w:r>
    </w:p>
    <w:p w14:paraId="205A7515" w14:textId="77777777" w:rsidR="002A6E44" w:rsidRDefault="00D26704">
      <w:pPr>
        <w:numPr>
          <w:ilvl w:val="1"/>
          <w:numId w:val="3"/>
        </w:numPr>
        <w:spacing w:line="219" w:lineRule="auto"/>
        <w:ind w:left="1071" w:right="9" w:hanging="226"/>
      </w:pPr>
      <w:r>
        <w:t>nenastane překážka v době podpisu smlouvy neznámá, která ztíží realizaci stavebních a technických opatření v distribuční soustavě zajišťovaných Provozovatelem DS v souvislosti s touto smlouvou (dále jen "Stavba”), zejm. jde o nepříznivé klimatické podmínky v zimních obdobích,</w:t>
      </w:r>
    </w:p>
    <w:p w14:paraId="494A5D1A" w14:textId="77777777" w:rsidR="002A6E44" w:rsidRDefault="00D26704">
      <w:pPr>
        <w:numPr>
          <w:ilvl w:val="1"/>
          <w:numId w:val="3"/>
        </w:numPr>
        <w:spacing w:after="218"/>
        <w:ind w:left="1071" w:right="9" w:hanging="226"/>
      </w:pPr>
      <w:r>
        <w:t>osoby s vlastnickým nebo jiným věcným právem k nemovitostem dotčeným realizací Stavby či realizací samotného připojení umožní Provozovateli DS Stavbu a připojení provést, zejm. dojde k úspěšnému projednání věcných břemen, d) budou splněny veškeré zákonné předpoklady realizace Stavby a samotného připojení, zejména splnění předpokladů dle zákona č. 183/2006 Sb. Stavebního zákona v platném znění, do 31.12.2024 pokud tato smlouva dále nestanoví</w:t>
      </w:r>
    </w:p>
    <w:p w14:paraId="44E28A4F" w14:textId="77777777" w:rsidR="002A6E44" w:rsidRDefault="00D26704">
      <w:pPr>
        <w:numPr>
          <w:ilvl w:val="0"/>
          <w:numId w:val="3"/>
        </w:numPr>
        <w:spacing w:after="225"/>
        <w:ind w:right="115" w:hanging="211"/>
      </w:pPr>
      <w:r>
        <w:t>Provozovatel DS má právo na jednostrannou přiměřenou změnu termínu připojení uvedeného v tomto článku a dále má právo na změnu technických podmínek řešení připojení zařízení v případě, že nebude splněna některá z podmínek stanovených v odst. 1 tohoto článku. Provozovatel DS uvědomí Žadatele o jednostranné změně termínu připojení nebo o jednostranné změně technických podmínek připojení poté, co se o nesplnění dané podmínky dozví.</w:t>
      </w:r>
    </w:p>
    <w:p w14:paraId="41E0C6B3" w14:textId="77777777" w:rsidR="002A6E44" w:rsidRPr="00701EB3" w:rsidRDefault="00D26704">
      <w:pPr>
        <w:ind w:left="629" w:right="9"/>
        <w:rPr>
          <w:b/>
          <w:bCs/>
        </w:rPr>
      </w:pPr>
      <w:r w:rsidRPr="00701EB3">
        <w:rPr>
          <w:b/>
          <w:bCs/>
        </w:rPr>
        <w:t>IV. Podíl Žadatele na oprávněných nákladech</w:t>
      </w:r>
    </w:p>
    <w:p w14:paraId="49896855" w14:textId="77777777" w:rsidR="00701EB3" w:rsidRDefault="00D26704">
      <w:pPr>
        <w:numPr>
          <w:ilvl w:val="0"/>
          <w:numId w:val="4"/>
        </w:numPr>
        <w:ind w:right="9" w:hanging="216"/>
      </w:pPr>
      <w:r>
        <w:t xml:space="preserve">Žadatel se zavazuje uhradit Provozovateli DS podíl na oprávněných nákladech, jehož výše je stanovena v souladu s vyhláškou č. 16/2016 Sb., o podmínkách připojení k elektrizační soustavě v platném znění. </w:t>
      </w:r>
    </w:p>
    <w:p w14:paraId="67339E3C" w14:textId="7785227F" w:rsidR="002A6E44" w:rsidRPr="00701EB3" w:rsidRDefault="00D26704" w:rsidP="00701EB3">
      <w:pPr>
        <w:ind w:left="845" w:right="9" w:firstLine="0"/>
        <w:rPr>
          <w:b/>
          <w:bCs/>
        </w:rPr>
      </w:pPr>
      <w:r w:rsidRPr="00701EB3">
        <w:rPr>
          <w:b/>
          <w:bCs/>
        </w:rPr>
        <w:t>Podíl Žadatele na oprávněných nákladech činí: 200 000 Kč</w:t>
      </w:r>
    </w:p>
    <w:p w14:paraId="424A6280" w14:textId="73574F2B" w:rsidR="002A6E44" w:rsidRDefault="00D26704">
      <w:pPr>
        <w:numPr>
          <w:ilvl w:val="0"/>
          <w:numId w:val="4"/>
        </w:numPr>
        <w:ind w:right="9" w:hanging="216"/>
      </w:pPr>
      <w:r>
        <w:t xml:space="preserve">Úhrada podílu na oprávněných nákladech </w:t>
      </w:r>
      <w:r w:rsidRPr="00701EB3">
        <w:rPr>
          <w:b/>
          <w:bCs/>
        </w:rPr>
        <w:t>je splatná</w:t>
      </w:r>
      <w:r>
        <w:t xml:space="preserve"> na účet Provozovatele DS s variabilním symbolem </w:t>
      </w:r>
      <w:proofErr w:type="spellStart"/>
      <w:r w:rsidR="00701EB3">
        <w:t>xxxxxxxxxx</w:t>
      </w:r>
      <w:proofErr w:type="spellEnd"/>
      <w:r>
        <w:t xml:space="preserve"> takto:</w:t>
      </w:r>
    </w:p>
    <w:p w14:paraId="3AB1A842" w14:textId="77777777" w:rsidR="002A6E44" w:rsidRDefault="00D26704">
      <w:pPr>
        <w:numPr>
          <w:ilvl w:val="1"/>
          <w:numId w:val="4"/>
        </w:numPr>
        <w:ind w:right="9" w:hanging="192"/>
      </w:pPr>
      <w:r>
        <w:t xml:space="preserve">záloha ve výši 50 % z hodnoty podílu na oprávněných nákladech, tj. </w:t>
      </w:r>
      <w:r w:rsidRPr="00701EB3">
        <w:rPr>
          <w:b/>
          <w:bCs/>
        </w:rPr>
        <w:t>100 000 Kč do 15 dnů</w:t>
      </w:r>
      <w:r>
        <w:t xml:space="preserve"> ode dne uzavření této smlouvy</w:t>
      </w:r>
    </w:p>
    <w:p w14:paraId="4C90CB0F" w14:textId="77777777" w:rsidR="002A6E44" w:rsidRDefault="00D26704">
      <w:pPr>
        <w:numPr>
          <w:ilvl w:val="1"/>
          <w:numId w:val="4"/>
        </w:numPr>
        <w:spacing w:line="216" w:lineRule="auto"/>
        <w:ind w:right="9" w:hanging="192"/>
      </w:pPr>
      <w:r>
        <w:t xml:space="preserve">doplatek ve výši 50 % z hodnoty podílu na oprávněných nákladech, tj. </w:t>
      </w:r>
      <w:r w:rsidRPr="00701EB3">
        <w:rPr>
          <w:b/>
          <w:bCs/>
        </w:rPr>
        <w:t>100 000 Kč do 10 měsíců</w:t>
      </w:r>
      <w:r>
        <w:t xml:space="preserve"> ode dne uzavření této smlouvy. (Druhou část platby můžete uhradit jednorázově společně s první).</w:t>
      </w:r>
    </w:p>
    <w:p w14:paraId="69CAEB8B" w14:textId="77777777" w:rsidR="002A6E44" w:rsidRDefault="00D26704">
      <w:pPr>
        <w:numPr>
          <w:ilvl w:val="0"/>
          <w:numId w:val="4"/>
        </w:numPr>
        <w:spacing w:after="211"/>
        <w:ind w:right="9" w:hanging="216"/>
      </w:pPr>
      <w:r>
        <w:t>Úhrada podílu na oprávněných nákladech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14:paraId="28BB1F52" w14:textId="77777777" w:rsidR="002A6E44" w:rsidRPr="00701EB3" w:rsidRDefault="00D26704">
      <w:pPr>
        <w:spacing w:after="3"/>
        <w:ind w:left="634" w:right="7214" w:hanging="10"/>
        <w:jc w:val="left"/>
        <w:rPr>
          <w:szCs w:val="20"/>
        </w:rPr>
      </w:pPr>
      <w:r w:rsidRPr="00701EB3">
        <w:rPr>
          <w:b/>
          <w:bCs/>
          <w:szCs w:val="20"/>
        </w:rPr>
        <w:t>V. Povinnosti smluvních stran</w:t>
      </w:r>
      <w:r w:rsidRPr="00701EB3">
        <w:rPr>
          <w:szCs w:val="20"/>
        </w:rPr>
        <w:t xml:space="preserve"> 1) Povinnosti Žadatele:</w:t>
      </w:r>
    </w:p>
    <w:p w14:paraId="2DAD4EE1" w14:textId="77777777" w:rsidR="002A6E44" w:rsidRDefault="00D26704">
      <w:pPr>
        <w:numPr>
          <w:ilvl w:val="0"/>
          <w:numId w:val="5"/>
        </w:numPr>
        <w:ind w:right="9" w:hanging="202"/>
      </w:pPr>
      <w:r>
        <w:t>Řádně, včas a ve sjednané výši uhradit podíl na oprávněných nákladech dle ČI IV, této smlouvy.</w:t>
      </w:r>
    </w:p>
    <w:p w14:paraId="6CB7C927" w14:textId="77777777" w:rsidR="002A6E44" w:rsidRDefault="00D26704">
      <w:pPr>
        <w:numPr>
          <w:ilvl w:val="0"/>
          <w:numId w:val="5"/>
        </w:numPr>
        <w:ind w:right="9" w:hanging="202"/>
      </w:pPr>
      <w:r>
        <w:t>Poskytovat potřebnou součinnost a splnit podmínky stanovené touto smlouvou včetně Přílohy č. 1.</w:t>
      </w:r>
    </w:p>
    <w:p w14:paraId="61ACDEF1" w14:textId="6812999C" w:rsidR="002A6E44" w:rsidRDefault="00D26704">
      <w:pPr>
        <w:numPr>
          <w:ilvl w:val="0"/>
          <w:numId w:val="5"/>
        </w:numPr>
        <w:ind w:right="9" w:hanging="202"/>
      </w:pPr>
      <w:r>
        <w:t>V případě sjednání nepřímého měření zajistit na odběrném místě instalaci měřících transformátorů proudu v souladu s čl. I</w:t>
      </w:r>
      <w:r w:rsidR="00701EB3">
        <w:t>I</w:t>
      </w:r>
      <w:r>
        <w:t>. odst. d) této smlouvy a předložit protokoly o jejich instalaci Provozovateli DS (v případě uzavření samostatné smlouvy o zajištění služby distribuční soustavy) nebo dodavateli elektřiny (v případě uzavření smlouvy o sdružených službách dodávky elektřiny) a to před zahájením odběru elektřiny.</w:t>
      </w:r>
    </w:p>
    <w:p w14:paraId="3FF1B478" w14:textId="77777777" w:rsidR="002A6E44" w:rsidRDefault="00D26704" w:rsidP="00701EB3">
      <w:pPr>
        <w:numPr>
          <w:ilvl w:val="0"/>
          <w:numId w:val="5"/>
        </w:numPr>
        <w:spacing w:after="318" w:line="216" w:lineRule="auto"/>
        <w:ind w:left="851" w:right="9" w:hanging="284"/>
      </w:pPr>
      <w:r>
        <w:lastRenderedPageBreak/>
        <w:t>Při změnách instalovaných spotřebičů v rámci platného rezervovaného příkonu konzultovat s Provozovatelem DS připojování spotřebičů, u nichž lze 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svařovacích přístrojů. Připojení vlastního zdroje elektrické energie je nutné vždy projednat s Provozovatelem D</w:t>
      </w:r>
      <w:r>
        <w:t>S.</w:t>
      </w:r>
    </w:p>
    <w:p w14:paraId="36A52F2B" w14:textId="321111CA" w:rsidR="002A6E44" w:rsidRDefault="00D26704">
      <w:pPr>
        <w:pStyle w:val="Nadpis2"/>
        <w:tabs>
          <w:tab w:val="center" w:pos="674"/>
          <w:tab w:val="center" w:pos="5165"/>
        </w:tabs>
        <w:ind w:left="0" w:firstLine="0"/>
      </w:pPr>
      <w:r>
        <w:tab/>
      </w:r>
    </w:p>
    <w:p w14:paraId="7A0F5AB6" w14:textId="77777777" w:rsidR="002A6E44" w:rsidRDefault="00D26704">
      <w:pPr>
        <w:numPr>
          <w:ilvl w:val="0"/>
          <w:numId w:val="6"/>
        </w:numPr>
        <w:spacing w:after="3" w:line="273" w:lineRule="auto"/>
        <w:ind w:right="83" w:hanging="168"/>
      </w:pPr>
      <w:r>
        <w:t>N</w:t>
      </w:r>
      <w:r>
        <w:t>a základě výzvy Provozovatele DS upravit na svůj náklad předávací místo nebo odběrné místo pro instalaci měřicího zařízení tak, aby Provozovatel DS mohl nainstalovat měřicí zařízení, jehož typ stanovuje příslušný prováděcí právní</w:t>
      </w:r>
    </w:p>
    <w:p w14:paraId="3A17ED02" w14:textId="77777777" w:rsidR="002A6E44" w:rsidRDefault="00D26704">
      <w:pPr>
        <w:ind w:left="989" w:right="9"/>
      </w:pPr>
      <w:r>
        <w:t>předpis.</w:t>
      </w:r>
    </w:p>
    <w:p w14:paraId="42EC26FD" w14:textId="77777777" w:rsidR="002A6E44" w:rsidRDefault="00D26704">
      <w:pPr>
        <w:numPr>
          <w:ilvl w:val="0"/>
          <w:numId w:val="6"/>
        </w:numPr>
        <w:ind w:right="83" w:hanging="168"/>
      </w:pPr>
      <w:r>
        <w:t xml:space="preserve">- Žadatel předloží k písemnému odsouhlasení projektovou dokumentaci objektu do 12 měsíců, zejména stavební a technologickou část trafostanice. Součástí stavební připravenosti stanice je vybudování prostupů pro přístup kabelů VN a HDPE chrániček v majetku </w:t>
      </w:r>
      <w:proofErr w:type="gramStart"/>
      <w:r>
        <w:t>EG.D</w:t>
      </w:r>
      <w:proofErr w:type="gramEnd"/>
      <w:r>
        <w:t>, a.s. Pro každý jednotlivý kabel jeden prostup. Tento bude osazen ochrannou trubkou pro kabely VN tak, aby nedocházelo k mechanickému poškození kabelů (průměr 160 mm pro VN kabeláž). Jednotlivé prostupy musí být odolné proti pronikání vlhkosti a tlakové vodě. Kabelové prostupy je nutné dořešit s projektantem Provozovatele DS.</w:t>
      </w:r>
    </w:p>
    <w:p w14:paraId="78A099C3" w14:textId="77777777" w:rsidR="002A6E44" w:rsidRDefault="00D26704">
      <w:pPr>
        <w:numPr>
          <w:ilvl w:val="1"/>
          <w:numId w:val="6"/>
        </w:numPr>
        <w:ind w:right="230"/>
      </w:pPr>
      <w:r>
        <w:t>Předat vybudovanou stavební část vstupní stanice se zajištěným příjezdem ke stanici s rozvodnou VN včetně odsouhlasení nejpozději 6 měsíce před termínem připojení. Vstupní stanice musí odpovídat normě ČSN EN 62271/202, vnitřní stanice normě ČSN EN 61936-1).</w:t>
      </w:r>
    </w:p>
    <w:p w14:paraId="4437D696" w14:textId="77777777" w:rsidR="002A6E44" w:rsidRDefault="00D26704">
      <w:pPr>
        <w:numPr>
          <w:ilvl w:val="1"/>
          <w:numId w:val="6"/>
        </w:numPr>
        <w:ind w:right="230"/>
      </w:pPr>
      <w:r>
        <w:t>Součástí stavební připravenosti je zajištění přístupu pracovníkům měřícího vozu k rozvaděči VN z důvodu diagnostiky kabelů VN; jde o vůz s průjezdnou výškou 3,5m. Mezi místem pro přistavení vozu a rozvaděčem VN musí být vzdálenost do 20 m, a to s ohledem na maximální dosah měřících sond, které jsou umístěny ve voze. Součástí připravenosti vstupní stanice (v cizím objektu) je vybudování uzemnění a vytažení vývodů do části budoucí vstupní stanice.</w:t>
      </w:r>
    </w:p>
    <w:p w14:paraId="2D2FFF00" w14:textId="77777777" w:rsidR="002A6E44" w:rsidRDefault="00D26704">
      <w:pPr>
        <w:numPr>
          <w:ilvl w:val="1"/>
          <w:numId w:val="6"/>
        </w:numPr>
        <w:ind w:right="230"/>
      </w:pPr>
      <w:r>
        <w:t xml:space="preserve">Předat Provozovateli DS platnou revizní zprávu a dokumentaci skutečného provedení nejpozději však při uzavření smlouvy o dodávce elektřiny. Dále budou předány údaje (jméno, příjmení a </w:t>
      </w:r>
      <w:proofErr w:type="gramStart"/>
      <w:r>
        <w:t>kontakt)na</w:t>
      </w:r>
      <w:proofErr w:type="gramEnd"/>
      <w:r>
        <w:t xml:space="preserve"> osobu, které bude za provoz stanice Žadatele odpovědná.</w:t>
      </w:r>
    </w:p>
    <w:p w14:paraId="255679EB" w14:textId="77777777" w:rsidR="002A6E44" w:rsidRDefault="00D26704">
      <w:pPr>
        <w:numPr>
          <w:ilvl w:val="1"/>
          <w:numId w:val="6"/>
        </w:numPr>
        <w:ind w:right="230"/>
      </w:pPr>
      <w:r>
        <w:t>Uzavřít s Provozovatelem DS v termínu do 12 měsíců po kolaudaci kabelového vedení VN (kolaudaci VN kabelů zajistí Provozovatel DS) smlouvu o zřízení věcného břemene spočívající v oprávnění Provozovatele DS umístit a užívat na pozemcích Žadatele kabelové přívody VN, zatažení HDPE chráničky do prostor stanice a v oprávnění Provozovatele DS umístit a provozovat rozvaděč VN v objektu Žadatele. Tím nejsou dotčena další oprávnění vyplývající z energetického zákona.</w:t>
      </w:r>
    </w:p>
    <w:p w14:paraId="018FFAD3" w14:textId="422F9EB5" w:rsidR="002A6E44" w:rsidRDefault="00D26704">
      <w:pPr>
        <w:numPr>
          <w:ilvl w:val="1"/>
          <w:numId w:val="6"/>
        </w:numPr>
        <w:ind w:right="230"/>
      </w:pPr>
      <w:r>
        <w:t>Zajistit prostorovou rezervu pro umístění nástěnného optického rozvaděče, a to nejméně o rozměru 60x60 cm</w:t>
      </w:r>
      <w:r w:rsidR="00701EB3">
        <w:t>,</w:t>
      </w:r>
      <w:r>
        <w:t xml:space="preserve"> výška od podlahy 160 cm.</w:t>
      </w:r>
    </w:p>
    <w:p w14:paraId="0B962AF3" w14:textId="77777777" w:rsidR="002A6E44" w:rsidRDefault="00D26704">
      <w:pPr>
        <w:ind w:left="551" w:right="9"/>
      </w:pPr>
      <w:r>
        <w:t>2) Povinnosti Provozovatele DS:</w:t>
      </w:r>
    </w:p>
    <w:p w14:paraId="1AFA6BE5" w14:textId="4EE3F85A" w:rsidR="002A6E44" w:rsidRDefault="00D26704">
      <w:pPr>
        <w:ind w:left="551" w:right="422" w:firstLine="163"/>
      </w:pPr>
      <w:r>
        <w:t>a) Umožnit Žadateli připojení zařízení specifikované v čl. I</w:t>
      </w:r>
      <w:r w:rsidR="00701EB3">
        <w:t>I</w:t>
      </w:r>
      <w:r>
        <w:t>. této smlouvy k distribuční soustavě a zajistit požadovaný rezervovaný příkon v termínu uvedeném v článku I</w:t>
      </w:r>
      <w:r w:rsidR="00701EB3">
        <w:t>II</w:t>
      </w:r>
      <w:r>
        <w:t>. této smlouvy za podmínek dle této smlouvy. 3) Práva a povinnosti obou smluvních stran:</w:t>
      </w:r>
    </w:p>
    <w:p w14:paraId="1409F757" w14:textId="77777777" w:rsidR="002A6E44" w:rsidRDefault="00D26704">
      <w:pPr>
        <w:numPr>
          <w:ilvl w:val="0"/>
          <w:numId w:val="7"/>
        </w:numPr>
        <w:ind w:right="273" w:hanging="197"/>
      </w:pPr>
      <w:r>
        <w:rPr>
          <w:noProof/>
        </w:rPr>
        <w:drawing>
          <wp:anchor distT="0" distB="0" distL="114300" distR="114300" simplePos="0" relativeHeight="251659264" behindDoc="0" locked="0" layoutInCell="1" allowOverlap="0" wp14:anchorId="79CA295F" wp14:editId="5BA21D97">
            <wp:simplePos x="0" y="0"/>
            <wp:positionH relativeFrom="page">
              <wp:posOffset>5614416</wp:posOffset>
            </wp:positionH>
            <wp:positionV relativeFrom="page">
              <wp:posOffset>243910</wp:posOffset>
            </wp:positionV>
            <wp:extent cx="1170432" cy="542699"/>
            <wp:effectExtent l="0" t="0" r="0" b="0"/>
            <wp:wrapTopAndBottom/>
            <wp:docPr id="18314" name="Picture 18314"/>
            <wp:cNvGraphicFramePr/>
            <a:graphic xmlns:a="http://schemas.openxmlformats.org/drawingml/2006/main">
              <a:graphicData uri="http://schemas.openxmlformats.org/drawingml/2006/picture">
                <pic:pic xmlns:pic="http://schemas.openxmlformats.org/drawingml/2006/picture">
                  <pic:nvPicPr>
                    <pic:cNvPr id="18314" name="Picture 18314"/>
                    <pic:cNvPicPr/>
                  </pic:nvPicPr>
                  <pic:blipFill>
                    <a:blip r:embed="rId8"/>
                    <a:stretch>
                      <a:fillRect/>
                    </a:stretch>
                  </pic:blipFill>
                  <pic:spPr>
                    <a:xfrm>
                      <a:off x="0" y="0"/>
                      <a:ext cx="1170432" cy="542699"/>
                    </a:xfrm>
                    <a:prstGeom prst="rect">
                      <a:avLst/>
                    </a:prstGeom>
                  </pic:spPr>
                </pic:pic>
              </a:graphicData>
            </a:graphic>
          </wp:anchor>
        </w:drawing>
      </w:r>
      <w:r>
        <w:t>Provozovatel DS a Žadatel se zavazují řídit aktuálními „Pravidly provozování distribuční soustavy" uvedenými na internetových stránkách Provozovatele DS www.egd.cz.</w:t>
      </w:r>
    </w:p>
    <w:p w14:paraId="5D6276D8" w14:textId="77777777" w:rsidR="002A6E44" w:rsidRDefault="00D26704">
      <w:pPr>
        <w:numPr>
          <w:ilvl w:val="0"/>
          <w:numId w:val="7"/>
        </w:numPr>
        <w:spacing w:after="224"/>
        <w:ind w:right="273" w:hanging="197"/>
      </w:pPr>
      <w:r>
        <w:t>Další práva a povinnosti smluvních stran jsou upraveny právními předpisy, zejména energetickým zákonem a jeho prováděcími předpisy.</w:t>
      </w:r>
    </w:p>
    <w:p w14:paraId="25762170" w14:textId="24A04307" w:rsidR="002A6E44" w:rsidRPr="00701EB3" w:rsidRDefault="00D26704">
      <w:pPr>
        <w:ind w:left="551" w:right="9"/>
        <w:rPr>
          <w:b/>
          <w:bCs/>
        </w:rPr>
      </w:pPr>
      <w:r w:rsidRPr="00701EB3">
        <w:rPr>
          <w:b/>
          <w:bCs/>
        </w:rPr>
        <w:t>V</w:t>
      </w:r>
      <w:r w:rsidR="00701EB3" w:rsidRPr="00701EB3">
        <w:rPr>
          <w:b/>
          <w:bCs/>
        </w:rPr>
        <w:t>I</w:t>
      </w:r>
      <w:r w:rsidRPr="00701EB3">
        <w:rPr>
          <w:b/>
          <w:bCs/>
        </w:rPr>
        <w:t>. Odpojení zařízení od distribuční soustavy</w:t>
      </w:r>
    </w:p>
    <w:p w14:paraId="3FED8321" w14:textId="77777777" w:rsidR="002A6E44" w:rsidRDefault="00D26704">
      <w:pPr>
        <w:numPr>
          <w:ilvl w:val="0"/>
          <w:numId w:val="8"/>
        </w:numPr>
        <w:ind w:left="762" w:right="252" w:hanging="211"/>
      </w:pPr>
      <w:r>
        <w:t>Provozovatel DS je oprávněn odpojit zařízení Žadatele od své distribuční soustavy:</w:t>
      </w:r>
    </w:p>
    <w:p w14:paraId="15CC60BB" w14:textId="77777777" w:rsidR="002A6E44" w:rsidRDefault="00D26704">
      <w:pPr>
        <w:numPr>
          <w:ilvl w:val="1"/>
          <w:numId w:val="8"/>
        </w:numPr>
        <w:ind w:right="9" w:hanging="187"/>
      </w:pPr>
      <w:r>
        <w:t>v případě, kdy zařízení Žadatele nebude odpovídat příslušným technickým normám a platným právním předpisům;</w:t>
      </w:r>
    </w:p>
    <w:p w14:paraId="5CA7B44F" w14:textId="77777777" w:rsidR="002A6E44" w:rsidRDefault="00D26704">
      <w:pPr>
        <w:numPr>
          <w:ilvl w:val="1"/>
          <w:numId w:val="8"/>
        </w:numPr>
        <w:ind w:right="9" w:hanging="187"/>
      </w:pPr>
      <w:r>
        <w:t>v případě, kdy zařízení Žadatele bude negativně ovlivňovat parametry kvality elektřiny v distribuční soustavě</w:t>
      </w:r>
    </w:p>
    <w:p w14:paraId="28BD1464" w14:textId="77777777" w:rsidR="002A6E44" w:rsidRDefault="00D26704">
      <w:pPr>
        <w:ind w:left="1003" w:right="9"/>
      </w:pPr>
      <w:r>
        <w:t>Provozovatele DS mimo stanovené meze;</w:t>
      </w:r>
    </w:p>
    <w:p w14:paraId="78C4040F" w14:textId="77777777" w:rsidR="002A6E44" w:rsidRDefault="00D26704">
      <w:pPr>
        <w:numPr>
          <w:ilvl w:val="1"/>
          <w:numId w:val="8"/>
        </w:numPr>
        <w:ind w:right="9" w:hanging="187"/>
      </w:pPr>
      <w:r>
        <w:t>při nedodržení podmínek připojení zařízení obsažených v této smlouvě.</w:t>
      </w:r>
    </w:p>
    <w:p w14:paraId="12DCBB72" w14:textId="77777777" w:rsidR="002A6E44" w:rsidRDefault="00D26704">
      <w:pPr>
        <w:numPr>
          <w:ilvl w:val="0"/>
          <w:numId w:val="8"/>
        </w:numPr>
        <w:spacing w:after="222"/>
        <w:ind w:left="762" w:right="252" w:hanging="211"/>
      </w:pPr>
      <w:r>
        <w:t>Na možnost odpojení zařízení od distribuční soustavy bude Žadatel písemně upozorněn, včetně poskytnutí lhůty na odstranění problému.</w:t>
      </w:r>
    </w:p>
    <w:p w14:paraId="390FD1F7" w14:textId="77777777" w:rsidR="002A6E44" w:rsidRDefault="00D26704">
      <w:pPr>
        <w:ind w:left="551" w:right="5098"/>
      </w:pPr>
      <w:r w:rsidRPr="00701EB3">
        <w:rPr>
          <w:b/>
          <w:bCs/>
        </w:rPr>
        <w:t>VII. Doba platnosti smlouvy a způsoby ukončení smlouvy</w:t>
      </w:r>
      <w:r>
        <w:t xml:space="preserve"> 1) Smlouva je uzavřena na dobu neurčitou.</w:t>
      </w:r>
    </w:p>
    <w:p w14:paraId="2EF6CA7F" w14:textId="77777777" w:rsidR="002A6E44" w:rsidRDefault="00D26704">
      <w:pPr>
        <w:numPr>
          <w:ilvl w:val="0"/>
          <w:numId w:val="9"/>
        </w:numPr>
        <w:spacing w:line="324" w:lineRule="auto"/>
        <w:ind w:right="9" w:hanging="221"/>
      </w:pPr>
      <w:r>
        <w:t>Kterákoli ze smluvních stran má právo smlouvu ukončit písemnou listinnou výpovědí s výpovědní dobou 1 měsíc od doručení výpovědi protistraně.</w:t>
      </w:r>
    </w:p>
    <w:p w14:paraId="4CC334D7" w14:textId="77777777" w:rsidR="002A6E44" w:rsidRDefault="00D26704">
      <w:pPr>
        <w:numPr>
          <w:ilvl w:val="0"/>
          <w:numId w:val="9"/>
        </w:numPr>
        <w:spacing w:after="35"/>
        <w:ind w:right="9" w:hanging="221"/>
      </w:pPr>
      <w:r>
        <w:t>Smlouvu lze ukončit písemným listinným odstoupením kterékoliv ze smluvních stran v případě podstatného porušení povinností druhou smluvní stranou.</w:t>
      </w:r>
    </w:p>
    <w:p w14:paraId="77CEF99D" w14:textId="77777777" w:rsidR="002A6E44" w:rsidRDefault="00D26704">
      <w:pPr>
        <w:numPr>
          <w:ilvl w:val="0"/>
          <w:numId w:val="9"/>
        </w:numPr>
        <w:ind w:right="9" w:hanging="221"/>
      </w:pPr>
      <w:r>
        <w:lastRenderedPageBreak/>
        <w:t>Provozovatel DS má dále právo odstoupit od této smlouvy v případě, že:</w:t>
      </w:r>
    </w:p>
    <w:p w14:paraId="5A4AF03F" w14:textId="77777777" w:rsidR="002A6E44" w:rsidRDefault="00D26704">
      <w:pPr>
        <w:numPr>
          <w:ilvl w:val="1"/>
          <w:numId w:val="9"/>
        </w:numPr>
        <w:ind w:right="148"/>
      </w:pPr>
      <w:r>
        <w:t>Žadatel neuhradil ve sjednaných lhůtách některou finanční částku uvedenou v článku IV. této smlouvy. Toto právo náleží Provozovateli DS nejdříve tehdy, pokud není dlužná částka dle čl. IV. uhrazena ani v dodatečné lhůtě 15 dnů ode dne její splatnosti,</w:t>
      </w:r>
    </w:p>
    <w:p w14:paraId="07EF969A" w14:textId="716E0B46" w:rsidR="002A6E44" w:rsidRDefault="00D26704">
      <w:pPr>
        <w:numPr>
          <w:ilvl w:val="1"/>
          <w:numId w:val="9"/>
        </w:numPr>
        <w:ind w:right="148"/>
      </w:pPr>
      <w:r>
        <w:t>nebude splněna podmínka stanovená v čl. I</w:t>
      </w:r>
      <w:r w:rsidR="00701EB3">
        <w:t>II</w:t>
      </w:r>
      <w:r>
        <w:t xml:space="preserve"> odst. 1 písm. c) a písm. d) této smlouvy.</w:t>
      </w:r>
    </w:p>
    <w:p w14:paraId="0D715323" w14:textId="77777777" w:rsidR="002A6E44" w:rsidRDefault="00D26704">
      <w:pPr>
        <w:numPr>
          <w:ilvl w:val="0"/>
          <w:numId w:val="9"/>
        </w:numPr>
        <w:ind w:right="9" w:hanging="221"/>
      </w:pPr>
      <w:r>
        <w:t>V případech ukončení smlouvy bude dosud uhrazená částka podílu na oprávněných nákladech vrácena Žadateli. To neplatí v případech ukončení smlouvy, kdy Žadatel již začal nebo mohl začít čerpat rezervovaný příkon nebo v případech zániku smlouvy dle odst. 9 tohoto článku.</w:t>
      </w:r>
    </w:p>
    <w:p w14:paraId="3B314BD1" w14:textId="4FCB611D" w:rsidR="002A6E44" w:rsidRDefault="00D26704" w:rsidP="00701EB3">
      <w:pPr>
        <w:numPr>
          <w:ilvl w:val="0"/>
          <w:numId w:val="9"/>
        </w:numPr>
        <w:tabs>
          <w:tab w:val="center" w:pos="851"/>
        </w:tabs>
        <w:spacing w:after="0" w:line="229" w:lineRule="auto"/>
        <w:ind w:left="851" w:right="39" w:hanging="284"/>
      </w:pPr>
      <w:r>
        <w:t>V případech ukončení smlouvy z důvodů na straně Žadatele je Provozovatel DS oprávněn požadovat po Žadateli úhradu</w:t>
      </w:r>
      <w:r w:rsidR="00701EB3">
        <w:t xml:space="preserve"> </w:t>
      </w:r>
      <w:r>
        <w:t>veškerých oprávněných nákladů, které Provozovatel DS dosud vynaložil nebo které bude ještě nucen vynaložit v souvislosti s připojením zařízení k distribuční soustavě nebo se zajištěním požadovaného příkonu. V případech, kdy v souladu s odst. 5) tohoto článku nemá dojít k vrácení dosud uhrazené částky podílu, je Provozovatel DS oprávněn požadovat po Žadateli jen úhradu částky odpovídající rozdílu těchto oprávněných nákladů a již uhrazených částek podílu.</w:t>
      </w:r>
    </w:p>
    <w:p w14:paraId="6D366465" w14:textId="77777777" w:rsidR="002A6E44" w:rsidRPr="00701EB3" w:rsidRDefault="00D26704">
      <w:pPr>
        <w:numPr>
          <w:ilvl w:val="0"/>
          <w:numId w:val="10"/>
        </w:numPr>
        <w:spacing w:after="0" w:line="229" w:lineRule="auto"/>
        <w:ind w:right="9" w:hanging="216"/>
        <w:rPr>
          <w:szCs w:val="20"/>
        </w:rPr>
      </w:pPr>
      <w:r w:rsidRPr="00701EB3">
        <w:rPr>
          <w:szCs w:val="20"/>
        </w:rPr>
        <w:t>S</w:t>
      </w:r>
      <w:r w:rsidRPr="00701EB3">
        <w:rPr>
          <w:szCs w:val="20"/>
        </w:rPr>
        <w:t>mluvní strany se dohodly, že nároky Provozovatele DS dle odst. 6) tohoto článku budou přednostně uhrazeny z plateb, které Žadatel Provozovateli DS již poskytl za trvání smlouvy, a to jejich započtením. Provozovatel DS oznámí započtení Žadateli, V případě, že tyto již poskytnuté platby plně nepokryjí veškeré nároky Provozovatele DS, uhradí Žadatel nedoplatek Provozovateli DS na základě předpisu platby. V případě, že nároky Provozovatele DS již poskytnuté platby nepřevýší, Provozovatel DS zbylou částku po zap</w:t>
      </w:r>
      <w:r w:rsidRPr="00701EB3">
        <w:rPr>
          <w:szCs w:val="20"/>
        </w:rPr>
        <w:t>očtení vlastních nároků Žadateli vrátí.</w:t>
      </w:r>
    </w:p>
    <w:p w14:paraId="5AB65DDE" w14:textId="77777777" w:rsidR="002A6E44" w:rsidRPr="00701EB3" w:rsidRDefault="00D26704">
      <w:pPr>
        <w:numPr>
          <w:ilvl w:val="0"/>
          <w:numId w:val="10"/>
        </w:numPr>
        <w:ind w:right="9" w:hanging="216"/>
        <w:rPr>
          <w:szCs w:val="20"/>
        </w:rPr>
      </w:pPr>
      <w:r w:rsidRPr="00701EB3">
        <w:rPr>
          <w:szCs w:val="20"/>
        </w:rPr>
        <w:t>Zánikem smlouvy rovněž zaniká rezervace příkonu dle této smlouvy.</w:t>
      </w:r>
    </w:p>
    <w:p w14:paraId="213BEC23" w14:textId="0E50EF34" w:rsidR="002A6E44" w:rsidRPr="00701EB3" w:rsidRDefault="00D26704">
      <w:pPr>
        <w:numPr>
          <w:ilvl w:val="0"/>
          <w:numId w:val="10"/>
        </w:numPr>
        <w:spacing w:line="216" w:lineRule="auto"/>
        <w:ind w:right="9" w:hanging="216"/>
        <w:rPr>
          <w:szCs w:val="20"/>
        </w:rPr>
      </w:pPr>
      <w:r w:rsidRPr="00701EB3">
        <w:rPr>
          <w:szCs w:val="20"/>
        </w:rPr>
        <w:t>V případě, že nebude uzavřena smlouva o zajištění služby distribuční soustavy elektřiny nebo smlouva o sdružených službách dodávky elektřiny pro odběrné místo uvedené v čl. I</w:t>
      </w:r>
      <w:r w:rsidR="00701EB3">
        <w:rPr>
          <w:szCs w:val="20"/>
        </w:rPr>
        <w:t>I</w:t>
      </w:r>
      <w:r w:rsidRPr="00701EB3">
        <w:rPr>
          <w:szCs w:val="20"/>
        </w:rPr>
        <w:t xml:space="preserve">. do 48 měsíců od termínu připojení sjednaného v této smlouvě, tato smlouva, jakož i rezervace dohodnutého příkonu </w:t>
      </w:r>
      <w:proofErr w:type="gramStart"/>
      <w:r w:rsidRPr="00701EB3">
        <w:rPr>
          <w:szCs w:val="20"/>
        </w:rPr>
        <w:t>zaniká</w:t>
      </w:r>
      <w:proofErr w:type="gramEnd"/>
      <w:r w:rsidRPr="00701EB3">
        <w:rPr>
          <w:szCs w:val="20"/>
        </w:rPr>
        <w:t xml:space="preserve"> a to dnem uplynutí této lhůty.</w:t>
      </w:r>
    </w:p>
    <w:p w14:paraId="12DEB011" w14:textId="30FE6477" w:rsidR="002A6E44" w:rsidRPr="00701EB3" w:rsidRDefault="00D26704" w:rsidP="00701EB3">
      <w:pPr>
        <w:numPr>
          <w:ilvl w:val="0"/>
          <w:numId w:val="10"/>
        </w:numPr>
        <w:tabs>
          <w:tab w:val="left" w:pos="993"/>
        </w:tabs>
        <w:spacing w:after="210"/>
        <w:ind w:left="851" w:right="9" w:hanging="284"/>
        <w:rPr>
          <w:szCs w:val="20"/>
        </w:rPr>
      </w:pPr>
      <w:r w:rsidRPr="00701EB3">
        <w:rPr>
          <w:szCs w:val="20"/>
        </w:rPr>
        <w:t>Smluvní strany sjednávají v souladu s</w:t>
      </w:r>
      <w:r w:rsidR="00701EB3">
        <w:rPr>
          <w:szCs w:val="20"/>
        </w:rPr>
        <w:t xml:space="preserve"> §</w:t>
      </w:r>
      <w:r w:rsidRPr="00701EB3">
        <w:rPr>
          <w:szCs w:val="20"/>
        </w:rPr>
        <w:t xml:space="preserve"> 548 zákona č. 89/2012 Sb., občanský zákoník tuto rozvazovací podmínku smlouvy: V případě, že dojde v době trvání této smlouvy ke změně vlastnického práva k připojovanému zařízení, tato smlouva zaniká dnem, kdy osoba, na kterou přešlo vlastnické právo k připojovanému zařízení, uzavře s Provozovatelem DS novou smlouvu o připojení, jejímž předmětem bude připojení stejného zařízení v tomtéž odběrném místě, pokud se smluvní strany této smlouvy nedohodnou jinak.</w:t>
      </w:r>
    </w:p>
    <w:p w14:paraId="04153C3E" w14:textId="77777777" w:rsidR="002A6E44" w:rsidRPr="00701EB3" w:rsidRDefault="00D26704">
      <w:pPr>
        <w:ind w:left="619" w:right="9"/>
        <w:rPr>
          <w:b/>
          <w:bCs/>
        </w:rPr>
      </w:pPr>
      <w:r w:rsidRPr="00701EB3">
        <w:rPr>
          <w:b/>
          <w:bCs/>
        </w:rPr>
        <w:t>VIII. Ochrana osobních údajů</w:t>
      </w:r>
    </w:p>
    <w:p w14:paraId="3DB4D59D" w14:textId="77777777" w:rsidR="002A6E44" w:rsidRDefault="00D26704">
      <w:pPr>
        <w:numPr>
          <w:ilvl w:val="0"/>
          <w:numId w:val="11"/>
        </w:numPr>
        <w:ind w:left="831" w:right="9" w:hanging="197"/>
      </w:pPr>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14:paraId="5D73BFA0" w14:textId="77777777" w:rsidR="002A6E44" w:rsidRDefault="00D26704">
      <w:pPr>
        <w:numPr>
          <w:ilvl w:val="0"/>
          <w:numId w:val="11"/>
        </w:numPr>
        <w:spacing w:after="237" w:line="219" w:lineRule="auto"/>
        <w:ind w:left="831" w:right="9" w:hanging="197"/>
      </w:pPr>
      <w:r>
        <w:t>Veškeré informace o zpracování osobních údajů Žadatele, osoby oprávněné jednat za Žadatele a dalších osob, které souvisí s touto Smlouvou, jsou trvale dostupné na www.egd.cz v sekci Ochrana osobních údajů.</w:t>
      </w:r>
    </w:p>
    <w:p w14:paraId="3C8B43ED" w14:textId="77777777" w:rsidR="002A6E44" w:rsidRPr="00701EB3" w:rsidRDefault="00D26704">
      <w:pPr>
        <w:ind w:left="634" w:right="9"/>
        <w:rPr>
          <w:b/>
          <w:bCs/>
        </w:rPr>
      </w:pPr>
      <w:r w:rsidRPr="00701EB3">
        <w:rPr>
          <w:b/>
          <w:bCs/>
        </w:rPr>
        <w:t>IX. Ostatní ujednání</w:t>
      </w:r>
    </w:p>
    <w:p w14:paraId="45B9BD07" w14:textId="77777777" w:rsidR="002A6E44" w:rsidRDefault="00D26704">
      <w:pPr>
        <w:numPr>
          <w:ilvl w:val="0"/>
          <w:numId w:val="12"/>
        </w:numPr>
        <w:ind w:left="868" w:right="131" w:hanging="230"/>
      </w:pPr>
      <w:r>
        <w:t>Tato smlouva může být měněna nebo doplňována pouze písemnou dohodou smluvních stran. Změnu identifikačních údajů smluvních stran (údaje uvedené v záhlaví této smlouvy) je možné provést prostřednictvím písemného oznámení druhé smluvní straně bez nutnosti uzavírání dodatku k této smlouvě z důvodu této změny.</w:t>
      </w:r>
    </w:p>
    <w:p w14:paraId="01959EE5" w14:textId="77777777" w:rsidR="002A6E44" w:rsidRDefault="00D26704">
      <w:pPr>
        <w:numPr>
          <w:ilvl w:val="0"/>
          <w:numId w:val="12"/>
        </w:numPr>
        <w:ind w:left="868" w:right="131" w:hanging="230"/>
      </w:pPr>
      <w:r>
        <w:t>Ostatní záležitosti touto smlouvou neupravené se řídí občanským zákoníkem č. 89/2012 Sb. v platném znění, energetickým zákonem č. 458/2000 Sb. v platném znění, vyhláškou o podmínkách připojení č. 16/2016 Sb. a aktuálními Pravidly provozování distribuční soustavy dostupnými na www.egd.cz.</w:t>
      </w:r>
    </w:p>
    <w:p w14:paraId="63FD7980" w14:textId="0FE8E208" w:rsidR="002A6E44" w:rsidRDefault="00D26704">
      <w:pPr>
        <w:numPr>
          <w:ilvl w:val="0"/>
          <w:numId w:val="12"/>
        </w:numPr>
        <w:ind w:left="868" w:right="131" w:hanging="230"/>
      </w:pPr>
      <w:r>
        <w:t>Obě strany se zavazují vzájemně se informovat o jakýchkoliv změnách nezbytných pro řádné provádění této smlouvy, zejména pak o změnách identifikačních údajů, technických parametrů uvedených v čl. I</w:t>
      </w:r>
      <w:r w:rsidR="00701EB3">
        <w:t>I</w:t>
      </w:r>
      <w:r>
        <w:t xml:space="preserve">. této </w:t>
      </w:r>
      <w:proofErr w:type="gramStart"/>
      <w:r>
        <w:t>smlouvy</w:t>
      </w:r>
      <w:proofErr w:type="gramEnd"/>
      <w:r>
        <w:t xml:space="preserve"> a to nejpozději do 30 dnů od provedení této změny.</w:t>
      </w:r>
    </w:p>
    <w:p w14:paraId="0E2B1A31" w14:textId="77777777" w:rsidR="002A6E44" w:rsidRDefault="00D26704">
      <w:pPr>
        <w:numPr>
          <w:ilvl w:val="0"/>
          <w:numId w:val="12"/>
        </w:numPr>
        <w:ind w:left="868" w:right="131" w:hanging="230"/>
      </w:pPr>
      <w:r>
        <w:t>Žadatel prohlašuje a podpisem této smlouvy potvrzuje, že má k připojení zařízení k distribuční soustavě souhlas vlastníka dotčené nemovitosti, není-li Žadatel sám vlastníkem této nemovitosti. Bude-li po uzavření této smlouvy prokázáno, že uvedené prohlášení Žadatele bylo v době podpisu smlouvy nepravdivé, má Provozovatel DS právo od této smlouvy odstoupit. Žadatel se zavazuje zajistit trvání souhlasu vlastníka dotčené nemovitosti po celou dobu trvání této smlouvy.</w:t>
      </w:r>
    </w:p>
    <w:p w14:paraId="26987DF4" w14:textId="77777777" w:rsidR="002A6E44" w:rsidRDefault="00D26704">
      <w:pPr>
        <w:numPr>
          <w:ilvl w:val="0"/>
          <w:numId w:val="12"/>
        </w:numPr>
        <w:ind w:left="868" w:right="131" w:hanging="230"/>
      </w:pPr>
      <w: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w:t>
      </w:r>
      <w:r>
        <w:t>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14:paraId="4324BD4D" w14:textId="77777777" w:rsidR="002A6E44" w:rsidRDefault="00D26704">
      <w:pPr>
        <w:numPr>
          <w:ilvl w:val="0"/>
          <w:numId w:val="12"/>
        </w:numPr>
        <w:ind w:left="868" w:right="131" w:hanging="230"/>
      </w:pPr>
      <w:r>
        <w:lastRenderedPageBreak/>
        <w:t>Smluvní strany prohlašují, že se s textem této smlouvy seznámily a souhlasí s ním, na důkaz čehož ji oprávněné osoby obou smluvních stran připojují své podpisy.</w:t>
      </w:r>
    </w:p>
    <w:p w14:paraId="737F0DA2" w14:textId="77777777" w:rsidR="002A6E44" w:rsidRDefault="00D26704">
      <w:pPr>
        <w:numPr>
          <w:ilvl w:val="0"/>
          <w:numId w:val="12"/>
        </w:numPr>
        <w:spacing w:after="3" w:line="273" w:lineRule="auto"/>
        <w:ind w:left="868" w:right="131" w:hanging="230"/>
      </w:pPr>
      <w:r>
        <w:t xml:space="preserve">Uzavřením této smlouvy se ruší platnost předchozí smlouvy o připojení pro odběrné místo specifikované v článku </w:t>
      </w:r>
      <w:proofErr w:type="spellStart"/>
      <w:r>
        <w:t>Il</w:t>
      </w:r>
      <w:proofErr w:type="spellEnd"/>
      <w:r>
        <w:t>. této smlouvy, pokud taková smlouva byla mezi smluvními stranami či jejich právními předchůdci dříve uzavřena.</w:t>
      </w:r>
    </w:p>
    <w:p w14:paraId="2D41B90F" w14:textId="2DDB9929" w:rsidR="002A6E44" w:rsidRDefault="00D26704" w:rsidP="00F16867">
      <w:pPr>
        <w:numPr>
          <w:ilvl w:val="0"/>
          <w:numId w:val="12"/>
        </w:numPr>
        <w:spacing w:after="545"/>
        <w:ind w:left="868" w:right="131" w:hanging="230"/>
      </w:pPr>
      <w:r>
        <w:t>Je-li Žadatel povinným subjektem dle ustanovení S 2 odst. 1 zákona č. 340/2015 Sb., o zvláštních podmínkách účinnosti některých smluv, uveřejňování těchto smluv a o registru smluv (zákon o registru smluv), zavazuje se 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w:t>
      </w:r>
      <w:r>
        <w:t>, odpovídá Žadatel.</w:t>
      </w:r>
      <w:r>
        <w:tab/>
      </w:r>
    </w:p>
    <w:p w14:paraId="4D654DD7" w14:textId="77777777" w:rsidR="002A6E44" w:rsidRPr="00701EB3" w:rsidRDefault="00D26704">
      <w:pPr>
        <w:ind w:left="551" w:right="9"/>
        <w:rPr>
          <w:b/>
          <w:bCs/>
        </w:rPr>
      </w:pPr>
      <w:r w:rsidRPr="00701EB3">
        <w:rPr>
          <w:b/>
          <w:bCs/>
        </w:rPr>
        <w:t>X</w:t>
      </w:r>
      <w:r w:rsidRPr="00701EB3">
        <w:rPr>
          <w:b/>
          <w:bCs/>
        </w:rPr>
        <w:t>. Akceptační ustanovení</w:t>
      </w:r>
    </w:p>
    <w:p w14:paraId="4267FF55" w14:textId="77777777" w:rsidR="002A6E44" w:rsidRDefault="00D26704">
      <w:pPr>
        <w:numPr>
          <w:ilvl w:val="0"/>
          <w:numId w:val="13"/>
        </w:numPr>
        <w:spacing w:line="355" w:lineRule="auto"/>
        <w:ind w:left="762" w:right="9" w:hanging="211"/>
      </w:pPr>
      <w:r>
        <w:t>K přijetí návrhu této smlouvy stanovuje Provozovatel DS akceptační lhůtu v délce 60 dnů od okamžiku doručení návrhu této smlouvy Žadateli.</w:t>
      </w:r>
    </w:p>
    <w:p w14:paraId="2ABB2BA2" w14:textId="6159C018" w:rsidR="002A6E44" w:rsidRDefault="00D26704">
      <w:pPr>
        <w:numPr>
          <w:ilvl w:val="0"/>
          <w:numId w:val="13"/>
        </w:numPr>
        <w:ind w:left="762" w:right="9" w:hanging="211"/>
      </w:pPr>
      <w:r>
        <w:t xml:space="preserve">Smlouva je uzavřena za předpokladu, že Žadatel nejpozději do konce uvedené </w:t>
      </w:r>
      <w:proofErr w:type="gramStart"/>
      <w:r>
        <w:t>60</w:t>
      </w:r>
      <w:r w:rsidR="00701EB3">
        <w:t>-</w:t>
      </w:r>
      <w:r>
        <w:t>denní</w:t>
      </w:r>
      <w:proofErr w:type="gramEnd"/>
      <w:r>
        <w:t xml:space="preserve"> lhůty vyhotovení smlouvy podepíše a zašle zpět Provozovateli DS. Jiná forma přijetí návrhu Smlouvy není možná. Pokud bude zaslaný podepsaný výtisk Smlouvy obsahovat jakékoliv vpisky, dodatky či odchylky, k uzavření smlouvy nedojde.</w:t>
      </w:r>
    </w:p>
    <w:p w14:paraId="6985B1D4" w14:textId="77777777" w:rsidR="002A6E44" w:rsidRDefault="00D26704">
      <w:pPr>
        <w:numPr>
          <w:ilvl w:val="0"/>
          <w:numId w:val="13"/>
        </w:numPr>
        <w:ind w:left="762" w:right="9" w:hanging="211"/>
      </w:pPr>
      <w:r>
        <w:t>Marným uplynutím akceptační lhůty návrh smlouvy zaniká. Rovněž zaniká i rezervace nového příkonu, uvedeného</w:t>
      </w:r>
    </w:p>
    <w:p w14:paraId="4903F2E6" w14:textId="77777777" w:rsidR="002A6E44" w:rsidRDefault="002A6E44">
      <w:pPr>
        <w:sectPr w:rsidR="002A6E44">
          <w:headerReference w:type="even" r:id="rId9"/>
          <w:headerReference w:type="default" r:id="rId10"/>
          <w:footerReference w:type="even" r:id="rId11"/>
          <w:headerReference w:type="first" r:id="rId12"/>
          <w:footerReference w:type="first" r:id="rId13"/>
          <w:pgSz w:w="11904" w:h="16834"/>
          <w:pgMar w:top="1268" w:right="672" w:bottom="370" w:left="845" w:header="158" w:footer="576" w:gutter="0"/>
          <w:cols w:space="708"/>
        </w:sectPr>
      </w:pPr>
    </w:p>
    <w:p w14:paraId="378A3613" w14:textId="0DB136BB" w:rsidR="002A6E44" w:rsidRDefault="00D26704">
      <w:pPr>
        <w:spacing w:after="205"/>
        <w:ind w:left="230" w:right="9"/>
      </w:pPr>
      <w:r>
        <w:t>v čl. I</w:t>
      </w:r>
      <w:r w:rsidR="00701EB3">
        <w:t>I</w:t>
      </w:r>
      <w:r>
        <w:t>. této smlouvy.</w:t>
      </w:r>
    </w:p>
    <w:p w14:paraId="4C494C8C" w14:textId="33BF955F" w:rsidR="002A6E44" w:rsidRDefault="00D26704">
      <w:pPr>
        <w:spacing w:after="316"/>
        <w:ind w:left="5" w:right="1536"/>
      </w:pPr>
      <w:r>
        <w:rPr>
          <w:noProof/>
        </w:rPr>
        <w:drawing>
          <wp:anchor distT="0" distB="0" distL="114300" distR="114300" simplePos="0" relativeHeight="251660288" behindDoc="0" locked="0" layoutInCell="1" allowOverlap="0" wp14:anchorId="732E037F" wp14:editId="47491AD8">
            <wp:simplePos x="0" y="0"/>
            <wp:positionH relativeFrom="page">
              <wp:posOffset>5614416</wp:posOffset>
            </wp:positionH>
            <wp:positionV relativeFrom="page">
              <wp:posOffset>237812</wp:posOffset>
            </wp:positionV>
            <wp:extent cx="1164336" cy="536601"/>
            <wp:effectExtent l="0" t="0" r="0" b="0"/>
            <wp:wrapTopAndBottom/>
            <wp:docPr id="30737" name="Picture 30737"/>
            <wp:cNvGraphicFramePr/>
            <a:graphic xmlns:a="http://schemas.openxmlformats.org/drawingml/2006/main">
              <a:graphicData uri="http://schemas.openxmlformats.org/drawingml/2006/picture">
                <pic:pic xmlns:pic="http://schemas.openxmlformats.org/drawingml/2006/picture">
                  <pic:nvPicPr>
                    <pic:cNvPr id="30737" name="Picture 30737"/>
                    <pic:cNvPicPr/>
                  </pic:nvPicPr>
                  <pic:blipFill>
                    <a:blip r:embed="rId14"/>
                    <a:stretch>
                      <a:fillRect/>
                    </a:stretch>
                  </pic:blipFill>
                  <pic:spPr>
                    <a:xfrm>
                      <a:off x="0" y="0"/>
                      <a:ext cx="1164336" cy="536601"/>
                    </a:xfrm>
                    <a:prstGeom prst="rect">
                      <a:avLst/>
                    </a:prstGeom>
                  </pic:spPr>
                </pic:pic>
              </a:graphicData>
            </a:graphic>
          </wp:anchor>
        </w:drawing>
      </w:r>
      <w:r>
        <w:t xml:space="preserve">České Budějovice, dne: </w:t>
      </w:r>
      <w:r>
        <w:t>Za Provozovatele DS:</w:t>
      </w:r>
    </w:p>
    <w:p w14:paraId="330A61F0" w14:textId="375E5EC6" w:rsidR="002A6E44" w:rsidRDefault="002A6E44">
      <w:pPr>
        <w:spacing w:after="350" w:line="259" w:lineRule="auto"/>
        <w:ind w:left="24" w:firstLine="0"/>
        <w:jc w:val="left"/>
      </w:pPr>
    </w:p>
    <w:p w14:paraId="305C0E2D" w14:textId="77777777" w:rsidR="002A6E44" w:rsidRDefault="00D26704">
      <w:pPr>
        <w:spacing w:after="88" w:line="259" w:lineRule="auto"/>
        <w:ind w:left="14" w:firstLine="0"/>
        <w:jc w:val="left"/>
      </w:pPr>
      <w:r>
        <w:rPr>
          <w:noProof/>
          <w:sz w:val="22"/>
        </w:rPr>
        <mc:AlternateContent>
          <mc:Choice Requires="wpg">
            <w:drawing>
              <wp:inline distT="0" distB="0" distL="0" distR="0" wp14:anchorId="6C2F6E06" wp14:editId="729CBBC9">
                <wp:extent cx="1627632" cy="6098"/>
                <wp:effectExtent l="0" t="0" r="0" b="0"/>
                <wp:docPr id="58394" name="Group 58394"/>
                <wp:cNvGraphicFramePr/>
                <a:graphic xmlns:a="http://schemas.openxmlformats.org/drawingml/2006/main">
                  <a:graphicData uri="http://schemas.microsoft.com/office/word/2010/wordprocessingGroup">
                    <wpg:wgp>
                      <wpg:cNvGrpSpPr/>
                      <wpg:grpSpPr>
                        <a:xfrm>
                          <a:off x="0" y="0"/>
                          <a:ext cx="1627632" cy="6098"/>
                          <a:chOff x="0" y="0"/>
                          <a:chExt cx="1627632" cy="6098"/>
                        </a:xfrm>
                      </wpg:grpSpPr>
                      <wps:wsp>
                        <wps:cNvPr id="58393" name="Shape 58393"/>
                        <wps:cNvSpPr/>
                        <wps:spPr>
                          <a:xfrm>
                            <a:off x="0" y="0"/>
                            <a:ext cx="1627632" cy="6098"/>
                          </a:xfrm>
                          <a:custGeom>
                            <a:avLst/>
                            <a:gdLst/>
                            <a:ahLst/>
                            <a:cxnLst/>
                            <a:rect l="0" t="0" r="0" b="0"/>
                            <a:pathLst>
                              <a:path w="1627632" h="6098">
                                <a:moveTo>
                                  <a:pt x="0" y="3049"/>
                                </a:moveTo>
                                <a:lnTo>
                                  <a:pt x="1627632"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8394" style="width:128.16pt;height:0.480133pt;mso-position-horizontal-relative:char;mso-position-vertical-relative:line" coordsize="16276,60">
                <v:shape id="Shape 58393" style="position:absolute;width:16276;height:60;left:0;top:0;" coordsize="1627632,6098" path="m0,3049l1627632,3049">
                  <v:stroke weight="0.480133pt" endcap="flat" joinstyle="miter" miterlimit="1" on="true" color="#000000"/>
                  <v:fill on="false" color="#000000"/>
                </v:shape>
              </v:group>
            </w:pict>
          </mc:Fallback>
        </mc:AlternateContent>
      </w:r>
    </w:p>
    <w:p w14:paraId="2A800577" w14:textId="4B9B3528" w:rsidR="00F16867" w:rsidRDefault="00F16867">
      <w:pPr>
        <w:ind w:left="0" w:right="9"/>
      </w:pPr>
      <w:proofErr w:type="spellStart"/>
      <w:r>
        <w:t>xxxxxx</w:t>
      </w:r>
      <w:proofErr w:type="spellEnd"/>
      <w:r>
        <w:t xml:space="preserve"> </w:t>
      </w:r>
      <w:proofErr w:type="spellStart"/>
      <w:r>
        <w:t>xxxxxxxxxx</w:t>
      </w:r>
      <w:proofErr w:type="spellEnd"/>
    </w:p>
    <w:p w14:paraId="2B488067" w14:textId="16FC8ED6" w:rsidR="00D26704" w:rsidRDefault="00D26704" w:rsidP="00D26704">
      <w:pPr>
        <w:ind w:left="0" w:right="9"/>
      </w:pPr>
      <w:r>
        <w:t>vedoucí managementu připoj. a přeložek</w:t>
      </w:r>
    </w:p>
    <w:p w14:paraId="551C9427" w14:textId="135998A8" w:rsidR="00701EB3" w:rsidRDefault="00D26704">
      <w:pPr>
        <w:spacing w:after="3"/>
        <w:ind w:left="24" w:right="821" w:hanging="10"/>
        <w:jc w:val="left"/>
        <w:rPr>
          <w:sz w:val="22"/>
        </w:rPr>
      </w:pPr>
      <w:r>
        <w:rPr>
          <w:sz w:val="22"/>
        </w:rPr>
        <w:t>EG.D.</w:t>
      </w:r>
    </w:p>
    <w:p w14:paraId="4BFED8D3" w14:textId="77777777" w:rsidR="00701EB3" w:rsidRDefault="00701EB3">
      <w:pPr>
        <w:spacing w:after="3"/>
        <w:ind w:left="24" w:right="821" w:hanging="10"/>
        <w:jc w:val="left"/>
        <w:rPr>
          <w:szCs w:val="20"/>
        </w:rPr>
      </w:pPr>
    </w:p>
    <w:p w14:paraId="7D688199" w14:textId="77777777" w:rsidR="00D26704" w:rsidRDefault="00D26704">
      <w:pPr>
        <w:spacing w:after="3"/>
        <w:ind w:left="24" w:right="821" w:hanging="10"/>
        <w:jc w:val="left"/>
        <w:rPr>
          <w:szCs w:val="20"/>
        </w:rPr>
      </w:pPr>
    </w:p>
    <w:p w14:paraId="3B3C8F27" w14:textId="670D1EEE" w:rsidR="002A6E44" w:rsidRPr="00701EB3" w:rsidRDefault="00701EB3">
      <w:pPr>
        <w:spacing w:after="3"/>
        <w:ind w:left="24" w:right="821" w:hanging="10"/>
        <w:jc w:val="left"/>
        <w:rPr>
          <w:szCs w:val="20"/>
        </w:rPr>
      </w:pPr>
      <w:r w:rsidRPr="00701EB3">
        <w:rPr>
          <w:szCs w:val="20"/>
        </w:rPr>
        <w:t>Zlín</w:t>
      </w:r>
    </w:p>
    <w:p w14:paraId="1D4C9A25" w14:textId="56ED4216" w:rsidR="002A6E44" w:rsidRDefault="00D26704">
      <w:pPr>
        <w:spacing w:after="797"/>
        <w:ind w:left="0" w:right="1810"/>
      </w:pPr>
      <w:r>
        <w:t xml:space="preserve">dne: ................ .... .. </w:t>
      </w:r>
      <w:r>
        <w:rPr>
          <w:noProof/>
        </w:rPr>
        <w:drawing>
          <wp:inline distT="0" distB="0" distL="0" distR="0" wp14:anchorId="01DD0589" wp14:editId="172A0175">
            <wp:extent cx="30480" cy="45733"/>
            <wp:effectExtent l="0" t="0" r="0" b="0"/>
            <wp:docPr id="58388" name="Picture 58388"/>
            <wp:cNvGraphicFramePr/>
            <a:graphic xmlns:a="http://schemas.openxmlformats.org/drawingml/2006/main">
              <a:graphicData uri="http://schemas.openxmlformats.org/drawingml/2006/picture">
                <pic:pic xmlns:pic="http://schemas.openxmlformats.org/drawingml/2006/picture">
                  <pic:nvPicPr>
                    <pic:cNvPr id="58388" name="Picture 58388"/>
                    <pic:cNvPicPr/>
                  </pic:nvPicPr>
                  <pic:blipFill>
                    <a:blip r:embed="rId15"/>
                    <a:stretch>
                      <a:fillRect/>
                    </a:stretch>
                  </pic:blipFill>
                  <pic:spPr>
                    <a:xfrm>
                      <a:off x="0" y="0"/>
                      <a:ext cx="30480" cy="45733"/>
                    </a:xfrm>
                    <a:prstGeom prst="rect">
                      <a:avLst/>
                    </a:prstGeom>
                  </pic:spPr>
                </pic:pic>
              </a:graphicData>
            </a:graphic>
          </wp:inline>
        </w:drawing>
      </w:r>
    </w:p>
    <w:p w14:paraId="34F83A15" w14:textId="77777777" w:rsidR="00701EB3" w:rsidRDefault="00701EB3" w:rsidP="00701EB3">
      <w:pPr>
        <w:spacing w:after="88" w:line="259" w:lineRule="auto"/>
        <w:ind w:left="14" w:firstLine="0"/>
        <w:jc w:val="left"/>
      </w:pPr>
    </w:p>
    <w:p w14:paraId="65B2A555" w14:textId="510481E6" w:rsidR="00701EB3" w:rsidRDefault="00701EB3" w:rsidP="00701EB3">
      <w:pPr>
        <w:spacing w:after="88" w:line="259" w:lineRule="auto"/>
        <w:ind w:left="14" w:firstLine="0"/>
        <w:jc w:val="left"/>
      </w:pPr>
      <w:r>
        <w:rPr>
          <w:noProof/>
          <w:sz w:val="22"/>
        </w:rPr>
        <mc:AlternateContent>
          <mc:Choice Requires="wpg">
            <w:drawing>
              <wp:inline distT="0" distB="0" distL="0" distR="0" wp14:anchorId="1D19327A" wp14:editId="6AB230BC">
                <wp:extent cx="1627632" cy="6098"/>
                <wp:effectExtent l="0" t="0" r="0" b="0"/>
                <wp:docPr id="1114350681" name="Group 58394"/>
                <wp:cNvGraphicFramePr/>
                <a:graphic xmlns:a="http://schemas.openxmlformats.org/drawingml/2006/main">
                  <a:graphicData uri="http://schemas.microsoft.com/office/word/2010/wordprocessingGroup">
                    <wpg:wgp>
                      <wpg:cNvGrpSpPr/>
                      <wpg:grpSpPr>
                        <a:xfrm>
                          <a:off x="0" y="0"/>
                          <a:ext cx="1627632" cy="6098"/>
                          <a:chOff x="0" y="0"/>
                          <a:chExt cx="1627632" cy="6098"/>
                        </a:xfrm>
                      </wpg:grpSpPr>
                      <wps:wsp>
                        <wps:cNvPr id="900018235" name="Shape 58393"/>
                        <wps:cNvSpPr/>
                        <wps:spPr>
                          <a:xfrm>
                            <a:off x="0" y="0"/>
                            <a:ext cx="1627632" cy="6098"/>
                          </a:xfrm>
                          <a:custGeom>
                            <a:avLst/>
                            <a:gdLst/>
                            <a:ahLst/>
                            <a:cxnLst/>
                            <a:rect l="0" t="0" r="0" b="0"/>
                            <a:pathLst>
                              <a:path w="1627632" h="6098">
                                <a:moveTo>
                                  <a:pt x="0" y="3049"/>
                                </a:moveTo>
                                <a:lnTo>
                                  <a:pt x="1627632"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97A184B" id="Group 58394" o:spid="_x0000_s1026" style="width:128.15pt;height:.5pt;mso-position-horizontal-relative:char;mso-position-vertical-relative:line" coordsize="16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">
                <v:shape id="Shape 58393" o:spid="_x0000_s1027" style="position:absolute;width:16276;height:60;visibility:visible;mso-wrap-style:square;v-text-anchor:top" coordsize="162763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" path="m,3049r1627632,e" filled="f" strokeweight=".16939mm">
                  <v:stroke miterlimit="1" joinstyle="miter"/>
                  <v:path arrowok="t" textboxrect="0,0,1627632,6098"/>
                </v:shape>
                <w10:anchorlock/>
              </v:group>
            </w:pict>
          </mc:Fallback>
        </mc:AlternateContent>
      </w:r>
    </w:p>
    <w:p w14:paraId="117DAB16" w14:textId="548E7038" w:rsidR="00701EB3" w:rsidRDefault="00701EB3" w:rsidP="00701EB3">
      <w:pPr>
        <w:ind w:left="0" w:right="9"/>
      </w:pPr>
      <w:r>
        <w:t xml:space="preserve">Josef </w:t>
      </w:r>
      <w:proofErr w:type="spellStart"/>
      <w:r>
        <w:t>Kocháň</w:t>
      </w:r>
      <w:proofErr w:type="spellEnd"/>
    </w:p>
    <w:p w14:paraId="359691F9" w14:textId="203C3412" w:rsidR="00701EB3" w:rsidRDefault="00701EB3" w:rsidP="00701EB3">
      <w:pPr>
        <w:ind w:left="0" w:right="9"/>
      </w:pPr>
      <w:r>
        <w:t>Dopravní společnost Zlín – Otrokovice, s.r.o.</w:t>
      </w:r>
    </w:p>
    <w:p w14:paraId="1D709B4D" w14:textId="77777777" w:rsidR="002A6E44" w:rsidRDefault="002A6E44">
      <w:pPr>
        <w:sectPr w:rsidR="002A6E44">
          <w:type w:val="continuous"/>
          <w:pgSz w:w="11904" w:h="16834"/>
          <w:pgMar w:top="1440" w:right="2107" w:bottom="1440" w:left="1378" w:header="708" w:footer="708" w:gutter="0"/>
          <w:cols w:num="2" w:space="708" w:equalWidth="0">
            <w:col w:w="3240" w:space="1651"/>
            <w:col w:w="3528"/>
          </w:cols>
        </w:sectPr>
      </w:pPr>
    </w:p>
    <w:p w14:paraId="6DEE4A6B" w14:textId="77777777" w:rsidR="002A6E44" w:rsidRDefault="002A6E44">
      <w:pPr>
        <w:sectPr w:rsidR="002A6E44">
          <w:type w:val="continuous"/>
          <w:pgSz w:w="11904" w:h="16834"/>
          <w:pgMar w:top="1268" w:right="10277" w:bottom="370" w:left="1310" w:header="708" w:footer="708" w:gutter="0"/>
          <w:cols w:space="708"/>
        </w:sectPr>
      </w:pPr>
    </w:p>
    <w:p w14:paraId="43D55BC2" w14:textId="3D4499B1" w:rsidR="002A6E44" w:rsidRDefault="002A6E44">
      <w:pPr>
        <w:spacing w:after="0" w:line="259" w:lineRule="auto"/>
        <w:ind w:left="0" w:right="72" w:firstLine="0"/>
        <w:jc w:val="right"/>
      </w:pPr>
    </w:p>
    <w:p w14:paraId="6B2DFFCF" w14:textId="77777777" w:rsidR="002A6E44" w:rsidRDefault="00D26704">
      <w:pPr>
        <w:spacing w:after="90" w:line="259" w:lineRule="auto"/>
        <w:ind w:left="7522" w:firstLine="0"/>
        <w:jc w:val="left"/>
      </w:pPr>
      <w:r>
        <w:rPr>
          <w:noProof/>
        </w:rPr>
        <w:drawing>
          <wp:inline distT="0" distB="0" distL="0" distR="0" wp14:anchorId="0A0A1260" wp14:editId="3F6FA0BA">
            <wp:extent cx="1176528" cy="536601"/>
            <wp:effectExtent l="0" t="0" r="0" b="0"/>
            <wp:docPr id="35781" name="Picture 35781"/>
            <wp:cNvGraphicFramePr/>
            <a:graphic xmlns:a="http://schemas.openxmlformats.org/drawingml/2006/main">
              <a:graphicData uri="http://schemas.openxmlformats.org/drawingml/2006/picture">
                <pic:pic xmlns:pic="http://schemas.openxmlformats.org/drawingml/2006/picture">
                  <pic:nvPicPr>
                    <pic:cNvPr id="35781" name="Picture 35781"/>
                    <pic:cNvPicPr/>
                  </pic:nvPicPr>
                  <pic:blipFill>
                    <a:blip r:embed="rId16"/>
                    <a:stretch>
                      <a:fillRect/>
                    </a:stretch>
                  </pic:blipFill>
                  <pic:spPr>
                    <a:xfrm>
                      <a:off x="0" y="0"/>
                      <a:ext cx="1176528" cy="536601"/>
                    </a:xfrm>
                    <a:prstGeom prst="rect">
                      <a:avLst/>
                    </a:prstGeom>
                  </pic:spPr>
                </pic:pic>
              </a:graphicData>
            </a:graphic>
          </wp:inline>
        </w:drawing>
      </w:r>
    </w:p>
    <w:p w14:paraId="5EBB9C56" w14:textId="77777777" w:rsidR="002A6E44" w:rsidRDefault="00D26704">
      <w:pPr>
        <w:spacing w:after="189" w:line="259" w:lineRule="auto"/>
        <w:ind w:left="67" w:firstLine="0"/>
        <w:jc w:val="left"/>
      </w:pPr>
      <w:r>
        <w:rPr>
          <w:rFonts w:ascii="Calibri" w:eastAsia="Calibri" w:hAnsi="Calibri" w:cs="Calibri"/>
          <w:sz w:val="22"/>
          <w:u w:val="single" w:color="000000"/>
        </w:rPr>
        <w:t>Příloha č. 1, Smlouva o připojení č. 9002213307</w:t>
      </w:r>
    </w:p>
    <w:p w14:paraId="5E697E0F" w14:textId="77777777" w:rsidR="002A6E44" w:rsidRDefault="00D26704">
      <w:pPr>
        <w:spacing w:after="3"/>
        <w:ind w:left="71" w:right="455" w:firstLine="0"/>
        <w:jc w:val="left"/>
      </w:pPr>
      <w:r>
        <w:rPr>
          <w:rFonts w:ascii="Calibri" w:eastAsia="Calibri" w:hAnsi="Calibri" w:cs="Calibri"/>
        </w:rPr>
        <w:t>Všeobecné podmínky</w:t>
      </w:r>
    </w:p>
    <w:p w14:paraId="1015F818" w14:textId="77777777" w:rsidR="002A6E44" w:rsidRDefault="00D26704" w:rsidP="00D26704">
      <w:pPr>
        <w:numPr>
          <w:ilvl w:val="0"/>
          <w:numId w:val="14"/>
        </w:numPr>
        <w:spacing w:after="3"/>
        <w:ind w:right="455" w:hanging="221"/>
      </w:pPr>
      <w:r>
        <w:rPr>
          <w:rFonts w:ascii="Calibri" w:eastAsia="Calibri" w:hAnsi="Calibri" w:cs="Calibri"/>
        </w:rPr>
        <w:t>Veškeré připojené elektrické zařízení musí splňovat požadavky příslušných technických norem.</w:t>
      </w:r>
    </w:p>
    <w:p w14:paraId="35DB60C0" w14:textId="77777777" w:rsidR="002A6E44" w:rsidRDefault="00D26704" w:rsidP="00D26704">
      <w:pPr>
        <w:numPr>
          <w:ilvl w:val="0"/>
          <w:numId w:val="14"/>
        </w:numPr>
        <w:spacing w:after="2" w:line="279" w:lineRule="auto"/>
        <w:ind w:right="455" w:hanging="221"/>
      </w:pPr>
      <w:r>
        <w:rPr>
          <w:rFonts w:ascii="Calibri" w:eastAsia="Calibri" w:hAnsi="Calibri" w:cs="Calibri"/>
        </w:rPr>
        <w:t xml:space="preserve">Nově připojovaná nebo rekonstruovaná trafostanice musí splňovat všechny podmínky dané "Technickými podmínky provedení trafostanic včetně podmínek fakturačního měření pro zákazníky kategorie A </w:t>
      </w:r>
      <w:proofErr w:type="spellStart"/>
      <w:r>
        <w:rPr>
          <w:rFonts w:ascii="Calibri" w:eastAsia="Calibri" w:hAnsi="Calibri" w:cs="Calibri"/>
        </w:rPr>
        <w:t>a</w:t>
      </w:r>
      <w:proofErr w:type="spellEnd"/>
      <w:r>
        <w:rPr>
          <w:rFonts w:ascii="Calibri" w:eastAsia="Calibri" w:hAnsi="Calibri" w:cs="Calibri"/>
        </w:rPr>
        <w:t xml:space="preserve"> B a výrobce nad 250 kW instalovaného výkonu”, které jsou k dispozici na internetových stránkách Provozovatele DS,</w:t>
      </w:r>
    </w:p>
    <w:p w14:paraId="3C1B69C9" w14:textId="77777777" w:rsidR="002A6E44" w:rsidRDefault="00D26704" w:rsidP="00D26704">
      <w:pPr>
        <w:numPr>
          <w:ilvl w:val="0"/>
          <w:numId w:val="14"/>
        </w:numPr>
        <w:spacing w:after="3"/>
        <w:ind w:right="455" w:hanging="221"/>
      </w:pPr>
      <w:r>
        <w:rPr>
          <w:rFonts w:ascii="Calibri" w:eastAsia="Calibri" w:hAnsi="Calibri" w:cs="Calibri"/>
        </w:rPr>
        <w:t>Distribuční VN síť, včetně přípojek, je chráněna před úrazem elektrickým proudem dle PNE 33 0000-1, soustava IT. Připojená el. zařízení konečného zákazníka musí splňovat z hlediska ochrany před úrazem elektrickým proudem požadavky ČSN 33 2000-4-41.</w:t>
      </w:r>
    </w:p>
    <w:p w14:paraId="02B61B2A" w14:textId="77777777" w:rsidR="002A6E44" w:rsidRDefault="00D26704" w:rsidP="00D26704">
      <w:pPr>
        <w:numPr>
          <w:ilvl w:val="0"/>
          <w:numId w:val="14"/>
        </w:numPr>
        <w:spacing w:after="49"/>
        <w:ind w:right="455" w:hanging="221"/>
      </w:pPr>
      <w:r>
        <w:rPr>
          <w:rFonts w:ascii="Calibri" w:eastAsia="Calibri" w:hAnsi="Calibri" w:cs="Calibri"/>
        </w:rPr>
        <w:t>Instalaci elektroměru (případně přijímače HDO) zajistí Provozovatel DS po uzavření smlouvy o distribuci elektřiny a smlouvy o dodávce elektřiny nebo smlouvy o sdružených službách dodávky elektřiny pro uvedené odběrné místo.</w:t>
      </w:r>
    </w:p>
    <w:p w14:paraId="1F3CD740" w14:textId="77777777" w:rsidR="002A6E44" w:rsidRDefault="00D26704" w:rsidP="00D26704">
      <w:pPr>
        <w:numPr>
          <w:ilvl w:val="0"/>
          <w:numId w:val="14"/>
        </w:numPr>
        <w:spacing w:after="3"/>
        <w:ind w:right="455" w:hanging="221"/>
      </w:pPr>
      <w:r>
        <w:rPr>
          <w:rFonts w:ascii="Calibri" w:eastAsia="Calibri" w:hAnsi="Calibri" w:cs="Calibri"/>
        </w:rPr>
        <w:t>Z hlediska ochrany před atmosférickým a provozním přepětím je distribuční síť chráněna dle ČSN 38 0810 a PNE 33 0000-8. Provozovatel DS doporučujeme použít v instalaci Žadatele vhodnou ochranu proti přepětí dle ČSN 33 2000-1</w:t>
      </w:r>
    </w:p>
    <w:p w14:paraId="7C1A868B" w14:textId="77777777" w:rsidR="002A6E44" w:rsidRDefault="00D26704" w:rsidP="00D26704">
      <w:pPr>
        <w:spacing w:after="0" w:line="259" w:lineRule="auto"/>
        <w:ind w:left="298" w:hanging="10"/>
      </w:pPr>
      <w:r>
        <w:rPr>
          <w:rFonts w:ascii="Calibri" w:eastAsia="Calibri" w:hAnsi="Calibri" w:cs="Calibri"/>
          <w:sz w:val="22"/>
        </w:rPr>
        <w:t>a PNE 33 0000-5.</w:t>
      </w:r>
    </w:p>
    <w:p w14:paraId="20A8809A" w14:textId="77777777" w:rsidR="002A6E44" w:rsidRDefault="00D26704" w:rsidP="00D26704">
      <w:pPr>
        <w:numPr>
          <w:ilvl w:val="0"/>
          <w:numId w:val="14"/>
        </w:numPr>
        <w:spacing w:after="3"/>
        <w:ind w:right="455" w:hanging="221"/>
      </w:pPr>
      <w:r>
        <w:rPr>
          <w:rFonts w:ascii="Calibri" w:eastAsia="Calibri" w:hAnsi="Calibri" w:cs="Calibri"/>
        </w:rPr>
        <w:t>V případě nepřímého měření zajistí měřící transformátory Žadatel na své náklady.</w:t>
      </w:r>
    </w:p>
    <w:p w14:paraId="7B5A6264" w14:textId="77777777" w:rsidR="002A6E44" w:rsidRDefault="00D26704" w:rsidP="00D26704">
      <w:pPr>
        <w:numPr>
          <w:ilvl w:val="0"/>
          <w:numId w:val="14"/>
        </w:numPr>
        <w:spacing w:after="3"/>
        <w:ind w:right="455" w:hanging="221"/>
      </w:pPr>
      <w:r>
        <w:rPr>
          <w:rFonts w:ascii="Calibri" w:eastAsia="Calibri" w:hAnsi="Calibri" w:cs="Calibri"/>
        </w:rPr>
        <w:t>Parametry napětí v distribuční VN síti se řídí dle ČSN EN 50160 „Charakteristiky napětí elektrické energie dodávané z veřejné distribuční sítě”.</w:t>
      </w:r>
    </w:p>
    <w:p w14:paraId="557D9D59" w14:textId="3965613F" w:rsidR="002A6E44" w:rsidRDefault="00D26704" w:rsidP="00D26704">
      <w:pPr>
        <w:numPr>
          <w:ilvl w:val="0"/>
          <w:numId w:val="14"/>
        </w:numPr>
        <w:spacing w:after="37"/>
        <w:ind w:right="455" w:hanging="221"/>
      </w:pPr>
      <w:r>
        <w:rPr>
          <w:rFonts w:ascii="Calibri" w:eastAsia="Calibri" w:hAnsi="Calibri" w:cs="Calibri"/>
        </w:rPr>
        <w:t>V případě, že je na OM nainstalována dobíjecí stanice s instalovaným výkonem nad 3,7 kW, musí být tato stanice schválena PDS a na základě výzvy PDS do 3 měsíců vybavena odpojovací</w:t>
      </w:r>
      <w:r>
        <w:rPr>
          <w:rFonts w:ascii="Calibri" w:eastAsia="Calibri" w:hAnsi="Calibri" w:cs="Calibri"/>
        </w:rPr>
        <w:t>m prvkem umožňujícím dálkové odpojení od DS (např. prostřednictvím HDC). Tento prvek musí být instalován tak, aby zůstal funkční i po silovém odpojení nabíječky od DS a umožnil automatizaci tohoto procesu. Dobíjecí stanice s výkonem nad 22kW s více dobíjecími body a místním řídicím systémem musí mít dále komunikačního rozhraní mezi místním řídicím systémem a řídícím systémem</w:t>
      </w:r>
    </w:p>
    <w:p w14:paraId="4F0A4575" w14:textId="77777777" w:rsidR="002A6E44" w:rsidRDefault="00D26704" w:rsidP="00D26704">
      <w:pPr>
        <w:spacing w:after="3"/>
        <w:ind w:left="302" w:right="455" w:firstLine="0"/>
      </w:pPr>
      <w:r>
        <w:rPr>
          <w:rFonts w:ascii="Calibri" w:eastAsia="Calibri" w:hAnsi="Calibri" w:cs="Calibri"/>
        </w:rPr>
        <w:t>PDS pro sledování a řízení celkového odběru.</w:t>
      </w:r>
    </w:p>
    <w:p w14:paraId="58178972" w14:textId="77777777" w:rsidR="002A6E44" w:rsidRPr="00D26704" w:rsidRDefault="00D26704" w:rsidP="00D26704">
      <w:pPr>
        <w:spacing w:after="3"/>
        <w:ind w:left="71" w:right="455" w:firstLine="0"/>
        <w:rPr>
          <w:b/>
          <w:bCs/>
        </w:rPr>
      </w:pPr>
      <w:r w:rsidRPr="00D26704">
        <w:rPr>
          <w:rFonts w:ascii="Calibri" w:eastAsia="Calibri" w:hAnsi="Calibri" w:cs="Calibri"/>
          <w:b/>
          <w:bCs/>
        </w:rPr>
        <w:t>Provedení měření</w:t>
      </w:r>
    </w:p>
    <w:p w14:paraId="1A00C27E" w14:textId="77777777" w:rsidR="002A6E44" w:rsidRDefault="00D26704" w:rsidP="00D26704">
      <w:pPr>
        <w:spacing w:after="3"/>
        <w:ind w:left="71" w:right="455" w:firstLine="0"/>
      </w:pPr>
      <w:r>
        <w:rPr>
          <w:rFonts w:ascii="Calibri" w:eastAsia="Calibri" w:hAnsi="Calibri" w:cs="Calibri"/>
        </w:rPr>
        <w:t xml:space="preserve">Měření elektrické energie bude provedeno na straně 22 </w:t>
      </w:r>
      <w:proofErr w:type="spellStart"/>
      <w:r>
        <w:rPr>
          <w:rFonts w:ascii="Calibri" w:eastAsia="Calibri" w:hAnsi="Calibri" w:cs="Calibri"/>
        </w:rPr>
        <w:t>kV</w:t>
      </w:r>
      <w:proofErr w:type="spellEnd"/>
      <w:r>
        <w:rPr>
          <w:rFonts w:ascii="Calibri" w:eastAsia="Calibri" w:hAnsi="Calibri" w:cs="Calibri"/>
        </w:rPr>
        <w:t xml:space="preserve">. Měření bude nepřímé, průběhové s dálkovým přenosem </w:t>
      </w:r>
      <w:proofErr w:type="gramStart"/>
      <w:r>
        <w:rPr>
          <w:rFonts w:ascii="Calibri" w:eastAsia="Calibri" w:hAnsi="Calibri" w:cs="Calibri"/>
        </w:rPr>
        <w:t>údajů - typu</w:t>
      </w:r>
      <w:proofErr w:type="gramEnd"/>
      <w:r>
        <w:rPr>
          <w:rFonts w:ascii="Calibri" w:eastAsia="Calibri" w:hAnsi="Calibri" w:cs="Calibri"/>
        </w:rPr>
        <w:t xml:space="preserve"> A podle </w:t>
      </w:r>
      <w:proofErr w:type="spellStart"/>
      <w:r>
        <w:rPr>
          <w:rFonts w:ascii="Calibri" w:eastAsia="Calibri" w:hAnsi="Calibri" w:cs="Calibri"/>
        </w:rPr>
        <w:t>vyhl</w:t>
      </w:r>
      <w:proofErr w:type="spellEnd"/>
      <w:r>
        <w:rPr>
          <w:rFonts w:ascii="Calibri" w:eastAsia="Calibri" w:hAnsi="Calibri" w:cs="Calibri"/>
        </w:rPr>
        <w:t>. č. 359/2020 Sb., v platném znění. Žadatel zajistí a poskytne Provozovateli DS bezplatně k dispozici samostatnou telekomunikační linku (pobočku) zakončenou telefonní zásuvkou do bezprostřední blízkosti měřicího místa.</w:t>
      </w:r>
    </w:p>
    <w:p w14:paraId="2A321AB7" w14:textId="77777777" w:rsidR="002A6E44" w:rsidRDefault="00D26704" w:rsidP="00D26704">
      <w:pPr>
        <w:spacing w:after="3"/>
        <w:ind w:left="71" w:right="455" w:firstLine="0"/>
      </w:pPr>
      <w:r>
        <w:rPr>
          <w:rFonts w:ascii="Calibri" w:eastAsia="Calibri" w:hAnsi="Calibri" w:cs="Calibri"/>
        </w:rPr>
        <w:t>Při chybějícím nebo v příslušném termínu nezajištěném telekomunikačním připojení instaluje Provozovatel DS modem</w:t>
      </w:r>
    </w:p>
    <w:p w14:paraId="5F37A822" w14:textId="0B28A897" w:rsidR="002A6E44" w:rsidRDefault="00D26704" w:rsidP="00D26704">
      <w:pPr>
        <w:spacing w:after="3"/>
        <w:ind w:left="71" w:right="455" w:firstLine="0"/>
      </w:pPr>
      <w:r>
        <w:rPr>
          <w:rFonts w:ascii="Calibri" w:eastAsia="Calibri" w:hAnsi="Calibri" w:cs="Calibri"/>
        </w:rPr>
        <w:t>GSM a může požadovat po Žadateli hrazení pravidelných popl</w:t>
      </w:r>
      <w:r>
        <w:rPr>
          <w:rFonts w:ascii="Calibri" w:eastAsia="Calibri" w:hAnsi="Calibri" w:cs="Calibri"/>
        </w:rPr>
        <w:t>atků za vícenáklady spojené s tímto zajištěním komunikace.</w:t>
      </w:r>
    </w:p>
    <w:p w14:paraId="753A0F64" w14:textId="77777777" w:rsidR="002A6E44" w:rsidRDefault="00D26704" w:rsidP="00D26704">
      <w:pPr>
        <w:spacing w:after="3"/>
        <w:ind w:left="71" w:right="455" w:firstLine="0"/>
      </w:pPr>
      <w:r>
        <w:rPr>
          <w:rFonts w:ascii="Calibri" w:eastAsia="Calibri" w:hAnsi="Calibri" w:cs="Calibri"/>
        </w:rPr>
        <w:t>Pokud Žadatel zajistí spojení dodatečně, tato povinnost zanikne. Měřící transformátory proudu musí být s třídou přesnosti</w:t>
      </w:r>
    </w:p>
    <w:p w14:paraId="4F6D76DF" w14:textId="77777777" w:rsidR="002A6E44" w:rsidRDefault="00D26704" w:rsidP="00D26704">
      <w:pPr>
        <w:spacing w:after="2" w:line="279" w:lineRule="auto"/>
        <w:ind w:left="71" w:right="676" w:firstLine="0"/>
      </w:pPr>
      <w:r>
        <w:rPr>
          <w:rFonts w:ascii="Calibri" w:eastAsia="Calibri" w:hAnsi="Calibri" w:cs="Calibri"/>
        </w:rPr>
        <w:t xml:space="preserve">0,5 S (úředně ověřené) a minimálním výkonem 10 VA. Měřící transformátory napětí musí být s převodem 22kV/O,1 </w:t>
      </w:r>
      <w:proofErr w:type="spellStart"/>
      <w:r>
        <w:rPr>
          <w:rFonts w:ascii="Calibri" w:eastAsia="Calibri" w:hAnsi="Calibri" w:cs="Calibri"/>
        </w:rPr>
        <w:t>kV</w:t>
      </w:r>
      <w:proofErr w:type="spellEnd"/>
      <w:r>
        <w:rPr>
          <w:rFonts w:ascii="Calibri" w:eastAsia="Calibri" w:hAnsi="Calibri" w:cs="Calibri"/>
        </w:rPr>
        <w:t xml:space="preserve"> (úředně ověřené), tř. př. 0,5, minimální zatížitelnost určí projektant výpočtem. Měřící transformátory musí mít typové povolení pro Českou republiku od Českého metrologického institutu.</w:t>
      </w:r>
    </w:p>
    <w:p w14:paraId="3576397B" w14:textId="77777777" w:rsidR="002A6E44" w:rsidRDefault="00D26704" w:rsidP="00D26704">
      <w:pPr>
        <w:spacing w:after="224"/>
        <w:ind w:left="71" w:right="455" w:firstLine="0"/>
      </w:pPr>
      <w:r>
        <w:rPr>
          <w:rFonts w:ascii="Calibri" w:eastAsia="Calibri" w:hAnsi="Calibri" w:cs="Calibri"/>
        </w:rPr>
        <w:t xml:space="preserve">Do proudového obvodu obchodního měření smí být zapojeny pouze přístroje určené pro obchodní měření ve vlastnictví Provozovatele DS. Vodiče od měřících transformátorů proudu ke zkušební svorkovnici a od svorkovnice k elektroměru nesmí být přerušeny. Vodiče od měřících transformátorů napětí ke zkušební svorkovnici budou jištěny pojistkovým odpínačem umístěným ve skříni měření dle požadavku PDS. Propojení mezi měřícími transformátory, zkušební svorkovnicí a elektroměrem musí být připraveno dle </w:t>
      </w:r>
      <w:proofErr w:type="spellStart"/>
      <w:r>
        <w:rPr>
          <w:rFonts w:ascii="Calibri" w:eastAsia="Calibri" w:hAnsi="Calibri" w:cs="Calibri"/>
        </w:rPr>
        <w:t>dvousystémového</w:t>
      </w:r>
      <w:proofErr w:type="spellEnd"/>
      <w:r>
        <w:rPr>
          <w:rFonts w:ascii="Calibri" w:eastAsia="Calibri" w:hAnsi="Calibri" w:cs="Calibri"/>
        </w:rPr>
        <w:t xml:space="preserve"> </w:t>
      </w:r>
      <w:proofErr w:type="spellStart"/>
      <w:r>
        <w:rPr>
          <w:rFonts w:ascii="Calibri" w:eastAsia="Calibri" w:hAnsi="Calibri" w:cs="Calibri"/>
        </w:rPr>
        <w:t>třívodičového</w:t>
      </w:r>
      <w:proofErr w:type="spellEnd"/>
      <w:r>
        <w:rPr>
          <w:rFonts w:ascii="Calibri" w:eastAsia="Calibri" w:hAnsi="Calibri" w:cs="Calibri"/>
        </w:rPr>
        <w:t xml:space="preserve"> zapojení. Lze respektovat stávající Aronovo zapojení. Vývody měřících transformátorů napětí musí být v případě jejich použití pro potřeby Žadatele jištěny, Z měniče určeného pro fakturační měření jsou vývody pro Žadatele nepřípustné, vyjma případu </w:t>
      </w:r>
      <w:proofErr w:type="spellStart"/>
      <w:r>
        <w:rPr>
          <w:rFonts w:ascii="Calibri" w:eastAsia="Calibri" w:hAnsi="Calibri" w:cs="Calibri"/>
        </w:rPr>
        <w:t>vícejádrového</w:t>
      </w:r>
      <w:proofErr w:type="spellEnd"/>
      <w:r>
        <w:rPr>
          <w:rFonts w:ascii="Calibri" w:eastAsia="Calibri" w:hAnsi="Calibri" w:cs="Calibri"/>
        </w:rPr>
        <w:t xml:space="preserve"> měniče, kde první jádro je určeno pro fakturační měření (žádné jiné přístroje z něj nesmí být připojeny). Použití vývodů z měřících transformátorů napětí pro potřeby Žadatele, použitou skříň měření a umístění skříně, mus</w:t>
      </w:r>
      <w:r>
        <w:rPr>
          <w:rFonts w:ascii="Calibri" w:eastAsia="Calibri" w:hAnsi="Calibri" w:cs="Calibri"/>
        </w:rPr>
        <w:t xml:space="preserve">í Žadatel odsouhlasit s týmem Správa měření (e-mail: sprava.mereni@egd.cz). Skříň měření musí být vybavena zkušební svorkovnicí a musí být k montáži elektroměrů připravena. Její provedení musí být v souladu s ČSN EN 61439-1 a ČSN ISO 3864 v platném znění. Místo měření musí splňovat ”Požadavky na umístění, provedení a zapojení měřících souprav u zákazníků kategorie A </w:t>
      </w:r>
      <w:proofErr w:type="spellStart"/>
      <w:r>
        <w:rPr>
          <w:rFonts w:ascii="Calibri" w:eastAsia="Calibri" w:hAnsi="Calibri" w:cs="Calibri"/>
        </w:rPr>
        <w:t>a</w:t>
      </w:r>
      <w:proofErr w:type="spellEnd"/>
      <w:r>
        <w:rPr>
          <w:rFonts w:ascii="Calibri" w:eastAsia="Calibri" w:hAnsi="Calibri" w:cs="Calibri"/>
        </w:rPr>
        <w:t xml:space="preserve"> B, výrobců” v platném znění. Elektroměr a modem dodá Provozovatel DS.</w:t>
      </w:r>
    </w:p>
    <w:p w14:paraId="1387EFD0" w14:textId="77777777" w:rsidR="002A6E44" w:rsidRDefault="00D26704" w:rsidP="00D26704">
      <w:pPr>
        <w:spacing w:after="2" w:line="279" w:lineRule="auto"/>
        <w:ind w:left="71" w:right="437" w:firstLine="0"/>
      </w:pPr>
      <w:r>
        <w:rPr>
          <w:rFonts w:ascii="Calibri" w:eastAsia="Calibri" w:hAnsi="Calibri" w:cs="Calibri"/>
        </w:rPr>
        <w:lastRenderedPageBreak/>
        <w:t>Připojení Hlavního domovního vedení k Distribuční síti a vstup (zásah) do přípojkové skříně smí provést pouze Provozovatel DS po dokončení přípravy odběrného místa ze strany Žadatele dle dokumentu „Požadavky na umístění, provedení a zapojení měřících souprav” umístěném na webu Provozovatele DS www.egd.cz.</w:t>
      </w:r>
    </w:p>
    <w:p w14:paraId="6107C704" w14:textId="77777777" w:rsidR="002A6E44" w:rsidRDefault="00D26704" w:rsidP="00D26704">
      <w:pPr>
        <w:spacing w:after="3"/>
        <w:ind w:left="71" w:right="455" w:firstLine="0"/>
      </w:pPr>
      <w:r>
        <w:rPr>
          <w:rFonts w:ascii="Calibri" w:eastAsia="Calibri" w:hAnsi="Calibri" w:cs="Calibri"/>
        </w:rPr>
        <w:t xml:space="preserve">Žadatel požadující připojení nebo odpojení hlavního domovního vedení (popř. manipulaci s pojistkami a výzbrojí přípojkové skříně) je povinen tuto žádost nahlásit na bezplatné Nonstop lince </w:t>
      </w:r>
      <w:proofErr w:type="gramStart"/>
      <w:r>
        <w:rPr>
          <w:rFonts w:ascii="Calibri" w:eastAsia="Calibri" w:hAnsi="Calibri" w:cs="Calibri"/>
        </w:rPr>
        <w:t>EG.D</w:t>
      </w:r>
      <w:proofErr w:type="gramEnd"/>
      <w:r>
        <w:rPr>
          <w:rFonts w:ascii="Calibri" w:eastAsia="Calibri" w:hAnsi="Calibri" w:cs="Calibri"/>
        </w:rPr>
        <w:t xml:space="preserve"> 800 22 55 77.</w:t>
      </w:r>
    </w:p>
    <w:p w14:paraId="026AD719" w14:textId="77777777" w:rsidR="002A6E44" w:rsidRDefault="00D26704" w:rsidP="00D26704">
      <w:pPr>
        <w:spacing w:after="3"/>
        <w:ind w:left="71" w:right="455" w:firstLine="0"/>
      </w:pPr>
      <w:r>
        <w:rPr>
          <w:rFonts w:ascii="Calibri" w:eastAsia="Calibri" w:hAnsi="Calibri" w:cs="Calibri"/>
        </w:rPr>
        <w:t>Instalaci elektroměru (případně přijímače HDO) zajistí Provozovatel DS po uzavření smlouvy o distribuci elektřiny a smlouvy o dodávce elektřiny nebo smlouvy o sdružených službách dodávky elektřiny pro uvedené odběrné místo.</w:t>
      </w:r>
    </w:p>
    <w:p w14:paraId="10213E93" w14:textId="33B5F78C" w:rsidR="002A6E44" w:rsidRPr="00D26704" w:rsidRDefault="00D26704" w:rsidP="00D26704">
      <w:pPr>
        <w:spacing w:after="3"/>
        <w:ind w:left="71" w:right="455" w:firstLine="0"/>
        <w:rPr>
          <w:szCs w:val="20"/>
        </w:rPr>
      </w:pPr>
      <w:r>
        <w:rPr>
          <w:rFonts w:ascii="Calibri" w:eastAsia="Calibri" w:hAnsi="Calibri" w:cs="Calibri"/>
        </w:rPr>
        <w:t xml:space="preserve">Distribuční síť, včetně přípojek, je chráněna před úrazem elektrickým proudem dle PNE 33 0000-1, soustava IT, Odběrná </w:t>
      </w:r>
      <w:r w:rsidRPr="00D26704">
        <w:rPr>
          <w:rFonts w:eastAsia="Calibri"/>
          <w:szCs w:val="20"/>
        </w:rPr>
        <w:t>el. zařízení konečného zákazníka musí splňovat, z hlediska ochrany před úrazem elektrickým proudem, požadavky ČSN 33</w:t>
      </w:r>
      <w:r>
        <w:rPr>
          <w:rFonts w:eastAsia="Calibri"/>
          <w:szCs w:val="20"/>
        </w:rPr>
        <w:t xml:space="preserve"> </w:t>
      </w:r>
      <w:r w:rsidRPr="00D26704">
        <w:rPr>
          <w:szCs w:val="20"/>
        </w:rPr>
        <w:t>2000-4-41.</w:t>
      </w:r>
    </w:p>
    <w:p w14:paraId="666A552E" w14:textId="77777777" w:rsidR="002A6E44" w:rsidRPr="00D26704" w:rsidRDefault="00D26704" w:rsidP="00D26704">
      <w:pPr>
        <w:spacing w:after="3"/>
        <w:ind w:left="71" w:right="455" w:firstLine="0"/>
        <w:rPr>
          <w:szCs w:val="20"/>
        </w:rPr>
      </w:pPr>
      <w:r w:rsidRPr="00D26704">
        <w:rPr>
          <w:rFonts w:eastAsia="Calibri"/>
          <w:szCs w:val="20"/>
        </w:rPr>
        <w:t>Z hlediska ochrany před atmosférickým a provozním přepětím je distribuční síť chráněna dle ČSN 38 0810 a PNE 33 0000-8. Provozovatel DS doporučuje použít v instalaci Žadatele vhodnou ochranu proti přepětí podle ČSN 33 2000-1 a</w:t>
      </w:r>
    </w:p>
    <w:p w14:paraId="1852C65E" w14:textId="77777777" w:rsidR="002A6E44" w:rsidRPr="00D26704" w:rsidRDefault="00D26704" w:rsidP="00D26704">
      <w:pPr>
        <w:spacing w:after="131" w:line="259" w:lineRule="auto"/>
        <w:ind w:left="101" w:hanging="10"/>
        <w:rPr>
          <w:szCs w:val="20"/>
        </w:rPr>
      </w:pPr>
      <w:r w:rsidRPr="00D26704">
        <w:rPr>
          <w:rFonts w:eastAsia="Calibri"/>
          <w:szCs w:val="20"/>
        </w:rPr>
        <w:t>PNE 33 0000-5.</w:t>
      </w:r>
    </w:p>
    <w:p w14:paraId="2611CA64" w14:textId="77777777" w:rsidR="002A6E44" w:rsidRDefault="00D26704">
      <w:pPr>
        <w:spacing w:after="0" w:line="225" w:lineRule="auto"/>
        <w:ind w:left="149" w:right="379" w:hanging="10"/>
        <w:jc w:val="left"/>
      </w:pPr>
      <w:r>
        <w:rPr>
          <w:rFonts w:ascii="Calibri" w:eastAsia="Calibri" w:hAnsi="Calibri" w:cs="Calibri"/>
        </w:rPr>
        <w:t>V případě, že je na OM nainstalována dobíjecí stanice s instalovaným výkonem nad 3,7 kW, musí být tato stanice schválena PDS a na základě výzvy PDS do 3 měsíců vybavena odpojovacím prvkem umožňujícím dálkové odpojení od DS (např. prostřednictvím HDO). Tento prvek musí být instalován tak, aby zůstal funkční i po silovém odpojení nabíječky od DS a umožnil automatizaci tohoto procesu. Dobíjecí stanice s výkonem nad 22kW s více dobíjecími body a místním řídicím systémem musí mít dáte komunikačního rozhraní mezi</w:t>
      </w:r>
      <w:r>
        <w:rPr>
          <w:rFonts w:ascii="Calibri" w:eastAsia="Calibri" w:hAnsi="Calibri" w:cs="Calibri"/>
        </w:rPr>
        <w:t xml:space="preserve"> místním řídicím systémem a řídícím systémem PDS pro sledování a řízení celkového odběru.</w:t>
      </w:r>
    </w:p>
    <w:p w14:paraId="138E14F4" w14:textId="77777777" w:rsidR="002A6E44" w:rsidRDefault="00D26704">
      <w:pPr>
        <w:spacing w:after="29" w:line="225" w:lineRule="auto"/>
        <w:ind w:left="149" w:right="379" w:hanging="10"/>
        <w:jc w:val="left"/>
      </w:pPr>
      <w:r>
        <w:rPr>
          <w:rFonts w:ascii="Calibri" w:eastAsia="Calibri" w:hAnsi="Calibri" w:cs="Calibri"/>
        </w:rPr>
        <w:t>Limity zpětných vlivů odběratele na distribuční soustavu</w:t>
      </w:r>
    </w:p>
    <w:p w14:paraId="4CC69813" w14:textId="77777777" w:rsidR="002A6E44" w:rsidRDefault="00D26704">
      <w:pPr>
        <w:numPr>
          <w:ilvl w:val="0"/>
          <w:numId w:val="15"/>
        </w:numPr>
        <w:spacing w:after="29" w:line="225" w:lineRule="auto"/>
        <w:ind w:left="336" w:right="379" w:hanging="197"/>
        <w:jc w:val="left"/>
      </w:pPr>
      <w:r>
        <w:rPr>
          <w:rFonts w:ascii="Calibri" w:eastAsia="Calibri" w:hAnsi="Calibri" w:cs="Calibri"/>
        </w:rPr>
        <w:t>Veškeré zařízení Žadatele připojené k distribuční soustavě musí splňovat požadavky na maximální přípustnou úroveň zpětných vlivů na elektrizační soustavu.</w:t>
      </w:r>
    </w:p>
    <w:p w14:paraId="79C4FD05" w14:textId="77777777" w:rsidR="002A6E44" w:rsidRDefault="00D26704">
      <w:pPr>
        <w:numPr>
          <w:ilvl w:val="0"/>
          <w:numId w:val="15"/>
        </w:numPr>
        <w:spacing w:after="0" w:line="225" w:lineRule="auto"/>
        <w:ind w:left="336" w:right="379" w:hanging="197"/>
        <w:jc w:val="left"/>
      </w:pPr>
      <w:r>
        <w:rPr>
          <w:rFonts w:ascii="Calibri" w:eastAsia="Calibri" w:hAnsi="Calibri" w:cs="Calibri"/>
        </w:rPr>
        <w:t>Limity pro úroveň zpětných vlivů způsobovaných jednou Výrobnou připojenou do distribuční soustavy stanovují Pravidla provozování distribuční soustavy (PPDS) - Příloha č. 4. Věnujte pozornost především těmto vlivům:</w:t>
      </w:r>
    </w:p>
    <w:p w14:paraId="152BAD25" w14:textId="77777777" w:rsidR="002A6E44" w:rsidRDefault="00D26704">
      <w:pPr>
        <w:numPr>
          <w:ilvl w:val="1"/>
          <w:numId w:val="15"/>
        </w:numPr>
        <w:spacing w:after="29" w:line="225" w:lineRule="auto"/>
        <w:ind w:right="379" w:hanging="115"/>
        <w:jc w:val="left"/>
      </w:pPr>
      <w:proofErr w:type="spellStart"/>
      <w:proofErr w:type="gramStart"/>
      <w:r>
        <w:rPr>
          <w:rFonts w:ascii="Calibri" w:eastAsia="Calibri" w:hAnsi="Calibri" w:cs="Calibri"/>
        </w:rPr>
        <w:t>Flikr</w:t>
      </w:r>
      <w:proofErr w:type="spellEnd"/>
      <w:r>
        <w:rPr>
          <w:rFonts w:ascii="Calibri" w:eastAsia="Calibri" w:hAnsi="Calibri" w:cs="Calibri"/>
        </w:rPr>
        <w:t xml:space="preserve"> - limit</w:t>
      </w:r>
      <w:proofErr w:type="gramEnd"/>
      <w:r>
        <w:rPr>
          <w:rFonts w:ascii="Calibri" w:eastAsia="Calibri" w:hAnsi="Calibri" w:cs="Calibri"/>
        </w:rPr>
        <w:t xml:space="preserve"> pro jednu výrobnu </w:t>
      </w:r>
      <w:proofErr w:type="spellStart"/>
      <w:r>
        <w:rPr>
          <w:rFonts w:ascii="Calibri" w:eastAsia="Calibri" w:hAnsi="Calibri" w:cs="Calibri"/>
        </w:rPr>
        <w:t>Plt</w:t>
      </w:r>
      <w:proofErr w:type="spellEnd"/>
      <w:r>
        <w:rPr>
          <w:rFonts w:ascii="Calibri" w:eastAsia="Calibri" w:hAnsi="Calibri" w:cs="Calibri"/>
        </w:rPr>
        <w:t xml:space="preserve"> = 0,46 dlouhodobá míra vjemu </w:t>
      </w:r>
      <w:proofErr w:type="spellStart"/>
      <w:r>
        <w:rPr>
          <w:rFonts w:ascii="Calibri" w:eastAsia="Calibri" w:hAnsi="Calibri" w:cs="Calibri"/>
        </w:rPr>
        <w:t>flikru</w:t>
      </w:r>
      <w:proofErr w:type="spellEnd"/>
    </w:p>
    <w:p w14:paraId="479E0F86" w14:textId="77777777" w:rsidR="002A6E44" w:rsidRDefault="00D26704">
      <w:pPr>
        <w:numPr>
          <w:ilvl w:val="1"/>
          <w:numId w:val="15"/>
        </w:numPr>
        <w:spacing w:after="29" w:line="225" w:lineRule="auto"/>
        <w:ind w:right="379" w:hanging="115"/>
        <w:jc w:val="left"/>
      </w:pPr>
      <w:r>
        <w:rPr>
          <w:rFonts w:ascii="Calibri" w:eastAsia="Calibri" w:hAnsi="Calibri" w:cs="Calibri"/>
        </w:rPr>
        <w:t xml:space="preserve">Vyšší </w:t>
      </w:r>
      <w:proofErr w:type="gramStart"/>
      <w:r>
        <w:rPr>
          <w:rFonts w:ascii="Calibri" w:eastAsia="Calibri" w:hAnsi="Calibri" w:cs="Calibri"/>
        </w:rPr>
        <w:t>harmonické - přípustné</w:t>
      </w:r>
      <w:proofErr w:type="gramEnd"/>
      <w:r>
        <w:rPr>
          <w:rFonts w:ascii="Calibri" w:eastAsia="Calibri" w:hAnsi="Calibri" w:cs="Calibri"/>
        </w:rPr>
        <w:t xml:space="preserve"> emisní hodnoty jednotlivých harmonických proudů musí být dle PPDS-Příloha 4.</w:t>
      </w:r>
    </w:p>
    <w:p w14:paraId="15C67288" w14:textId="77777777" w:rsidR="002A6E44" w:rsidRDefault="00D26704">
      <w:pPr>
        <w:numPr>
          <w:ilvl w:val="1"/>
          <w:numId w:val="15"/>
        </w:numPr>
        <w:spacing w:after="29" w:line="225" w:lineRule="auto"/>
        <w:ind w:right="379" w:hanging="115"/>
        <w:jc w:val="left"/>
      </w:pPr>
      <w:r>
        <w:rPr>
          <w:rFonts w:ascii="Calibri" w:eastAsia="Calibri" w:hAnsi="Calibri" w:cs="Calibri"/>
        </w:rPr>
        <w:t xml:space="preserve">Kolísání </w:t>
      </w:r>
      <w:proofErr w:type="gramStart"/>
      <w:r>
        <w:rPr>
          <w:rFonts w:ascii="Calibri" w:eastAsia="Calibri" w:hAnsi="Calibri" w:cs="Calibri"/>
        </w:rPr>
        <w:t>napětí - změna</w:t>
      </w:r>
      <w:proofErr w:type="gramEnd"/>
      <w:r>
        <w:rPr>
          <w:rFonts w:ascii="Calibri" w:eastAsia="Calibri" w:hAnsi="Calibri" w:cs="Calibri"/>
        </w:rPr>
        <w:t xml:space="preserve"> napětí při spínání jednotlivých generátorů nebo zařízení nesmí překročit 2% </w:t>
      </w:r>
      <w:proofErr w:type="spellStart"/>
      <w:r>
        <w:rPr>
          <w:rFonts w:ascii="Calibri" w:eastAsia="Calibri" w:hAnsi="Calibri" w:cs="Calibri"/>
        </w:rPr>
        <w:t>Un</w:t>
      </w:r>
      <w:proofErr w:type="spellEnd"/>
      <w:r>
        <w:rPr>
          <w:rFonts w:ascii="Calibri" w:eastAsia="Calibri" w:hAnsi="Calibri" w:cs="Calibri"/>
        </w:rPr>
        <w:t>.</w:t>
      </w:r>
    </w:p>
    <w:p w14:paraId="0841347C" w14:textId="527151D0" w:rsidR="002A6E44" w:rsidRDefault="00D26704" w:rsidP="00D26704">
      <w:pPr>
        <w:numPr>
          <w:ilvl w:val="1"/>
          <w:numId w:val="15"/>
        </w:numPr>
        <w:spacing w:after="10972" w:line="225" w:lineRule="auto"/>
        <w:ind w:left="-5" w:right="379" w:hanging="115"/>
        <w:jc w:val="left"/>
      </w:pPr>
      <w:r w:rsidRPr="00D26704">
        <w:rPr>
          <w:rFonts w:ascii="Calibri" w:eastAsia="Calibri" w:hAnsi="Calibri" w:cs="Calibri"/>
        </w:rPr>
        <w:t xml:space="preserve">Zpětné vlivy na </w:t>
      </w:r>
      <w:proofErr w:type="gramStart"/>
      <w:r w:rsidRPr="00D26704">
        <w:rPr>
          <w:rFonts w:ascii="Calibri" w:eastAsia="Calibri" w:hAnsi="Calibri" w:cs="Calibri"/>
        </w:rPr>
        <w:t>HDO - Výrobna</w:t>
      </w:r>
      <w:proofErr w:type="gramEnd"/>
      <w:r w:rsidRPr="00D26704">
        <w:rPr>
          <w:rFonts w:ascii="Calibri" w:eastAsia="Calibri" w:hAnsi="Calibri" w:cs="Calibri"/>
        </w:rPr>
        <w:t xml:space="preserve"> nesmí způsobovat nepřípustný pokles hladiny signálu HDO a nesmí též produkovat nežádoucí rušivá napětí, viz PPDS - Příloha 4.</w:t>
      </w:r>
      <w:r>
        <w:t>2 1 2</w:t>
      </w:r>
    </w:p>
    <w:sectPr w:rsidR="002A6E44">
      <w:headerReference w:type="even" r:id="rId17"/>
      <w:headerReference w:type="default" r:id="rId18"/>
      <w:footerReference w:type="even" r:id="rId19"/>
      <w:footerReference w:type="default" r:id="rId20"/>
      <w:headerReference w:type="first" r:id="rId21"/>
      <w:footerReference w:type="first" r:id="rId22"/>
      <w:pgSz w:w="11904" w:h="16834"/>
      <w:pgMar w:top="158" w:right="317" w:bottom="499" w:left="131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91CE" w14:textId="77777777" w:rsidR="00D26704" w:rsidRDefault="00D26704">
      <w:pPr>
        <w:spacing w:after="0" w:line="240" w:lineRule="auto"/>
      </w:pPr>
      <w:r>
        <w:separator/>
      </w:r>
    </w:p>
  </w:endnote>
  <w:endnote w:type="continuationSeparator" w:id="0">
    <w:p w14:paraId="21A50A18" w14:textId="77777777" w:rsidR="00D26704" w:rsidRDefault="00D2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8B73" w14:textId="77777777" w:rsidR="002A6E44" w:rsidRDefault="00D26704">
    <w:pPr>
      <w:spacing w:after="0" w:line="259" w:lineRule="auto"/>
      <w:ind w:left="0" w:right="230" w:firstLine="0"/>
      <w:jc w:val="right"/>
    </w:pPr>
    <w:r>
      <w:rPr>
        <w:sz w:val="22"/>
      </w:rPr>
      <w:t>9002213307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55FB" w14:textId="77777777" w:rsidR="002A6E44" w:rsidRDefault="00D26704">
    <w:pPr>
      <w:spacing w:after="0" w:line="259" w:lineRule="auto"/>
      <w:ind w:left="0" w:right="230" w:firstLine="0"/>
      <w:jc w:val="right"/>
    </w:pPr>
    <w:r>
      <w:rPr>
        <w:sz w:val="22"/>
      </w:rPr>
      <w:t>9002213307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0EE6" w14:textId="77777777" w:rsidR="002A6E44" w:rsidRDefault="002A6E4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ED54" w14:textId="77777777" w:rsidR="002A6E44" w:rsidRDefault="002A6E44">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9F9D" w14:textId="77777777" w:rsidR="002A6E44" w:rsidRDefault="002A6E4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F6FE" w14:textId="77777777" w:rsidR="00D26704" w:rsidRDefault="00D26704">
      <w:pPr>
        <w:spacing w:after="0" w:line="240" w:lineRule="auto"/>
      </w:pPr>
      <w:r>
        <w:separator/>
      </w:r>
    </w:p>
  </w:footnote>
  <w:footnote w:type="continuationSeparator" w:id="0">
    <w:p w14:paraId="1D5EA306" w14:textId="77777777" w:rsidR="00D26704" w:rsidRDefault="00D2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A4AD" w14:textId="77777777" w:rsidR="002A6E44" w:rsidRDefault="00D26704">
    <w:pPr>
      <w:spacing w:after="0" w:line="259" w:lineRule="auto"/>
      <w:ind w:left="0" w:right="-288" w:firstLine="0"/>
      <w:jc w:val="right"/>
    </w:pPr>
    <w:r>
      <w:rPr>
        <w:sz w:val="22"/>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C466" w14:textId="534035D3" w:rsidR="002A6E44" w:rsidRDefault="002A6E44">
    <w:pPr>
      <w:spacing w:after="0" w:line="259" w:lineRule="auto"/>
      <w:ind w:left="0" w:right="-288"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48ED" w14:textId="77777777" w:rsidR="002A6E44" w:rsidRDefault="00D26704">
    <w:pPr>
      <w:spacing w:after="0" w:line="259" w:lineRule="auto"/>
      <w:ind w:left="0" w:right="-288" w:firstLine="0"/>
      <w:jc w:val="right"/>
    </w:pPr>
    <w:r>
      <w:rPr>
        <w:sz w:val="22"/>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EC78" w14:textId="77777777" w:rsidR="002A6E44" w:rsidRDefault="002A6E4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F58C" w14:textId="77777777" w:rsidR="002A6E44" w:rsidRDefault="002A6E4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52AE" w14:textId="77777777" w:rsidR="002A6E44" w:rsidRDefault="002A6E4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14" o:spid="_x0000_i1026" type="#_x0000_t75" style="width:1.5pt;height:10.5pt;visibility:visible;mso-wrap-style:square" o:bullet="t">
        <v:imagedata r:id="rId1" o:title=""/>
      </v:shape>
    </w:pict>
  </w:numPicBullet>
  <w:abstractNum w:abstractNumId="0" w15:restartNumberingAfterBreak="0">
    <w:nsid w:val="01442F73"/>
    <w:multiLevelType w:val="hybridMultilevel"/>
    <w:tmpl w:val="1DF4863E"/>
    <w:lvl w:ilvl="0" w:tplc="9F1C6304">
      <w:start w:val="7"/>
      <w:numFmt w:val="decimal"/>
      <w:lvlText w:val="%1)"/>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CAB80">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32551E">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B4FD4A">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864D38">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D0CCC2">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820C68">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FC7CBE">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80C78">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76B01"/>
    <w:multiLevelType w:val="hybridMultilevel"/>
    <w:tmpl w:val="C644921A"/>
    <w:lvl w:ilvl="0" w:tplc="5442E354">
      <w:start w:val="1"/>
      <w:numFmt w:val="decimal"/>
      <w:lvlText w:val="%1)"/>
      <w:lvlJc w:val="left"/>
      <w:pPr>
        <w:ind w:left="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289268">
      <w:start w:val="1"/>
      <w:numFmt w:val="lowerLetter"/>
      <w:lvlText w:val="%2"/>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0225FC">
      <w:start w:val="1"/>
      <w:numFmt w:val="lowerRoman"/>
      <w:lvlText w:val="%3"/>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1686B0">
      <w:start w:val="1"/>
      <w:numFmt w:val="decimal"/>
      <w:lvlText w:val="%4"/>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B62E1E">
      <w:start w:val="1"/>
      <w:numFmt w:val="lowerLetter"/>
      <w:lvlText w:val="%5"/>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0E546C">
      <w:start w:val="1"/>
      <w:numFmt w:val="lowerRoman"/>
      <w:lvlText w:val="%6"/>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4EF124">
      <w:start w:val="1"/>
      <w:numFmt w:val="decimal"/>
      <w:lvlText w:val="%7"/>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D21BE2">
      <w:start w:val="1"/>
      <w:numFmt w:val="lowerLetter"/>
      <w:lvlText w:val="%8"/>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7CEC54">
      <w:start w:val="1"/>
      <w:numFmt w:val="lowerRoman"/>
      <w:lvlText w:val="%9"/>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D53F1"/>
    <w:multiLevelType w:val="hybridMultilevel"/>
    <w:tmpl w:val="F6F6C162"/>
    <w:lvl w:ilvl="0" w:tplc="637AD3C8">
      <w:start w:val="4"/>
      <w:numFmt w:val="lowerLetter"/>
      <w:lvlText w:val="%1)"/>
      <w:lvlJc w:val="left"/>
      <w:pPr>
        <w:ind w:left="1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167D7C">
      <w:start w:val="1"/>
      <w:numFmt w:val="lowerLetter"/>
      <w:lvlText w:val="%2"/>
      <w:lvlJc w:val="left"/>
      <w:pPr>
        <w:ind w:left="1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A85A92">
      <w:start w:val="1"/>
      <w:numFmt w:val="lowerRoman"/>
      <w:lvlText w:val="%3"/>
      <w:lvlJc w:val="left"/>
      <w:pPr>
        <w:ind w:left="2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329FDA">
      <w:start w:val="1"/>
      <w:numFmt w:val="decimal"/>
      <w:lvlText w:val="%4"/>
      <w:lvlJc w:val="left"/>
      <w:pPr>
        <w:ind w:left="2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2C9CE6">
      <w:start w:val="1"/>
      <w:numFmt w:val="lowerLetter"/>
      <w:lvlText w:val="%5"/>
      <w:lvlJc w:val="left"/>
      <w:pPr>
        <w:ind w:left="3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B4E028">
      <w:start w:val="1"/>
      <w:numFmt w:val="lowerRoman"/>
      <w:lvlText w:val="%6"/>
      <w:lvlJc w:val="left"/>
      <w:pPr>
        <w:ind w:left="4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20ED46">
      <w:start w:val="1"/>
      <w:numFmt w:val="decimal"/>
      <w:lvlText w:val="%7"/>
      <w:lvlJc w:val="left"/>
      <w:pPr>
        <w:ind w:left="5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EA3076">
      <w:start w:val="1"/>
      <w:numFmt w:val="lowerLetter"/>
      <w:lvlText w:val="%8"/>
      <w:lvlJc w:val="left"/>
      <w:pPr>
        <w:ind w:left="5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BC4A4C">
      <w:start w:val="1"/>
      <w:numFmt w:val="lowerRoman"/>
      <w:lvlText w:val="%9"/>
      <w:lvlJc w:val="left"/>
      <w:pPr>
        <w:ind w:left="6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F2794A"/>
    <w:multiLevelType w:val="hybridMultilevel"/>
    <w:tmpl w:val="C9D6B282"/>
    <w:lvl w:ilvl="0" w:tplc="9D206B0C">
      <w:start w:val="1"/>
      <w:numFmt w:val="decimal"/>
      <w:lvlText w:val="%1)"/>
      <w:lvlJc w:val="left"/>
      <w:pPr>
        <w:ind w:left="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78B8FC">
      <w:start w:val="1"/>
      <w:numFmt w:val="bullet"/>
      <w:lvlText w:val="•"/>
      <w:lvlJc w:val="left"/>
      <w:pPr>
        <w:ind w:left="4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965DD0">
      <w:start w:val="1"/>
      <w:numFmt w:val="bullet"/>
      <w:lvlText w:val="▪"/>
      <w:lvlJc w:val="left"/>
      <w:pPr>
        <w:ind w:left="1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8AF276">
      <w:start w:val="1"/>
      <w:numFmt w:val="bullet"/>
      <w:lvlText w:val="•"/>
      <w:lvlJc w:val="left"/>
      <w:pPr>
        <w:ind w:left="21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5EE52A4">
      <w:start w:val="1"/>
      <w:numFmt w:val="bullet"/>
      <w:lvlText w:val="o"/>
      <w:lvlJc w:val="left"/>
      <w:pPr>
        <w:ind w:left="28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C9AE310">
      <w:start w:val="1"/>
      <w:numFmt w:val="bullet"/>
      <w:lvlText w:val="▪"/>
      <w:lvlJc w:val="left"/>
      <w:pPr>
        <w:ind w:left="35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ED00802">
      <w:start w:val="1"/>
      <w:numFmt w:val="bullet"/>
      <w:lvlText w:val="•"/>
      <w:lvlJc w:val="left"/>
      <w:pPr>
        <w:ind w:left="42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BE5BD8">
      <w:start w:val="1"/>
      <w:numFmt w:val="bullet"/>
      <w:lvlText w:val="o"/>
      <w:lvlJc w:val="left"/>
      <w:pPr>
        <w:ind w:left="50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E87748">
      <w:start w:val="1"/>
      <w:numFmt w:val="bullet"/>
      <w:lvlText w:val="▪"/>
      <w:lvlJc w:val="left"/>
      <w:pPr>
        <w:ind w:left="57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95B0C52"/>
    <w:multiLevelType w:val="hybridMultilevel"/>
    <w:tmpl w:val="B2948F70"/>
    <w:lvl w:ilvl="0" w:tplc="43C083B2">
      <w:start w:val="1"/>
      <w:numFmt w:val="decimal"/>
      <w:lvlText w:val="%1)"/>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84A586">
      <w:start w:val="1"/>
      <w:numFmt w:val="lowerLetter"/>
      <w:lvlText w:val="%2)"/>
      <w:lvlJc w:val="left"/>
      <w:pPr>
        <w:ind w:left="1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F6440C">
      <w:start w:val="1"/>
      <w:numFmt w:val="lowerRoman"/>
      <w:lvlText w:val="%3"/>
      <w:lvlJc w:val="left"/>
      <w:pPr>
        <w:ind w:left="1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A4382A">
      <w:start w:val="1"/>
      <w:numFmt w:val="decimal"/>
      <w:lvlText w:val="%4"/>
      <w:lvlJc w:val="left"/>
      <w:pPr>
        <w:ind w:left="2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B0A8A0">
      <w:start w:val="1"/>
      <w:numFmt w:val="lowerLetter"/>
      <w:lvlText w:val="%5"/>
      <w:lvlJc w:val="left"/>
      <w:pPr>
        <w:ind w:left="2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4A3BD2">
      <w:start w:val="1"/>
      <w:numFmt w:val="lowerRoman"/>
      <w:lvlText w:val="%6"/>
      <w:lvlJc w:val="left"/>
      <w:pPr>
        <w:ind w:left="3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8C160A">
      <w:start w:val="1"/>
      <w:numFmt w:val="decimal"/>
      <w:lvlText w:val="%7"/>
      <w:lvlJc w:val="left"/>
      <w:pPr>
        <w:ind w:left="4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4C5828">
      <w:start w:val="1"/>
      <w:numFmt w:val="lowerLetter"/>
      <w:lvlText w:val="%8"/>
      <w:lvlJc w:val="left"/>
      <w:pPr>
        <w:ind w:left="5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82F820">
      <w:start w:val="1"/>
      <w:numFmt w:val="lowerRoman"/>
      <w:lvlText w:val="%9"/>
      <w:lvlJc w:val="left"/>
      <w:pPr>
        <w:ind w:left="5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11F07B9"/>
    <w:multiLevelType w:val="hybridMultilevel"/>
    <w:tmpl w:val="DF880CBC"/>
    <w:lvl w:ilvl="0" w:tplc="DA2A369E">
      <w:start w:val="1"/>
      <w:numFmt w:val="lowerLetter"/>
      <w:lvlText w:val="%1)"/>
      <w:lvlJc w:val="left"/>
      <w:pPr>
        <w:ind w:left="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C4D11E">
      <w:start w:val="1"/>
      <w:numFmt w:val="lowerLetter"/>
      <w:lvlText w:val="%2"/>
      <w:lvlJc w:val="left"/>
      <w:pPr>
        <w:ind w:left="1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4E9C68">
      <w:start w:val="1"/>
      <w:numFmt w:val="lowerRoman"/>
      <w:lvlText w:val="%3"/>
      <w:lvlJc w:val="left"/>
      <w:pPr>
        <w:ind w:left="2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C2E4F2">
      <w:start w:val="1"/>
      <w:numFmt w:val="decimal"/>
      <w:lvlText w:val="%4"/>
      <w:lvlJc w:val="left"/>
      <w:pPr>
        <w:ind w:left="2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C4FFF6">
      <w:start w:val="1"/>
      <w:numFmt w:val="lowerLetter"/>
      <w:lvlText w:val="%5"/>
      <w:lvlJc w:val="left"/>
      <w:pPr>
        <w:ind w:left="3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004E00">
      <w:start w:val="1"/>
      <w:numFmt w:val="lowerRoman"/>
      <w:lvlText w:val="%6"/>
      <w:lvlJc w:val="left"/>
      <w:pPr>
        <w:ind w:left="4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E29A88">
      <w:start w:val="1"/>
      <w:numFmt w:val="decimal"/>
      <w:lvlText w:val="%7"/>
      <w:lvlJc w:val="left"/>
      <w:pPr>
        <w:ind w:left="5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DAAB2E">
      <w:start w:val="1"/>
      <w:numFmt w:val="lowerLetter"/>
      <w:lvlText w:val="%8"/>
      <w:lvlJc w:val="left"/>
      <w:pPr>
        <w:ind w:left="5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364C80">
      <w:start w:val="1"/>
      <w:numFmt w:val="lowerRoman"/>
      <w:lvlText w:val="%9"/>
      <w:lvlJc w:val="left"/>
      <w:pPr>
        <w:ind w:left="6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1E82657"/>
    <w:multiLevelType w:val="hybridMultilevel"/>
    <w:tmpl w:val="0616CE8A"/>
    <w:lvl w:ilvl="0" w:tplc="23EA307E">
      <w:start w:val="1"/>
      <w:numFmt w:val="decimal"/>
      <w:lvlText w:val="%1)"/>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C284FC">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67546">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60ECAA">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7A3F1A">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946D5C">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C46B9E">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A242A8">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A0939A">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8A69BA"/>
    <w:multiLevelType w:val="hybridMultilevel"/>
    <w:tmpl w:val="8332A7FA"/>
    <w:lvl w:ilvl="0" w:tplc="BD2E162C">
      <w:start w:val="1"/>
      <w:numFmt w:val="decimal"/>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9A5902">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40EFE">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C663C">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56B41E">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60DE2">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FAE65C">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667CD0">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8A24AC">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2B70F9"/>
    <w:multiLevelType w:val="hybridMultilevel"/>
    <w:tmpl w:val="866E95C0"/>
    <w:lvl w:ilvl="0" w:tplc="7FAEAD80">
      <w:start w:val="1"/>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5A06A8">
      <w:start w:val="1"/>
      <w:numFmt w:val="lowerLetter"/>
      <w:lvlText w:val="%2"/>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C05174">
      <w:start w:val="1"/>
      <w:numFmt w:val="lowerRoman"/>
      <w:lvlText w:val="%3"/>
      <w:lvlJc w:val="left"/>
      <w:pPr>
        <w:ind w:left="2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62366">
      <w:start w:val="1"/>
      <w:numFmt w:val="decimal"/>
      <w:lvlText w:val="%4"/>
      <w:lvlJc w:val="left"/>
      <w:pPr>
        <w:ind w:left="3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06EB46">
      <w:start w:val="1"/>
      <w:numFmt w:val="lowerLetter"/>
      <w:lvlText w:val="%5"/>
      <w:lvlJc w:val="left"/>
      <w:pPr>
        <w:ind w:left="3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16759C">
      <w:start w:val="1"/>
      <w:numFmt w:val="lowerRoman"/>
      <w:lvlText w:val="%6"/>
      <w:lvlJc w:val="left"/>
      <w:pPr>
        <w:ind w:left="4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369536">
      <w:start w:val="1"/>
      <w:numFmt w:val="decimal"/>
      <w:lvlText w:val="%7"/>
      <w:lvlJc w:val="left"/>
      <w:pPr>
        <w:ind w:left="5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069EA0">
      <w:start w:val="1"/>
      <w:numFmt w:val="lowerLetter"/>
      <w:lvlText w:val="%8"/>
      <w:lvlJc w:val="left"/>
      <w:pPr>
        <w:ind w:left="5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68055A">
      <w:start w:val="1"/>
      <w:numFmt w:val="lowerRoman"/>
      <w:lvlText w:val="%9"/>
      <w:lvlJc w:val="left"/>
      <w:pPr>
        <w:ind w:left="6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D34FC5"/>
    <w:multiLevelType w:val="hybridMultilevel"/>
    <w:tmpl w:val="DA162CBA"/>
    <w:lvl w:ilvl="0" w:tplc="4CCA4C62">
      <w:start w:val="1"/>
      <w:numFmt w:val="decimal"/>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52956C">
      <w:start w:val="1"/>
      <w:numFmt w:val="lowerLetter"/>
      <w:lvlText w:val="%2)"/>
      <w:lvlJc w:val="left"/>
      <w:pPr>
        <w:ind w:left="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5075F2">
      <w:start w:val="1"/>
      <w:numFmt w:val="lowerRoman"/>
      <w:lvlText w:val="%3"/>
      <w:lvlJc w:val="left"/>
      <w:pPr>
        <w:ind w:left="1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10F9D2">
      <w:start w:val="1"/>
      <w:numFmt w:val="decimal"/>
      <w:lvlText w:val="%4"/>
      <w:lvlJc w:val="left"/>
      <w:pPr>
        <w:ind w:left="2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38896A">
      <w:start w:val="1"/>
      <w:numFmt w:val="lowerLetter"/>
      <w:lvlText w:val="%5"/>
      <w:lvlJc w:val="left"/>
      <w:pPr>
        <w:ind w:left="2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508C7E">
      <w:start w:val="1"/>
      <w:numFmt w:val="lowerRoman"/>
      <w:lvlText w:val="%6"/>
      <w:lvlJc w:val="left"/>
      <w:pPr>
        <w:ind w:left="3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D241E8">
      <w:start w:val="1"/>
      <w:numFmt w:val="decimal"/>
      <w:lvlText w:val="%7"/>
      <w:lvlJc w:val="left"/>
      <w:pPr>
        <w:ind w:left="4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50BBDC">
      <w:start w:val="1"/>
      <w:numFmt w:val="lowerLetter"/>
      <w:lvlText w:val="%8"/>
      <w:lvlJc w:val="left"/>
      <w:pPr>
        <w:ind w:left="5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F02CBE">
      <w:start w:val="1"/>
      <w:numFmt w:val="lowerRoman"/>
      <w:lvlText w:val="%9"/>
      <w:lvlJc w:val="left"/>
      <w:pPr>
        <w:ind w:left="5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F506F9"/>
    <w:multiLevelType w:val="hybridMultilevel"/>
    <w:tmpl w:val="5F748222"/>
    <w:lvl w:ilvl="0" w:tplc="B5786EBA">
      <w:start w:val="1"/>
      <w:numFmt w:val="decimal"/>
      <w:lvlText w:val="%1)"/>
      <w:lvlJc w:val="left"/>
      <w:pPr>
        <w:ind w:left="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F256FA">
      <w:start w:val="1"/>
      <w:numFmt w:val="lowerLetter"/>
      <w:lvlText w:val="%2"/>
      <w:lvlJc w:val="left"/>
      <w:pPr>
        <w:ind w:left="1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CC44CA">
      <w:start w:val="1"/>
      <w:numFmt w:val="lowerRoman"/>
      <w:lvlText w:val="%3"/>
      <w:lvlJc w:val="left"/>
      <w:pPr>
        <w:ind w:left="1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6C98D8">
      <w:start w:val="1"/>
      <w:numFmt w:val="decimal"/>
      <w:lvlText w:val="%4"/>
      <w:lvlJc w:val="left"/>
      <w:pPr>
        <w:ind w:left="2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444B0">
      <w:start w:val="1"/>
      <w:numFmt w:val="lowerLetter"/>
      <w:lvlText w:val="%5"/>
      <w:lvlJc w:val="left"/>
      <w:pPr>
        <w:ind w:left="3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6E0918">
      <w:start w:val="1"/>
      <w:numFmt w:val="lowerRoman"/>
      <w:lvlText w:val="%6"/>
      <w:lvlJc w:val="left"/>
      <w:pPr>
        <w:ind w:left="4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C3884">
      <w:start w:val="1"/>
      <w:numFmt w:val="decimal"/>
      <w:lvlText w:val="%7"/>
      <w:lvlJc w:val="left"/>
      <w:pPr>
        <w:ind w:left="4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264E92">
      <w:start w:val="1"/>
      <w:numFmt w:val="lowerLetter"/>
      <w:lvlText w:val="%8"/>
      <w:lvlJc w:val="left"/>
      <w:pPr>
        <w:ind w:left="5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66C186">
      <w:start w:val="1"/>
      <w:numFmt w:val="lowerRoman"/>
      <w:lvlText w:val="%9"/>
      <w:lvlJc w:val="left"/>
      <w:pPr>
        <w:ind w:left="6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7379D0"/>
    <w:multiLevelType w:val="hybridMultilevel"/>
    <w:tmpl w:val="ED64C06E"/>
    <w:lvl w:ilvl="0" w:tplc="D5F0F6A8">
      <w:start w:val="5"/>
      <w:numFmt w:val="lowerLetter"/>
      <w:lvlText w:val="%1)"/>
      <w:lvlJc w:val="left"/>
      <w:pPr>
        <w:ind w:left="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8A850B0">
      <w:start w:val="1"/>
      <w:numFmt w:val="bullet"/>
      <w:lvlText w:val="-"/>
      <w:lvlJc w:val="left"/>
      <w:pPr>
        <w:ind w:left="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C08B98">
      <w:start w:val="1"/>
      <w:numFmt w:val="bullet"/>
      <w:lvlText w:val="▪"/>
      <w:lvlJc w:val="left"/>
      <w:pPr>
        <w:ind w:left="1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8481C2">
      <w:start w:val="1"/>
      <w:numFmt w:val="bullet"/>
      <w:lvlText w:val="•"/>
      <w:lvlJc w:val="left"/>
      <w:pPr>
        <w:ind w:left="2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58DF9A">
      <w:start w:val="1"/>
      <w:numFmt w:val="bullet"/>
      <w:lvlText w:val="o"/>
      <w:lvlJc w:val="left"/>
      <w:pPr>
        <w:ind w:left="3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DE33FA">
      <w:start w:val="1"/>
      <w:numFmt w:val="bullet"/>
      <w:lvlText w:val="▪"/>
      <w:lvlJc w:val="left"/>
      <w:pPr>
        <w:ind w:left="3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6CE008">
      <w:start w:val="1"/>
      <w:numFmt w:val="bullet"/>
      <w:lvlText w:val="•"/>
      <w:lvlJc w:val="left"/>
      <w:pPr>
        <w:ind w:left="4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7085FC">
      <w:start w:val="1"/>
      <w:numFmt w:val="bullet"/>
      <w:lvlText w:val="o"/>
      <w:lvlJc w:val="left"/>
      <w:pPr>
        <w:ind w:left="5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04ED6">
      <w:start w:val="1"/>
      <w:numFmt w:val="bullet"/>
      <w:lvlText w:val="▪"/>
      <w:lvlJc w:val="left"/>
      <w:pPr>
        <w:ind w:left="5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C8737A8"/>
    <w:multiLevelType w:val="hybridMultilevel"/>
    <w:tmpl w:val="E78682A6"/>
    <w:lvl w:ilvl="0" w:tplc="8C3EAF00">
      <w:start w:val="1"/>
      <w:numFmt w:val="decimal"/>
      <w:lvlText w:val="%1)"/>
      <w:lvlJc w:val="left"/>
      <w:pPr>
        <w:ind w:left="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6E6">
      <w:start w:val="1"/>
      <w:numFmt w:val="lowerLetter"/>
      <w:lvlText w:val="%2)"/>
      <w:lvlJc w:val="left"/>
      <w:pPr>
        <w:ind w:left="10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5A241A">
      <w:start w:val="1"/>
      <w:numFmt w:val="lowerRoman"/>
      <w:lvlText w:val="%3"/>
      <w:lvlJc w:val="left"/>
      <w:pPr>
        <w:ind w:left="1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1E7202">
      <w:start w:val="1"/>
      <w:numFmt w:val="decimal"/>
      <w:lvlText w:val="%4"/>
      <w:lvlJc w:val="left"/>
      <w:pPr>
        <w:ind w:left="2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40D526">
      <w:start w:val="1"/>
      <w:numFmt w:val="lowerLetter"/>
      <w:lvlText w:val="%5"/>
      <w:lvlJc w:val="left"/>
      <w:pPr>
        <w:ind w:left="2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927916">
      <w:start w:val="1"/>
      <w:numFmt w:val="lowerRoman"/>
      <w:lvlText w:val="%6"/>
      <w:lvlJc w:val="left"/>
      <w:pPr>
        <w:ind w:left="3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2A99C">
      <w:start w:val="1"/>
      <w:numFmt w:val="decimal"/>
      <w:lvlText w:val="%7"/>
      <w:lvlJc w:val="left"/>
      <w:pPr>
        <w:ind w:left="4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9A3B3E">
      <w:start w:val="1"/>
      <w:numFmt w:val="lowerLetter"/>
      <w:lvlText w:val="%8"/>
      <w:lvlJc w:val="left"/>
      <w:pPr>
        <w:ind w:left="5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8E2364">
      <w:start w:val="1"/>
      <w:numFmt w:val="lowerRoman"/>
      <w:lvlText w:val="%9"/>
      <w:lvlJc w:val="left"/>
      <w:pPr>
        <w:ind w:left="5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E3E2018"/>
    <w:multiLevelType w:val="hybridMultilevel"/>
    <w:tmpl w:val="CC682916"/>
    <w:lvl w:ilvl="0" w:tplc="87A2B5E6">
      <w:start w:val="1"/>
      <w:numFmt w:val="bullet"/>
      <w:lvlText w:val=""/>
      <w:lvlPicBulletId w:val="0"/>
      <w:lvlJc w:val="left"/>
      <w:pPr>
        <w:tabs>
          <w:tab w:val="num" w:pos="720"/>
        </w:tabs>
        <w:ind w:left="720" w:hanging="360"/>
      </w:pPr>
      <w:rPr>
        <w:rFonts w:ascii="Symbol" w:hAnsi="Symbol" w:hint="default"/>
      </w:rPr>
    </w:lvl>
    <w:lvl w:ilvl="1" w:tplc="ACB2BFB6" w:tentative="1">
      <w:start w:val="1"/>
      <w:numFmt w:val="bullet"/>
      <w:lvlText w:val=""/>
      <w:lvlJc w:val="left"/>
      <w:pPr>
        <w:tabs>
          <w:tab w:val="num" w:pos="1440"/>
        </w:tabs>
        <w:ind w:left="1440" w:hanging="360"/>
      </w:pPr>
      <w:rPr>
        <w:rFonts w:ascii="Symbol" w:hAnsi="Symbol" w:hint="default"/>
      </w:rPr>
    </w:lvl>
    <w:lvl w:ilvl="2" w:tplc="30045624" w:tentative="1">
      <w:start w:val="1"/>
      <w:numFmt w:val="bullet"/>
      <w:lvlText w:val=""/>
      <w:lvlJc w:val="left"/>
      <w:pPr>
        <w:tabs>
          <w:tab w:val="num" w:pos="2160"/>
        </w:tabs>
        <w:ind w:left="2160" w:hanging="360"/>
      </w:pPr>
      <w:rPr>
        <w:rFonts w:ascii="Symbol" w:hAnsi="Symbol" w:hint="default"/>
      </w:rPr>
    </w:lvl>
    <w:lvl w:ilvl="3" w:tplc="F4E21908" w:tentative="1">
      <w:start w:val="1"/>
      <w:numFmt w:val="bullet"/>
      <w:lvlText w:val=""/>
      <w:lvlJc w:val="left"/>
      <w:pPr>
        <w:tabs>
          <w:tab w:val="num" w:pos="2880"/>
        </w:tabs>
        <w:ind w:left="2880" w:hanging="360"/>
      </w:pPr>
      <w:rPr>
        <w:rFonts w:ascii="Symbol" w:hAnsi="Symbol" w:hint="default"/>
      </w:rPr>
    </w:lvl>
    <w:lvl w:ilvl="4" w:tplc="956CD124" w:tentative="1">
      <w:start w:val="1"/>
      <w:numFmt w:val="bullet"/>
      <w:lvlText w:val=""/>
      <w:lvlJc w:val="left"/>
      <w:pPr>
        <w:tabs>
          <w:tab w:val="num" w:pos="3600"/>
        </w:tabs>
        <w:ind w:left="3600" w:hanging="360"/>
      </w:pPr>
      <w:rPr>
        <w:rFonts w:ascii="Symbol" w:hAnsi="Symbol" w:hint="default"/>
      </w:rPr>
    </w:lvl>
    <w:lvl w:ilvl="5" w:tplc="DE4204D6" w:tentative="1">
      <w:start w:val="1"/>
      <w:numFmt w:val="bullet"/>
      <w:lvlText w:val=""/>
      <w:lvlJc w:val="left"/>
      <w:pPr>
        <w:tabs>
          <w:tab w:val="num" w:pos="4320"/>
        </w:tabs>
        <w:ind w:left="4320" w:hanging="360"/>
      </w:pPr>
      <w:rPr>
        <w:rFonts w:ascii="Symbol" w:hAnsi="Symbol" w:hint="default"/>
      </w:rPr>
    </w:lvl>
    <w:lvl w:ilvl="6" w:tplc="F93032B2" w:tentative="1">
      <w:start w:val="1"/>
      <w:numFmt w:val="bullet"/>
      <w:lvlText w:val=""/>
      <w:lvlJc w:val="left"/>
      <w:pPr>
        <w:tabs>
          <w:tab w:val="num" w:pos="5040"/>
        </w:tabs>
        <w:ind w:left="5040" w:hanging="360"/>
      </w:pPr>
      <w:rPr>
        <w:rFonts w:ascii="Symbol" w:hAnsi="Symbol" w:hint="default"/>
      </w:rPr>
    </w:lvl>
    <w:lvl w:ilvl="7" w:tplc="3F5C0240" w:tentative="1">
      <w:start w:val="1"/>
      <w:numFmt w:val="bullet"/>
      <w:lvlText w:val=""/>
      <w:lvlJc w:val="left"/>
      <w:pPr>
        <w:tabs>
          <w:tab w:val="num" w:pos="5760"/>
        </w:tabs>
        <w:ind w:left="5760" w:hanging="360"/>
      </w:pPr>
      <w:rPr>
        <w:rFonts w:ascii="Symbol" w:hAnsi="Symbol" w:hint="default"/>
      </w:rPr>
    </w:lvl>
    <w:lvl w:ilvl="8" w:tplc="8F48699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4BA4F9F"/>
    <w:multiLevelType w:val="hybridMultilevel"/>
    <w:tmpl w:val="94144968"/>
    <w:lvl w:ilvl="0" w:tplc="7834C1BE">
      <w:start w:val="1"/>
      <w:numFmt w:val="lowerLetter"/>
      <w:lvlText w:val="%1)"/>
      <w:lvlJc w:val="left"/>
      <w:pPr>
        <w:ind w:left="1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183BE4">
      <w:start w:val="1"/>
      <w:numFmt w:val="lowerLetter"/>
      <w:lvlText w:val="%2"/>
      <w:lvlJc w:val="left"/>
      <w:pPr>
        <w:ind w:left="1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7C8084">
      <w:start w:val="1"/>
      <w:numFmt w:val="lowerRoman"/>
      <w:lvlText w:val="%3"/>
      <w:lvlJc w:val="left"/>
      <w:pPr>
        <w:ind w:left="2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2A5AB6">
      <w:start w:val="1"/>
      <w:numFmt w:val="decimal"/>
      <w:lvlText w:val="%4"/>
      <w:lvlJc w:val="left"/>
      <w:pPr>
        <w:ind w:left="2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B86570">
      <w:start w:val="1"/>
      <w:numFmt w:val="lowerLetter"/>
      <w:lvlText w:val="%5"/>
      <w:lvlJc w:val="left"/>
      <w:pPr>
        <w:ind w:left="3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9EA222">
      <w:start w:val="1"/>
      <w:numFmt w:val="lowerRoman"/>
      <w:lvlText w:val="%6"/>
      <w:lvlJc w:val="left"/>
      <w:pPr>
        <w:ind w:left="4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8AE820">
      <w:start w:val="1"/>
      <w:numFmt w:val="decimal"/>
      <w:lvlText w:val="%7"/>
      <w:lvlJc w:val="left"/>
      <w:pPr>
        <w:ind w:left="5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E891A2">
      <w:start w:val="1"/>
      <w:numFmt w:val="lowerLetter"/>
      <w:lvlText w:val="%8"/>
      <w:lvlJc w:val="left"/>
      <w:pPr>
        <w:ind w:left="5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22843E">
      <w:start w:val="1"/>
      <w:numFmt w:val="lowerRoman"/>
      <w:lvlText w:val="%9"/>
      <w:lvlJc w:val="left"/>
      <w:pPr>
        <w:ind w:left="6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CD6953"/>
    <w:multiLevelType w:val="hybridMultilevel"/>
    <w:tmpl w:val="B6B6E2C2"/>
    <w:lvl w:ilvl="0" w:tplc="CECC0C70">
      <w:start w:val="2"/>
      <w:numFmt w:val="decimal"/>
      <w:lvlText w:val="%1)"/>
      <w:lvlJc w:val="left"/>
      <w:pPr>
        <w:ind w:left="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8E7A12">
      <w:start w:val="1"/>
      <w:numFmt w:val="lowerLetter"/>
      <w:lvlText w:val="%2)"/>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F0F096">
      <w:start w:val="1"/>
      <w:numFmt w:val="lowerRoman"/>
      <w:lvlText w:val="%3"/>
      <w:lvlJc w:val="left"/>
      <w:pPr>
        <w:ind w:left="1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36B4D6">
      <w:start w:val="1"/>
      <w:numFmt w:val="decimal"/>
      <w:lvlText w:val="%4"/>
      <w:lvlJc w:val="left"/>
      <w:pPr>
        <w:ind w:left="2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FAE5AE">
      <w:start w:val="1"/>
      <w:numFmt w:val="lowerLetter"/>
      <w:lvlText w:val="%5"/>
      <w:lvlJc w:val="left"/>
      <w:pPr>
        <w:ind w:left="2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68231A">
      <w:start w:val="1"/>
      <w:numFmt w:val="lowerRoman"/>
      <w:lvlText w:val="%6"/>
      <w:lvlJc w:val="left"/>
      <w:pPr>
        <w:ind w:left="3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10F932">
      <w:start w:val="1"/>
      <w:numFmt w:val="decimal"/>
      <w:lvlText w:val="%7"/>
      <w:lvlJc w:val="left"/>
      <w:pPr>
        <w:ind w:left="4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721632">
      <w:start w:val="1"/>
      <w:numFmt w:val="lowerLetter"/>
      <w:lvlText w:val="%8"/>
      <w:lvlJc w:val="left"/>
      <w:pPr>
        <w:ind w:left="5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E07110">
      <w:start w:val="1"/>
      <w:numFmt w:val="lowerRoman"/>
      <w:lvlText w:val="%9"/>
      <w:lvlJc w:val="left"/>
      <w:pPr>
        <w:ind w:left="5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105030956">
    <w:abstractNumId w:val="8"/>
  </w:num>
  <w:num w:numId="2" w16cid:durableId="1258321128">
    <w:abstractNumId w:val="2"/>
  </w:num>
  <w:num w:numId="3" w16cid:durableId="1743141392">
    <w:abstractNumId w:val="4"/>
  </w:num>
  <w:num w:numId="4" w16cid:durableId="735472141">
    <w:abstractNumId w:val="12"/>
  </w:num>
  <w:num w:numId="5" w16cid:durableId="1291787439">
    <w:abstractNumId w:val="14"/>
  </w:num>
  <w:num w:numId="6" w16cid:durableId="1014527540">
    <w:abstractNumId w:val="11"/>
  </w:num>
  <w:num w:numId="7" w16cid:durableId="1405224718">
    <w:abstractNumId w:val="5"/>
  </w:num>
  <w:num w:numId="8" w16cid:durableId="2095322656">
    <w:abstractNumId w:val="9"/>
  </w:num>
  <w:num w:numId="9" w16cid:durableId="458453619">
    <w:abstractNumId w:val="15"/>
  </w:num>
  <w:num w:numId="10" w16cid:durableId="1618171626">
    <w:abstractNumId w:val="0"/>
  </w:num>
  <w:num w:numId="11" w16cid:durableId="959609139">
    <w:abstractNumId w:val="6"/>
  </w:num>
  <w:num w:numId="12" w16cid:durableId="612637111">
    <w:abstractNumId w:val="10"/>
  </w:num>
  <w:num w:numId="13" w16cid:durableId="637152050">
    <w:abstractNumId w:val="7"/>
  </w:num>
  <w:num w:numId="14" w16cid:durableId="1449548384">
    <w:abstractNumId w:val="1"/>
  </w:num>
  <w:num w:numId="15" w16cid:durableId="315690102">
    <w:abstractNumId w:val="3"/>
  </w:num>
  <w:num w:numId="16" w16cid:durableId="8340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44"/>
    <w:rsid w:val="002A6E44"/>
    <w:rsid w:val="00701EB3"/>
    <w:rsid w:val="00D26704"/>
    <w:rsid w:val="00F16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F3A2"/>
  <w15:docId w15:val="{920E406D-053D-4C55-AD3C-120CA80A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71" w:lineRule="auto"/>
      <w:ind w:left="542" w:firstLine="4"/>
      <w:jc w:val="both"/>
    </w:pPr>
    <w:rPr>
      <w:rFonts w:ascii="Times New Roman" w:eastAsia="Times New Roman" w:hAnsi="Times New Roman" w:cs="Times New Roman"/>
      <w:color w:val="000000"/>
      <w:sz w:val="20"/>
    </w:rPr>
  </w:style>
  <w:style w:type="paragraph" w:styleId="Nadpis1">
    <w:name w:val="heading 1"/>
    <w:next w:val="Normln"/>
    <w:link w:val="Nadpis1Char"/>
    <w:uiPriority w:val="9"/>
    <w:qFormat/>
    <w:pPr>
      <w:keepNext/>
      <w:keepLines/>
      <w:spacing w:after="187"/>
      <w:ind w:left="471" w:hanging="10"/>
      <w:outlineLvl w:val="0"/>
    </w:pPr>
    <w:rPr>
      <w:rFonts w:ascii="Times New Roman" w:eastAsia="Times New Roman" w:hAnsi="Times New Roman" w:cs="Times New Roman"/>
      <w:color w:val="000000"/>
      <w:sz w:val="24"/>
    </w:rPr>
  </w:style>
  <w:style w:type="paragraph" w:styleId="Nadpis2">
    <w:name w:val="heading 2"/>
    <w:next w:val="Normln"/>
    <w:link w:val="Nadpis2Char"/>
    <w:uiPriority w:val="9"/>
    <w:unhideWhenUsed/>
    <w:qFormat/>
    <w:pPr>
      <w:keepNext/>
      <w:keepLines/>
      <w:spacing w:after="3"/>
      <w:ind w:left="524" w:hanging="10"/>
      <w:outlineLvl w:val="1"/>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2"/>
    </w:rPr>
  </w:style>
  <w:style w:type="character" w:customStyle="1" w:styleId="Nadpis1Char">
    <w:name w:val="Nadpis 1 Char"/>
    <w:link w:val="Nadpis1"/>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F16867"/>
    <w:pPr>
      <w:tabs>
        <w:tab w:val="center" w:pos="4536"/>
        <w:tab w:val="right" w:pos="9072"/>
      </w:tabs>
      <w:spacing w:after="0" w:line="240" w:lineRule="auto"/>
    </w:pPr>
  </w:style>
  <w:style w:type="character" w:customStyle="1" w:styleId="ZpatChar">
    <w:name w:val="Zápatí Char"/>
    <w:basedOn w:val="Standardnpsmoodstavce"/>
    <w:link w:val="Zpat"/>
    <w:uiPriority w:val="99"/>
    <w:rsid w:val="00F16867"/>
    <w:rPr>
      <w:rFonts w:ascii="Times New Roman" w:eastAsia="Times New Roman" w:hAnsi="Times New Roman" w:cs="Times New Roman"/>
      <w:color w:val="000000"/>
      <w:sz w:val="20"/>
    </w:rPr>
  </w:style>
  <w:style w:type="paragraph" w:styleId="Odstavecseseznamem">
    <w:name w:val="List Paragraph"/>
    <w:basedOn w:val="Normln"/>
    <w:uiPriority w:val="34"/>
    <w:qFormat/>
    <w:rsid w:val="00F1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3858</Words>
  <Characters>22765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SKM_C300i23121810310</vt:lpstr>
    </vt:vector>
  </TitlesOfParts>
  <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SKM_C300i23121810310</dc:title>
  <dc:subject/>
  <dc:creator>Simona Gajdušková</dc:creator>
  <cp:keywords/>
  <cp:lastModifiedBy>Simona Gajdušková</cp:lastModifiedBy>
  <cp:revision>2</cp:revision>
  <dcterms:created xsi:type="dcterms:W3CDTF">2023-12-18T14:24:00Z</dcterms:created>
  <dcterms:modified xsi:type="dcterms:W3CDTF">2023-12-18T14:24:00Z</dcterms:modified>
</cp:coreProperties>
</file>