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64F" w14:textId="10105242" w:rsidR="00F60214" w:rsidRPr="005E41BB" w:rsidRDefault="00325996" w:rsidP="00E2015D">
      <w:pPr>
        <w:pStyle w:val="NAKITTitulek2"/>
        <w:jc w:val="center"/>
        <w:rPr>
          <w:color w:val="595959" w:themeColor="text1" w:themeTint="A6"/>
        </w:rPr>
      </w:pPr>
      <w:bookmarkStart w:id="0" w:name="DDE_LINK2"/>
      <w:r w:rsidRPr="005E41BB">
        <w:rPr>
          <w:color w:val="595959" w:themeColor="text1" w:themeTint="A6"/>
        </w:rPr>
        <w:t xml:space="preserve">Kupní smlouva </w:t>
      </w:r>
      <w:r w:rsidR="00F60214" w:rsidRPr="005E41BB">
        <w:rPr>
          <w:color w:val="595959" w:themeColor="text1" w:themeTint="A6"/>
        </w:rPr>
        <w:t xml:space="preserve">na </w:t>
      </w:r>
      <w:r w:rsidRPr="005E41BB">
        <w:rPr>
          <w:color w:val="595959" w:themeColor="text1" w:themeTint="A6"/>
        </w:rPr>
        <w:t>dodávku</w:t>
      </w:r>
      <w:r w:rsidR="00F60214" w:rsidRPr="005E41BB">
        <w:rPr>
          <w:color w:val="595959" w:themeColor="text1" w:themeTint="A6"/>
        </w:rPr>
        <w:t xml:space="preserve"> </w:t>
      </w:r>
      <w:r w:rsidR="002050B9">
        <w:rPr>
          <w:color w:val="595959" w:themeColor="text1" w:themeTint="A6"/>
        </w:rPr>
        <w:t>HW a souvisejících služeb</w:t>
      </w:r>
      <w:r w:rsidR="00915A80" w:rsidRPr="005E41BB">
        <w:rPr>
          <w:color w:val="595959" w:themeColor="text1" w:themeTint="A6"/>
        </w:rPr>
        <w:t xml:space="preserve"> </w:t>
      </w:r>
    </w:p>
    <w:p w14:paraId="6FB318F6" w14:textId="24C72242" w:rsidR="0054592F" w:rsidRPr="005E41BB" w:rsidRDefault="00F46360" w:rsidP="00F46360">
      <w:pPr>
        <w:spacing w:after="120"/>
        <w:jc w:val="center"/>
        <w:rPr>
          <w:rFonts w:cs="Arial"/>
          <w:color w:val="595959" w:themeColor="text1" w:themeTint="A6"/>
          <w:sz w:val="24"/>
          <w:szCs w:val="24"/>
        </w:rPr>
      </w:pPr>
      <w:r w:rsidRPr="005E41BB">
        <w:rPr>
          <w:rFonts w:cs="Arial"/>
          <w:color w:val="595959" w:themeColor="text1" w:themeTint="A6"/>
          <w:sz w:val="24"/>
          <w:szCs w:val="24"/>
        </w:rPr>
        <w:t>Číslo 202</w:t>
      </w:r>
      <w:r w:rsidR="002042BD" w:rsidRPr="005E41BB">
        <w:rPr>
          <w:rFonts w:cs="Arial"/>
          <w:color w:val="595959" w:themeColor="text1" w:themeTint="A6"/>
          <w:sz w:val="24"/>
          <w:szCs w:val="24"/>
        </w:rPr>
        <w:t>3</w:t>
      </w:r>
      <w:r w:rsidRPr="005E41BB">
        <w:rPr>
          <w:rFonts w:cs="Arial"/>
          <w:color w:val="595959" w:themeColor="text1" w:themeTint="A6"/>
          <w:sz w:val="24"/>
          <w:szCs w:val="24"/>
        </w:rPr>
        <w:t>/</w:t>
      </w:r>
      <w:r w:rsidR="00F420B9">
        <w:rPr>
          <w:rFonts w:cs="Arial"/>
          <w:color w:val="595959" w:themeColor="text1" w:themeTint="A6"/>
          <w:sz w:val="24"/>
          <w:szCs w:val="24"/>
        </w:rPr>
        <w:t xml:space="preserve">219 </w:t>
      </w:r>
      <w:r w:rsidRPr="005E41BB">
        <w:rPr>
          <w:rFonts w:cs="Arial"/>
          <w:color w:val="595959" w:themeColor="text1" w:themeTint="A6"/>
          <w:sz w:val="24"/>
          <w:szCs w:val="24"/>
        </w:rPr>
        <w:t>NAKIT</w:t>
      </w:r>
    </w:p>
    <w:p w14:paraId="182DD1CF" w14:textId="77777777" w:rsidR="00F46360" w:rsidRPr="005E41BB" w:rsidRDefault="00F46360" w:rsidP="00F46360">
      <w:pPr>
        <w:spacing w:after="120"/>
        <w:jc w:val="center"/>
        <w:rPr>
          <w:rFonts w:cs="Arial"/>
          <w:color w:val="595959" w:themeColor="text1" w:themeTint="A6"/>
          <w:sz w:val="24"/>
          <w:szCs w:val="24"/>
        </w:rPr>
      </w:pPr>
    </w:p>
    <w:p w14:paraId="64C96D46" w14:textId="77777777" w:rsidR="008C7FB4" w:rsidRPr="005E41BB" w:rsidRDefault="008C7FB4" w:rsidP="000E746A">
      <w:pPr>
        <w:pStyle w:val="NAKITTitulek4"/>
        <w:spacing w:after="120"/>
        <w:ind w:right="289"/>
        <w:rPr>
          <w:color w:val="595959" w:themeColor="text1" w:themeTint="A6"/>
          <w:sz w:val="22"/>
          <w:szCs w:val="22"/>
        </w:rPr>
      </w:pPr>
      <w:r w:rsidRPr="005E41BB">
        <w:rPr>
          <w:color w:val="595959" w:themeColor="text1" w:themeTint="A6"/>
          <w:sz w:val="22"/>
          <w:szCs w:val="22"/>
        </w:rPr>
        <w:t>Národní agentura pro komunikační a informační technologie, s. p.</w:t>
      </w:r>
    </w:p>
    <w:p w14:paraId="1E71F91D" w14:textId="77777777"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szCs w:val="22"/>
        </w:rPr>
        <w:t>se sídlem</w:t>
      </w:r>
      <w:r w:rsidRPr="005E41BB">
        <w:rPr>
          <w:color w:val="595959" w:themeColor="text1" w:themeTint="A6"/>
        </w:rPr>
        <w:t xml:space="preserve">           </w:t>
      </w:r>
      <w:r w:rsidRPr="005E41BB">
        <w:rPr>
          <w:color w:val="595959" w:themeColor="text1" w:themeTint="A6"/>
        </w:rPr>
        <w:tab/>
        <w:t>Kodaňská 1441/46, Vršovice, 101 00 Praha 10</w:t>
      </w:r>
    </w:p>
    <w:p w14:paraId="156E897B" w14:textId="77777777" w:rsidR="008C7FB4" w:rsidRPr="005E41BB" w:rsidRDefault="008C7FB4" w:rsidP="000E746A">
      <w:pPr>
        <w:pStyle w:val="NAKITOdstavec"/>
        <w:tabs>
          <w:tab w:val="left" w:pos="3119"/>
        </w:tabs>
        <w:spacing w:after="120"/>
        <w:rPr>
          <w:color w:val="595959" w:themeColor="text1" w:themeTint="A6"/>
          <w:szCs w:val="22"/>
        </w:rPr>
      </w:pPr>
      <w:r w:rsidRPr="005E41BB">
        <w:rPr>
          <w:color w:val="595959" w:themeColor="text1" w:themeTint="A6"/>
          <w:szCs w:val="22"/>
        </w:rPr>
        <w:t>IČO:</w:t>
      </w:r>
      <w:r w:rsidRPr="005E41BB">
        <w:rPr>
          <w:rStyle w:val="WW8Num1z0"/>
          <w:color w:val="595959" w:themeColor="text1" w:themeTint="A6"/>
        </w:rPr>
        <w:t xml:space="preserve">                       </w:t>
      </w:r>
      <w:r w:rsidRPr="005E41BB">
        <w:rPr>
          <w:rStyle w:val="WW8Num1z0"/>
          <w:color w:val="595959" w:themeColor="text1" w:themeTint="A6"/>
        </w:rPr>
        <w:tab/>
      </w:r>
      <w:r w:rsidRPr="005E41BB">
        <w:rPr>
          <w:rStyle w:val="nowrap"/>
          <w:color w:val="595959" w:themeColor="text1" w:themeTint="A6"/>
        </w:rPr>
        <w:t xml:space="preserve">04767543 </w:t>
      </w:r>
    </w:p>
    <w:p w14:paraId="4C9CF326" w14:textId="77777777" w:rsidR="008C7FB4" w:rsidRPr="005E41BB" w:rsidRDefault="008C7FB4" w:rsidP="000E746A">
      <w:pPr>
        <w:pStyle w:val="NAKITOdstavec"/>
        <w:tabs>
          <w:tab w:val="left" w:pos="2977"/>
        </w:tabs>
        <w:spacing w:after="120"/>
        <w:rPr>
          <w:color w:val="595959" w:themeColor="text1" w:themeTint="A6"/>
          <w:szCs w:val="22"/>
        </w:rPr>
      </w:pPr>
      <w:r w:rsidRPr="005E41BB">
        <w:rPr>
          <w:color w:val="595959" w:themeColor="text1" w:themeTint="A6"/>
          <w:szCs w:val="22"/>
        </w:rPr>
        <w:t>DIČ:</w:t>
      </w:r>
      <w:r w:rsidRPr="005E41BB">
        <w:rPr>
          <w:color w:val="595959" w:themeColor="text1" w:themeTint="A6"/>
        </w:rPr>
        <w:t xml:space="preserve">                  </w:t>
      </w:r>
      <w:r w:rsidRPr="005E41BB">
        <w:rPr>
          <w:color w:val="595959" w:themeColor="text1" w:themeTint="A6"/>
        </w:rPr>
        <w:tab/>
        <w:t xml:space="preserve">  CZ04767543</w:t>
      </w:r>
    </w:p>
    <w:p w14:paraId="6FDE9076" w14:textId="783CA1E8" w:rsidR="00570108" w:rsidRDefault="008C7FB4" w:rsidP="000E746A">
      <w:pPr>
        <w:tabs>
          <w:tab w:val="left" w:pos="3119"/>
        </w:tabs>
        <w:spacing w:after="120"/>
        <w:ind w:left="3119" w:hanging="3114"/>
        <w:jc w:val="both"/>
        <w:rPr>
          <w:color w:val="595959" w:themeColor="text1" w:themeTint="A6"/>
        </w:rPr>
      </w:pPr>
      <w:r w:rsidRPr="005E41BB">
        <w:rPr>
          <w:color w:val="595959" w:themeColor="text1" w:themeTint="A6"/>
        </w:rPr>
        <w:t xml:space="preserve">zastoupen:                </w:t>
      </w:r>
      <w:r w:rsidRPr="005E41BB">
        <w:rPr>
          <w:color w:val="595959" w:themeColor="text1" w:themeTint="A6"/>
        </w:rPr>
        <w:tab/>
      </w:r>
      <w:r w:rsidR="001F3195">
        <w:rPr>
          <w:color w:val="595959" w:themeColor="text1" w:themeTint="A6"/>
        </w:rPr>
        <w:t>xxx</w:t>
      </w:r>
    </w:p>
    <w:p w14:paraId="69FBDD82" w14:textId="2B3CC373" w:rsidR="002050B9" w:rsidRPr="005E41BB" w:rsidRDefault="002050B9" w:rsidP="001F3195">
      <w:pPr>
        <w:tabs>
          <w:tab w:val="left" w:pos="3119"/>
        </w:tabs>
        <w:spacing w:after="120"/>
        <w:ind w:left="3119" w:hanging="3114"/>
        <w:jc w:val="both"/>
        <w:rPr>
          <w:rFonts w:cs="Arial"/>
          <w:color w:val="595959" w:themeColor="text1" w:themeTint="A6"/>
        </w:rPr>
      </w:pPr>
      <w:r>
        <w:rPr>
          <w:color w:val="595959" w:themeColor="text1" w:themeTint="A6"/>
        </w:rPr>
        <w:t>právně jednající:</w:t>
      </w:r>
      <w:r>
        <w:rPr>
          <w:color w:val="595959" w:themeColor="text1" w:themeTint="A6"/>
        </w:rPr>
        <w:tab/>
      </w:r>
      <w:r w:rsidR="001F3195">
        <w:rPr>
          <w:color w:val="595959" w:themeColor="text1" w:themeTint="A6"/>
        </w:rPr>
        <w:t>xxx</w:t>
      </w:r>
    </w:p>
    <w:p w14:paraId="04487F93" w14:textId="77777777" w:rsidR="008C7FB4" w:rsidRPr="005E41BB" w:rsidRDefault="008C7FB4" w:rsidP="000E746A">
      <w:pPr>
        <w:pStyle w:val="NAKITOdstavec"/>
        <w:spacing w:after="120"/>
        <w:rPr>
          <w:color w:val="595959" w:themeColor="text1" w:themeTint="A6"/>
          <w:szCs w:val="22"/>
        </w:rPr>
      </w:pPr>
      <w:r w:rsidRPr="005E41BB">
        <w:rPr>
          <w:color w:val="595959" w:themeColor="text1" w:themeTint="A6"/>
          <w:szCs w:val="22"/>
        </w:rPr>
        <w:t>zapsán v obchodním rejstříku</w:t>
      </w:r>
      <w:r w:rsidRPr="005E41BB">
        <w:rPr>
          <w:color w:val="595959" w:themeColor="text1" w:themeTint="A6"/>
        </w:rPr>
        <w:t xml:space="preserve">    vedeném Městským soudem v Praze oddíl A vložka 77322</w:t>
      </w:r>
    </w:p>
    <w:p w14:paraId="6C52E7D7" w14:textId="6B6C8759" w:rsidR="008C7FB4" w:rsidRPr="005E41BB" w:rsidRDefault="008C7FB4" w:rsidP="000E746A">
      <w:pPr>
        <w:pStyle w:val="NAKITOdstavec"/>
        <w:tabs>
          <w:tab w:val="left" w:pos="3119"/>
        </w:tabs>
        <w:spacing w:after="120"/>
        <w:rPr>
          <w:color w:val="595959" w:themeColor="text1" w:themeTint="A6"/>
        </w:rPr>
      </w:pPr>
      <w:r w:rsidRPr="005E41BB">
        <w:rPr>
          <w:color w:val="595959" w:themeColor="text1" w:themeTint="A6"/>
          <w:szCs w:val="22"/>
        </w:rPr>
        <w:t xml:space="preserve">bankovní spojení       </w:t>
      </w:r>
      <w:r w:rsidRPr="005E41BB">
        <w:rPr>
          <w:color w:val="595959" w:themeColor="text1" w:themeTint="A6"/>
          <w:szCs w:val="22"/>
        </w:rPr>
        <w:tab/>
      </w:r>
      <w:r w:rsidR="001F3195">
        <w:rPr>
          <w:color w:val="595959" w:themeColor="text1" w:themeTint="A6"/>
          <w:szCs w:val="22"/>
        </w:rPr>
        <w:t>xxx</w:t>
      </w:r>
    </w:p>
    <w:p w14:paraId="43952136" w14:textId="37A7B8F9"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rPr>
        <w:tab/>
        <w:t xml:space="preserve">č.ú. </w:t>
      </w:r>
      <w:r w:rsidR="001F3195">
        <w:rPr>
          <w:color w:val="595959" w:themeColor="text1" w:themeTint="A6"/>
        </w:rPr>
        <w:t>xxx</w:t>
      </w:r>
    </w:p>
    <w:p w14:paraId="277AE4C3" w14:textId="4FDE86FC" w:rsidR="00F30C72" w:rsidRPr="005E41BB" w:rsidRDefault="008C7FB4" w:rsidP="000E746A">
      <w:pPr>
        <w:pStyle w:val="NAKITOdstavec"/>
        <w:spacing w:after="120"/>
        <w:rPr>
          <w:color w:val="595959" w:themeColor="text1" w:themeTint="A6"/>
          <w:szCs w:val="22"/>
        </w:rPr>
      </w:pPr>
      <w:r w:rsidRPr="005E41BB">
        <w:rPr>
          <w:color w:val="595959" w:themeColor="text1" w:themeTint="A6"/>
          <w:szCs w:val="22"/>
        </w:rPr>
        <w:t>(dále jen „</w:t>
      </w:r>
      <w:r w:rsidRPr="005E41BB">
        <w:rPr>
          <w:b/>
          <w:color w:val="595959" w:themeColor="text1" w:themeTint="A6"/>
          <w:szCs w:val="22"/>
        </w:rPr>
        <w:t>Objednatel</w:t>
      </w:r>
      <w:r w:rsidRPr="005E41BB">
        <w:rPr>
          <w:color w:val="595959" w:themeColor="text1" w:themeTint="A6"/>
          <w:szCs w:val="22"/>
        </w:rPr>
        <w:t>“)</w:t>
      </w:r>
    </w:p>
    <w:p w14:paraId="543EE3D5" w14:textId="77777777" w:rsidR="008C7FB4" w:rsidRPr="005E41BB" w:rsidRDefault="008C7FB4" w:rsidP="000E746A">
      <w:pPr>
        <w:pStyle w:val="Nzev"/>
        <w:tabs>
          <w:tab w:val="left" w:pos="360"/>
        </w:tabs>
        <w:spacing w:after="120" w:line="312" w:lineRule="auto"/>
        <w:rPr>
          <w:color w:val="595959" w:themeColor="text1" w:themeTint="A6"/>
          <w:sz w:val="22"/>
          <w:szCs w:val="22"/>
          <w:lang w:val="de-DE"/>
        </w:rPr>
      </w:pPr>
    </w:p>
    <w:p w14:paraId="0BB7485C" w14:textId="13269B6E" w:rsidR="008C7FB4" w:rsidRPr="005E41BB" w:rsidRDefault="000E746A" w:rsidP="000E746A">
      <w:pPr>
        <w:spacing w:after="120"/>
        <w:ind w:right="289"/>
        <w:rPr>
          <w:rFonts w:cs="Arial"/>
          <w:b/>
          <w:color w:val="595959" w:themeColor="text1" w:themeTint="A6"/>
        </w:rPr>
      </w:pPr>
      <w:r w:rsidRPr="005E41BB">
        <w:rPr>
          <w:rFonts w:cs="Arial"/>
          <w:b/>
          <w:color w:val="595959" w:themeColor="text1" w:themeTint="A6"/>
        </w:rPr>
        <w:t>a</w:t>
      </w:r>
    </w:p>
    <w:p w14:paraId="383F1FE5" w14:textId="77777777" w:rsidR="000E746A" w:rsidRPr="005E41BB" w:rsidRDefault="000E746A" w:rsidP="000E746A">
      <w:pPr>
        <w:spacing w:after="120"/>
        <w:ind w:right="289"/>
        <w:rPr>
          <w:rFonts w:cs="Arial"/>
          <w:b/>
          <w:color w:val="595959" w:themeColor="text1" w:themeTint="A6"/>
        </w:rPr>
      </w:pPr>
    </w:p>
    <w:p w14:paraId="30F2E698" w14:textId="1556861B" w:rsidR="00F47155" w:rsidRPr="00A872FA" w:rsidRDefault="00A872FA" w:rsidP="00F47155">
      <w:pPr>
        <w:pStyle w:val="NAKITOdstavec"/>
        <w:spacing w:after="0"/>
        <w:rPr>
          <w:b/>
          <w:color w:val="595959" w:themeColor="text1" w:themeTint="A6"/>
          <w:szCs w:val="22"/>
        </w:rPr>
      </w:pPr>
      <w:r w:rsidRPr="00A872FA">
        <w:rPr>
          <w:b/>
          <w:color w:val="595959" w:themeColor="text1" w:themeTint="A6"/>
          <w:szCs w:val="22"/>
        </w:rPr>
        <w:t>Antesto s.r.o.</w:t>
      </w:r>
    </w:p>
    <w:p w14:paraId="71851DAC" w14:textId="710B57EB" w:rsidR="00F47155" w:rsidRPr="00BA13DF" w:rsidRDefault="00F47155" w:rsidP="00F47155">
      <w:pPr>
        <w:pStyle w:val="NAKITOdstavec"/>
        <w:spacing w:after="0"/>
        <w:rPr>
          <w:color w:val="636466"/>
          <w:szCs w:val="22"/>
        </w:rPr>
      </w:pPr>
      <w:r w:rsidRPr="00BA13DF">
        <w:rPr>
          <w:color w:val="636466"/>
          <w:szCs w:val="22"/>
        </w:rPr>
        <w:t>se sídlem</w:t>
      </w:r>
      <w:r>
        <w:rPr>
          <w:color w:val="636466"/>
          <w:szCs w:val="22"/>
        </w:rPr>
        <w:t xml:space="preserve">                                   </w:t>
      </w:r>
      <w:r w:rsidR="00F420B9">
        <w:rPr>
          <w:color w:val="636466"/>
          <w:szCs w:val="22"/>
        </w:rPr>
        <w:t xml:space="preserve"> </w:t>
      </w:r>
      <w:r w:rsidR="00A872FA">
        <w:t>Prvního pluku 621/8a</w:t>
      </w:r>
      <w:r w:rsidR="00F420B9">
        <w:t>,</w:t>
      </w:r>
      <w:r w:rsidR="00A872FA">
        <w:t xml:space="preserve"> 186 00 Praha 8 Karlín</w:t>
      </w:r>
    </w:p>
    <w:p w14:paraId="1AD04221" w14:textId="3AA761BD" w:rsidR="00F47155" w:rsidRPr="00BA13DF" w:rsidRDefault="00F47155" w:rsidP="00F47155">
      <w:pPr>
        <w:pStyle w:val="NAKITOdstavec"/>
        <w:spacing w:after="0"/>
        <w:rPr>
          <w:color w:val="636466"/>
          <w:szCs w:val="22"/>
        </w:rPr>
      </w:pPr>
      <w:r w:rsidRPr="00BA13DF">
        <w:rPr>
          <w:color w:val="636466"/>
          <w:szCs w:val="22"/>
        </w:rPr>
        <w:t>IČO</w:t>
      </w:r>
      <w:r w:rsidRPr="000159C7">
        <w:rPr>
          <w:color w:val="636466"/>
          <w:szCs w:val="22"/>
        </w:rPr>
        <w:t>:</w:t>
      </w:r>
      <w:r w:rsidRPr="000159C7">
        <w:rPr>
          <w:color w:val="636466"/>
        </w:rPr>
        <w:t xml:space="preserve">                                          </w:t>
      </w:r>
      <w:r>
        <w:rPr>
          <w:color w:val="636466"/>
        </w:rPr>
        <w:t xml:space="preserve">  </w:t>
      </w:r>
      <w:r w:rsidR="00360045">
        <w:rPr>
          <w:spacing w:val="-2"/>
        </w:rPr>
        <w:t>02647818</w:t>
      </w:r>
    </w:p>
    <w:p w14:paraId="42859C2B" w14:textId="73A68AD0" w:rsidR="00F47155" w:rsidRPr="00BA13DF" w:rsidRDefault="00F47155" w:rsidP="00F47155">
      <w:pPr>
        <w:pStyle w:val="NAKITOdstavec"/>
        <w:spacing w:after="0"/>
        <w:rPr>
          <w:color w:val="636466"/>
          <w:szCs w:val="22"/>
        </w:rPr>
      </w:pPr>
      <w:r w:rsidRPr="00BA13DF">
        <w:rPr>
          <w:color w:val="636466"/>
          <w:szCs w:val="22"/>
        </w:rPr>
        <w:t>DIČ:</w:t>
      </w:r>
      <w:r w:rsidRPr="000159C7">
        <w:rPr>
          <w:color w:val="636466"/>
        </w:rPr>
        <w:t xml:space="preserve">                                            </w:t>
      </w:r>
      <w:r w:rsidR="00360045">
        <w:rPr>
          <w:color w:val="636466"/>
        </w:rPr>
        <w:t>CZ</w:t>
      </w:r>
      <w:r w:rsidR="00360045">
        <w:rPr>
          <w:spacing w:val="-2"/>
        </w:rPr>
        <w:t>02647818</w:t>
      </w:r>
    </w:p>
    <w:p w14:paraId="3C7A7A5D" w14:textId="187092CB" w:rsidR="00F47155" w:rsidRDefault="00F47155" w:rsidP="002050B9">
      <w:pPr>
        <w:pStyle w:val="NAKITOdstavec"/>
        <w:spacing w:after="0"/>
      </w:pPr>
      <w:r w:rsidRPr="00BA13DF">
        <w:rPr>
          <w:color w:val="636466"/>
          <w:szCs w:val="22"/>
        </w:rPr>
        <w:t>zastoupen:</w:t>
      </w:r>
      <w:r w:rsidRPr="000159C7">
        <w:rPr>
          <w:color w:val="636466"/>
        </w:rPr>
        <w:t xml:space="preserve">                                  </w:t>
      </w:r>
      <w:r w:rsidR="001F3195">
        <w:t>xxx</w:t>
      </w:r>
    </w:p>
    <w:p w14:paraId="41B523F1" w14:textId="599B8E08" w:rsidR="00F47155" w:rsidRPr="00BA13DF" w:rsidRDefault="00F47155" w:rsidP="00F47155">
      <w:pPr>
        <w:pStyle w:val="NAKITOdstavec"/>
        <w:spacing w:after="0"/>
        <w:rPr>
          <w:color w:val="636466"/>
          <w:szCs w:val="22"/>
        </w:rPr>
      </w:pPr>
      <w:r w:rsidRPr="00BA13DF">
        <w:rPr>
          <w:color w:val="636466"/>
          <w:szCs w:val="22"/>
        </w:rPr>
        <w:t>zapsán v obchodním rejstříku</w:t>
      </w:r>
      <w:r>
        <w:rPr>
          <w:color w:val="636466"/>
          <w:szCs w:val="22"/>
        </w:rPr>
        <w:t xml:space="preserve">    </w:t>
      </w:r>
      <w:r w:rsidR="00CE4909">
        <w:t>u</w:t>
      </w:r>
      <w:r w:rsidR="00CE4909" w:rsidRPr="0007788A">
        <w:t xml:space="preserve"> Městsk</w:t>
      </w:r>
      <w:r w:rsidR="00CE4909">
        <w:t>ého</w:t>
      </w:r>
      <w:r w:rsidR="00CE4909" w:rsidRPr="0007788A">
        <w:t xml:space="preserve"> soud</w:t>
      </w:r>
      <w:r w:rsidR="00CE4909">
        <w:t>u</w:t>
      </w:r>
      <w:r w:rsidR="00CE4909" w:rsidRPr="0007788A">
        <w:t xml:space="preserve"> v Praze oddíl C</w:t>
      </w:r>
      <w:r w:rsidR="00CE4909">
        <w:t xml:space="preserve">, </w:t>
      </w:r>
      <w:r w:rsidR="00CE4909" w:rsidRPr="0007788A">
        <w:t>vl</w:t>
      </w:r>
      <w:r w:rsidR="00CE4909">
        <w:t>. 222040</w:t>
      </w:r>
    </w:p>
    <w:p w14:paraId="5D30AC71" w14:textId="652C389B" w:rsidR="00F47155" w:rsidRPr="00BA13DF" w:rsidRDefault="00F47155" w:rsidP="00F47155">
      <w:pPr>
        <w:pStyle w:val="NAKITOdstavec"/>
        <w:spacing w:after="0"/>
        <w:rPr>
          <w:color w:val="636466"/>
          <w:szCs w:val="22"/>
        </w:rPr>
      </w:pPr>
      <w:r w:rsidRPr="00BA13DF">
        <w:rPr>
          <w:color w:val="636466"/>
          <w:szCs w:val="22"/>
        </w:rPr>
        <w:t>bankovní spojení</w:t>
      </w:r>
      <w:r>
        <w:rPr>
          <w:color w:val="636466"/>
          <w:szCs w:val="22"/>
        </w:rPr>
        <w:t xml:space="preserve">                        </w:t>
      </w:r>
      <w:r w:rsidR="001F3195">
        <w:t>xxx</w:t>
      </w:r>
    </w:p>
    <w:p w14:paraId="2F54475D" w14:textId="34AD1D78" w:rsidR="00F47155" w:rsidRDefault="00F47155" w:rsidP="00F47155">
      <w:pPr>
        <w:pStyle w:val="NAKITOdstavec"/>
        <w:spacing w:after="120"/>
        <w:ind w:right="-23"/>
        <w:rPr>
          <w:color w:val="636466"/>
        </w:rPr>
      </w:pPr>
      <w:r>
        <w:rPr>
          <w:color w:val="636466"/>
        </w:rPr>
        <w:t xml:space="preserve">                                                   č.ú.: </w:t>
      </w:r>
      <w:r w:rsidR="001F3195">
        <w:rPr>
          <w:spacing w:val="-2"/>
        </w:rPr>
        <w:t>xxx</w:t>
      </w:r>
    </w:p>
    <w:p w14:paraId="32E7B150" w14:textId="4CEA55AE" w:rsidR="008C7FB4" w:rsidRPr="005E41BB" w:rsidRDefault="008C7FB4" w:rsidP="000E746A">
      <w:pPr>
        <w:pStyle w:val="NAKITOdstavec"/>
        <w:spacing w:after="120"/>
        <w:ind w:right="-23"/>
        <w:rPr>
          <w:color w:val="595959" w:themeColor="text1" w:themeTint="A6"/>
          <w:szCs w:val="22"/>
        </w:rPr>
      </w:pPr>
      <w:r w:rsidRPr="005E41BB">
        <w:rPr>
          <w:color w:val="595959" w:themeColor="text1" w:themeTint="A6"/>
        </w:rPr>
        <w:t>(dále jen „</w:t>
      </w:r>
      <w:r w:rsidRPr="005E41BB">
        <w:rPr>
          <w:b/>
          <w:color w:val="595959" w:themeColor="text1" w:themeTint="A6"/>
        </w:rPr>
        <w:t>Dodavatel</w:t>
      </w:r>
      <w:r w:rsidRPr="005E41BB">
        <w:rPr>
          <w:color w:val="595959" w:themeColor="text1" w:themeTint="A6"/>
        </w:rPr>
        <w:t>“)</w:t>
      </w:r>
    </w:p>
    <w:bookmarkEnd w:id="0"/>
    <w:p w14:paraId="026E57F7" w14:textId="2381E58C" w:rsidR="00F60214" w:rsidRPr="005E41BB" w:rsidRDefault="002B5BCE" w:rsidP="00B76B1B">
      <w:pPr>
        <w:pStyle w:val="NAKITOdstavec"/>
        <w:spacing w:before="240"/>
        <w:ind w:right="-23"/>
        <w:jc w:val="both"/>
        <w:rPr>
          <w:color w:val="595959" w:themeColor="text1" w:themeTint="A6"/>
          <w:szCs w:val="22"/>
        </w:rPr>
      </w:pPr>
      <w:r w:rsidRPr="005E41BB">
        <w:rPr>
          <w:color w:val="595959" w:themeColor="text1" w:themeTint="A6"/>
          <w:szCs w:val="22"/>
        </w:rPr>
        <w:t xml:space="preserve">(Objednatel a </w:t>
      </w:r>
      <w:r w:rsidR="008C7FB4" w:rsidRPr="005E41BB">
        <w:rPr>
          <w:color w:val="595959" w:themeColor="text1" w:themeTint="A6"/>
          <w:szCs w:val="22"/>
        </w:rPr>
        <w:t>Dodavatel</w:t>
      </w:r>
      <w:r w:rsidRPr="005E41BB">
        <w:rPr>
          <w:color w:val="595959" w:themeColor="text1" w:themeTint="A6"/>
          <w:szCs w:val="22"/>
        </w:rPr>
        <w:t xml:space="preserve"> jednotlivě dále jen „</w:t>
      </w:r>
      <w:r w:rsidRPr="005E41BB">
        <w:rPr>
          <w:b/>
          <w:color w:val="595959" w:themeColor="text1" w:themeTint="A6"/>
          <w:szCs w:val="22"/>
        </w:rPr>
        <w:t>Smluvní strana</w:t>
      </w:r>
      <w:r w:rsidRPr="005E41BB">
        <w:rPr>
          <w:color w:val="595959" w:themeColor="text1" w:themeTint="A6"/>
          <w:szCs w:val="22"/>
        </w:rPr>
        <w:t>“ a společně také jen „</w:t>
      </w:r>
      <w:r w:rsidRPr="005E41BB">
        <w:rPr>
          <w:b/>
          <w:color w:val="595959" w:themeColor="text1" w:themeTint="A6"/>
          <w:szCs w:val="22"/>
        </w:rPr>
        <w:t>Smluvní strany</w:t>
      </w:r>
      <w:r w:rsidRPr="005E41BB">
        <w:rPr>
          <w:color w:val="595959" w:themeColor="text1" w:themeTint="A6"/>
          <w:szCs w:val="22"/>
        </w:rPr>
        <w:t>“)</w:t>
      </w:r>
    </w:p>
    <w:p w14:paraId="27A3F07A" w14:textId="37F7B6D5" w:rsidR="00F60214" w:rsidRPr="005E41BB" w:rsidRDefault="00F60214" w:rsidP="00F60214">
      <w:pPr>
        <w:jc w:val="both"/>
        <w:rPr>
          <w:rFonts w:cs="Arial"/>
          <w:bCs/>
          <w:color w:val="595959" w:themeColor="text1" w:themeTint="A6"/>
        </w:rPr>
      </w:pPr>
      <w:r w:rsidRPr="005E41BB">
        <w:rPr>
          <w:rFonts w:cs="Arial"/>
          <w:bCs/>
          <w:color w:val="595959" w:themeColor="text1" w:themeTint="A6"/>
        </w:rPr>
        <w:t xml:space="preserve">dále jednotlivě jako </w:t>
      </w:r>
      <w:r w:rsidRPr="005E41BB">
        <w:rPr>
          <w:rFonts w:cs="Arial"/>
          <w:b/>
          <w:bCs/>
          <w:color w:val="595959" w:themeColor="text1" w:themeTint="A6"/>
        </w:rPr>
        <w:t>„Smluvní strana</w:t>
      </w:r>
      <w:r w:rsidRPr="005E41BB">
        <w:rPr>
          <w:rFonts w:cs="Arial"/>
          <w:bCs/>
          <w:color w:val="595959" w:themeColor="text1" w:themeTint="A6"/>
        </w:rPr>
        <w:t>“, nebo společně jako „</w:t>
      </w:r>
      <w:r w:rsidRPr="005E41BB">
        <w:rPr>
          <w:rFonts w:cs="Arial"/>
          <w:b/>
          <w:bCs/>
          <w:color w:val="595959" w:themeColor="text1" w:themeTint="A6"/>
        </w:rPr>
        <w:t>Smluvní strany</w:t>
      </w:r>
      <w:r w:rsidRPr="005E41BB">
        <w:rPr>
          <w:rFonts w:cs="Arial"/>
          <w:bCs/>
          <w:color w:val="595959" w:themeColor="text1" w:themeTint="A6"/>
        </w:rPr>
        <w:t>“ uzavírají v souladu s ustanovením § 1746 odst. 2</w:t>
      </w:r>
      <w:r w:rsidR="007F75A8" w:rsidRPr="005E41BB">
        <w:rPr>
          <w:rFonts w:cs="Arial"/>
          <w:bCs/>
          <w:color w:val="595959" w:themeColor="text1" w:themeTint="A6"/>
        </w:rPr>
        <w:t xml:space="preserve"> a</w:t>
      </w:r>
      <w:r w:rsidRPr="005E41BB">
        <w:rPr>
          <w:rFonts w:cs="Arial"/>
          <w:bCs/>
          <w:color w:val="595959" w:themeColor="text1" w:themeTint="A6"/>
        </w:rPr>
        <w:t xml:space="preserve"> § 2079 a násl. zákona č. 89/2012 Sb., občanský zákoník (dále jen „</w:t>
      </w:r>
      <w:r w:rsidRPr="005E41BB">
        <w:rPr>
          <w:rFonts w:cs="Arial"/>
          <w:b/>
          <w:bCs/>
          <w:color w:val="595959" w:themeColor="text1" w:themeTint="A6"/>
        </w:rPr>
        <w:t>občanský zákoník</w:t>
      </w:r>
      <w:r w:rsidRPr="005E41BB">
        <w:rPr>
          <w:rFonts w:cs="Arial"/>
          <w:bCs/>
          <w:color w:val="595959" w:themeColor="text1" w:themeTint="A6"/>
        </w:rPr>
        <w:t xml:space="preserve">“), tuto Smlouvu na zajištění nákupu </w:t>
      </w:r>
      <w:r w:rsidR="00384234" w:rsidRPr="005E41BB">
        <w:rPr>
          <w:rFonts w:cs="Arial"/>
          <w:bCs/>
          <w:color w:val="595959" w:themeColor="text1" w:themeTint="A6"/>
        </w:rPr>
        <w:t>síťových prvků</w:t>
      </w:r>
      <w:r w:rsidRPr="005E41BB">
        <w:rPr>
          <w:rFonts w:cs="Arial"/>
          <w:bCs/>
          <w:color w:val="595959" w:themeColor="text1" w:themeTint="A6"/>
        </w:rPr>
        <w:t xml:space="preserve"> (dále jen „</w:t>
      </w:r>
      <w:r w:rsidRPr="005E41BB">
        <w:rPr>
          <w:rFonts w:cs="Arial"/>
          <w:b/>
          <w:bCs/>
          <w:color w:val="595959" w:themeColor="text1" w:themeTint="A6"/>
        </w:rPr>
        <w:t>Smlouva</w:t>
      </w:r>
      <w:r w:rsidRPr="005E41BB">
        <w:rPr>
          <w:rFonts w:cs="Arial"/>
          <w:bCs/>
          <w:color w:val="595959" w:themeColor="text1" w:themeTint="A6"/>
        </w:rPr>
        <w:t>“).</w:t>
      </w:r>
    </w:p>
    <w:p w14:paraId="27097301" w14:textId="77777777" w:rsidR="008C7FB4" w:rsidRPr="005E41BB" w:rsidRDefault="008C7FB4" w:rsidP="00A73982">
      <w:pPr>
        <w:pStyle w:val="NAKITOdstavec"/>
        <w:rPr>
          <w:color w:val="595959" w:themeColor="text1" w:themeTint="A6"/>
        </w:rPr>
      </w:pPr>
    </w:p>
    <w:p w14:paraId="2875D095" w14:textId="45AE518C" w:rsidR="00F60214" w:rsidRPr="005E41BB" w:rsidRDefault="00F60214" w:rsidP="00CB03DF">
      <w:pPr>
        <w:pStyle w:val="NAKITTitulek4"/>
        <w:keepNext/>
        <w:spacing w:after="200"/>
        <w:ind w:right="289"/>
        <w:jc w:val="center"/>
        <w:rPr>
          <w:color w:val="595959" w:themeColor="text1" w:themeTint="A6"/>
        </w:rPr>
      </w:pPr>
      <w:r w:rsidRPr="005E41BB">
        <w:rPr>
          <w:color w:val="595959" w:themeColor="text1" w:themeTint="A6"/>
        </w:rPr>
        <w:lastRenderedPageBreak/>
        <w:t>Preambule</w:t>
      </w:r>
    </w:p>
    <w:p w14:paraId="6EA0CC52" w14:textId="5AFFDCD8" w:rsidR="00AB0DDC" w:rsidRDefault="00AB0DDC" w:rsidP="00AB0DDC">
      <w:pPr>
        <w:pStyle w:val="NAKITOdstavec"/>
        <w:keepNext/>
        <w:jc w:val="both"/>
      </w:pPr>
      <w:r w:rsidRPr="0009320A">
        <w:t>Objednatel provedl zadávací řízení k veřejné zakázce „</w:t>
      </w:r>
      <w:r w:rsidR="00595033" w:rsidRPr="00595033">
        <w:rPr>
          <w:b/>
        </w:rPr>
        <w:t>NGFW pro NAKIT</w:t>
      </w:r>
      <w:r>
        <w:t>“</w:t>
      </w:r>
      <w:r w:rsidRPr="0009320A">
        <w:t xml:space="preserve"> (dále jen „</w:t>
      </w:r>
      <w:r w:rsidRPr="0009320A">
        <w:rPr>
          <w:b/>
        </w:rPr>
        <w:t>Zadávací řízení</w:t>
      </w:r>
      <w:r w:rsidRPr="0009320A">
        <w:t>“) na uzavření této Smlouvy. Smlouva je uzavřena s Dodavatelem na základě výsledku Zadávacího řízení. Objednatel tímto ve smyslu ust. § 1740 odst. 3 občanského zákoníku předem vylučuje přijetí nabídky na uzavření této Smlouvy s dodatkem nebo odchylkou.</w:t>
      </w:r>
    </w:p>
    <w:p w14:paraId="26C9C484" w14:textId="77777777" w:rsidR="00240E85" w:rsidRPr="005E41BB" w:rsidRDefault="00240E85" w:rsidP="00240E85">
      <w:pPr>
        <w:pStyle w:val="NAKITOdstavec"/>
        <w:keepNext/>
        <w:spacing w:after="120"/>
        <w:ind w:right="-23"/>
        <w:contextualSpacing/>
        <w:jc w:val="both"/>
        <w:rPr>
          <w:color w:val="595959" w:themeColor="text1" w:themeTint="A6"/>
        </w:rPr>
      </w:pPr>
    </w:p>
    <w:p w14:paraId="1BAF87B0" w14:textId="77777777" w:rsidR="00F60214" w:rsidRPr="005E41BB" w:rsidRDefault="00F60214" w:rsidP="00240E85">
      <w:pPr>
        <w:pStyle w:val="NAKITslovanseznam"/>
        <w:keepNext/>
        <w:spacing w:after="0"/>
        <w:ind w:right="-11"/>
        <w:jc w:val="center"/>
        <w:rPr>
          <w:b/>
          <w:color w:val="595959" w:themeColor="text1" w:themeTint="A6"/>
        </w:rPr>
      </w:pPr>
      <w:bookmarkStart w:id="1" w:name="_Ref4288172"/>
      <w:bookmarkStart w:id="2" w:name="_Ref4287959"/>
      <w:r w:rsidRPr="005E41BB">
        <w:rPr>
          <w:b/>
          <w:color w:val="595959" w:themeColor="text1" w:themeTint="A6"/>
        </w:rPr>
        <w:t>Předmět a účel Smlouvy</w:t>
      </w:r>
    </w:p>
    <w:p w14:paraId="7BA738FA" w14:textId="1716E284" w:rsidR="00BA6EFA" w:rsidRPr="00782B62" w:rsidRDefault="00F60214" w:rsidP="37C88509">
      <w:pPr>
        <w:pStyle w:val="Odstavecseseznamem"/>
        <w:keepNext/>
        <w:numPr>
          <w:ilvl w:val="1"/>
          <w:numId w:val="4"/>
        </w:numPr>
        <w:spacing w:after="120"/>
        <w:ind w:right="-11"/>
        <w:jc w:val="both"/>
        <w:rPr>
          <w:color w:val="595959" w:themeColor="text1" w:themeTint="A6"/>
        </w:rPr>
      </w:pPr>
      <w:bookmarkStart w:id="3" w:name="_Hlk94012467"/>
      <w:r w:rsidRPr="005E41BB">
        <w:rPr>
          <w:color w:val="595959" w:themeColor="text1" w:themeTint="A6"/>
        </w:rPr>
        <w:t>Předmětem této Smlouvy j</w:t>
      </w:r>
      <w:r w:rsidR="00825C2B" w:rsidRPr="005E41BB">
        <w:rPr>
          <w:color w:val="595959" w:themeColor="text1" w:themeTint="A6"/>
        </w:rPr>
        <w:t xml:space="preserve">e závazek Dodavatele </w:t>
      </w:r>
      <w:r w:rsidR="003510A4" w:rsidRPr="005E41BB">
        <w:rPr>
          <w:color w:val="595959" w:themeColor="text1" w:themeTint="A6"/>
        </w:rPr>
        <w:t>k</w:t>
      </w:r>
      <w:r w:rsidR="00782B62">
        <w:rPr>
          <w:color w:val="595959" w:themeColor="text1" w:themeTint="A6"/>
        </w:rPr>
        <w:t xml:space="preserve"> </w:t>
      </w:r>
      <w:bookmarkStart w:id="4" w:name="_Hlk107299145"/>
      <w:r w:rsidR="008C2C01" w:rsidRPr="00782B62">
        <w:rPr>
          <w:color w:val="595959" w:themeColor="text1" w:themeTint="A6"/>
        </w:rPr>
        <w:t xml:space="preserve">dodání </w:t>
      </w:r>
      <w:r w:rsidR="00AB0DDC" w:rsidRPr="00782B62">
        <w:rPr>
          <w:color w:val="595959" w:themeColor="text1" w:themeTint="A6"/>
        </w:rPr>
        <w:t>2</w:t>
      </w:r>
      <w:r w:rsidR="00DE1047" w:rsidRPr="00782B62">
        <w:rPr>
          <w:color w:val="595959" w:themeColor="text1" w:themeTint="A6"/>
        </w:rPr>
        <w:t xml:space="preserve"> ks </w:t>
      </w:r>
      <w:r w:rsidR="00AB0DDC" w:rsidRPr="00782B62">
        <w:rPr>
          <w:color w:val="595959" w:themeColor="text1" w:themeTint="A6"/>
        </w:rPr>
        <w:t xml:space="preserve">zařízení NGFW (next-generation-firewall) splňující všechny technické parametry uvedené v příloze č. 1, vč. </w:t>
      </w:r>
      <w:r w:rsidR="008C2C01" w:rsidRPr="00782B62">
        <w:rPr>
          <w:color w:val="595959" w:themeColor="text1" w:themeTint="A6"/>
        </w:rPr>
        <w:t xml:space="preserve"> </w:t>
      </w:r>
      <w:r w:rsidR="00AB0DDC" w:rsidRPr="00782B62">
        <w:rPr>
          <w:color w:val="595959" w:themeColor="text1" w:themeTint="A6"/>
        </w:rPr>
        <w:t xml:space="preserve">nezbytného software příslušenství </w:t>
      </w:r>
      <w:r w:rsidR="008C2C01" w:rsidRPr="00782B62">
        <w:rPr>
          <w:color w:val="595959" w:themeColor="text1" w:themeTint="A6"/>
        </w:rPr>
        <w:t>(dále jen „</w:t>
      </w:r>
      <w:r w:rsidR="008C2C01" w:rsidRPr="00782B62">
        <w:rPr>
          <w:b/>
          <w:color w:val="595959" w:themeColor="text1" w:themeTint="A6"/>
        </w:rPr>
        <w:t>HW</w:t>
      </w:r>
      <w:r w:rsidR="008C2C01" w:rsidRPr="00782B62">
        <w:rPr>
          <w:color w:val="595959" w:themeColor="text1" w:themeTint="A6"/>
        </w:rPr>
        <w:t>“) a pro jejich zprovoznění, včetně licencí</w:t>
      </w:r>
      <w:r w:rsidR="00D15CEA">
        <w:rPr>
          <w:color w:val="595959" w:themeColor="text1" w:themeTint="A6"/>
        </w:rPr>
        <w:t xml:space="preserve"> (SW)</w:t>
      </w:r>
      <w:r w:rsidR="008C2C01" w:rsidRPr="00782B62">
        <w:rPr>
          <w:color w:val="595959" w:themeColor="text1" w:themeTint="A6"/>
        </w:rPr>
        <w:t xml:space="preserve"> pro </w:t>
      </w:r>
      <w:r w:rsidR="007B27DD" w:rsidRPr="00782B62">
        <w:rPr>
          <w:color w:val="595959" w:themeColor="text1" w:themeTint="A6"/>
        </w:rPr>
        <w:t>použití</w:t>
      </w:r>
      <w:r w:rsidR="008C2C01" w:rsidRPr="00782B62">
        <w:rPr>
          <w:color w:val="595959" w:themeColor="text1" w:themeTint="A6"/>
        </w:rPr>
        <w:t>, </w:t>
      </w:r>
      <w:r w:rsidR="006C2331" w:rsidRPr="00782B62">
        <w:rPr>
          <w:color w:val="595959" w:themeColor="text1" w:themeTint="A6"/>
        </w:rPr>
        <w:t>instalačního materiálu a dále zajištění</w:t>
      </w:r>
      <w:r w:rsidR="008C2C01" w:rsidRPr="00782B62">
        <w:rPr>
          <w:color w:val="595959" w:themeColor="text1" w:themeTint="A6"/>
        </w:rPr>
        <w:t xml:space="preserve"> instalace</w:t>
      </w:r>
      <w:r w:rsidR="006C2331" w:rsidRPr="00782B62">
        <w:rPr>
          <w:color w:val="595959" w:themeColor="text1" w:themeTint="A6"/>
        </w:rPr>
        <w:t xml:space="preserve">, </w:t>
      </w:r>
      <w:r w:rsidR="00A0291E" w:rsidRPr="00782B62">
        <w:rPr>
          <w:color w:val="595959" w:themeColor="text1" w:themeTint="A6"/>
        </w:rPr>
        <w:t>implementace</w:t>
      </w:r>
      <w:r w:rsidR="008C2C01" w:rsidRPr="00782B62">
        <w:rPr>
          <w:color w:val="595959" w:themeColor="text1" w:themeTint="A6"/>
        </w:rPr>
        <w:t xml:space="preserve"> </w:t>
      </w:r>
      <w:r w:rsidR="006C2331" w:rsidRPr="00782B62">
        <w:rPr>
          <w:color w:val="595959" w:themeColor="text1" w:themeTint="A6"/>
        </w:rPr>
        <w:t xml:space="preserve">a odborného předání </w:t>
      </w:r>
      <w:r w:rsidR="008C2C01" w:rsidRPr="00782B62">
        <w:rPr>
          <w:color w:val="595959" w:themeColor="text1" w:themeTint="A6"/>
        </w:rPr>
        <w:t xml:space="preserve">v místě plnění, </w:t>
      </w:r>
      <w:r w:rsidR="00AB0DDC" w:rsidRPr="00782B62">
        <w:rPr>
          <w:color w:val="595959" w:themeColor="text1" w:themeTint="A6"/>
        </w:rPr>
        <w:t>a dále vč. 36měsíční podpory HW</w:t>
      </w:r>
      <w:r w:rsidR="3599650D" w:rsidRPr="4D55BDD5">
        <w:rPr>
          <w:color w:val="595959" w:themeColor="text1" w:themeTint="A6"/>
        </w:rPr>
        <w:t xml:space="preserve"> a SW</w:t>
      </w:r>
      <w:r w:rsidR="00AB0DDC" w:rsidRPr="00782B62">
        <w:rPr>
          <w:color w:val="595959" w:themeColor="text1" w:themeTint="A6"/>
        </w:rPr>
        <w:t xml:space="preserve"> dle rozsahu uvedeném v příloze č. </w:t>
      </w:r>
      <w:r w:rsidR="00533517" w:rsidRPr="00782B62">
        <w:rPr>
          <w:color w:val="595959" w:themeColor="text1" w:themeTint="A6"/>
        </w:rPr>
        <w:t>2</w:t>
      </w:r>
      <w:r w:rsidR="00AB0DDC" w:rsidRPr="00782B62">
        <w:rPr>
          <w:color w:val="595959" w:themeColor="text1" w:themeTint="A6"/>
        </w:rPr>
        <w:t xml:space="preserve"> Smlouvy</w:t>
      </w:r>
      <w:r w:rsidR="001C70D6">
        <w:rPr>
          <w:color w:val="595959" w:themeColor="text1" w:themeTint="A6"/>
        </w:rPr>
        <w:t xml:space="preserve"> (dohromady též „</w:t>
      </w:r>
      <w:r w:rsidR="001C70D6" w:rsidRPr="001C70D6">
        <w:rPr>
          <w:b/>
          <w:bCs/>
          <w:color w:val="595959" w:themeColor="text1" w:themeTint="A6"/>
        </w:rPr>
        <w:t>Předmět</w:t>
      </w:r>
      <w:r w:rsidR="001C70D6">
        <w:rPr>
          <w:color w:val="595959" w:themeColor="text1" w:themeTint="A6"/>
        </w:rPr>
        <w:t xml:space="preserve"> </w:t>
      </w:r>
      <w:r w:rsidR="001C70D6" w:rsidRPr="001C70D6">
        <w:rPr>
          <w:b/>
          <w:bCs/>
          <w:color w:val="595959" w:themeColor="text1" w:themeTint="A6"/>
        </w:rPr>
        <w:t>plnění</w:t>
      </w:r>
      <w:r w:rsidR="001C70D6">
        <w:rPr>
          <w:color w:val="595959" w:themeColor="text1" w:themeTint="A6"/>
        </w:rPr>
        <w:t>“)</w:t>
      </w:r>
      <w:r w:rsidR="0543EB74" w:rsidRPr="004C3037">
        <w:rPr>
          <w:color w:val="595959" w:themeColor="text1" w:themeTint="A6"/>
        </w:rPr>
        <w:t>.</w:t>
      </w:r>
    </w:p>
    <w:bookmarkEnd w:id="3"/>
    <w:bookmarkEnd w:id="4"/>
    <w:p w14:paraId="561E7A25" w14:textId="28AFEC61" w:rsidR="00EB297F" w:rsidRDefault="22D6EA63" w:rsidP="00681916">
      <w:pPr>
        <w:pStyle w:val="NAKITslovanseznam"/>
        <w:numPr>
          <w:ilvl w:val="1"/>
          <w:numId w:val="4"/>
        </w:numPr>
        <w:spacing w:after="120"/>
        <w:ind w:right="-11"/>
        <w:contextualSpacing w:val="0"/>
        <w:jc w:val="both"/>
        <w:rPr>
          <w:color w:val="595959" w:themeColor="text1" w:themeTint="A6"/>
        </w:rPr>
      </w:pPr>
      <w:r w:rsidRPr="001741A6">
        <w:rPr>
          <w:color w:val="595959" w:themeColor="text1" w:themeTint="A6"/>
        </w:rPr>
        <w:t>Po uzavření Smlouvy sdělí Objednatel Dodavateli tzv. číslo evidenční objednávky (</w:t>
      </w:r>
      <w:r w:rsidR="3270A722" w:rsidRPr="001741A6">
        <w:rPr>
          <w:color w:val="595959" w:themeColor="text1" w:themeTint="A6"/>
        </w:rPr>
        <w:t>E</w:t>
      </w:r>
      <w:r w:rsidRPr="001741A6">
        <w:rPr>
          <w:color w:val="595959" w:themeColor="text1" w:themeTint="A6"/>
        </w:rPr>
        <w:t>OBJ), která má pouze evidenční charakter pro Objednatele a nemá žádný vliv na plnění Smlouvy.</w:t>
      </w:r>
      <w:r w:rsidR="21E80D83" w:rsidRPr="001741A6">
        <w:rPr>
          <w:color w:val="595959" w:themeColor="text1" w:themeTint="A6"/>
        </w:rPr>
        <w:t xml:space="preserve"> Číslo evidenční objednávky Objednatele je číslo, které musí být vždy uvedeno na faktuře</w:t>
      </w:r>
      <w:r w:rsidR="152A394C" w:rsidRPr="001741A6">
        <w:rPr>
          <w:color w:val="595959" w:themeColor="text1" w:themeTint="A6"/>
        </w:rPr>
        <w:t xml:space="preserve"> – viz </w:t>
      </w:r>
      <w:r w:rsidR="73DBB02A" w:rsidRPr="001741A6">
        <w:rPr>
          <w:color w:val="595959" w:themeColor="text1" w:themeTint="A6"/>
        </w:rPr>
        <w:t>čl</w:t>
      </w:r>
      <w:r w:rsidR="00681916" w:rsidRPr="001741A6">
        <w:rPr>
          <w:color w:val="595959" w:themeColor="text1" w:themeTint="A6"/>
        </w:rPr>
        <w:t>.</w:t>
      </w:r>
      <w:r w:rsidR="73DBB02A" w:rsidRPr="001741A6">
        <w:rPr>
          <w:color w:val="595959" w:themeColor="text1" w:themeTint="A6"/>
        </w:rPr>
        <w:t xml:space="preserve"> </w:t>
      </w:r>
      <w:r w:rsidR="470DFE59" w:rsidRPr="001741A6">
        <w:rPr>
          <w:color w:val="595959" w:themeColor="text1" w:themeTint="A6"/>
        </w:rPr>
        <w:t>4</w:t>
      </w:r>
      <w:r w:rsidR="33408813" w:rsidRPr="001741A6">
        <w:rPr>
          <w:color w:val="595959" w:themeColor="text1" w:themeTint="A6"/>
        </w:rPr>
        <w:t xml:space="preserve"> odst. 4.2</w:t>
      </w:r>
      <w:r w:rsidR="00681916" w:rsidRPr="001741A6">
        <w:rPr>
          <w:color w:val="595959" w:themeColor="text1" w:themeTint="A6"/>
        </w:rPr>
        <w:t xml:space="preserve"> Smlouvy</w:t>
      </w:r>
      <w:r w:rsidR="21E80D83" w:rsidRPr="001741A6">
        <w:rPr>
          <w:color w:val="595959" w:themeColor="text1" w:themeTint="A6"/>
        </w:rPr>
        <w:t xml:space="preserve">. Neuvedení čísla evidenční objednávky na faktuře je důvodem k neproplacení faktury a jejímu oprávněnému vrácení </w:t>
      </w:r>
      <w:r w:rsidR="0EE198BB" w:rsidRPr="001741A6">
        <w:rPr>
          <w:color w:val="595959" w:themeColor="text1" w:themeTint="A6"/>
        </w:rPr>
        <w:t>Dodavateli</w:t>
      </w:r>
      <w:r w:rsidR="21E80D83" w:rsidRPr="001741A6">
        <w:rPr>
          <w:color w:val="595959" w:themeColor="text1" w:themeTint="A6"/>
        </w:rPr>
        <w:t xml:space="preserve"> ve smyslu ustanovení čl. 4 odst. 4.3 Smlouvy.</w:t>
      </w:r>
    </w:p>
    <w:p w14:paraId="02531CC0" w14:textId="3F9C1E08" w:rsidR="00BE1F4C" w:rsidRPr="005E41BB" w:rsidRDefault="00F60214"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r w:rsidR="007D2FFF" w:rsidRPr="005E41BB">
        <w:rPr>
          <w:color w:val="595959" w:themeColor="text1" w:themeTint="A6"/>
        </w:rPr>
        <w:t>dodat Předmět plnění</w:t>
      </w:r>
      <w:r w:rsidRPr="005E41BB">
        <w:rPr>
          <w:color w:val="595959" w:themeColor="text1" w:themeTint="A6"/>
        </w:rPr>
        <w:t xml:space="preserve"> ve sjednaném druhu, kvalitě (včetně vymíněných vlastností), čase a množství. Dodavatel se zavazuje dodat</w:t>
      </w:r>
      <w:r w:rsidR="005661BE" w:rsidRPr="005E41BB">
        <w:rPr>
          <w:color w:val="595959" w:themeColor="text1" w:themeTint="A6"/>
        </w:rPr>
        <w:t xml:space="preserve"> </w:t>
      </w:r>
      <w:r w:rsidR="007D2FFF" w:rsidRPr="005E41BB">
        <w:rPr>
          <w:color w:val="595959" w:themeColor="text1" w:themeTint="A6"/>
        </w:rPr>
        <w:t xml:space="preserve">Předmět plnění </w:t>
      </w:r>
      <w:r w:rsidRPr="005E41BB">
        <w:rPr>
          <w:color w:val="595959" w:themeColor="text1" w:themeTint="A6"/>
        </w:rPr>
        <w:t xml:space="preserve">v co nejlepším provedení a jakosti odpovídající aktuálnímu stavu technologického vývoje a poznání v dané kategorii, jakož i </w:t>
      </w:r>
      <w:r w:rsidR="00225AA4" w:rsidRPr="005E41BB">
        <w:rPr>
          <w:color w:val="595959" w:themeColor="text1" w:themeTint="A6"/>
        </w:rPr>
        <w:t xml:space="preserve">technickým </w:t>
      </w:r>
      <w:r w:rsidRPr="005E41BB">
        <w:rPr>
          <w:color w:val="595959" w:themeColor="text1" w:themeTint="A6"/>
        </w:rPr>
        <w:t>požadavkům O</w:t>
      </w:r>
      <w:r w:rsidR="00833F19" w:rsidRPr="005E41BB">
        <w:rPr>
          <w:color w:val="595959" w:themeColor="text1" w:themeTint="A6"/>
        </w:rPr>
        <w:t>bjednatele</w:t>
      </w:r>
      <w:r w:rsidRPr="005E41BB">
        <w:rPr>
          <w:color w:val="595959" w:themeColor="text1" w:themeTint="A6"/>
        </w:rPr>
        <w:t xml:space="preserve"> vymezeným v Přílo</w:t>
      </w:r>
      <w:r w:rsidR="00AB0DDC">
        <w:rPr>
          <w:color w:val="595959" w:themeColor="text1" w:themeTint="A6"/>
        </w:rPr>
        <w:t>ze</w:t>
      </w:r>
      <w:r w:rsidRPr="005E41BB">
        <w:rPr>
          <w:color w:val="595959" w:themeColor="text1" w:themeTint="A6"/>
        </w:rPr>
        <w:t xml:space="preserve"> č. 1</w:t>
      </w:r>
      <w:r w:rsidR="00AB0DDC">
        <w:rPr>
          <w:color w:val="595959" w:themeColor="text1" w:themeTint="A6"/>
        </w:rPr>
        <w:t xml:space="preserve"> </w:t>
      </w:r>
      <w:r w:rsidRPr="005E41BB">
        <w:rPr>
          <w:color w:val="595959" w:themeColor="text1" w:themeTint="A6"/>
        </w:rPr>
        <w:t xml:space="preserve">této Smlouvy.   </w:t>
      </w:r>
    </w:p>
    <w:p w14:paraId="24381FFB" w14:textId="5E131B6E" w:rsidR="00F60214" w:rsidRPr="005E41BB" w:rsidRDefault="00F60214">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dodat </w:t>
      </w:r>
      <w:r w:rsidR="00386D3F" w:rsidRPr="005E41BB">
        <w:rPr>
          <w:color w:val="595959" w:themeColor="text1" w:themeTint="A6"/>
        </w:rPr>
        <w:t>Předmět plnění</w:t>
      </w:r>
      <w:r w:rsidRPr="005E41BB">
        <w:rPr>
          <w:color w:val="595959" w:themeColor="text1" w:themeTint="A6"/>
        </w:rPr>
        <w:t xml:space="preserve"> za podmínek uvedených v této Smlouvě.</w:t>
      </w:r>
    </w:p>
    <w:p w14:paraId="28842E7E" w14:textId="77777777" w:rsidR="00386D3F" w:rsidRPr="005E41BB"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w:t>
      </w:r>
      <w:r w:rsidR="00E63549" w:rsidRPr="005E41BB">
        <w:rPr>
          <w:color w:val="595959" w:themeColor="text1" w:themeTint="A6"/>
        </w:rPr>
        <w:t xml:space="preserve">se zavazuje zaplatit za </w:t>
      </w:r>
      <w:r w:rsidR="00386D3F" w:rsidRPr="005E41BB">
        <w:rPr>
          <w:color w:val="595959" w:themeColor="text1" w:themeTint="A6"/>
        </w:rPr>
        <w:t xml:space="preserve">Předmět plnění </w:t>
      </w:r>
      <w:r w:rsidRPr="005E41BB">
        <w:rPr>
          <w:color w:val="595959" w:themeColor="text1" w:themeTint="A6"/>
        </w:rPr>
        <w:t>v souladu s touto Smlouvou sjednanou cenu.</w:t>
      </w:r>
    </w:p>
    <w:p w14:paraId="52D7261D" w14:textId="34F4B229" w:rsidR="0050070D"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Účelem této Smlouvy je </w:t>
      </w:r>
      <w:r w:rsidR="00AB0DDC">
        <w:rPr>
          <w:color w:val="595959" w:themeColor="text1" w:themeTint="A6"/>
        </w:rPr>
        <w:t>v</w:t>
      </w:r>
      <w:r w:rsidR="00AB0DDC" w:rsidRPr="00AB0DDC">
        <w:rPr>
          <w:color w:val="595959" w:themeColor="text1" w:themeTint="A6"/>
        </w:rPr>
        <w:t xml:space="preserve">ýměna zastaralého </w:t>
      </w:r>
      <w:r w:rsidR="00AB0DDC">
        <w:rPr>
          <w:color w:val="595959" w:themeColor="text1" w:themeTint="A6"/>
        </w:rPr>
        <w:t>firewall</w:t>
      </w:r>
      <w:r w:rsidR="00AB0DDC" w:rsidRPr="00AB0DDC">
        <w:rPr>
          <w:color w:val="595959" w:themeColor="text1" w:themeTint="A6"/>
        </w:rPr>
        <w:t xml:space="preserve"> v</w:t>
      </w:r>
      <w:r w:rsidR="00AB0DDC">
        <w:rPr>
          <w:color w:val="595959" w:themeColor="text1" w:themeTint="A6"/>
        </w:rPr>
        <w:t> prostředí Objednatele</w:t>
      </w:r>
      <w:r w:rsidR="00AB0DDC" w:rsidRPr="00AB0DDC">
        <w:rPr>
          <w:color w:val="595959" w:themeColor="text1" w:themeTint="A6"/>
        </w:rPr>
        <w:t xml:space="preserve"> za nový aplikační NGFW, který zajistí větší bezpečnost interního prostředí </w:t>
      </w:r>
      <w:r w:rsidR="00AB0DDC">
        <w:rPr>
          <w:color w:val="595959" w:themeColor="text1" w:themeTint="A6"/>
        </w:rPr>
        <w:t>Objednatele</w:t>
      </w:r>
      <w:r w:rsidRPr="005E41BB">
        <w:rPr>
          <w:color w:val="595959" w:themeColor="text1" w:themeTint="A6"/>
        </w:rPr>
        <w:t>.</w:t>
      </w:r>
    </w:p>
    <w:p w14:paraId="2145A6DF" w14:textId="77777777" w:rsidR="00240E85" w:rsidRPr="005E41BB" w:rsidRDefault="00240E85" w:rsidP="007827AA">
      <w:pPr>
        <w:pStyle w:val="NAKITslovanseznam"/>
        <w:numPr>
          <w:ilvl w:val="0"/>
          <w:numId w:val="0"/>
        </w:numPr>
        <w:spacing w:after="0"/>
        <w:ind w:left="737" w:right="-11"/>
        <w:jc w:val="both"/>
        <w:rPr>
          <w:color w:val="595959" w:themeColor="text1" w:themeTint="A6"/>
        </w:rPr>
      </w:pPr>
    </w:p>
    <w:p w14:paraId="337BEC88" w14:textId="6D2E1EE2" w:rsidR="00F60214" w:rsidRPr="005E41BB" w:rsidRDefault="00CD38EE" w:rsidP="00240E85">
      <w:pPr>
        <w:pStyle w:val="NAKITslovanseznam"/>
        <w:spacing w:after="0"/>
        <w:ind w:right="-11"/>
        <w:jc w:val="center"/>
        <w:rPr>
          <w:b/>
          <w:color w:val="595959" w:themeColor="text1" w:themeTint="A6"/>
        </w:rPr>
      </w:pPr>
      <w:bookmarkStart w:id="5" w:name="_Ref40841018"/>
      <w:bookmarkEnd w:id="1"/>
      <w:bookmarkEnd w:id="2"/>
      <w:r w:rsidRPr="005E41BB">
        <w:rPr>
          <w:b/>
          <w:color w:val="595959" w:themeColor="text1" w:themeTint="A6"/>
        </w:rPr>
        <w:t>Termín, m</w:t>
      </w:r>
      <w:r w:rsidR="00F60214" w:rsidRPr="005E41BB">
        <w:rPr>
          <w:b/>
          <w:color w:val="595959" w:themeColor="text1" w:themeTint="A6"/>
        </w:rPr>
        <w:t>ísto, a způsob plnění</w:t>
      </w:r>
      <w:bookmarkStart w:id="6" w:name="_Ref385957194"/>
      <w:bookmarkStart w:id="7" w:name="_Ref483015525"/>
      <w:bookmarkStart w:id="8" w:name="_Ref507288005"/>
      <w:bookmarkEnd w:id="5"/>
    </w:p>
    <w:p w14:paraId="342DFE70" w14:textId="6E10EC8B" w:rsidR="00F60214" w:rsidRPr="00B46471" w:rsidRDefault="00AB0DDC" w:rsidP="004C3037">
      <w:pPr>
        <w:pStyle w:val="NAKITslovanseznam"/>
        <w:numPr>
          <w:ilvl w:val="1"/>
          <w:numId w:val="4"/>
        </w:numPr>
        <w:spacing w:after="120"/>
        <w:contextualSpacing w:val="0"/>
        <w:jc w:val="both"/>
        <w:rPr>
          <w:color w:val="595959" w:themeColor="text1" w:themeTint="A6"/>
        </w:rPr>
      </w:pPr>
      <w:r>
        <w:rPr>
          <w:color w:val="595959" w:themeColor="text1" w:themeTint="A6"/>
        </w:rPr>
        <w:t>Dodavatel je povinen</w:t>
      </w:r>
      <w:r w:rsidR="00EA6D32">
        <w:rPr>
          <w:color w:val="595959" w:themeColor="text1" w:themeTint="A6"/>
        </w:rPr>
        <w:t xml:space="preserve"> d</w:t>
      </w:r>
      <w:r w:rsidRPr="00EA6D32">
        <w:rPr>
          <w:color w:val="595959" w:themeColor="text1" w:themeTint="A6"/>
        </w:rPr>
        <w:t>odat</w:t>
      </w:r>
      <w:r>
        <w:rPr>
          <w:color w:val="595959" w:themeColor="text1" w:themeTint="A6"/>
        </w:rPr>
        <w:t xml:space="preserve"> HW vč. </w:t>
      </w:r>
      <w:r w:rsidR="004C3037">
        <w:rPr>
          <w:color w:val="595959" w:themeColor="text1" w:themeTint="A6"/>
        </w:rPr>
        <w:t>36měsíční</w:t>
      </w:r>
      <w:r>
        <w:rPr>
          <w:color w:val="595959" w:themeColor="text1" w:themeTint="A6"/>
        </w:rPr>
        <w:t xml:space="preserve"> podpory HW nejpozději do </w:t>
      </w:r>
      <w:r w:rsidR="004C3037" w:rsidRPr="00EA6D32">
        <w:rPr>
          <w:b/>
          <w:bCs/>
          <w:color w:val="595959" w:themeColor="text1" w:themeTint="A6"/>
        </w:rPr>
        <w:t>31.1.2024</w:t>
      </w:r>
      <w:r w:rsidR="004C3037" w:rsidRPr="00EA6D32">
        <w:rPr>
          <w:color w:val="595959" w:themeColor="text1" w:themeTint="A6"/>
        </w:rPr>
        <w:t>;</w:t>
      </w:r>
      <w:r>
        <w:rPr>
          <w:color w:val="595959" w:themeColor="text1" w:themeTint="A6"/>
        </w:rPr>
        <w:t xml:space="preserve"> začátek běhu podpory je stanoven na den, kdy byl Smluvními stranami podepsaný </w:t>
      </w:r>
      <w:r w:rsidR="00BB1B88">
        <w:rPr>
          <w:color w:val="595959" w:themeColor="text1" w:themeTint="A6"/>
        </w:rPr>
        <w:t>P</w:t>
      </w:r>
      <w:r w:rsidR="00175034">
        <w:rPr>
          <w:color w:val="595959" w:themeColor="text1" w:themeTint="A6"/>
        </w:rPr>
        <w:t>ředávací</w:t>
      </w:r>
      <w:r>
        <w:rPr>
          <w:color w:val="595959" w:themeColor="text1" w:themeTint="A6"/>
        </w:rPr>
        <w:t xml:space="preserve"> protokol o převzetí HW.</w:t>
      </w:r>
    </w:p>
    <w:p w14:paraId="6182CCF3" w14:textId="1FE23B85" w:rsidR="006F77BD" w:rsidRPr="009D3C3E" w:rsidRDefault="00A43A45" w:rsidP="004C3037">
      <w:pPr>
        <w:pStyle w:val="NAKITslovanseznam"/>
        <w:numPr>
          <w:ilvl w:val="1"/>
          <w:numId w:val="4"/>
        </w:numPr>
        <w:spacing w:after="120"/>
        <w:contextualSpacing w:val="0"/>
        <w:jc w:val="both"/>
        <w:rPr>
          <w:color w:val="595959" w:themeColor="text1" w:themeTint="A6"/>
        </w:rPr>
      </w:pPr>
      <w:r>
        <w:rPr>
          <w:color w:val="595959" w:themeColor="text1" w:themeTint="A6"/>
        </w:rPr>
        <w:t>Místem plnění je sídlo Objednatele uvedené v záhlaví Smlouvy, nedohodnou-li se Smluvní strany jinak.</w:t>
      </w:r>
    </w:p>
    <w:p w14:paraId="73322451" w14:textId="49FF46CA" w:rsidR="00A43A45" w:rsidRPr="0009320A" w:rsidRDefault="00A43A45" w:rsidP="00A43A45">
      <w:pPr>
        <w:pStyle w:val="NAKITslovanseznam"/>
        <w:numPr>
          <w:ilvl w:val="1"/>
          <w:numId w:val="4"/>
        </w:numPr>
        <w:spacing w:after="120"/>
        <w:contextualSpacing w:val="0"/>
        <w:jc w:val="both"/>
      </w:pPr>
      <w:r w:rsidRPr="0009320A">
        <w:t xml:space="preserve">Objednatel potvrdí svým podpisem převzetí </w:t>
      </w:r>
      <w:r>
        <w:t>HW</w:t>
      </w:r>
      <w:r w:rsidRPr="0009320A">
        <w:t xml:space="preserve"> do protokolu o předání a převzetí </w:t>
      </w:r>
      <w:r>
        <w:t>HW (dále jen „</w:t>
      </w:r>
      <w:r w:rsidRPr="00A4116A">
        <w:rPr>
          <w:b/>
        </w:rPr>
        <w:t>Předávací protokol</w:t>
      </w:r>
      <w:r>
        <w:t>“)</w:t>
      </w:r>
      <w:r w:rsidRPr="0009320A">
        <w:t>, pokud je Dodavatelem plněno řádně a včas</w:t>
      </w:r>
      <w:r>
        <w:t xml:space="preserve"> a v celém rozsahu </w:t>
      </w:r>
      <w:r w:rsidRPr="0009320A">
        <w:t xml:space="preserve">a </w:t>
      </w:r>
      <w:r>
        <w:t>dodan</w:t>
      </w:r>
      <w:r w:rsidR="00093725">
        <w:t>ý</w:t>
      </w:r>
      <w:r>
        <w:t xml:space="preserve"> HW</w:t>
      </w:r>
      <w:r w:rsidRPr="0009320A">
        <w:t xml:space="preserve"> j</w:t>
      </w:r>
      <w:r>
        <w:t>e</w:t>
      </w:r>
      <w:r w:rsidRPr="0009320A">
        <w:t xml:space="preserve"> bez zjevných vad</w:t>
      </w:r>
      <w:r w:rsidR="00D51A8A">
        <w:t xml:space="preserve"> a SW zejména bez právních vad</w:t>
      </w:r>
      <w:r w:rsidRPr="0009320A">
        <w:t xml:space="preserve">. Objednatel je oprávněn </w:t>
      </w:r>
      <w:r>
        <w:t xml:space="preserve">HW </w:t>
      </w:r>
      <w:r>
        <w:lastRenderedPageBreak/>
        <w:t>o</w:t>
      </w:r>
      <w:r w:rsidRPr="0009320A">
        <w:t xml:space="preserve">dmítnout, pokud má HW zjevné vady. Odmítnutí Objednatel potvrdí Dodavateli e-mailem a telefonicky </w:t>
      </w:r>
      <w:r>
        <w:t xml:space="preserve">prostřednictvím kontaktní osoby uvedené </w:t>
      </w:r>
      <w:r w:rsidRPr="004C3037">
        <w:t>v čl. 12 Smlouvy nebo p</w:t>
      </w:r>
      <w:r>
        <w:t>ísemně na adresu uvedenou v záhlaví Smlouvy</w:t>
      </w:r>
      <w:r w:rsidRPr="0009320A">
        <w:t xml:space="preserve"> do 3 pracovních dnů od odmítnutí dodávky.</w:t>
      </w:r>
    </w:p>
    <w:p w14:paraId="057BF46B" w14:textId="28E9C8A9" w:rsidR="00240E85" w:rsidRPr="005E41BB" w:rsidRDefault="00A43A45" w:rsidP="00A43A45">
      <w:pPr>
        <w:pStyle w:val="NAKITslovanseznam"/>
        <w:numPr>
          <w:ilvl w:val="0"/>
          <w:numId w:val="0"/>
        </w:numPr>
        <w:spacing w:after="120"/>
        <w:ind w:left="737" w:right="-11"/>
        <w:jc w:val="both"/>
        <w:rPr>
          <w:rFonts w:ascii="Calibri" w:hAnsi="Calibri"/>
          <w:color w:val="595959" w:themeColor="text1" w:themeTint="A6"/>
        </w:rPr>
      </w:pPr>
      <w:r w:rsidRPr="0009320A">
        <w:t>Nedílnou součástí</w:t>
      </w:r>
      <w:r>
        <w:t xml:space="preserve"> Předávacího</w:t>
      </w:r>
      <w:r w:rsidRPr="0009320A">
        <w:t xml:space="preserve"> protokolu bud</w:t>
      </w:r>
      <w:r>
        <w:t>ou Dokumenty</w:t>
      </w:r>
      <w:r w:rsidRPr="0009320A">
        <w:t xml:space="preserve"> vztahující se k</w:t>
      </w:r>
      <w:r>
        <w:t xml:space="preserve"> dodanému HW, </w:t>
      </w:r>
      <w:r w:rsidRPr="0009320A">
        <w:t>bez n</w:t>
      </w:r>
      <w:r>
        <w:t>ich</w:t>
      </w:r>
      <w:r w:rsidRPr="0009320A">
        <w:t>ž by nemohlo do</w:t>
      </w:r>
      <w:r>
        <w:t>jít</w:t>
      </w:r>
      <w:r w:rsidRPr="0009320A">
        <w:t xml:space="preserve"> k řádnému užívání </w:t>
      </w:r>
      <w:r>
        <w:t>HW, zejména licenční ujednání a doklady k dodanému software.</w:t>
      </w:r>
    </w:p>
    <w:p w14:paraId="52C164E2" w14:textId="77777777" w:rsidR="00F60214" w:rsidRPr="005E41BB" w:rsidRDefault="00F60214" w:rsidP="00B76B1B">
      <w:pPr>
        <w:pStyle w:val="NAKITslovanseznam"/>
        <w:jc w:val="center"/>
        <w:rPr>
          <w:b/>
          <w:color w:val="595959" w:themeColor="text1" w:themeTint="A6"/>
        </w:rPr>
      </w:pPr>
      <w:bookmarkStart w:id="9" w:name="_Ref39386992"/>
      <w:bookmarkStart w:id="10" w:name="_Ref40841694"/>
      <w:bookmarkStart w:id="11" w:name="_Ref40841777"/>
      <w:bookmarkStart w:id="12" w:name="_Ref349190578"/>
      <w:bookmarkEnd w:id="6"/>
      <w:bookmarkEnd w:id="7"/>
      <w:bookmarkEnd w:id="8"/>
      <w:r w:rsidRPr="005E41BB">
        <w:rPr>
          <w:b/>
          <w:color w:val="595959" w:themeColor="text1" w:themeTint="A6"/>
        </w:rPr>
        <w:t>Cena plnění</w:t>
      </w:r>
      <w:bookmarkEnd w:id="9"/>
      <w:bookmarkEnd w:id="10"/>
      <w:bookmarkEnd w:id="11"/>
    </w:p>
    <w:p w14:paraId="2AA9ACE9" w14:textId="3BC23DB6" w:rsidR="004F44B5" w:rsidRPr="005E41BB" w:rsidRDefault="00AE3892" w:rsidP="00DF525D">
      <w:pPr>
        <w:pStyle w:val="NAKITslovanseznam"/>
        <w:numPr>
          <w:ilvl w:val="1"/>
          <w:numId w:val="4"/>
        </w:numPr>
        <w:spacing w:after="120"/>
        <w:ind w:right="-11"/>
        <w:contextualSpacing w:val="0"/>
        <w:jc w:val="both"/>
        <w:rPr>
          <w:color w:val="595959" w:themeColor="text1" w:themeTint="A6"/>
        </w:rPr>
      </w:pPr>
      <w:bookmarkStart w:id="13" w:name="_Ref377537634"/>
      <w:bookmarkStart w:id="14" w:name="_Ref349186915"/>
      <w:r w:rsidRPr="005E41BB">
        <w:rPr>
          <w:color w:val="595959" w:themeColor="text1" w:themeTint="A6"/>
        </w:rPr>
        <w:t>Celková c</w:t>
      </w:r>
      <w:r w:rsidR="00F60214" w:rsidRPr="005E41BB">
        <w:rPr>
          <w:color w:val="595959" w:themeColor="text1" w:themeTint="A6"/>
        </w:rPr>
        <w:t>ena</w:t>
      </w:r>
      <w:r w:rsidRPr="005E41BB">
        <w:rPr>
          <w:color w:val="595959" w:themeColor="text1" w:themeTint="A6"/>
        </w:rPr>
        <w:t xml:space="preserve"> za </w:t>
      </w:r>
      <w:r w:rsidR="008365DC">
        <w:rPr>
          <w:color w:val="595959" w:themeColor="text1" w:themeTint="A6"/>
        </w:rPr>
        <w:t>HW</w:t>
      </w:r>
      <w:r w:rsidR="006A741E" w:rsidRPr="005E41BB">
        <w:rPr>
          <w:color w:val="595959" w:themeColor="text1" w:themeTint="A6"/>
        </w:rPr>
        <w:t xml:space="preserve"> </w:t>
      </w:r>
      <w:r w:rsidR="00F60214" w:rsidRPr="005E41BB">
        <w:rPr>
          <w:color w:val="595959" w:themeColor="text1" w:themeTint="A6"/>
        </w:rPr>
        <w:t>činí</w:t>
      </w:r>
      <w:r w:rsidR="005D036A" w:rsidRPr="005E41BB">
        <w:rPr>
          <w:color w:val="595959" w:themeColor="text1" w:themeTint="A6"/>
        </w:rPr>
        <w:t xml:space="preserve"> částku</w:t>
      </w:r>
      <w:r w:rsidR="00F60214" w:rsidRPr="005E41BB">
        <w:rPr>
          <w:color w:val="595959" w:themeColor="text1" w:themeTint="A6"/>
        </w:rPr>
        <w:t xml:space="preserve"> </w:t>
      </w:r>
      <w:r w:rsidR="00471908" w:rsidRPr="00471908">
        <w:rPr>
          <w:color w:val="595959" w:themeColor="text1" w:themeTint="A6"/>
        </w:rPr>
        <w:t>1 869 500</w:t>
      </w:r>
      <w:r w:rsidR="00131A0A" w:rsidRPr="005E41BB">
        <w:rPr>
          <w:color w:val="595959" w:themeColor="text1" w:themeTint="A6"/>
        </w:rPr>
        <w:t>,-</w:t>
      </w:r>
      <w:r w:rsidR="00F60214" w:rsidRPr="005E41BB">
        <w:rPr>
          <w:color w:val="595959" w:themeColor="text1" w:themeTint="A6"/>
        </w:rPr>
        <w:t xml:space="preserve"> Kč bez DPH, slovy</w:t>
      </w:r>
      <w:r w:rsidR="00161C33" w:rsidRPr="005E41BB">
        <w:rPr>
          <w:color w:val="595959" w:themeColor="text1" w:themeTint="A6"/>
        </w:rPr>
        <w:t xml:space="preserve">: </w:t>
      </w:r>
      <w:r w:rsidR="00471908">
        <w:rPr>
          <w:rFonts w:cs="Arial"/>
          <w:color w:val="595959" w:themeColor="text1" w:themeTint="A6"/>
          <w:sz w:val="24"/>
          <w:szCs w:val="24"/>
        </w:rPr>
        <w:t>jedenmilionosmsetšedesátdevět</w:t>
      </w:r>
      <w:r w:rsidR="000279A1">
        <w:rPr>
          <w:rFonts w:cs="Arial"/>
          <w:color w:val="595959" w:themeColor="text1" w:themeTint="A6"/>
          <w:sz w:val="24"/>
          <w:szCs w:val="24"/>
        </w:rPr>
        <w:t>tisícpětset</w:t>
      </w:r>
      <w:r w:rsidR="00F60214" w:rsidRPr="005E41BB">
        <w:rPr>
          <w:color w:val="595959" w:themeColor="text1" w:themeTint="A6"/>
        </w:rPr>
        <w:t xml:space="preserve"> korun českých</w:t>
      </w:r>
      <w:r w:rsidR="008365DC">
        <w:rPr>
          <w:color w:val="595959" w:themeColor="text1" w:themeTint="A6"/>
        </w:rPr>
        <w:t xml:space="preserve">, přičemž cena za 1 ks HW </w:t>
      </w:r>
      <w:r w:rsidR="00CA0559">
        <w:rPr>
          <w:color w:val="595959" w:themeColor="text1" w:themeTint="A6"/>
        </w:rPr>
        <w:t xml:space="preserve">činí částku </w:t>
      </w:r>
      <w:r w:rsidR="00225D95">
        <w:rPr>
          <w:rFonts w:cs="Arial"/>
          <w:color w:val="595959" w:themeColor="text1" w:themeTint="A6"/>
          <w:sz w:val="24"/>
          <w:szCs w:val="24"/>
        </w:rPr>
        <w:t>934 750</w:t>
      </w:r>
      <w:r w:rsidR="00CA0559" w:rsidRPr="005E41BB">
        <w:rPr>
          <w:color w:val="595959" w:themeColor="text1" w:themeTint="A6"/>
        </w:rPr>
        <w:t xml:space="preserve">,- Kč bez DPH, slovy: </w:t>
      </w:r>
      <w:r w:rsidR="00FB624E">
        <w:rPr>
          <w:rFonts w:cs="Arial"/>
          <w:color w:val="595959" w:themeColor="text1" w:themeTint="A6"/>
          <w:sz w:val="24"/>
          <w:szCs w:val="24"/>
        </w:rPr>
        <w:t>devětsettřicetčtyřitisícsedmsetpadesát</w:t>
      </w:r>
      <w:r w:rsidR="00CA0559" w:rsidRPr="005E41BB">
        <w:rPr>
          <w:color w:val="595959" w:themeColor="text1" w:themeTint="A6"/>
        </w:rPr>
        <w:t xml:space="preserve"> korun českých</w:t>
      </w:r>
      <w:r w:rsidR="00CA0559">
        <w:rPr>
          <w:color w:val="595959" w:themeColor="text1" w:themeTint="A6"/>
        </w:rPr>
        <w:t>.</w:t>
      </w:r>
      <w:r w:rsidR="00F60214" w:rsidRPr="005E41BB">
        <w:rPr>
          <w:color w:val="595959" w:themeColor="text1" w:themeTint="A6"/>
        </w:rPr>
        <w:t xml:space="preserve"> </w:t>
      </w:r>
      <w:r w:rsidR="000F4764" w:rsidRPr="005E41BB">
        <w:rPr>
          <w:color w:val="595959" w:themeColor="text1" w:themeTint="A6"/>
        </w:rPr>
        <w:t xml:space="preserve">Cena za dodávku </w:t>
      </w:r>
      <w:r w:rsidR="00A43A45">
        <w:rPr>
          <w:color w:val="595959" w:themeColor="text1" w:themeTint="A6"/>
        </w:rPr>
        <w:t>HW, vč. 36 měsíční podpory</w:t>
      </w:r>
      <w:r w:rsidR="000F4764" w:rsidRPr="005E41BB">
        <w:rPr>
          <w:color w:val="595959" w:themeColor="text1" w:themeTint="A6"/>
        </w:rPr>
        <w:t xml:space="preserve"> </w:t>
      </w:r>
      <w:r w:rsidR="00A155C5">
        <w:rPr>
          <w:color w:val="595959" w:themeColor="text1" w:themeTint="A6"/>
        </w:rPr>
        <w:t xml:space="preserve">a </w:t>
      </w:r>
      <w:r w:rsidR="00D51A8A">
        <w:rPr>
          <w:color w:val="595959" w:themeColor="text1" w:themeTint="A6"/>
        </w:rPr>
        <w:t xml:space="preserve">užívání SW </w:t>
      </w:r>
      <w:r w:rsidR="000F4764" w:rsidRPr="005E41BB">
        <w:rPr>
          <w:color w:val="595959" w:themeColor="text1" w:themeTint="A6"/>
        </w:rPr>
        <w:t>bude hrazena po</w:t>
      </w:r>
      <w:r w:rsidR="003F2648">
        <w:rPr>
          <w:color w:val="595959" w:themeColor="text1" w:themeTint="A6"/>
        </w:rPr>
        <w:t xml:space="preserve"> podpisu </w:t>
      </w:r>
      <w:r w:rsidR="00A43A45">
        <w:rPr>
          <w:color w:val="595959" w:themeColor="text1" w:themeTint="A6"/>
        </w:rPr>
        <w:t>Předávacího</w:t>
      </w:r>
      <w:r w:rsidR="003F2648">
        <w:rPr>
          <w:color w:val="595959" w:themeColor="text1" w:themeTint="A6"/>
        </w:rPr>
        <w:t xml:space="preserve"> protokolu Objednatelem</w:t>
      </w:r>
      <w:r w:rsidR="000F4764" w:rsidRPr="005E41BB">
        <w:rPr>
          <w:color w:val="595959" w:themeColor="text1" w:themeTint="A6"/>
        </w:rPr>
        <w:t>.</w:t>
      </w:r>
    </w:p>
    <w:p w14:paraId="09339474" w14:textId="49E0BAC0" w:rsidR="00F60214" w:rsidRPr="005E41BB" w:rsidRDefault="00F60214" w:rsidP="00B76B1B">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Ceny uvedené v této Smlouvě jsou uvedeny v Kč (koruna česká) a neobsahují DPH, která bude stanovena na základě platných právních předpisů </w:t>
      </w:r>
      <w:r w:rsidR="002375E7" w:rsidRPr="005E41BB">
        <w:rPr>
          <w:color w:val="595959" w:themeColor="text1" w:themeTint="A6"/>
        </w:rPr>
        <w:t xml:space="preserve">ke dni </w:t>
      </w:r>
      <w:r w:rsidRPr="005E41BB">
        <w:rPr>
          <w:color w:val="595959" w:themeColor="text1" w:themeTint="A6"/>
        </w:rPr>
        <w:t>uskutečnění zdanitelného plnění</w:t>
      </w:r>
      <w:r w:rsidR="00857E53">
        <w:rPr>
          <w:color w:val="595959" w:themeColor="text1" w:themeTint="A6"/>
        </w:rPr>
        <w:t xml:space="preserve"> (viz odst. 4.1 Smlouvy)</w:t>
      </w:r>
      <w:r w:rsidRPr="005E41BB">
        <w:rPr>
          <w:color w:val="595959" w:themeColor="text1" w:themeTint="A6"/>
        </w:rPr>
        <w:t>.</w:t>
      </w:r>
    </w:p>
    <w:p w14:paraId="32EE00DF" w14:textId="692D9BA5" w:rsidR="00BA2340" w:rsidRPr="005E41BB" w:rsidRDefault="00F60214" w:rsidP="00A34D63">
      <w:pPr>
        <w:pStyle w:val="NAKITslovanseznam"/>
        <w:numPr>
          <w:ilvl w:val="1"/>
          <w:numId w:val="4"/>
        </w:numPr>
        <w:jc w:val="both"/>
        <w:rPr>
          <w:color w:val="595959" w:themeColor="text1" w:themeTint="A6"/>
        </w:rPr>
      </w:pPr>
      <w:r w:rsidRPr="005E41BB">
        <w:rPr>
          <w:color w:val="595959" w:themeColor="text1" w:themeTint="A6"/>
        </w:rPr>
        <w:t>Dodavatel výslovně prohlašuje a ujišťuje Objednatele, že všechny ceny již v sobě zahrnují veškeré náklady Dodavatele spojené s plněním dle této Smlouvy</w:t>
      </w:r>
      <w:r w:rsidR="00A43A45">
        <w:rPr>
          <w:color w:val="595959" w:themeColor="text1" w:themeTint="A6"/>
        </w:rPr>
        <w:t xml:space="preserve">. </w:t>
      </w:r>
      <w:r w:rsidRPr="005E41BB">
        <w:rPr>
          <w:color w:val="595959" w:themeColor="text1" w:themeTint="A6"/>
        </w:rPr>
        <w:t xml:space="preserve">Sjednané ceny jsou cenami konečnými, nejvýše přípustnými a nemohou být změněny. </w:t>
      </w:r>
    </w:p>
    <w:p w14:paraId="0BBD8D10" w14:textId="77777777" w:rsidR="00A15A0C" w:rsidRPr="005E41BB" w:rsidRDefault="00A15A0C" w:rsidP="00B76B1B">
      <w:pPr>
        <w:pStyle w:val="NAKITslovanseznam"/>
        <w:numPr>
          <w:ilvl w:val="0"/>
          <w:numId w:val="0"/>
        </w:numPr>
        <w:ind w:left="737"/>
        <w:jc w:val="both"/>
        <w:rPr>
          <w:color w:val="595959" w:themeColor="text1" w:themeTint="A6"/>
        </w:rPr>
      </w:pPr>
    </w:p>
    <w:p w14:paraId="08E9DDF5" w14:textId="77777777" w:rsidR="00F60214" w:rsidRPr="005E41BB" w:rsidRDefault="00F60214" w:rsidP="00A21D78">
      <w:pPr>
        <w:pStyle w:val="NAKITslovanseznam"/>
        <w:keepNext/>
        <w:ind w:right="-11"/>
        <w:jc w:val="center"/>
        <w:rPr>
          <w:b/>
          <w:color w:val="595959" w:themeColor="text1" w:themeTint="A6"/>
        </w:rPr>
      </w:pPr>
      <w:bookmarkStart w:id="15" w:name="_Ref383961642"/>
      <w:bookmarkStart w:id="16" w:name="_Ref384180039"/>
      <w:r w:rsidRPr="005E41BB">
        <w:rPr>
          <w:b/>
          <w:color w:val="595959" w:themeColor="text1" w:themeTint="A6"/>
        </w:rPr>
        <w:t>Platební podmínky</w:t>
      </w:r>
      <w:bookmarkEnd w:id="13"/>
      <w:bookmarkEnd w:id="15"/>
      <w:bookmarkEnd w:id="16"/>
    </w:p>
    <w:bookmarkEnd w:id="14"/>
    <w:p w14:paraId="3CD4AEB3" w14:textId="0D4059F7" w:rsidR="00252431" w:rsidRPr="005E41BB" w:rsidRDefault="00252431" w:rsidP="00252431">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Daňový doklad (fakturu) za dodávku </w:t>
      </w:r>
      <w:r w:rsidR="00A43A45">
        <w:rPr>
          <w:color w:val="595959" w:themeColor="text1" w:themeTint="A6"/>
        </w:rPr>
        <w:t>HW, vč. 36 měsíční podpory</w:t>
      </w:r>
      <w:r w:rsidR="002F7E09">
        <w:rPr>
          <w:color w:val="595959" w:themeColor="text1" w:themeTint="A6"/>
        </w:rPr>
        <w:t xml:space="preserve"> k HW a SW</w:t>
      </w:r>
      <w:r w:rsidR="00A43A45">
        <w:rPr>
          <w:color w:val="595959" w:themeColor="text1" w:themeTint="A6"/>
        </w:rPr>
        <w:t xml:space="preserve"> </w:t>
      </w:r>
      <w:r w:rsidRPr="005E41BB">
        <w:rPr>
          <w:color w:val="595959" w:themeColor="text1" w:themeTint="A6"/>
        </w:rPr>
        <w:t>je Dodavatel oprávněn vystavit po je</w:t>
      </w:r>
      <w:r w:rsidR="00B71C8F" w:rsidRPr="005E41BB">
        <w:rPr>
          <w:color w:val="595959" w:themeColor="text1" w:themeTint="A6"/>
        </w:rPr>
        <w:t>ho</w:t>
      </w:r>
      <w:r w:rsidRPr="005E41BB">
        <w:rPr>
          <w:color w:val="595959" w:themeColor="text1" w:themeTint="A6"/>
        </w:rPr>
        <w:t xml:space="preserve"> protokolárním převzetí v souladu s čl. </w:t>
      </w:r>
      <w:r w:rsidR="003D6B93">
        <w:rPr>
          <w:color w:val="595959" w:themeColor="text1" w:themeTint="A6"/>
        </w:rPr>
        <w:t>2</w:t>
      </w:r>
      <w:r w:rsidRPr="005E41BB">
        <w:rPr>
          <w:color w:val="595959" w:themeColor="text1" w:themeTint="A6"/>
        </w:rPr>
        <w:t xml:space="preserve"> odst. </w:t>
      </w:r>
      <w:r w:rsidR="003D6B93">
        <w:rPr>
          <w:color w:val="595959" w:themeColor="text1" w:themeTint="A6"/>
        </w:rPr>
        <w:t>2.</w:t>
      </w:r>
      <w:r w:rsidRPr="005E41BB">
        <w:rPr>
          <w:color w:val="595959" w:themeColor="text1" w:themeTint="A6"/>
        </w:rPr>
        <w:t xml:space="preserve">3 Smlouvy. Nedílnou součástí daňového dokladu bude </w:t>
      </w:r>
      <w:r w:rsidR="008A40D0">
        <w:rPr>
          <w:color w:val="595959" w:themeColor="text1" w:themeTint="A6"/>
        </w:rPr>
        <w:t>Předávací</w:t>
      </w:r>
      <w:r w:rsidRPr="005E41BB">
        <w:rPr>
          <w:color w:val="595959" w:themeColor="text1" w:themeTint="A6"/>
        </w:rPr>
        <w:t xml:space="preserve"> protokol</w:t>
      </w:r>
      <w:r w:rsidR="004C3514">
        <w:rPr>
          <w:color w:val="595959" w:themeColor="text1" w:themeTint="A6"/>
        </w:rPr>
        <w:t xml:space="preserve"> </w:t>
      </w:r>
      <w:r w:rsidRPr="005E41BB">
        <w:rPr>
          <w:color w:val="595959" w:themeColor="text1" w:themeTint="A6"/>
        </w:rPr>
        <w:t xml:space="preserve">v souladu s čl. </w:t>
      </w:r>
      <w:r w:rsidR="003D6B93">
        <w:rPr>
          <w:color w:val="595959" w:themeColor="text1" w:themeTint="A6"/>
        </w:rPr>
        <w:t>2</w:t>
      </w:r>
      <w:r w:rsidRPr="005E41BB">
        <w:rPr>
          <w:color w:val="595959" w:themeColor="text1" w:themeTint="A6"/>
        </w:rPr>
        <w:t xml:space="preserve"> odst. </w:t>
      </w:r>
      <w:r w:rsidR="003D6B93">
        <w:rPr>
          <w:color w:val="595959" w:themeColor="text1" w:themeTint="A6"/>
        </w:rPr>
        <w:t>2.</w:t>
      </w:r>
      <w:r w:rsidRPr="005E41BB">
        <w:rPr>
          <w:color w:val="595959" w:themeColor="text1" w:themeTint="A6"/>
        </w:rPr>
        <w:t xml:space="preserve">3 Smlouvy. Za den uskutečnění zdanitelného plnění se považuje den podpisu </w:t>
      </w:r>
      <w:r w:rsidR="008A40D0">
        <w:rPr>
          <w:color w:val="595959" w:themeColor="text1" w:themeTint="A6"/>
        </w:rPr>
        <w:t>Předávacího</w:t>
      </w:r>
      <w:r w:rsidRPr="005E41BB">
        <w:rPr>
          <w:color w:val="595959" w:themeColor="text1" w:themeTint="A6"/>
        </w:rPr>
        <w:t xml:space="preserve"> protokolu</w:t>
      </w:r>
      <w:r w:rsidR="00D1112B">
        <w:rPr>
          <w:color w:val="595959" w:themeColor="text1" w:themeTint="A6"/>
        </w:rPr>
        <w:t xml:space="preserve"> </w:t>
      </w:r>
      <w:r w:rsidRPr="005E41BB">
        <w:rPr>
          <w:color w:val="595959" w:themeColor="text1" w:themeTint="A6"/>
        </w:rPr>
        <w:t>Objednatelem, tento den je zároveň dnem převodu užívacích práv k </w:t>
      </w:r>
      <w:r w:rsidR="008A40D0">
        <w:rPr>
          <w:color w:val="595959" w:themeColor="text1" w:themeTint="A6"/>
        </w:rPr>
        <w:t>software</w:t>
      </w:r>
      <w:r w:rsidRPr="005E41BB">
        <w:rPr>
          <w:color w:val="595959" w:themeColor="text1" w:themeTint="A6"/>
        </w:rPr>
        <w:t>.</w:t>
      </w:r>
    </w:p>
    <w:p w14:paraId="48BCF15F" w14:textId="31C7C2BC"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Daňový doklad musí obsahovat náležitosti řádného daňového dokladu podle příslušných právních předpisů, zejména </w:t>
      </w:r>
      <w:r w:rsidR="00A152F0" w:rsidRPr="005E41BB">
        <w:rPr>
          <w:color w:val="595959" w:themeColor="text1" w:themeTint="A6"/>
        </w:rPr>
        <w:t>§ 29</w:t>
      </w:r>
      <w:r w:rsidRPr="005E41BB">
        <w:rPr>
          <w:color w:val="595959" w:themeColor="text1" w:themeTint="A6"/>
        </w:rPr>
        <w:t xml:space="preserve"> zákona č. 235/2004 Sb., o dani z přidané hodnoty, ve znění pozdějších předpisů</w:t>
      </w:r>
      <w:r w:rsidR="00342398" w:rsidRPr="005E41BB">
        <w:rPr>
          <w:color w:val="595959" w:themeColor="text1" w:themeTint="A6"/>
        </w:rPr>
        <w:t xml:space="preserve"> (dále jen „</w:t>
      </w:r>
      <w:r w:rsidR="00342398" w:rsidRPr="005E41BB">
        <w:rPr>
          <w:b/>
          <w:bCs/>
          <w:color w:val="595959" w:themeColor="text1" w:themeTint="A6"/>
        </w:rPr>
        <w:t>zákon o DPH</w:t>
      </w:r>
      <w:r w:rsidR="00342398" w:rsidRPr="005E41BB">
        <w:rPr>
          <w:color w:val="595959" w:themeColor="text1" w:themeTint="A6"/>
        </w:rPr>
        <w:t>“)</w:t>
      </w:r>
      <w:r w:rsidRPr="005E41BB">
        <w:rPr>
          <w:color w:val="595959" w:themeColor="text1" w:themeTint="A6"/>
        </w:rPr>
        <w:t>,</w:t>
      </w:r>
      <w:r w:rsidR="00D92700" w:rsidRPr="005E41BB">
        <w:rPr>
          <w:color w:val="595959" w:themeColor="text1" w:themeTint="A6"/>
        </w:rPr>
        <w:t xml:space="preserve"> o dani z přidané hodnoty, zákona č. 563/1991 Sb., o účetnictví, ve znění pozdějších předpisů,</w:t>
      </w:r>
      <w:r w:rsidRPr="005E41BB">
        <w:rPr>
          <w:color w:val="595959" w:themeColor="text1" w:themeTint="A6"/>
        </w:rPr>
        <w:t xml:space="preserve"> a níže uvedené údaje:</w:t>
      </w:r>
    </w:p>
    <w:p w14:paraId="1384A4A1" w14:textId="3720B42B"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č</w:t>
      </w:r>
      <w:r w:rsidR="00F60214" w:rsidRPr="005E41BB">
        <w:rPr>
          <w:color w:val="595959" w:themeColor="text1" w:themeTint="A6"/>
        </w:rPr>
        <w:t>íslo Smlouvy,</w:t>
      </w:r>
    </w:p>
    <w:p w14:paraId="62AC632B" w14:textId="2EBF13B9" w:rsidR="00F60214" w:rsidRPr="00A70A71" w:rsidRDefault="000C6B55" w:rsidP="005774EE">
      <w:pPr>
        <w:pStyle w:val="NAKITslovanseznam"/>
        <w:numPr>
          <w:ilvl w:val="2"/>
          <w:numId w:val="4"/>
        </w:numPr>
        <w:spacing w:after="120"/>
        <w:contextualSpacing w:val="0"/>
        <w:jc w:val="both"/>
        <w:rPr>
          <w:color w:val="595959" w:themeColor="text1" w:themeTint="A6"/>
        </w:rPr>
      </w:pPr>
      <w:r w:rsidRPr="00A70A71">
        <w:rPr>
          <w:color w:val="595959" w:themeColor="text1" w:themeTint="A6"/>
        </w:rPr>
        <w:t>č</w:t>
      </w:r>
      <w:r w:rsidR="00F60214" w:rsidRPr="00A70A71">
        <w:rPr>
          <w:color w:val="595959" w:themeColor="text1" w:themeTint="A6"/>
        </w:rPr>
        <w:t>íslo evidenční objednávky (</w:t>
      </w:r>
      <w:r w:rsidR="00291F39" w:rsidRPr="00A70A71">
        <w:rPr>
          <w:color w:val="595959" w:themeColor="text1" w:themeTint="A6"/>
        </w:rPr>
        <w:t>E</w:t>
      </w:r>
      <w:r w:rsidR="00F60214" w:rsidRPr="00A70A71">
        <w:rPr>
          <w:color w:val="595959" w:themeColor="text1" w:themeTint="A6"/>
        </w:rPr>
        <w:t>OBJ)</w:t>
      </w:r>
      <w:r w:rsidR="00B10EB2" w:rsidRPr="00A70A71">
        <w:rPr>
          <w:color w:val="595959" w:themeColor="text1" w:themeTint="A6"/>
        </w:rPr>
        <w:t xml:space="preserve"> </w:t>
      </w:r>
    </w:p>
    <w:p w14:paraId="0A6548AF" w14:textId="74003314"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latební podmínky v souladu se Smlouvou,</w:t>
      </w:r>
    </w:p>
    <w:p w14:paraId="6AA20FCD" w14:textId="12D7668A"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 xml:space="preserve">opis fakturovaného </w:t>
      </w:r>
      <w:r w:rsidR="006A741E" w:rsidRPr="005E41BB">
        <w:rPr>
          <w:color w:val="595959" w:themeColor="text1" w:themeTint="A6"/>
        </w:rPr>
        <w:t>plnění</w:t>
      </w:r>
      <w:r w:rsidR="00B76B1B" w:rsidRPr="005E41BB">
        <w:rPr>
          <w:color w:val="595959" w:themeColor="text1" w:themeTint="A6"/>
        </w:rPr>
        <w:t xml:space="preserve">, </w:t>
      </w:r>
      <w:r w:rsidR="00F60214" w:rsidRPr="005E41BB">
        <w:rPr>
          <w:color w:val="595959" w:themeColor="text1" w:themeTint="A6"/>
        </w:rPr>
        <w:t>jednotkovou a celkovou cenu,</w:t>
      </w:r>
    </w:p>
    <w:p w14:paraId="66452E72" w14:textId="38F2636F" w:rsidR="00F60214" w:rsidRDefault="008A40D0" w:rsidP="00B76B1B">
      <w:pPr>
        <w:pStyle w:val="NAKITslovanseznam"/>
        <w:numPr>
          <w:ilvl w:val="2"/>
          <w:numId w:val="4"/>
        </w:numPr>
        <w:spacing w:after="120"/>
        <w:contextualSpacing w:val="0"/>
        <w:jc w:val="both"/>
        <w:rPr>
          <w:color w:val="595959" w:themeColor="text1" w:themeTint="A6"/>
        </w:rPr>
      </w:pPr>
      <w:r>
        <w:rPr>
          <w:color w:val="595959" w:themeColor="text1" w:themeTint="A6"/>
        </w:rPr>
        <w:t>Předávací</w:t>
      </w:r>
      <w:r w:rsidR="00A63DA9" w:rsidRPr="005E41BB">
        <w:rPr>
          <w:color w:val="595959" w:themeColor="text1" w:themeTint="A6"/>
        </w:rPr>
        <w:t xml:space="preserve"> p</w:t>
      </w:r>
      <w:r w:rsidR="00E97773" w:rsidRPr="005E41BB">
        <w:rPr>
          <w:color w:val="595959" w:themeColor="text1" w:themeTint="A6"/>
        </w:rPr>
        <w:t>rotokol</w:t>
      </w:r>
      <w:r w:rsidR="00D1112B">
        <w:rPr>
          <w:color w:val="595959" w:themeColor="text1" w:themeTint="A6"/>
        </w:rPr>
        <w:t xml:space="preserve"> </w:t>
      </w:r>
      <w:r w:rsidR="00124AF6" w:rsidRPr="005E41BB">
        <w:rPr>
          <w:color w:val="595959" w:themeColor="text1" w:themeTint="A6"/>
        </w:rPr>
        <w:t xml:space="preserve">podepsaný </w:t>
      </w:r>
      <w:r w:rsidR="00B66D10" w:rsidRPr="005E41BB">
        <w:rPr>
          <w:color w:val="595959" w:themeColor="text1" w:themeTint="A6"/>
        </w:rPr>
        <w:t>opráv</w:t>
      </w:r>
      <w:r w:rsidR="00B243F8" w:rsidRPr="005E41BB">
        <w:rPr>
          <w:color w:val="595959" w:themeColor="text1" w:themeTint="A6"/>
        </w:rPr>
        <w:t>něnými zástupci obou Smluvních stran</w:t>
      </w:r>
      <w:r w:rsidR="00525591">
        <w:rPr>
          <w:color w:val="595959" w:themeColor="text1" w:themeTint="A6"/>
        </w:rPr>
        <w:t>,</w:t>
      </w:r>
    </w:p>
    <w:p w14:paraId="1AA2DEAA" w14:textId="043D7BF8"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V případě, že daňový doklad nebude </w:t>
      </w:r>
      <w:r w:rsidR="00710F69" w:rsidRPr="005E41BB">
        <w:rPr>
          <w:color w:val="595959" w:themeColor="text1" w:themeTint="A6"/>
        </w:rPr>
        <w:t xml:space="preserve">obsahovat některou náležitost </w:t>
      </w:r>
      <w:r w:rsidR="009D4DD9" w:rsidRPr="005E41BB">
        <w:rPr>
          <w:color w:val="595959" w:themeColor="text1" w:themeTint="A6"/>
        </w:rPr>
        <w:t xml:space="preserve">nebo povinné přílohy nebo bude obsahovat nesprávné údaje </w:t>
      </w:r>
      <w:r w:rsidRPr="005E41BB">
        <w:rPr>
          <w:color w:val="595959" w:themeColor="text1" w:themeTint="A6"/>
        </w:rPr>
        <w:t xml:space="preserve">nebo nebude vystaven v souladu s touto Smlouvou, je Objednatel oprávněn zaslat jej ve lhůtě splatnosti zpět k doplnění Dodavateli, aniž se dostane </w:t>
      </w:r>
      <w:r w:rsidRPr="005E41BB">
        <w:rPr>
          <w:color w:val="595959" w:themeColor="text1" w:themeTint="A6"/>
        </w:rPr>
        <w:lastRenderedPageBreak/>
        <w:t xml:space="preserve">do prodlení se </w:t>
      </w:r>
      <w:r w:rsidR="0035178D" w:rsidRPr="005E41BB">
        <w:rPr>
          <w:color w:val="595959" w:themeColor="text1" w:themeTint="A6"/>
        </w:rPr>
        <w:t>splatností. Lhůta splatnosti 30 </w:t>
      </w:r>
      <w:r w:rsidRPr="005E41BB">
        <w:rPr>
          <w:color w:val="595959" w:themeColor="text1" w:themeTint="A6"/>
        </w:rPr>
        <w:t>kalendářních dní počíná běžet znovu od data doručení doplněného/opraveného daňového dokladu Objednateli.</w:t>
      </w:r>
    </w:p>
    <w:p w14:paraId="5974C592" w14:textId="14DAAC91" w:rsidR="00EB297F" w:rsidRPr="005E41BB" w:rsidRDefault="00F60214"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Dodavatel zašle daňový doklad spolu s veškerými požadovanými dokume</w:t>
      </w:r>
      <w:r w:rsidR="0035178D" w:rsidRPr="005E41BB">
        <w:rPr>
          <w:color w:val="595959" w:themeColor="text1" w:themeTint="A6"/>
        </w:rPr>
        <w:t xml:space="preserve">nty Objednateli </w:t>
      </w:r>
      <w:r w:rsidR="00EB297F" w:rsidRPr="005E41BB">
        <w:rPr>
          <w:color w:val="595959" w:themeColor="text1" w:themeTint="A6"/>
        </w:rPr>
        <w:t xml:space="preserve">do tří (3) pracovních dnů od jejich vystavení </w:t>
      </w:r>
      <w:r w:rsidR="00900558" w:rsidRPr="005E41BB">
        <w:rPr>
          <w:color w:val="595959" w:themeColor="text1" w:themeTint="A6"/>
        </w:rPr>
        <w:t xml:space="preserve">jedním z </w:t>
      </w:r>
      <w:r w:rsidR="00EB297F" w:rsidRPr="005E41BB">
        <w:rPr>
          <w:color w:val="595959" w:themeColor="text1" w:themeTint="A6"/>
        </w:rPr>
        <w:t>následující</w:t>
      </w:r>
      <w:r w:rsidR="00D948F7" w:rsidRPr="005E41BB">
        <w:rPr>
          <w:color w:val="595959" w:themeColor="text1" w:themeTint="A6"/>
        </w:rPr>
        <w:t>ch</w:t>
      </w:r>
      <w:r w:rsidR="00EB297F" w:rsidRPr="005E41BB">
        <w:rPr>
          <w:color w:val="595959" w:themeColor="text1" w:themeTint="A6"/>
        </w:rPr>
        <w:t xml:space="preserve"> způsob</w:t>
      </w:r>
      <w:r w:rsidR="00D948F7" w:rsidRPr="005E41BB">
        <w:rPr>
          <w:color w:val="595959" w:themeColor="text1" w:themeTint="A6"/>
        </w:rPr>
        <w:t>ů</w:t>
      </w:r>
      <w:r w:rsidR="00EB297F" w:rsidRPr="005E41BB">
        <w:rPr>
          <w:color w:val="595959" w:themeColor="text1" w:themeTint="A6"/>
        </w:rPr>
        <w:t>:</w:t>
      </w:r>
    </w:p>
    <w:p w14:paraId="4F459DFD" w14:textId="263E66F2" w:rsidR="00EB297F" w:rsidRPr="005E41BB" w:rsidRDefault="00AF6D70" w:rsidP="00447548">
      <w:pPr>
        <w:pStyle w:val="NAKITslovanseznam"/>
        <w:numPr>
          <w:ilvl w:val="2"/>
          <w:numId w:val="4"/>
        </w:numPr>
        <w:spacing w:after="120"/>
        <w:contextualSpacing w:val="0"/>
        <w:jc w:val="both"/>
        <w:rPr>
          <w:color w:val="595959" w:themeColor="text1" w:themeTint="A6"/>
        </w:rPr>
      </w:pPr>
      <w:r>
        <w:rPr>
          <w:color w:val="595959" w:themeColor="text1" w:themeTint="A6"/>
        </w:rPr>
        <w:t xml:space="preserve">buď </w:t>
      </w:r>
      <w:r w:rsidR="00EB297F" w:rsidRPr="005E41BB">
        <w:rPr>
          <w:color w:val="595959" w:themeColor="text1" w:themeTint="A6"/>
        </w:rPr>
        <w:t>v elektronické podobě na adresu:</w:t>
      </w:r>
    </w:p>
    <w:p w14:paraId="3CCADB36" w14:textId="7A325655" w:rsidR="00EB297F" w:rsidRPr="005E41BB" w:rsidRDefault="001F3195" w:rsidP="00447548">
      <w:pPr>
        <w:pStyle w:val="NAKITslovanseznam"/>
        <w:numPr>
          <w:ilvl w:val="0"/>
          <w:numId w:val="0"/>
        </w:numPr>
        <w:spacing w:after="120"/>
        <w:ind w:left="1134" w:right="-11" w:firstLine="114"/>
        <w:contextualSpacing w:val="0"/>
        <w:jc w:val="both"/>
        <w:rPr>
          <w:color w:val="595959" w:themeColor="text1" w:themeTint="A6"/>
        </w:rPr>
      </w:pPr>
      <w:r>
        <w:t>xxxx</w:t>
      </w:r>
    </w:p>
    <w:p w14:paraId="4D487A76" w14:textId="211A64FF" w:rsidR="00EB297F" w:rsidRPr="005E41BB" w:rsidRDefault="00AF6D70" w:rsidP="00447548">
      <w:pPr>
        <w:pStyle w:val="NAKITslovanseznam"/>
        <w:numPr>
          <w:ilvl w:val="2"/>
          <w:numId w:val="4"/>
        </w:numPr>
        <w:spacing w:after="120"/>
        <w:contextualSpacing w:val="0"/>
        <w:jc w:val="both"/>
        <w:rPr>
          <w:color w:val="595959" w:themeColor="text1" w:themeTint="A6"/>
        </w:rPr>
      </w:pPr>
      <w:r>
        <w:rPr>
          <w:color w:val="595959" w:themeColor="text1" w:themeTint="A6"/>
        </w:rPr>
        <w:t xml:space="preserve">nebo </w:t>
      </w:r>
      <w:r w:rsidR="00EB297F" w:rsidRPr="005E41BB">
        <w:rPr>
          <w:color w:val="595959" w:themeColor="text1" w:themeTint="A6"/>
        </w:rPr>
        <w:t xml:space="preserve">doporučeným dopisem na následující adresu: </w:t>
      </w:r>
    </w:p>
    <w:p w14:paraId="708EE485" w14:textId="77777777" w:rsidR="00EB297F" w:rsidRPr="005E41BB" w:rsidRDefault="00EB297F" w:rsidP="00447548">
      <w:pPr>
        <w:pStyle w:val="NAKITslovanseznam"/>
        <w:numPr>
          <w:ilvl w:val="0"/>
          <w:numId w:val="0"/>
        </w:numPr>
        <w:spacing w:after="120"/>
        <w:ind w:left="1248" w:right="-11"/>
        <w:contextualSpacing w:val="0"/>
        <w:jc w:val="both"/>
        <w:rPr>
          <w:color w:val="595959" w:themeColor="text1" w:themeTint="A6"/>
        </w:rPr>
      </w:pPr>
      <w:r w:rsidRPr="005E41BB">
        <w:rPr>
          <w:color w:val="595959" w:themeColor="text1" w:themeTint="A6"/>
        </w:rPr>
        <w:t>Národní agentura pro komunikační a informační technologie, s. p.</w:t>
      </w:r>
    </w:p>
    <w:p w14:paraId="34E1B27C" w14:textId="77777777" w:rsidR="00EB297F" w:rsidRPr="005E41BB" w:rsidRDefault="00EB297F" w:rsidP="00447548">
      <w:pPr>
        <w:pStyle w:val="NAKITslovanseznam"/>
        <w:numPr>
          <w:ilvl w:val="0"/>
          <w:numId w:val="0"/>
        </w:numPr>
        <w:spacing w:after="120"/>
        <w:ind w:left="1248" w:right="-11"/>
        <w:contextualSpacing w:val="0"/>
        <w:jc w:val="both"/>
        <w:rPr>
          <w:color w:val="595959" w:themeColor="text1" w:themeTint="A6"/>
        </w:rPr>
      </w:pPr>
      <w:r w:rsidRPr="005E41BB">
        <w:rPr>
          <w:color w:val="595959" w:themeColor="text1" w:themeTint="A6"/>
        </w:rPr>
        <w:t>Kodaňská 1441/46, Vršovice, 101 01 Praha10</w:t>
      </w:r>
    </w:p>
    <w:p w14:paraId="25DFE785" w14:textId="0A07D9C7" w:rsidR="00EB297F" w:rsidRPr="005E41BB" w:rsidRDefault="00EB297F"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Platb</w:t>
      </w:r>
      <w:r w:rsidR="00DB020E" w:rsidRPr="005E41BB">
        <w:rPr>
          <w:color w:val="595959" w:themeColor="text1" w:themeTint="A6"/>
        </w:rPr>
        <w:t>a</w:t>
      </w:r>
      <w:r w:rsidRPr="005E41BB">
        <w:rPr>
          <w:color w:val="595959" w:themeColor="text1" w:themeTint="A6"/>
        </w:rPr>
        <w:t xml:space="preserve"> bude provedena v české měně formou bankovního převodu na účet </w:t>
      </w:r>
      <w:r w:rsidR="00C43C6D" w:rsidRPr="005E41BB">
        <w:rPr>
          <w:color w:val="595959" w:themeColor="text1" w:themeTint="A6"/>
        </w:rPr>
        <w:t>Dodavatele</w:t>
      </w:r>
      <w:r w:rsidRPr="005E41BB">
        <w:rPr>
          <w:color w:val="595959" w:themeColor="text1" w:themeTint="A6"/>
        </w:rPr>
        <w:t xml:space="preserve"> uvedený v záhlaví této Smlouvy. </w:t>
      </w:r>
      <w:r w:rsidR="009A6DE1" w:rsidRPr="005E41BB">
        <w:rPr>
          <w:color w:val="595959" w:themeColor="text1" w:themeTint="A6"/>
        </w:rPr>
        <w:t xml:space="preserve">Změna účtů Objednatele </w:t>
      </w:r>
      <w:r w:rsidR="003A473C" w:rsidRPr="005E41BB">
        <w:rPr>
          <w:color w:val="595959" w:themeColor="text1" w:themeTint="A6"/>
        </w:rPr>
        <w:t>nebo</w:t>
      </w:r>
      <w:r w:rsidR="009A6DE1" w:rsidRPr="005E41BB">
        <w:rPr>
          <w:color w:val="595959" w:themeColor="text1" w:themeTint="A6"/>
        </w:rPr>
        <w:t xml:space="preserve"> Dodavatele v průběhu </w:t>
      </w:r>
      <w:r w:rsidR="002675D6" w:rsidRPr="005E41BB">
        <w:rPr>
          <w:color w:val="595959" w:themeColor="text1" w:themeTint="A6"/>
        </w:rPr>
        <w:t>trvání</w:t>
      </w:r>
      <w:r w:rsidR="009A6DE1" w:rsidRPr="005E41BB">
        <w:rPr>
          <w:color w:val="595959" w:themeColor="text1" w:themeTint="A6"/>
        </w:rPr>
        <w:t xml:space="preserve"> Smlouvy je možná na základě písemného oznámení prokazatelně zaslaného příslušnou Smluvní stranou na adresu druhé Smluvní strany uvedenou v záhlaví Smlouvy. </w:t>
      </w:r>
    </w:p>
    <w:p w14:paraId="34196ADB" w14:textId="6A3A50E0" w:rsidR="00AD3317" w:rsidRPr="005E41BB" w:rsidRDefault="00210A9B" w:rsidP="0024751C">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Splatnost daňového dokladu vystaveného Dodavatelem je 30 kalendářních dní ode dne doručení Objednateli. </w:t>
      </w:r>
      <w:r w:rsidR="00AD3317" w:rsidRPr="005E41BB">
        <w:rPr>
          <w:color w:val="595959" w:themeColor="text1" w:themeTint="A6"/>
        </w:rPr>
        <w:t xml:space="preserve">Daňový doklad (faktura) se považuje za uhrazený dnem odepsání příslušné finanční částky z účtu Objednatele ve prospěch účtu </w:t>
      </w:r>
      <w:r w:rsidR="00BD09C3" w:rsidRPr="005E41BB">
        <w:rPr>
          <w:color w:val="595959" w:themeColor="text1" w:themeTint="A6"/>
        </w:rPr>
        <w:t>Dodavatele</w:t>
      </w:r>
      <w:r w:rsidR="00AD3317" w:rsidRPr="005E41BB">
        <w:rPr>
          <w:color w:val="595959" w:themeColor="text1" w:themeTint="A6"/>
        </w:rPr>
        <w:t>.</w:t>
      </w:r>
    </w:p>
    <w:p w14:paraId="458E3055" w14:textId="71B7D9B1"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Všechny částky poukazované vzájemně Smluvními stranami musí být prosté jakýchkoliv bankovních poplatků nebo jiných nákladů spojených s převodem na jejich účty.</w:t>
      </w:r>
      <w:bookmarkStart w:id="17" w:name="_Ref383963221"/>
    </w:p>
    <w:p w14:paraId="7AE1194C" w14:textId="5A3D9A4F"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Objednatel neposkytuje Dodavateli jakékoliv zálohy na cenu ve smyslu ust. § 2611 občanského zákoníku.</w:t>
      </w:r>
    </w:p>
    <w:p w14:paraId="28947272" w14:textId="77777777"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Smluvní strany si ve smyslu ust. § 2620 odst. 2 občanského zákoníku ujednaly, že Dodavatel na sebe přebírá nebezpečí změny okolností.</w:t>
      </w:r>
    </w:p>
    <w:p w14:paraId="61F74060" w14:textId="3D1D24B7" w:rsidR="00F60214" w:rsidRPr="005E41BB" w:rsidRDefault="00F60214" w:rsidP="0044754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dohodly, že pokud bude v okamžiku uskutečnění zdanitelného plnění správcem daně zveřejněna způsobem umožňujícím dálkový přístup skutečnost, že poskytovatel zdanitelného plnění (dále též „Dodavatel“) je nespolehlivým plátcem ve smyslu § 106a zákona </w:t>
      </w:r>
      <w:r w:rsidR="00326636" w:rsidRPr="005E41BB">
        <w:rPr>
          <w:color w:val="595959" w:themeColor="text1" w:themeTint="A6"/>
        </w:rPr>
        <w:t>o DPH</w:t>
      </w:r>
      <w:r w:rsidRPr="005E41BB">
        <w:rPr>
          <w:color w:val="595959" w:themeColor="text1" w:themeTint="A6"/>
        </w:rPr>
        <w:t>, nebo má-li být platba za zdanitelné plnění uskutečněné Dodavatelem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w:t>
      </w:r>
      <w:r w:rsidR="00B76B1B" w:rsidRPr="005E41BB">
        <w:rPr>
          <w:color w:val="595959" w:themeColor="text1" w:themeTint="A6"/>
        </w:rPr>
        <w:t>í účet správce daně ve smyslu § </w:t>
      </w:r>
      <w:r w:rsidRPr="005E41BB">
        <w:rPr>
          <w:color w:val="595959" w:themeColor="text1" w:themeTint="A6"/>
        </w:rPr>
        <w:t xml:space="preserve">109a zákona o DPH. Na bankovní účet Dodavatele bude v tomto případě uhrazena část ceny odpovídající výši základu daně z přidané hodnoty. Úhrada ceny plnění (základu daně) provedená Objednatelem v souladu s ustanovením tohoto odstavce </w:t>
      </w:r>
      <w:r w:rsidR="00F776C1" w:rsidRPr="005E41BB">
        <w:rPr>
          <w:color w:val="595959" w:themeColor="text1" w:themeTint="A6"/>
        </w:rPr>
        <w:t>S</w:t>
      </w:r>
      <w:r w:rsidRPr="005E41BB">
        <w:rPr>
          <w:color w:val="595959" w:themeColor="text1" w:themeTint="A6"/>
        </w:rPr>
        <w:t xml:space="preserve">mlouvy bude považována za řádnou úhradu ceny plnění poskytnutého dle této </w:t>
      </w:r>
      <w:r w:rsidR="00F776C1" w:rsidRPr="005E41BB">
        <w:rPr>
          <w:color w:val="595959" w:themeColor="text1" w:themeTint="A6"/>
        </w:rPr>
        <w:t>S</w:t>
      </w:r>
      <w:r w:rsidRPr="005E41BB">
        <w:rPr>
          <w:color w:val="595959" w:themeColor="text1" w:themeTint="A6"/>
        </w:rPr>
        <w:t>mlouvy.</w:t>
      </w:r>
    </w:p>
    <w:p w14:paraId="656D8F38" w14:textId="727625AB" w:rsidR="00F60214" w:rsidRPr="005E41BB" w:rsidRDefault="00B22602" w:rsidP="00240E85">
      <w:pPr>
        <w:pStyle w:val="NAKITslovanseznam"/>
        <w:numPr>
          <w:ilvl w:val="1"/>
          <w:numId w:val="4"/>
        </w:numPr>
        <w:spacing w:after="120"/>
        <w:ind w:right="-11"/>
        <w:jc w:val="both"/>
        <w:rPr>
          <w:color w:val="595959" w:themeColor="text1" w:themeTint="A6"/>
        </w:rPr>
      </w:pPr>
      <w:r w:rsidRPr="005E41BB">
        <w:rPr>
          <w:color w:val="595959" w:themeColor="text1" w:themeTint="A6"/>
        </w:rPr>
        <w:t xml:space="preserve">Bankovní účet </w:t>
      </w:r>
      <w:r w:rsidR="00F60214" w:rsidRPr="005E41BB">
        <w:rPr>
          <w:color w:val="595959" w:themeColor="text1" w:themeTint="A6"/>
        </w:rPr>
        <w:t xml:space="preserve">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w:t>
      </w:r>
      <w:r w:rsidR="00F60214" w:rsidRPr="005E41BB">
        <w:rPr>
          <w:color w:val="595959" w:themeColor="text1" w:themeTint="A6"/>
        </w:rPr>
        <w:lastRenderedPageBreak/>
        <w:t>požadována úhrada ceny za poskytnuté zdanitelné plnění dle příslušného daňového dokladu, nebude zveřejněno způsobem umožňujícím dálkový přístu</w:t>
      </w:r>
      <w:r w:rsidR="00B76B1B" w:rsidRPr="005E41BB">
        <w:rPr>
          <w:color w:val="595959" w:themeColor="text1" w:themeTint="A6"/>
        </w:rPr>
        <w:t>p ve smyslu § 96 zákona o DPH a </w:t>
      </w:r>
      <w:r w:rsidR="00F60214" w:rsidRPr="005E41BB">
        <w:rPr>
          <w:color w:val="595959" w:themeColor="text1" w:themeTint="A6"/>
        </w:rPr>
        <w:t>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 dokladu</w:t>
      </w:r>
      <w:r w:rsidR="0024751C" w:rsidRPr="005E41BB">
        <w:rPr>
          <w:color w:val="595959" w:themeColor="text1" w:themeTint="A6"/>
        </w:rPr>
        <w:t xml:space="preserve"> Objednateli</w:t>
      </w:r>
      <w:r w:rsidR="00F60214" w:rsidRPr="005E41BB">
        <w:rPr>
          <w:color w:val="595959" w:themeColor="text1" w:themeTint="A6"/>
        </w:rPr>
        <w:t xml:space="preserve"> s uvedením správného bankovního účtu Dodavatele, tj. bankovního účtu zveřejněného správcem daně.</w:t>
      </w:r>
    </w:p>
    <w:p w14:paraId="1B42653F" w14:textId="77777777" w:rsidR="00F776C1" w:rsidRPr="005E41BB" w:rsidRDefault="00F776C1" w:rsidP="00B76B1B">
      <w:pPr>
        <w:pStyle w:val="NAKITslovanseznam"/>
        <w:numPr>
          <w:ilvl w:val="0"/>
          <w:numId w:val="0"/>
        </w:numPr>
        <w:ind w:left="454" w:hanging="454"/>
        <w:jc w:val="both"/>
        <w:rPr>
          <w:color w:val="595959" w:themeColor="text1" w:themeTint="A6"/>
        </w:rPr>
      </w:pPr>
    </w:p>
    <w:bookmarkEnd w:id="17"/>
    <w:p w14:paraId="5357BE8D" w14:textId="77777777" w:rsidR="00F60214" w:rsidRPr="005E41BB" w:rsidRDefault="00F60214" w:rsidP="000147DF">
      <w:pPr>
        <w:pStyle w:val="NAKITslovanseznam"/>
        <w:keepNext/>
        <w:jc w:val="center"/>
        <w:rPr>
          <w:b/>
          <w:color w:val="595959" w:themeColor="text1" w:themeTint="A6"/>
        </w:rPr>
      </w:pPr>
      <w:r w:rsidRPr="005E41BB">
        <w:rPr>
          <w:b/>
          <w:color w:val="595959" w:themeColor="text1" w:themeTint="A6"/>
        </w:rPr>
        <w:t>Další závazky Smluvních stran při plnění předmětu této Smlouvy</w:t>
      </w:r>
    </w:p>
    <w:p w14:paraId="68360541" w14:textId="77777777" w:rsidR="00F60214" w:rsidRPr="005E41BB" w:rsidRDefault="00F60214" w:rsidP="000147DF">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p>
    <w:p w14:paraId="7B748D3D" w14:textId="68EB666B"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w:t>
      </w:r>
      <w:r w:rsidR="00F60214" w:rsidRPr="005E41BB">
        <w:rPr>
          <w:color w:val="595959" w:themeColor="text1" w:themeTint="A6"/>
        </w:rPr>
        <w:t>polupracovat s odpovědnými pracovníky Objednatele ve věci realizace této Smlouvy</w:t>
      </w:r>
      <w:r w:rsidRPr="005E41BB">
        <w:rPr>
          <w:color w:val="595959" w:themeColor="text1" w:themeTint="A6"/>
        </w:rPr>
        <w:t>,</w:t>
      </w:r>
    </w:p>
    <w:p w14:paraId="68F14C57" w14:textId="04F1352C"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w:t>
      </w:r>
      <w:r w:rsidR="00F60214" w:rsidRPr="005E41BB">
        <w:rPr>
          <w:color w:val="595959" w:themeColor="text1" w:themeTint="A6"/>
        </w:rPr>
        <w:t>ezodkladně a s vyvinutím nejlepšího úsilí optimálně řešit ve spolupráci s Objednatelem překážky v plnění dle této Smlouvy.</w:t>
      </w:r>
    </w:p>
    <w:bookmarkEnd w:id="12"/>
    <w:p w14:paraId="787478C1" w14:textId="77777777" w:rsidR="00CD38EE" w:rsidRPr="005E41BB" w:rsidRDefault="00CD38EE" w:rsidP="00CD38E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činností, nečinností anebo opomenutím Dodavatele anebo jeho pracovníků vznikne Objednateli nemajetková újma, je Dodavatel povinen ji odčinit.</w:t>
      </w:r>
    </w:p>
    <w:p w14:paraId="5662CD64"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je při poskytování plnění pro Objednatele oprávněn užívat data předaná Dodavateli Objednatelem za účelem plnění předmětu Smlouvy, avšak vždy pouze v rozsahu nezbytném ke splnění předmětu Smlouvy.</w:t>
      </w:r>
    </w:p>
    <w:p w14:paraId="4E643058" w14:textId="4C033C5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nezapojí do poskytování plnění dle této Smlouvy žádného dalšího poddodavatele bez předchozího konkrétního nebo obecného písemného povolení Objednatele</w:t>
      </w:r>
      <w:r w:rsidR="00477493" w:rsidRPr="005E41BB">
        <w:rPr>
          <w:color w:val="595959" w:themeColor="text1" w:themeTint="A6"/>
        </w:rPr>
        <w:t>.</w:t>
      </w:r>
    </w:p>
    <w:p w14:paraId="749F7B9A"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2555C8C5" w14:textId="40E53F93"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Pokud Dodavatel využívá při poskytování plnění poddodavatele, zavazuje se, že budou dodržovat bezpečnostní požadavky vč. požadavků na ochranu osobních údajů vyplývající z této Smlouvy. </w:t>
      </w:r>
    </w:p>
    <w:p w14:paraId="6703F0ED" w14:textId="2D6D98A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odpovídá za to, že jeho poddodavatelé nebudou jednat v rozporu s bezpečnostními požadavky vyplývajícími z této Smlouvy; v případě, že dojde k nedodržení těchto požadavků ze strany poddodavatele Dodavatele, považuje se každé takové nedodržení požadavků za porušení povinnosti Dodavatele dle této Smlouvy.</w:t>
      </w:r>
    </w:p>
    <w:p w14:paraId="20ACAC0A"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je povinen neprodleně informovat Objednatele o změně ovládání Dodavatele podle zákona o obchodních korporacích nebo změně vlastnictví zásadních aktiv, popřípadě změně oprávnění nakládat s aktivy určenými k plnění Smlouvy. </w:t>
      </w:r>
    </w:p>
    <w:p w14:paraId="1B50AFB6" w14:textId="02EAB02C"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musí vzájemně </w:t>
      </w:r>
      <w:r w:rsidR="000D7D94" w:rsidRPr="005E41BB">
        <w:rPr>
          <w:color w:val="595959" w:themeColor="text1" w:themeTint="A6"/>
        </w:rPr>
        <w:t xml:space="preserve">prokazatelně </w:t>
      </w:r>
      <w:r w:rsidRPr="005E41BB">
        <w:rPr>
          <w:color w:val="595959" w:themeColor="text1" w:themeTint="A6"/>
        </w:rPr>
        <w:t xml:space="preserve">písemně informovat o případných změnách např. změna sídla, právní formy, změna bankovního spojení, zrušení registrace k DPH, a dalších významných skutečností rozhodných pro plnění ze Smlouvy. </w:t>
      </w:r>
      <w:r w:rsidR="00E85630" w:rsidRPr="005E41BB">
        <w:rPr>
          <w:color w:val="595959" w:themeColor="text1" w:themeTint="A6"/>
        </w:rPr>
        <w:t>Prokazatelně doručená informace o z</w:t>
      </w:r>
      <w:r w:rsidR="00017520" w:rsidRPr="005E41BB">
        <w:rPr>
          <w:color w:val="595959" w:themeColor="text1" w:themeTint="A6"/>
        </w:rPr>
        <w:t>měn</w:t>
      </w:r>
      <w:r w:rsidR="00E85630" w:rsidRPr="005E41BB">
        <w:rPr>
          <w:color w:val="595959" w:themeColor="text1" w:themeTint="A6"/>
        </w:rPr>
        <w:t>ě</w:t>
      </w:r>
      <w:r w:rsidR="00017520" w:rsidRPr="005E41BB">
        <w:rPr>
          <w:color w:val="595959" w:themeColor="text1" w:themeTint="A6"/>
        </w:rPr>
        <w:t xml:space="preserve"> </w:t>
      </w:r>
      <w:r w:rsidR="00E85630" w:rsidRPr="005E41BB">
        <w:rPr>
          <w:color w:val="595959" w:themeColor="text1" w:themeTint="A6"/>
        </w:rPr>
        <w:t>sídla</w:t>
      </w:r>
      <w:r w:rsidR="00802D07" w:rsidRPr="005E41BB">
        <w:rPr>
          <w:color w:val="595959" w:themeColor="text1" w:themeTint="A6"/>
        </w:rPr>
        <w:t xml:space="preserve"> či</w:t>
      </w:r>
      <w:r w:rsidR="00E85630" w:rsidRPr="005E41BB">
        <w:rPr>
          <w:color w:val="595959" w:themeColor="text1" w:themeTint="A6"/>
        </w:rPr>
        <w:t xml:space="preserve"> bankovního spojení</w:t>
      </w:r>
      <w:r w:rsidR="00802D07" w:rsidRPr="005E41BB">
        <w:rPr>
          <w:color w:val="595959" w:themeColor="text1" w:themeTint="A6"/>
        </w:rPr>
        <w:t xml:space="preserve"> není důvodem k uzavření dodatku dle ustanovení čl. 13 odst. 13.5 Smlouvy.</w:t>
      </w:r>
      <w:r w:rsidR="00E85630" w:rsidRPr="005E41BB">
        <w:rPr>
          <w:color w:val="595959" w:themeColor="text1" w:themeTint="A6"/>
        </w:rPr>
        <w:t xml:space="preserve"> </w:t>
      </w:r>
    </w:p>
    <w:p w14:paraId="017195D0" w14:textId="77777777"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Dodavatel je povinen informovat neprodleně Objednatele o kybernetických bezpečnostních incidentech na straně Dodavatele souvisejících s plněním této Smlouvy, které by mohly mít dopad na kybernetickou bezpečnost u Objednatele. Kybernetický bezpečnostní incident je definován ustanovením § 7 odst. 2 ZoKB. </w:t>
      </w:r>
    </w:p>
    <w:p w14:paraId="7D8D04FB" w14:textId="2733DB35"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umožní Objednateli provedení zákaznického auditu a poskytne mu k němu nezbytnou součinnost (dále jen „</w:t>
      </w:r>
      <w:r w:rsidRPr="005E41BB">
        <w:rPr>
          <w:b/>
          <w:bCs/>
          <w:color w:val="595959" w:themeColor="text1" w:themeTint="A6"/>
        </w:rPr>
        <w:t>zákaznický audit</w:t>
      </w:r>
      <w:r w:rsidRPr="005E41BB">
        <w:rPr>
          <w:color w:val="595959" w:themeColor="text1" w:themeTint="A6"/>
        </w:rPr>
        <w:t xml:space="preserve">“). Objednatel je oprávněn provést zákaznický audit v případě auditu kybernetické bezpečnosti, dle § 16 vyhlášky VyKB koncovým uživatelem provozovaného </w:t>
      </w:r>
      <w:r w:rsidR="00C962BE" w:rsidRPr="005E41BB">
        <w:rPr>
          <w:color w:val="595959" w:themeColor="text1" w:themeTint="A6"/>
        </w:rPr>
        <w:t>VIS</w:t>
      </w:r>
      <w:r w:rsidRPr="005E41BB">
        <w:rPr>
          <w:color w:val="595959" w:themeColor="text1" w:themeTint="A6"/>
        </w:rPr>
        <w:t xml:space="preserve">.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 </w:t>
      </w:r>
    </w:p>
    <w:p w14:paraId="260508C6"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 celou dobu plnění této Smlouvy Dodavatel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Dodavatel i jeho pracovníci musí respektovat kontrolní činnost Objednatele přijímáním účinných opatření bez prodlení.</w:t>
      </w:r>
    </w:p>
    <w:p w14:paraId="742F7725" w14:textId="77777777" w:rsidR="00F60214" w:rsidRPr="005E41BB" w:rsidRDefault="00F60214"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Objednatel se zavazuje:</w:t>
      </w:r>
    </w:p>
    <w:p w14:paraId="5BFAB423" w14:textId="414022D1" w:rsidR="00F60214" w:rsidRPr="005E41BB" w:rsidRDefault="00F60214" w:rsidP="00075C44">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poskytnout přiměřenou součinnost, kterou lze po Obje</w:t>
      </w:r>
      <w:r w:rsidR="0035178D" w:rsidRPr="005E41BB">
        <w:rPr>
          <w:color w:val="595959" w:themeColor="text1" w:themeTint="A6"/>
        </w:rPr>
        <w:t>dnateli spravedlivě požadovat k </w:t>
      </w:r>
      <w:r w:rsidRPr="005E41BB">
        <w:rPr>
          <w:color w:val="595959" w:themeColor="text1" w:themeTint="A6"/>
        </w:rPr>
        <w:t xml:space="preserve">řádnému splnění této Smlouvy; </w:t>
      </w:r>
    </w:p>
    <w:p w14:paraId="3BDD798F" w14:textId="481120BB" w:rsidR="00F60214" w:rsidRPr="005E41BB" w:rsidRDefault="00F60214" w:rsidP="00075C44">
      <w:pPr>
        <w:pStyle w:val="NAKITslovanseznam"/>
        <w:numPr>
          <w:ilvl w:val="2"/>
          <w:numId w:val="4"/>
        </w:numPr>
        <w:spacing w:after="120"/>
        <w:ind w:right="-11"/>
        <w:contextualSpacing w:val="0"/>
        <w:jc w:val="both"/>
        <w:rPr>
          <w:bCs/>
          <w:color w:val="595959" w:themeColor="text1" w:themeTint="A6"/>
        </w:rPr>
      </w:pPr>
      <w:r w:rsidRPr="005E41BB">
        <w:rPr>
          <w:bCs/>
          <w:color w:val="595959" w:themeColor="text1" w:themeTint="A6"/>
        </w:rPr>
        <w:t>na požádání konzultovat v průběhu realizace plnění s Dodavatelem přijatá řešení. Objednatel zajistí pro takovéto konzultace účast kvalifikovaných pracovníků.</w:t>
      </w:r>
    </w:p>
    <w:p w14:paraId="665A0480" w14:textId="17DBA134" w:rsidR="006E7B05" w:rsidRPr="005E41BB" w:rsidRDefault="006E7B05" w:rsidP="0024751C">
      <w:pPr>
        <w:pStyle w:val="NAKITslovanseznam"/>
        <w:numPr>
          <w:ilvl w:val="1"/>
          <w:numId w:val="4"/>
        </w:numPr>
        <w:spacing w:after="120"/>
        <w:ind w:right="-11"/>
        <w:contextualSpacing w:val="0"/>
        <w:jc w:val="both"/>
        <w:rPr>
          <w:color w:val="595959" w:themeColor="text1" w:themeTint="A6"/>
        </w:rPr>
      </w:pPr>
      <w:bookmarkStart w:id="18" w:name="_Ref39390461"/>
      <w:r w:rsidRPr="005E41BB">
        <w:rPr>
          <w:color w:val="595959" w:themeColor="text1" w:themeTint="A6"/>
        </w:rPr>
        <w:t>Vzhledem ke skutečnosti, že Objednatel není vlastníkem objekt</w:t>
      </w:r>
      <w:r w:rsidR="003153BF" w:rsidRPr="005E41BB">
        <w:rPr>
          <w:color w:val="595959" w:themeColor="text1" w:themeTint="A6"/>
        </w:rPr>
        <w:t>u</w:t>
      </w:r>
      <w:r w:rsidRPr="005E41BB">
        <w:rPr>
          <w:color w:val="595959" w:themeColor="text1" w:themeTint="A6"/>
        </w:rPr>
        <w:t>, ve kter</w:t>
      </w:r>
      <w:r w:rsidR="003153BF" w:rsidRPr="005E41BB">
        <w:rPr>
          <w:color w:val="595959" w:themeColor="text1" w:themeTint="A6"/>
        </w:rPr>
        <w:t>ém</w:t>
      </w:r>
      <w:r w:rsidRPr="005E41BB">
        <w:rPr>
          <w:color w:val="595959" w:themeColor="text1" w:themeTint="A6"/>
        </w:rPr>
        <w:t xml:space="preserve"> má být požadovaný předmět plnění dle Smlouvy realizován, Objednatel se zavazuje poskytnout součinnost Dodavateli při zajištění vstupu do objekt</w:t>
      </w:r>
      <w:r w:rsidR="003153BF" w:rsidRPr="005E41BB">
        <w:rPr>
          <w:color w:val="595959" w:themeColor="text1" w:themeTint="A6"/>
        </w:rPr>
        <w:t>u</w:t>
      </w:r>
      <w:r w:rsidRPr="005E41BB">
        <w:rPr>
          <w:color w:val="595959" w:themeColor="text1" w:themeTint="A6"/>
        </w:rPr>
        <w:t xml:space="preserve"> místa plnění v následujícím rozsahu: </w:t>
      </w:r>
    </w:p>
    <w:p w14:paraId="266B9957" w14:textId="00AC7FCC" w:rsidR="006E7B05" w:rsidRPr="00F9456B" w:rsidRDefault="006E7B05" w:rsidP="00F9456B">
      <w:pPr>
        <w:widowControl w:val="0"/>
        <w:shd w:val="clear" w:color="auto" w:fill="FFFFFF"/>
        <w:autoSpaceDE w:val="0"/>
        <w:autoSpaceDN w:val="0"/>
        <w:adjustRightInd w:val="0"/>
        <w:ind w:left="851" w:right="0"/>
        <w:jc w:val="both"/>
        <w:rPr>
          <w:rFonts w:cs="Arial"/>
          <w:color w:val="595959" w:themeColor="text1" w:themeTint="A6"/>
        </w:rPr>
      </w:pPr>
      <w:r w:rsidRPr="00F9456B">
        <w:rPr>
          <w:rFonts w:cs="Arial"/>
          <w:color w:val="595959" w:themeColor="text1" w:themeTint="A6"/>
        </w:rPr>
        <w:t>Zajištěním vstupu pro osoby Dodavatele uvedené na seznamu osob oprávněných ke vstupu</w:t>
      </w:r>
      <w:r w:rsidR="00C2053B" w:rsidRPr="00F9456B">
        <w:rPr>
          <w:rFonts w:cs="Arial"/>
          <w:color w:val="595959" w:themeColor="text1" w:themeTint="A6"/>
        </w:rPr>
        <w:t xml:space="preserve"> za doprovodu osoby Objednatele oprávněné ke vstupu</w:t>
      </w:r>
      <w:r w:rsidRPr="00F9456B">
        <w:rPr>
          <w:rFonts w:cs="Arial"/>
          <w:color w:val="595959" w:themeColor="text1" w:themeTint="A6"/>
        </w:rPr>
        <w:t>. Seznam osob, pro které je Dodavatelem požadováno zajištění vstupu do objektu místa plnění je Dodavatel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3AF40543" w14:textId="77777777" w:rsidR="00F420B9" w:rsidRDefault="00F420B9" w:rsidP="0024751C">
      <w:pPr>
        <w:pStyle w:val="NAKITslovanseznam"/>
        <w:numPr>
          <w:ilvl w:val="0"/>
          <w:numId w:val="0"/>
        </w:numPr>
        <w:tabs>
          <w:tab w:val="left" w:pos="708"/>
        </w:tabs>
        <w:ind w:left="1418"/>
        <w:jc w:val="both"/>
        <w:rPr>
          <w:color w:val="595959" w:themeColor="text1" w:themeTint="A6"/>
          <w:kern w:val="28"/>
        </w:rPr>
      </w:pPr>
    </w:p>
    <w:p w14:paraId="04C4B48B" w14:textId="77777777" w:rsidR="00F420B9" w:rsidRDefault="00F420B9" w:rsidP="0024751C">
      <w:pPr>
        <w:pStyle w:val="NAKITslovanseznam"/>
        <w:numPr>
          <w:ilvl w:val="0"/>
          <w:numId w:val="0"/>
        </w:numPr>
        <w:tabs>
          <w:tab w:val="left" w:pos="708"/>
        </w:tabs>
        <w:ind w:left="1418"/>
        <w:jc w:val="both"/>
        <w:rPr>
          <w:color w:val="595959" w:themeColor="text1" w:themeTint="A6"/>
          <w:kern w:val="28"/>
        </w:rPr>
      </w:pPr>
    </w:p>
    <w:p w14:paraId="08E6553B" w14:textId="3E7AB6D4" w:rsidR="006E7B05" w:rsidRPr="005E41BB" w:rsidRDefault="006E7B05" w:rsidP="0024751C">
      <w:pPr>
        <w:pStyle w:val="NAKITslovanseznam"/>
        <w:numPr>
          <w:ilvl w:val="0"/>
          <w:numId w:val="0"/>
        </w:numPr>
        <w:tabs>
          <w:tab w:val="left" w:pos="708"/>
        </w:tabs>
        <w:ind w:left="1418"/>
        <w:jc w:val="both"/>
        <w:rPr>
          <w:color w:val="595959" w:themeColor="text1" w:themeTint="A6"/>
          <w:kern w:val="28"/>
        </w:rPr>
      </w:pPr>
      <w:r w:rsidRPr="005E41BB">
        <w:rPr>
          <w:color w:val="595959" w:themeColor="text1" w:themeTint="A6"/>
          <w:kern w:val="28"/>
        </w:rPr>
        <w:t>Za Objednatele:</w:t>
      </w:r>
    </w:p>
    <w:p w14:paraId="6AE71A56" w14:textId="5707DB2F" w:rsidR="006E7B05" w:rsidRPr="005E41BB" w:rsidRDefault="0015133E" w:rsidP="001F3195">
      <w:pPr>
        <w:pStyle w:val="NAKITslovanseznam"/>
        <w:numPr>
          <w:ilvl w:val="0"/>
          <w:numId w:val="0"/>
        </w:numPr>
        <w:tabs>
          <w:tab w:val="left" w:pos="708"/>
        </w:tabs>
        <w:ind w:left="1418"/>
        <w:jc w:val="both"/>
        <w:rPr>
          <w:rStyle w:val="Hypertextovodkaz"/>
          <w:color w:val="595959" w:themeColor="text1" w:themeTint="A6"/>
          <w:kern w:val="28"/>
        </w:rPr>
      </w:pPr>
      <w:r w:rsidRPr="005E41BB">
        <w:rPr>
          <w:color w:val="595959" w:themeColor="text1" w:themeTint="A6"/>
          <w:kern w:val="28"/>
        </w:rPr>
        <w:tab/>
      </w:r>
      <w:r w:rsidR="001F3195">
        <w:rPr>
          <w:color w:val="595959" w:themeColor="text1" w:themeTint="A6"/>
          <w:kern w:val="28"/>
        </w:rPr>
        <w:t>xxx</w:t>
      </w:r>
      <w:r w:rsidRPr="005E41BB">
        <w:rPr>
          <w:color w:val="595959" w:themeColor="text1" w:themeTint="A6"/>
          <w:kern w:val="28"/>
        </w:rPr>
        <w:t xml:space="preserve"> </w:t>
      </w:r>
    </w:p>
    <w:p w14:paraId="6FB0CF23" w14:textId="77777777" w:rsidR="006E7B05" w:rsidRPr="005E41BB" w:rsidRDefault="006E7B05" w:rsidP="00595033">
      <w:pPr>
        <w:pStyle w:val="NAKITslovanseznam"/>
        <w:numPr>
          <w:ilvl w:val="0"/>
          <w:numId w:val="0"/>
        </w:numPr>
        <w:tabs>
          <w:tab w:val="left" w:pos="708"/>
        </w:tabs>
        <w:ind w:left="454" w:hanging="454"/>
        <w:jc w:val="both"/>
        <w:rPr>
          <w:rStyle w:val="Hypertextovodkaz"/>
          <w:color w:val="595959" w:themeColor="text1" w:themeTint="A6"/>
          <w:kern w:val="28"/>
        </w:rPr>
      </w:pPr>
    </w:p>
    <w:p w14:paraId="5E113888" w14:textId="77777777" w:rsidR="00F420B9" w:rsidRDefault="006E7B05" w:rsidP="0024751C">
      <w:pPr>
        <w:pStyle w:val="NAKITslovanseznam"/>
        <w:numPr>
          <w:ilvl w:val="0"/>
          <w:numId w:val="0"/>
        </w:numPr>
        <w:tabs>
          <w:tab w:val="left" w:pos="708"/>
        </w:tabs>
        <w:ind w:left="1418"/>
        <w:jc w:val="both"/>
        <w:rPr>
          <w:color w:val="595959" w:themeColor="text1" w:themeTint="A6"/>
        </w:rPr>
      </w:pPr>
      <w:r w:rsidRPr="005E41BB">
        <w:rPr>
          <w:color w:val="595959" w:themeColor="text1" w:themeTint="A6"/>
        </w:rPr>
        <w:t xml:space="preserve">Za </w:t>
      </w:r>
      <w:r w:rsidRPr="00415F66">
        <w:rPr>
          <w:color w:val="595959" w:themeColor="text1" w:themeTint="A6"/>
        </w:rPr>
        <w:t>Dodavatele:</w:t>
      </w:r>
      <w:r w:rsidR="00595033" w:rsidRPr="00CB3198">
        <w:rPr>
          <w:color w:val="595959" w:themeColor="text1" w:themeTint="A6"/>
        </w:rPr>
        <w:t xml:space="preserve"> </w:t>
      </w:r>
    </w:p>
    <w:p w14:paraId="432EC661" w14:textId="22356E1B" w:rsidR="008A40D0" w:rsidRDefault="00F420B9" w:rsidP="001F3195">
      <w:pPr>
        <w:pStyle w:val="NAKITslovanseznam"/>
        <w:numPr>
          <w:ilvl w:val="0"/>
          <w:numId w:val="0"/>
        </w:numPr>
        <w:tabs>
          <w:tab w:val="left" w:pos="708"/>
        </w:tabs>
        <w:ind w:left="1418"/>
        <w:jc w:val="both"/>
        <w:rPr>
          <w:color w:val="595959" w:themeColor="text1" w:themeTint="A6"/>
        </w:rPr>
      </w:pPr>
      <w:r>
        <w:rPr>
          <w:color w:val="595959" w:themeColor="text1" w:themeTint="A6"/>
        </w:rPr>
        <w:tab/>
      </w:r>
      <w:r w:rsidR="001F3195">
        <w:rPr>
          <w:color w:val="595959" w:themeColor="text1" w:themeTint="A6"/>
        </w:rPr>
        <w:t>xxx</w:t>
      </w:r>
    </w:p>
    <w:p w14:paraId="06E6FA94" w14:textId="77777777" w:rsidR="008A40D0" w:rsidRPr="005E41BB" w:rsidRDefault="008A40D0" w:rsidP="0024751C">
      <w:pPr>
        <w:pStyle w:val="NAKITslovanseznam"/>
        <w:numPr>
          <w:ilvl w:val="0"/>
          <w:numId w:val="0"/>
        </w:numPr>
        <w:tabs>
          <w:tab w:val="left" w:pos="708"/>
        </w:tabs>
        <w:ind w:left="1418"/>
        <w:jc w:val="both"/>
        <w:rPr>
          <w:color w:val="595959" w:themeColor="text1" w:themeTint="A6"/>
        </w:rPr>
      </w:pPr>
    </w:p>
    <w:p w14:paraId="50BD1A7D" w14:textId="77777777" w:rsidR="00963023" w:rsidRPr="005E41BB" w:rsidRDefault="00963023" w:rsidP="0015133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1AE0B4D"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CF42CF1"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w:t>
      </w:r>
    </w:p>
    <w:p w14:paraId="0E6CD43A" w14:textId="74AF777E"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neposkytnou, nenabídnou ani neslíbí úplatek jinému nebo pro jiného v souvislosti s obstaráváním věcí obecného zájmu anebo v souvislosti s podnikáním svým nebo jiného; </w:t>
      </w:r>
    </w:p>
    <w:p w14:paraId="001661CC" w14:textId="75015AD5"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úplatek nepřijmou, ani si jej nedají slíbit, ať už pro sebe nebo pro jiného v souvislosti s obstaráním věcí obecného zájmu nebo v souvislosti s podnikáním svým nebo jiného. </w:t>
      </w:r>
    </w:p>
    <w:p w14:paraId="75B28431" w14:textId="77777777" w:rsidR="00963023" w:rsidRPr="005E41BB" w:rsidRDefault="00963023" w:rsidP="0024751C">
      <w:pPr>
        <w:pStyle w:val="NAKITslovanseznam"/>
        <w:numPr>
          <w:ilvl w:val="0"/>
          <w:numId w:val="0"/>
        </w:numPr>
        <w:spacing w:after="120"/>
        <w:ind w:left="737" w:right="-11"/>
        <w:contextualSpacing w:val="0"/>
        <w:jc w:val="both"/>
        <w:rPr>
          <w:color w:val="595959" w:themeColor="text1" w:themeTint="A6"/>
        </w:rPr>
      </w:pPr>
      <w:r w:rsidRPr="005E41BB">
        <w:rPr>
          <w:color w:val="595959" w:themeColor="text1" w:themeTint="A6"/>
        </w:rPr>
        <w:t>Úplatkem se přitom rozumí neoprávněná výhoda spočívající v přímém majetkovém obohacení nebo jiném zvýhodnění, které se dostává nebo má dostat uplácené osobě nebo s jejím souhlasem jiné osobě, a na kterou není nárok.</w:t>
      </w:r>
    </w:p>
    <w:p w14:paraId="5C865362"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nebudou ani u svých obchodních partnerů tolerovat jakoukoliv formu korupce či uplácení.</w:t>
      </w:r>
    </w:p>
    <w:p w14:paraId="2839C4F9" w14:textId="044B7D66" w:rsidR="00963023" w:rsidRDefault="00963023" w:rsidP="00430E6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že je zahájeno trestní stíhání </w:t>
      </w:r>
      <w:r w:rsidR="0011519B" w:rsidRPr="005E41BB">
        <w:rPr>
          <w:color w:val="595959" w:themeColor="text1" w:themeTint="A6"/>
        </w:rPr>
        <w:t>Dodavatele</w:t>
      </w:r>
      <w:r w:rsidRPr="005E41BB">
        <w:rPr>
          <w:color w:val="595959" w:themeColor="text1" w:themeTint="A6"/>
        </w:rPr>
        <w:t xml:space="preserve">, zavazuje se </w:t>
      </w:r>
      <w:r w:rsidR="0011519B" w:rsidRPr="005E41BB">
        <w:rPr>
          <w:color w:val="595959" w:themeColor="text1" w:themeTint="A6"/>
        </w:rPr>
        <w:t xml:space="preserve">Dodavatel </w:t>
      </w:r>
      <w:r w:rsidRPr="005E41BB">
        <w:rPr>
          <w:color w:val="595959" w:themeColor="text1" w:themeTint="A6"/>
        </w:rPr>
        <w:t>o tomto bez zbytečného odkladu Objednatele písemně informovat.</w:t>
      </w:r>
    </w:p>
    <w:p w14:paraId="04D7A8C9" w14:textId="77777777" w:rsidR="009D2CFB" w:rsidRDefault="009D2CFB" w:rsidP="009D2CFB">
      <w:pPr>
        <w:pStyle w:val="NAKITslovanseznam"/>
        <w:numPr>
          <w:ilvl w:val="1"/>
          <w:numId w:val="4"/>
        </w:numPr>
        <w:spacing w:after="120"/>
        <w:ind w:right="-11"/>
        <w:contextualSpacing w:val="0"/>
        <w:jc w:val="both"/>
        <w:rPr>
          <w:color w:val="595959" w:themeColor="text1" w:themeTint="A6"/>
        </w:rPr>
      </w:pPr>
      <w:r>
        <w:rPr>
          <w:color w:val="595959" w:themeColor="text1" w:themeTint="A6"/>
        </w:rPr>
        <w:t>Dodavatel</w:t>
      </w:r>
      <w:r w:rsidRPr="00190F9C">
        <w:rPr>
          <w:color w:val="595959" w:themeColor="text1" w:themeTint="A6"/>
        </w:rPr>
        <w:t xml:space="preserve">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190F9C">
        <w:rPr>
          <w:b/>
          <w:bCs/>
          <w:color w:val="595959" w:themeColor="text1" w:themeTint="A6"/>
        </w:rPr>
        <w:t>předpisy o mezinárodních sankcích</w:t>
      </w:r>
      <w:r w:rsidRPr="00190F9C">
        <w:rPr>
          <w:color w:val="595959" w:themeColor="text1" w:themeTint="A6"/>
        </w:rPr>
        <w:t xml:space="preserve">“). </w:t>
      </w:r>
      <w:r>
        <w:rPr>
          <w:color w:val="595959" w:themeColor="text1" w:themeTint="A6"/>
        </w:rPr>
        <w:t>Dodavatel</w:t>
      </w:r>
      <w:r w:rsidRPr="00190F9C">
        <w:rPr>
          <w:color w:val="595959" w:themeColor="text1" w:themeTint="A6"/>
        </w:rPr>
        <w:t xml:space="preserve"> prohlašuje, že u něho, jakož ani u okruhu subjektů sledovaných dle právních předpisů o mezinárodních sankcích vztahujícího se k plnění této Smlouvy není dána překážka uzavření či plnění této Smlouvy. Dále výslovně </w:t>
      </w:r>
      <w:r>
        <w:rPr>
          <w:color w:val="595959" w:themeColor="text1" w:themeTint="A6"/>
        </w:rPr>
        <w:t>Dodavatel</w:t>
      </w:r>
      <w:r w:rsidRPr="00190F9C">
        <w:rPr>
          <w:color w:val="595959" w:themeColor="text1" w:themeTint="A6"/>
        </w:rPr>
        <w:t xml:space="preserve">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w:t>
      </w:r>
      <w:r>
        <w:rPr>
          <w:color w:val="595959" w:themeColor="text1" w:themeTint="A6"/>
        </w:rPr>
        <w:t>Dodavatel</w:t>
      </w:r>
      <w:r w:rsidRPr="00190F9C">
        <w:rPr>
          <w:color w:val="595959" w:themeColor="text1" w:themeTint="A6"/>
        </w:rPr>
        <w:t xml:space="preserve"> povinen zjistit skutečnosti vztahující se k těmto třetím osobám s řádnou péčí, přinejmenším ověřením informace u třetích osob a prověřením veřejných rejstříků a evidencí. </w:t>
      </w:r>
      <w:r>
        <w:rPr>
          <w:color w:val="595959" w:themeColor="text1" w:themeTint="A6"/>
        </w:rPr>
        <w:t>Dodavatel</w:t>
      </w:r>
      <w:r w:rsidRPr="00190F9C">
        <w:rPr>
          <w:color w:val="595959" w:themeColor="text1" w:themeTint="A6"/>
        </w:rPr>
        <w:t xml:space="preserve"> je povinen zajistit smluvně dodržování příslušných povinností a omezovat rizika vyplývajících z okolností vedoucích k mezinárodním sankcím. </w:t>
      </w:r>
    </w:p>
    <w:p w14:paraId="5F1658F1" w14:textId="7B850FB9" w:rsidR="009D2CFB" w:rsidRDefault="009D2CFB" w:rsidP="00430E68">
      <w:pPr>
        <w:pStyle w:val="NAKITslovanseznam"/>
        <w:numPr>
          <w:ilvl w:val="1"/>
          <w:numId w:val="4"/>
        </w:numPr>
        <w:spacing w:after="120"/>
        <w:ind w:right="-11"/>
        <w:contextualSpacing w:val="0"/>
        <w:jc w:val="both"/>
        <w:rPr>
          <w:color w:val="595959" w:themeColor="text1" w:themeTint="A6"/>
        </w:rPr>
      </w:pPr>
      <w:r>
        <w:rPr>
          <w:color w:val="595959" w:themeColor="text1" w:themeTint="A6"/>
        </w:rPr>
        <w:lastRenderedPageBreak/>
        <w:t>Dodavatel</w:t>
      </w:r>
      <w:r w:rsidRPr="00190F9C">
        <w:rPr>
          <w:color w:val="595959" w:themeColor="text1" w:themeTint="A6"/>
        </w:rPr>
        <w:t xml:space="preserve"> se zavazuje zajistit, aby jeho prohlášení dle odst. 5.2</w:t>
      </w:r>
      <w:r>
        <w:rPr>
          <w:color w:val="595959" w:themeColor="text1" w:themeTint="A6"/>
        </w:rPr>
        <w:t>0</w:t>
      </w:r>
      <w:r w:rsidRPr="00190F9C">
        <w:rPr>
          <w:color w:val="595959" w:themeColor="text1" w:themeTint="A6"/>
        </w:rPr>
        <w:t xml:space="preserve"> tohoto článku Smlouvy zůstala pravdivá a v platnosti po celou dobu účinnosti Smlouvy.</w:t>
      </w:r>
    </w:p>
    <w:p w14:paraId="3AB91482" w14:textId="62460B4F" w:rsidR="00FE084F" w:rsidRPr="00FE084F" w:rsidRDefault="00C31654" w:rsidP="00FE084F">
      <w:pPr>
        <w:pStyle w:val="NAKITslovanseznam"/>
        <w:numPr>
          <w:ilvl w:val="1"/>
          <w:numId w:val="4"/>
        </w:numPr>
        <w:spacing w:after="120"/>
        <w:ind w:right="-11"/>
        <w:contextualSpacing w:val="0"/>
        <w:jc w:val="both"/>
        <w:rPr>
          <w:rFonts w:cs="Arial"/>
          <w:color w:val="595959" w:themeColor="text1" w:themeTint="A6"/>
        </w:rPr>
      </w:pPr>
      <w:r>
        <w:rPr>
          <w:rFonts w:cs="Arial"/>
          <w:color w:val="595959" w:themeColor="text1" w:themeTint="A6"/>
        </w:rPr>
        <w:t>Dodavatel</w:t>
      </w:r>
      <w:r w:rsidR="00FE084F" w:rsidRPr="007F47D2">
        <w:rPr>
          <w:rFonts w:cs="Arial"/>
          <w:color w:val="595959" w:themeColor="text1" w:themeTint="A6"/>
        </w:rPr>
        <w:t xml:space="preserve"> </w:t>
      </w:r>
      <w:r w:rsidR="00FE084F">
        <w:rPr>
          <w:rFonts w:cs="Arial"/>
          <w:color w:val="595959" w:themeColor="text1" w:themeTint="A6"/>
        </w:rPr>
        <w:t xml:space="preserve">se </w:t>
      </w:r>
      <w:r w:rsidR="00FE084F" w:rsidRPr="007F47D2">
        <w:rPr>
          <w:rFonts w:cs="Arial"/>
          <w:color w:val="595959" w:themeColor="text1" w:themeTint="A6"/>
        </w:rPr>
        <w:t xml:space="preserve">zavazuje řádně uchovávat veškerou dokumentaci související s plněním dle této Smlouvy včetně účetních dokladů podle českých právních předpisů, a to nejméně po dobu 10 let od schválení závěrečné zprávy o Projektu. O schválení zprávy dle předchozí věty tohoto odstavce Objednatel písemně informuje </w:t>
      </w:r>
      <w:r>
        <w:rPr>
          <w:rFonts w:cs="Arial"/>
          <w:color w:val="595959" w:themeColor="text1" w:themeTint="A6"/>
        </w:rPr>
        <w:t>Dodavatele</w:t>
      </w:r>
      <w:r w:rsidR="00FE084F" w:rsidRPr="007F47D2">
        <w:rPr>
          <w:rFonts w:cs="Arial"/>
          <w:color w:val="595959" w:themeColor="text1" w:themeTint="A6"/>
        </w:rPr>
        <w:t xml:space="preserve"> nejpozději do 15 dnů od schválení. Dokumentaci ve smyslu tohoto odstavce je </w:t>
      </w:r>
      <w:r>
        <w:rPr>
          <w:rFonts w:cs="Arial"/>
          <w:color w:val="595959" w:themeColor="text1" w:themeTint="A6"/>
        </w:rPr>
        <w:t>Dodavatel</w:t>
      </w:r>
      <w:r w:rsidR="00FE084F">
        <w:rPr>
          <w:rFonts w:cs="Arial"/>
          <w:color w:val="595959" w:themeColor="text1" w:themeTint="A6"/>
        </w:rPr>
        <w:t xml:space="preserve"> po dobu poskytování Předmětu plnění dle této Smlouvy</w:t>
      </w:r>
      <w:r w:rsidR="00FE084F" w:rsidRPr="007F47D2">
        <w:rPr>
          <w:rFonts w:cs="Arial"/>
          <w:color w:val="595959" w:themeColor="text1" w:themeTint="A6"/>
        </w:rPr>
        <w:t xml:space="preserve"> povinen na výzvu poskytnout Objednateli a/nebo zaměstnancům nebo zmocněncům pověřených orgánů (zejména Ministerstva vnitra, Ministerstva financí, </w:t>
      </w:r>
      <w:r w:rsidR="00FE084F">
        <w:rPr>
          <w:rFonts w:cs="Arial"/>
          <w:color w:val="595959" w:themeColor="text1" w:themeTint="A6"/>
        </w:rPr>
        <w:t xml:space="preserve">Ministerstva pro místní rozvoj, </w:t>
      </w:r>
      <w:r w:rsidR="00FE084F" w:rsidRPr="007F47D2">
        <w:rPr>
          <w:rFonts w:cs="Arial"/>
          <w:color w:val="595959" w:themeColor="text1" w:themeTint="A6"/>
        </w:rPr>
        <w:t>Nejvyššího kontrolního úřadu,</w:t>
      </w:r>
      <w:r w:rsidR="00FE084F">
        <w:rPr>
          <w:rFonts w:cs="Arial"/>
          <w:color w:val="595959" w:themeColor="text1" w:themeTint="A6"/>
        </w:rPr>
        <w:t xml:space="preserve"> CRR,</w:t>
      </w:r>
      <w:r w:rsidR="00FE084F" w:rsidRPr="007F47D2">
        <w:rPr>
          <w:rFonts w:cs="Arial"/>
          <w:color w:val="595959" w:themeColor="text1" w:themeTint="A6"/>
        </w:rPr>
        <w:t xml:space="preserve"> příslušného orgánu finanční správy a dalších oprávněných orgánů státní správy, Evropské komisi</w:t>
      </w:r>
      <w:r w:rsidR="00FE084F">
        <w:rPr>
          <w:rFonts w:cs="Arial"/>
          <w:color w:val="595959" w:themeColor="text1" w:themeTint="A6"/>
        </w:rPr>
        <w:t>, Evropskému účetnímu dvoru</w:t>
      </w:r>
      <w:r w:rsidR="00FE084F" w:rsidRPr="007F47D2">
        <w:rPr>
          <w:rFonts w:cs="Arial"/>
          <w:color w:val="595959" w:themeColor="text1" w:themeTint="A6"/>
        </w:rPr>
        <w:t>) a je povinen vytvořit výše uvedeným osobám podmínky k provedení kontroly vztahující se k realizaci Projektu a poskytnout jim při provádění kontroly součinnost.</w:t>
      </w:r>
    </w:p>
    <w:p w14:paraId="0A5F27F6" w14:textId="77777777" w:rsidR="00F776C1" w:rsidRPr="005E41BB" w:rsidRDefault="00F776C1" w:rsidP="00075C44">
      <w:pPr>
        <w:pStyle w:val="NAKITslovanseznam"/>
        <w:numPr>
          <w:ilvl w:val="0"/>
          <w:numId w:val="0"/>
        </w:numPr>
        <w:ind w:left="737"/>
        <w:jc w:val="both"/>
        <w:rPr>
          <w:color w:val="595959" w:themeColor="text1" w:themeTint="A6"/>
        </w:rPr>
      </w:pPr>
    </w:p>
    <w:p w14:paraId="54A1A2BD" w14:textId="6213D21A" w:rsidR="00F60214" w:rsidRPr="005E41BB" w:rsidRDefault="00F60214" w:rsidP="00C31654">
      <w:pPr>
        <w:pStyle w:val="NAKITslovanseznam"/>
        <w:keepNext/>
        <w:jc w:val="center"/>
        <w:rPr>
          <w:b/>
          <w:color w:val="595959" w:themeColor="text1" w:themeTint="A6"/>
        </w:rPr>
      </w:pPr>
      <w:r w:rsidRPr="005E41BB">
        <w:rPr>
          <w:b/>
          <w:color w:val="595959" w:themeColor="text1" w:themeTint="A6"/>
        </w:rPr>
        <w:t>Ochrana obchodního tajemství</w:t>
      </w:r>
      <w:r w:rsidR="00532BE7" w:rsidRPr="005E41BB">
        <w:rPr>
          <w:b/>
          <w:color w:val="595959" w:themeColor="text1" w:themeTint="A6"/>
        </w:rPr>
        <w:t>,</w:t>
      </w:r>
      <w:r w:rsidRPr="005E41BB">
        <w:rPr>
          <w:b/>
          <w:color w:val="595959" w:themeColor="text1" w:themeTint="A6"/>
        </w:rPr>
        <w:t xml:space="preserve"> důvěrných informací</w:t>
      </w:r>
      <w:bookmarkEnd w:id="18"/>
      <w:r w:rsidR="00532BE7" w:rsidRPr="005E41BB">
        <w:rPr>
          <w:b/>
          <w:color w:val="595959" w:themeColor="text1" w:themeTint="A6"/>
        </w:rPr>
        <w:t xml:space="preserve"> a osobních údajů</w:t>
      </w:r>
    </w:p>
    <w:p w14:paraId="68CEC922" w14:textId="3B40DA06" w:rsidR="00EE469E" w:rsidRPr="005E41BB" w:rsidRDefault="00EE469E" w:rsidP="00C3165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s nimi přijdou do styku, jsou obchodním tajemstvím. Smluvní strany se zavazují zachovat mlčenlivost o uvedených skutečnostech a informacích, které označí jako důvěrné dle § 1730 </w:t>
      </w:r>
      <w:r w:rsidR="00B91F89" w:rsidRPr="005E41BB">
        <w:rPr>
          <w:color w:val="595959" w:themeColor="text1" w:themeTint="A6"/>
        </w:rPr>
        <w:t>o</w:t>
      </w:r>
      <w:r w:rsidRPr="005E41BB">
        <w:rPr>
          <w:color w:val="595959" w:themeColor="text1" w:themeTint="A6"/>
        </w:rPr>
        <w:t>bčanského zákoníku, a to až do doby, kdy se informace této povahy stanou obecně známými za předpokladu, že se tak nestane porušením povinnosti mlčenlivosti (dále jen „</w:t>
      </w:r>
      <w:r w:rsidRPr="005E41BB">
        <w:rPr>
          <w:b/>
          <w:color w:val="595959" w:themeColor="text1" w:themeTint="A6"/>
        </w:rPr>
        <w:t>Důvěrné informace</w:t>
      </w:r>
      <w:r w:rsidRPr="005E41BB">
        <w:rPr>
          <w:color w:val="595959" w:themeColor="text1" w:themeTint="A6"/>
        </w:rPr>
        <w:t>“).</w:t>
      </w:r>
    </w:p>
    <w:p w14:paraId="600704C0"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084E2D12"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Pokud bude druhé Smluvní straně uděleno předchozí písemné svolení ke zpřístupnění Důvěrných informací, zajistí smluvně ochranu Důvěrných informací tak, aby byla minimálně na stejné úrovni, jakou sama poskytuje ve smyslu odst. 6.1 a 6.2 tohoto článku této Smlouvy.</w:t>
      </w:r>
    </w:p>
    <w:p w14:paraId="3A23AD8F"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informace.</w:t>
      </w:r>
    </w:p>
    <w:p w14:paraId="05C60C43" w14:textId="78A9BB52"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V případě porušení obchodního tajemství ve smyslu § 2985 </w:t>
      </w:r>
      <w:r w:rsidR="00C521A5" w:rsidRPr="005E41BB">
        <w:rPr>
          <w:color w:val="595959" w:themeColor="text1" w:themeTint="A6"/>
        </w:rPr>
        <w:t>o</w:t>
      </w:r>
      <w:r w:rsidRPr="005E41BB">
        <w:rPr>
          <w:color w:val="595959" w:themeColor="text1" w:themeTint="A6"/>
        </w:rPr>
        <w:t>bčanského zákoníku, použijí smluvní strany prostředky právní ochrany proti nekalé soutěži.</w:t>
      </w:r>
    </w:p>
    <w:p w14:paraId="19D11A7E"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Poškozená Smluvní strana má právo na náhradu újmy, která jí takovýmto jednáním druhé Smluvní strany vznikne. </w:t>
      </w:r>
    </w:p>
    <w:p w14:paraId="05F21770" w14:textId="77777777" w:rsidR="00EE469E" w:rsidRPr="005E41BB" w:rsidRDefault="00EE469E" w:rsidP="00EE469E">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Povinnost plnit ustanovení tohoto článku této Smlouvy se nevztahuje na informace, které:</w:t>
      </w:r>
    </w:p>
    <w:p w14:paraId="3379D7FD"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mohou být zveřejněny bez porušení této Smlouvy;</w:t>
      </w:r>
    </w:p>
    <w:p w14:paraId="645FD681"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byly písemným souhlasem obou Smluvních stran zproštěny těchto omezení;</w:t>
      </w:r>
    </w:p>
    <w:p w14:paraId="4BB50B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známé nebo byly zveřejněny jinak, než následkem zanedbání povinnosti jedné ze Smluvních stran;</w:t>
      </w:r>
    </w:p>
    <w:p w14:paraId="7B8CB1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příjemce je zná dříve, než je sdělí Smluvní strana;</w:t>
      </w:r>
    </w:p>
    <w:p w14:paraId="5F881F0B"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vyžádány soudem, státním zastupitelstvím nebo příslušným správním orgánem na základě zákona;</w:t>
      </w:r>
    </w:p>
    <w:p w14:paraId="041BDF03"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Smluvní strana je sdělí osobě vázané zákonnou povinností mlčenlivosti (např. advokátovi nebo daňovému poradci) za účelem uplatňování svých práv nebo plnění povinností stanovených právními předpisy;</w:t>
      </w:r>
    </w:p>
    <w:p w14:paraId="3C472CCA" w14:textId="77777777" w:rsidR="00EE469E" w:rsidRPr="005E41BB" w:rsidRDefault="00EE469E" w:rsidP="00EE469E">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jsou Smluvní strany povinny sdělit svému zakladateli.</w:t>
      </w:r>
    </w:p>
    <w:p w14:paraId="118E0BCA"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Povinnost mlčenlivosti trvá bez ohledu na ukončení účinnosti této Smlouvy.</w:t>
      </w:r>
    </w:p>
    <w:p w14:paraId="11670606"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650CB222" w14:textId="2E41A719" w:rsidR="00946DE1" w:rsidRPr="005E41BB" w:rsidRDefault="00946DE1" w:rsidP="00B9562E">
      <w:pPr>
        <w:numPr>
          <w:ilvl w:val="1"/>
          <w:numId w:val="4"/>
        </w:numPr>
        <w:spacing w:after="120"/>
        <w:ind w:right="14"/>
        <w:jc w:val="both"/>
        <w:rPr>
          <w:color w:val="595959" w:themeColor="text1" w:themeTint="A6"/>
        </w:rPr>
      </w:pPr>
      <w:r w:rsidRPr="4D662C5E">
        <w:rPr>
          <w:color w:val="595959" w:themeColor="text1" w:themeTint="A6"/>
        </w:rPr>
        <w:t xml:space="preserve">Objednatel jako správce zpracovává osobní údaje Dodavatele, za účelem plnění předmětu smluvního vztahu zejména vedení evidence </w:t>
      </w:r>
      <w:r w:rsidR="56F3E647" w:rsidRPr="4D662C5E">
        <w:rPr>
          <w:color w:val="595959" w:themeColor="text1" w:themeTint="A6"/>
        </w:rPr>
        <w:t xml:space="preserve">kontaktních a </w:t>
      </w:r>
      <w:r w:rsidRPr="4D662C5E">
        <w:rPr>
          <w:color w:val="595959" w:themeColor="text1" w:themeTint="A6"/>
        </w:rPr>
        <w:t>oprávněných osob  k zajištění jejich přístupu na lokalitu předmětu plnění.</w:t>
      </w:r>
    </w:p>
    <w:p w14:paraId="3C6D1C4E" w14:textId="3E1FAA48" w:rsidR="00E82F72" w:rsidRPr="005E41BB" w:rsidRDefault="00946DE1" w:rsidP="4D662C5E">
      <w:pPr>
        <w:pStyle w:val="NAKITslovanseznam"/>
        <w:numPr>
          <w:ilvl w:val="1"/>
          <w:numId w:val="4"/>
        </w:numPr>
        <w:spacing w:after="120"/>
        <w:ind w:right="-11"/>
        <w:jc w:val="both"/>
        <w:rPr>
          <w:color w:val="595959" w:themeColor="text1" w:themeTint="A6"/>
        </w:rPr>
      </w:pPr>
      <w:r w:rsidRPr="4D662C5E">
        <w:rPr>
          <w:color w:val="595959" w:themeColor="text1" w:themeTint="A6"/>
        </w:rPr>
        <w:t xml:space="preserve">Obě Smluvní strany </w:t>
      </w:r>
      <w:r w:rsidR="51109C2B" w:rsidRPr="4D662C5E">
        <w:rPr>
          <w:color w:val="595959" w:themeColor="text1" w:themeTint="A6"/>
        </w:rPr>
        <w:t xml:space="preserve">zpracovávají </w:t>
      </w:r>
      <w:r w:rsidRPr="4D662C5E">
        <w:rPr>
          <w:color w:val="595959" w:themeColor="text1" w:themeTint="A6"/>
        </w:rPr>
        <w:t xml:space="preserve">jako správci </w:t>
      </w:r>
      <w:r w:rsidR="73CE834F" w:rsidRPr="4D662C5E">
        <w:rPr>
          <w:color w:val="595959" w:themeColor="text1" w:themeTint="A6"/>
        </w:rPr>
        <w:t xml:space="preserve">a zpracovatelé </w:t>
      </w:r>
      <w:r w:rsidRPr="4D662C5E">
        <w:rPr>
          <w:color w:val="595959" w:themeColor="text1" w:themeTint="A6"/>
        </w:rPr>
        <w:t xml:space="preserve">osobní údaje kontaktních </w:t>
      </w:r>
      <w:r w:rsidR="5CA85984" w:rsidRPr="4D662C5E">
        <w:rPr>
          <w:color w:val="595959" w:themeColor="text1" w:themeTint="A6"/>
        </w:rPr>
        <w:t xml:space="preserve">a oprávněných </w:t>
      </w:r>
      <w:r w:rsidRPr="4D662C5E">
        <w:rPr>
          <w:color w:val="595959" w:themeColor="text1" w:themeTint="A6"/>
        </w:rPr>
        <w:t xml:space="preserve">osob poskytnuté ve 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 osobní údaje pro účely související s plněním Smlouvy Objednateli předává. </w:t>
      </w:r>
    </w:p>
    <w:p w14:paraId="27CAC1F2" w14:textId="27B434B6"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nepředává Objednateli v rámci poskytnutí </w:t>
      </w:r>
      <w:r w:rsidR="00790D4E">
        <w:rPr>
          <w:color w:val="595959" w:themeColor="text1" w:themeTint="A6"/>
        </w:rPr>
        <w:t>HW</w:t>
      </w:r>
      <w:r w:rsidR="00790D4E" w:rsidRPr="005E41BB">
        <w:rPr>
          <w:color w:val="595959" w:themeColor="text1" w:themeTint="A6"/>
        </w:rPr>
        <w:t xml:space="preserve"> </w:t>
      </w:r>
      <w:r w:rsidRPr="005E41BB">
        <w:rPr>
          <w:color w:val="595959" w:themeColor="text1" w:themeTint="A6"/>
        </w:rPr>
        <w:t>kromě případu uvedeného v odst. 6.10 tohoto článku Smlouvy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287F2939"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Pro případ, že Dodavatel v rámci plnění Smlouvy získá nahodilý přístup k takovým informacím, jež budou obsahovat osobní údaje podléhající ochraně dle právních předpisů, je Dodavatel oprávněn přistupovat k takovým osobním údajům pouze v rozsahu nezbytném pro plnění předmětu Smlouvy. Dodavatel se zavazuje nakládat se zpřístupněnými osobními údaji pouze </w:t>
      </w:r>
      <w:r w:rsidRPr="005E41BB">
        <w:rPr>
          <w:color w:val="595959" w:themeColor="text1" w:themeTint="A6"/>
        </w:rPr>
        <w:lastRenderedPageBreak/>
        <w:t xml:space="preserve">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336A88DF" w14:textId="52E7A2C4" w:rsidR="002A2BC3" w:rsidRPr="005E41BB" w:rsidRDefault="00EE469E" w:rsidP="00240E85">
      <w:pPr>
        <w:pStyle w:val="NAKITslovanseznam"/>
        <w:numPr>
          <w:ilvl w:val="1"/>
          <w:numId w:val="4"/>
        </w:numPr>
        <w:spacing w:after="120"/>
        <w:ind w:right="-11"/>
        <w:jc w:val="both"/>
        <w:rPr>
          <w:color w:val="595959" w:themeColor="text1" w:themeTint="A6"/>
        </w:rPr>
      </w:pPr>
      <w:r w:rsidRPr="005E41BB">
        <w:rPr>
          <w:color w:val="595959" w:themeColor="text1" w:themeTint="A6"/>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1B5C1598" w14:textId="77777777" w:rsidR="002A2BC3" w:rsidRPr="005E41BB" w:rsidRDefault="002A2BC3" w:rsidP="002A2BC3">
      <w:pPr>
        <w:pStyle w:val="NAKITslovanseznam"/>
        <w:numPr>
          <w:ilvl w:val="0"/>
          <w:numId w:val="0"/>
        </w:numPr>
        <w:spacing w:after="120"/>
        <w:ind w:left="737" w:right="-11"/>
        <w:contextualSpacing w:val="0"/>
        <w:jc w:val="both"/>
        <w:rPr>
          <w:color w:val="595959" w:themeColor="text1" w:themeTint="A6"/>
        </w:rPr>
      </w:pPr>
    </w:p>
    <w:p w14:paraId="74F42DDC" w14:textId="77777777" w:rsidR="00EE469E" w:rsidRPr="005E41BB" w:rsidRDefault="00EE469E" w:rsidP="00EE469E">
      <w:pPr>
        <w:pStyle w:val="NAKITslovanseznam"/>
        <w:spacing w:after="120"/>
        <w:ind w:right="-11"/>
        <w:contextualSpacing w:val="0"/>
        <w:jc w:val="center"/>
        <w:rPr>
          <w:b/>
          <w:color w:val="595959" w:themeColor="text1" w:themeTint="A6"/>
        </w:rPr>
      </w:pPr>
      <w:r w:rsidRPr="005E41BB">
        <w:rPr>
          <w:b/>
          <w:color w:val="595959" w:themeColor="text1" w:themeTint="A6"/>
        </w:rPr>
        <w:t>Vlastnická práva a práva duševního vlastnictví</w:t>
      </w:r>
    </w:p>
    <w:p w14:paraId="65663329" w14:textId="15A0C91A"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Vlastnictví k dodanému </w:t>
      </w:r>
      <w:r w:rsidR="00464843">
        <w:rPr>
          <w:color w:val="595959" w:themeColor="text1" w:themeTint="A6"/>
        </w:rPr>
        <w:t>HW</w:t>
      </w:r>
      <w:r w:rsidRPr="005E41BB">
        <w:rPr>
          <w:color w:val="595959" w:themeColor="text1" w:themeTint="A6"/>
        </w:rPr>
        <w:t xml:space="preserve"> a k hmotnému substrátu, na němž je zachycen dodaný SW, přechází na Objednatele okamžikem podpisu </w:t>
      </w:r>
      <w:r w:rsidR="00464843">
        <w:rPr>
          <w:color w:val="595959" w:themeColor="text1" w:themeTint="A6"/>
        </w:rPr>
        <w:t>Předávacího</w:t>
      </w:r>
      <w:r w:rsidRPr="005E41BB">
        <w:rPr>
          <w:color w:val="595959" w:themeColor="text1" w:themeTint="A6"/>
        </w:rPr>
        <w:t xml:space="preserve"> protokolu.</w:t>
      </w:r>
    </w:p>
    <w:p w14:paraId="1CC58C08" w14:textId="096C338F"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poskytuje Objednateli, případně do budoucna i jeho osobám ovládaným a ovládajícím na dobu trvání majetkových práv a za cenu, která je již zahrnuta v ceně sjednané Smlouvou (čl. 3 odst. 3.1 této Smlouvy), převoditelnou nevýhradní licenci k výkonu práva užívat softwarovou část tvořící nezbytné softwarové a licenční příslušenství </w:t>
      </w:r>
      <w:r w:rsidR="00A34A8B">
        <w:rPr>
          <w:color w:val="595959" w:themeColor="text1" w:themeTint="A6"/>
        </w:rPr>
        <w:t>HW</w:t>
      </w:r>
      <w:r w:rsidRPr="005E41BB">
        <w:rPr>
          <w:color w:val="595959" w:themeColor="text1" w:themeTint="A6"/>
        </w:rPr>
        <w:t xml:space="preserve"> v souladu s jeho účelem a určením, a to neomezeně co do místa s tím, že toto oprávnění začne platit ke dni dodání a převzetí softwarové části plnění Objednatelem. Licenční oprávnění Objednatele zahrnuje právo upravovat, měnit, začlenit do jiného, spojit s jiným dílem apod., a to jak celek, tak jednotlivé částí SW, a to včetně možnosti využití pro takovou činnost třetí osoby. Objednatel však není povinen využít poskytnutou licenci ani z části. Licence dle tohoto článku Smlouvy je udělena Dodavatelem Objednateli v souvislosti s předmětem této Smlouvy a Dodavatel není oprávněn tuto licenci vypovědět ani ukončit jiným způsobem, než jak předpokládá tato Smlouva.</w:t>
      </w:r>
    </w:p>
    <w:p w14:paraId="55D49B92" w14:textId="77777777" w:rsidR="00F776C1" w:rsidRPr="005E41BB" w:rsidRDefault="00F776C1" w:rsidP="00075C44">
      <w:pPr>
        <w:pStyle w:val="NAKITslovanseznam"/>
        <w:numPr>
          <w:ilvl w:val="0"/>
          <w:numId w:val="0"/>
        </w:numPr>
        <w:ind w:left="737"/>
        <w:jc w:val="both"/>
        <w:rPr>
          <w:color w:val="595959" w:themeColor="text1" w:themeTint="A6"/>
        </w:rPr>
      </w:pPr>
    </w:p>
    <w:p w14:paraId="264801D1" w14:textId="77777777" w:rsidR="00F60214" w:rsidRPr="005E41BB" w:rsidRDefault="00F60214" w:rsidP="00C35DF4">
      <w:pPr>
        <w:pStyle w:val="NAKITslovanseznam"/>
        <w:keepNext/>
        <w:spacing w:after="0"/>
        <w:ind w:right="-11"/>
        <w:jc w:val="center"/>
        <w:rPr>
          <w:b/>
          <w:color w:val="595959" w:themeColor="text1" w:themeTint="A6"/>
        </w:rPr>
      </w:pPr>
      <w:r w:rsidRPr="005E41BB">
        <w:rPr>
          <w:b/>
          <w:color w:val="595959" w:themeColor="text1" w:themeTint="A6"/>
        </w:rPr>
        <w:t>Prodlení, sankce, náhrada újmy</w:t>
      </w:r>
    </w:p>
    <w:p w14:paraId="01A0A13D" w14:textId="518B1E22" w:rsidR="003419F3" w:rsidRPr="005E41BB" w:rsidRDefault="003419F3" w:rsidP="00C35DF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V případě prodlení Dodavatele s </w:t>
      </w:r>
      <w:r w:rsidR="00C943CF">
        <w:rPr>
          <w:color w:val="595959" w:themeColor="text1" w:themeTint="A6"/>
        </w:rPr>
        <w:t>předáním</w:t>
      </w:r>
      <w:r w:rsidRPr="005E41BB">
        <w:rPr>
          <w:color w:val="595959" w:themeColor="text1" w:themeTint="A6"/>
        </w:rPr>
        <w:t xml:space="preserve"> </w:t>
      </w:r>
      <w:r w:rsidR="002C0B0B" w:rsidRPr="005E41BB">
        <w:rPr>
          <w:color w:val="595959" w:themeColor="text1" w:themeTint="A6"/>
        </w:rPr>
        <w:t xml:space="preserve">jakéhokoliv </w:t>
      </w:r>
      <w:r w:rsidR="00BF27C1">
        <w:rPr>
          <w:color w:val="595959" w:themeColor="text1" w:themeTint="A6"/>
        </w:rPr>
        <w:t>(tzn. byť i jednoho kusu)</w:t>
      </w:r>
      <w:r w:rsidR="00BF27C1" w:rsidRPr="005E41BB">
        <w:rPr>
          <w:color w:val="595959" w:themeColor="text1" w:themeTint="A6"/>
        </w:rPr>
        <w:t xml:space="preserve"> </w:t>
      </w:r>
      <w:r w:rsidR="00A34A8B">
        <w:rPr>
          <w:color w:val="595959" w:themeColor="text1" w:themeTint="A6"/>
        </w:rPr>
        <w:t>HW</w:t>
      </w:r>
      <w:r w:rsidRPr="005E41BB">
        <w:rPr>
          <w:color w:val="595959" w:themeColor="text1" w:themeTint="A6"/>
        </w:rPr>
        <w:t xml:space="preserve"> </w:t>
      </w:r>
      <w:r w:rsidR="00C943CF">
        <w:rPr>
          <w:color w:val="595959" w:themeColor="text1" w:themeTint="A6"/>
        </w:rPr>
        <w:t xml:space="preserve">k akceptaci </w:t>
      </w:r>
      <w:r w:rsidRPr="005E41BB">
        <w:rPr>
          <w:color w:val="595959" w:themeColor="text1" w:themeTint="A6"/>
        </w:rPr>
        <w:t xml:space="preserve">v termínu </w:t>
      </w:r>
      <w:r w:rsidR="001437AA" w:rsidRPr="005E41BB">
        <w:rPr>
          <w:color w:val="595959" w:themeColor="text1" w:themeTint="A6"/>
        </w:rPr>
        <w:t>stanoveném v</w:t>
      </w:r>
      <w:r w:rsidRPr="005E41BB">
        <w:rPr>
          <w:color w:val="595959" w:themeColor="text1" w:themeTint="A6"/>
        </w:rPr>
        <w:t xml:space="preserve"> čl. </w:t>
      </w:r>
      <w:r w:rsidR="00682259" w:rsidRPr="005E41BB">
        <w:rPr>
          <w:color w:val="595959" w:themeColor="text1" w:themeTint="A6"/>
        </w:rPr>
        <w:t xml:space="preserve">2 odst. </w:t>
      </w:r>
      <w:r w:rsidRPr="005E41BB">
        <w:rPr>
          <w:color w:val="595959" w:themeColor="text1" w:themeTint="A6"/>
        </w:rPr>
        <w:t xml:space="preserve">2.1 </w:t>
      </w:r>
      <w:r w:rsidR="00C943CF">
        <w:rPr>
          <w:color w:val="595959" w:themeColor="text1" w:themeTint="A6"/>
        </w:rPr>
        <w:t xml:space="preserve">písm. </w:t>
      </w:r>
      <w:r w:rsidR="00F467B4">
        <w:rPr>
          <w:color w:val="595959" w:themeColor="text1" w:themeTint="A6"/>
        </w:rPr>
        <w:t>a</w:t>
      </w:r>
      <w:r w:rsidR="00C943CF">
        <w:rPr>
          <w:color w:val="595959" w:themeColor="text1" w:themeTint="A6"/>
        </w:rPr>
        <w:t xml:space="preserve">) </w:t>
      </w:r>
      <w:r w:rsidRPr="005E41BB">
        <w:rPr>
          <w:color w:val="595959" w:themeColor="text1" w:themeTint="A6"/>
        </w:rPr>
        <w:t>této Smlouvy, je Objednatel oprávněn požadovat od Dodavatele zaplacení smluvní pokuty ve výši 0,</w:t>
      </w:r>
      <w:r w:rsidR="00E8133F" w:rsidRPr="005E41BB">
        <w:rPr>
          <w:color w:val="595959" w:themeColor="text1" w:themeTint="A6"/>
        </w:rPr>
        <w:t>2</w:t>
      </w:r>
      <w:r w:rsidRPr="005E41BB">
        <w:rPr>
          <w:color w:val="595959" w:themeColor="text1" w:themeTint="A6"/>
        </w:rPr>
        <w:t xml:space="preserve"> % z ceny </w:t>
      </w:r>
      <w:r w:rsidR="002C0B0B" w:rsidRPr="005E41BB">
        <w:rPr>
          <w:color w:val="595959" w:themeColor="text1" w:themeTint="A6"/>
        </w:rPr>
        <w:t xml:space="preserve">všech </w:t>
      </w:r>
      <w:r w:rsidR="00BB6BFF">
        <w:rPr>
          <w:color w:val="595959" w:themeColor="text1" w:themeTint="A6"/>
        </w:rPr>
        <w:t>HW</w:t>
      </w:r>
      <w:r w:rsidRPr="005E41BB">
        <w:rPr>
          <w:color w:val="595959" w:themeColor="text1" w:themeTint="A6"/>
        </w:rPr>
        <w:t xml:space="preserve"> stanovené dle čl. 3 odst. 3.1 Smlouvy, a to za každý započatý kalendářní den prodlení. </w:t>
      </w:r>
    </w:p>
    <w:p w14:paraId="2B8133D5" w14:textId="5526AE26"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dojde k porušení povinnosti Dodavatele, která zakládá právo Objednatele na odstoupení od Smlouvy, je Objednatel bez ohledu na skutečnost, zda využije svého práva na odstoupení od Smlouvy, oprávněn účtovat Dodavateli smluvní pokutu ve výši 5</w:t>
      </w:r>
      <w:r w:rsidR="001437AA" w:rsidRPr="005E41BB">
        <w:rPr>
          <w:color w:val="595959" w:themeColor="text1" w:themeTint="A6"/>
        </w:rPr>
        <w:t>0</w:t>
      </w:r>
      <w:r w:rsidRPr="005E41BB">
        <w:rPr>
          <w:color w:val="595959" w:themeColor="text1" w:themeTint="A6"/>
        </w:rPr>
        <w:t xml:space="preserve"> 000,- Kč (slovy: </w:t>
      </w:r>
      <w:r w:rsidR="00C47D87" w:rsidRPr="005E41BB">
        <w:rPr>
          <w:color w:val="595959" w:themeColor="text1" w:themeTint="A6"/>
        </w:rPr>
        <w:t xml:space="preserve">padesát </w:t>
      </w:r>
      <w:r w:rsidRPr="005E41BB">
        <w:rPr>
          <w:color w:val="595959" w:themeColor="text1" w:themeTint="A6"/>
        </w:rPr>
        <w:t>tisíc korun českých) za každý jednotlivý případ porušení takové povinnosti.</w:t>
      </w:r>
    </w:p>
    <w:p w14:paraId="34016C5F" w14:textId="565C34B8"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každém jednotlivém případě porušení závazku Dodavatele k ochraně Důvěrných informací nebo osobních údajů dle čl. 6 této Smlouvy je Objednatel oprávněn požadovat od Dodavatele zaplacení smluvní pokuty ve výši 100 000,- Kč (slovy: </w:t>
      </w:r>
      <w:r w:rsidR="00CB65C1" w:rsidRPr="005E41BB">
        <w:rPr>
          <w:color w:val="595959" w:themeColor="text1" w:themeTint="A6"/>
        </w:rPr>
        <w:t>jedno</w:t>
      </w:r>
      <w:r w:rsidR="003153BF" w:rsidRPr="005E41BB">
        <w:rPr>
          <w:color w:val="595959" w:themeColor="text1" w:themeTint="A6"/>
        </w:rPr>
        <w:t xml:space="preserve"> </w:t>
      </w:r>
      <w:r w:rsidRPr="005E41BB">
        <w:rPr>
          <w:color w:val="595959" w:themeColor="text1" w:themeTint="A6"/>
        </w:rPr>
        <w:t xml:space="preserve">sto tisíc korun českých). </w:t>
      </w:r>
    </w:p>
    <w:p w14:paraId="42ABB169" w14:textId="006C9925" w:rsidR="00392190" w:rsidRPr="005E41BB" w:rsidRDefault="00392190" w:rsidP="00392190">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V každém jednotlivém případě porušení závazku dle </w:t>
      </w:r>
      <w:r w:rsidR="00432699" w:rsidRPr="005E41BB">
        <w:rPr>
          <w:color w:val="595959" w:themeColor="text1" w:themeTint="A6"/>
        </w:rPr>
        <w:t>bodu</w:t>
      </w:r>
      <w:r w:rsidR="006A55C6" w:rsidRPr="005E41BB">
        <w:rPr>
          <w:color w:val="595959" w:themeColor="text1" w:themeTint="A6"/>
        </w:rPr>
        <w:t xml:space="preserve"> 5.5, 5.8</w:t>
      </w:r>
      <w:r w:rsidR="00D6383B" w:rsidRPr="005E41BB">
        <w:rPr>
          <w:color w:val="595959" w:themeColor="text1" w:themeTint="A6"/>
        </w:rPr>
        <w:t>, 5.10 a 5.</w:t>
      </w:r>
      <w:r w:rsidR="00E9188F" w:rsidRPr="005E41BB">
        <w:rPr>
          <w:color w:val="595959" w:themeColor="text1" w:themeTint="A6"/>
        </w:rPr>
        <w:t>11</w:t>
      </w:r>
      <w:r w:rsidRPr="005E41BB">
        <w:rPr>
          <w:color w:val="595959" w:themeColor="text1" w:themeTint="A6"/>
        </w:rPr>
        <w:t xml:space="preserve"> této Smlouvy je Objednatel oprávněn požadovat od Dodavatele zaplacení smluvní pokuty ve výši</w:t>
      </w:r>
      <w:r w:rsidR="003153BF" w:rsidRPr="005E41BB">
        <w:rPr>
          <w:color w:val="595959" w:themeColor="text1" w:themeTint="A6"/>
        </w:rPr>
        <w:t xml:space="preserve"> 10</w:t>
      </w:r>
      <w:r w:rsidR="00312AFD" w:rsidRPr="005E41BB">
        <w:rPr>
          <w:color w:val="595959" w:themeColor="text1" w:themeTint="A6"/>
        </w:rPr>
        <w:t>0</w:t>
      </w:r>
      <w:r w:rsidR="000A1BAC" w:rsidRPr="005E41BB">
        <w:rPr>
          <w:color w:val="595959" w:themeColor="text1" w:themeTint="A6"/>
        </w:rPr>
        <w:t> 000,-</w:t>
      </w:r>
      <w:r w:rsidRPr="005E41BB">
        <w:rPr>
          <w:color w:val="595959" w:themeColor="text1" w:themeTint="A6"/>
        </w:rPr>
        <w:t xml:space="preserve"> Kč (slovy: </w:t>
      </w:r>
      <w:r w:rsidR="003153BF" w:rsidRPr="005E41BB">
        <w:rPr>
          <w:color w:val="595959" w:themeColor="text1" w:themeTint="A6"/>
        </w:rPr>
        <w:t>jedno sto</w:t>
      </w:r>
      <w:r w:rsidR="00312AFD" w:rsidRPr="005E41BB">
        <w:rPr>
          <w:color w:val="595959" w:themeColor="text1" w:themeTint="A6"/>
        </w:rPr>
        <w:t xml:space="preserve"> tisíc</w:t>
      </w:r>
      <w:r w:rsidR="003153BF" w:rsidRPr="005E41BB">
        <w:rPr>
          <w:color w:val="595959" w:themeColor="text1" w:themeTint="A6"/>
        </w:rPr>
        <w:t xml:space="preserve"> </w:t>
      </w:r>
      <w:r w:rsidRPr="005E41BB">
        <w:rPr>
          <w:color w:val="595959" w:themeColor="text1" w:themeTint="A6"/>
        </w:rPr>
        <w:t xml:space="preserve">korun českých). </w:t>
      </w:r>
    </w:p>
    <w:p w14:paraId="35A745A7" w14:textId="5FDFC651"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prodlení Objednatele s úhradou řádně vystavené a doručené faktury, je Objednatel povinen uhradit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A04B3">
        <w:rPr>
          <w:color w:val="595959" w:themeColor="text1" w:themeTint="A6"/>
        </w:rPr>
        <w:t xml:space="preserve"> a evidence svěřenských fondů a evidence</w:t>
      </w:r>
      <w:r w:rsidR="0070096C">
        <w:rPr>
          <w:color w:val="595959" w:themeColor="text1" w:themeTint="A6"/>
        </w:rPr>
        <w:t xml:space="preserve"> údajů</w:t>
      </w:r>
      <w:r w:rsidR="008A04B3">
        <w:rPr>
          <w:color w:val="595959" w:themeColor="text1" w:themeTint="A6"/>
        </w:rPr>
        <w:t xml:space="preserve"> o skutečných majitelích</w:t>
      </w:r>
      <w:r w:rsidRPr="005E41BB">
        <w:rPr>
          <w:color w:val="595959" w:themeColor="text1" w:themeTint="A6"/>
        </w:rPr>
        <w:t>, v platném znění.</w:t>
      </w:r>
    </w:p>
    <w:p w14:paraId="6D27DE49" w14:textId="77777777"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Uplatněním jakékoliv smluvní pokuty není nijak dotčeno právo na náhradu vzniklé škody a ušlý zisk v celém rozsahu způsobené újmy. </w:t>
      </w:r>
    </w:p>
    <w:p w14:paraId="5996CF30" w14:textId="7EDC3BC5" w:rsidR="009069B2" w:rsidRPr="005E41BB" w:rsidRDefault="7283420A" w:rsidP="00C35DF4">
      <w:pPr>
        <w:pStyle w:val="Odstavecseseznamem"/>
        <w:numPr>
          <w:ilvl w:val="1"/>
          <w:numId w:val="4"/>
        </w:numPr>
        <w:jc w:val="both"/>
        <w:rPr>
          <w:color w:val="595959" w:themeColor="text1" w:themeTint="A6"/>
        </w:rPr>
      </w:pPr>
      <w:r w:rsidRPr="005E41BB">
        <w:rPr>
          <w:color w:val="595959" w:themeColor="text1" w:themeTint="A6"/>
        </w:rPr>
        <w:t>Vyúčtování smluvní pokuty/úroků z prodlení – penalizační faktura, musí být druhé Smluvní straně zasláno prokazatelným způsobem</w:t>
      </w:r>
      <w:r w:rsidR="6F37EFFB" w:rsidRPr="005E41BB">
        <w:rPr>
          <w:color w:val="595959" w:themeColor="text1" w:themeTint="A6"/>
        </w:rPr>
        <w:t xml:space="preserve">, nejlépe datovou zprávou </w:t>
      </w:r>
      <w:r w:rsidR="003267D8" w:rsidRPr="005E41BB">
        <w:rPr>
          <w:color w:val="595959" w:themeColor="text1" w:themeTint="A6"/>
        </w:rPr>
        <w:t xml:space="preserve">v souladu se </w:t>
      </w:r>
      <w:r w:rsidR="6F37EFFB" w:rsidRPr="005E41BB">
        <w:rPr>
          <w:color w:val="595959" w:themeColor="text1" w:themeTint="A6"/>
        </w:rPr>
        <w:t>zákon</w:t>
      </w:r>
      <w:r w:rsidR="003267D8" w:rsidRPr="005E41BB">
        <w:rPr>
          <w:color w:val="595959" w:themeColor="text1" w:themeTint="A6"/>
        </w:rPr>
        <w:t>em</w:t>
      </w:r>
      <w:r w:rsidR="6F37EFFB" w:rsidRPr="005E41BB">
        <w:rPr>
          <w:color w:val="595959" w:themeColor="text1" w:themeTint="A6"/>
        </w:rPr>
        <w:t xml:space="preserve"> č. 300/2008 Sb., o elektronických úkonech a autorizované konverzi dokumentů</w:t>
      </w:r>
      <w:r w:rsidRPr="005E41BB">
        <w:rPr>
          <w:color w:val="595959" w:themeColor="text1" w:themeTint="A6"/>
        </w:rPr>
        <w:t>.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13DA60A8" w14:textId="63C8EE89" w:rsidR="008559A6" w:rsidRPr="005E41BB" w:rsidRDefault="003419F3" w:rsidP="00C94FC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zaručuje, že jím dod</w:t>
      </w:r>
      <w:r w:rsidR="00D71305" w:rsidRPr="005E41BB">
        <w:rPr>
          <w:color w:val="595959" w:themeColor="text1" w:themeTint="A6"/>
        </w:rPr>
        <w:t xml:space="preserve">ané </w:t>
      </w:r>
      <w:r w:rsidR="008D5A97">
        <w:rPr>
          <w:color w:val="595959" w:themeColor="text1" w:themeTint="A6"/>
        </w:rPr>
        <w:t>HW</w:t>
      </w:r>
      <w:r w:rsidR="008D5A97" w:rsidRPr="005E41BB">
        <w:rPr>
          <w:color w:val="595959" w:themeColor="text1" w:themeTint="A6"/>
        </w:rPr>
        <w:t xml:space="preserve"> </w:t>
      </w:r>
      <w:r w:rsidRPr="005E41BB">
        <w:rPr>
          <w:color w:val="595959" w:themeColor="text1" w:themeTint="A6"/>
        </w:rPr>
        <w:t>splňují požadavky specifikované v Příloze č.1</w:t>
      </w:r>
      <w:r w:rsidR="00526378" w:rsidRPr="005E41BB">
        <w:rPr>
          <w:color w:val="595959" w:themeColor="text1" w:themeTint="A6"/>
        </w:rPr>
        <w:t xml:space="preserve"> </w:t>
      </w:r>
      <w:r w:rsidRPr="005E41BB">
        <w:rPr>
          <w:color w:val="595959" w:themeColor="text1" w:themeTint="A6"/>
        </w:rPr>
        <w:t xml:space="preserve">této Smlouvy. V případě, že během doby </w:t>
      </w:r>
      <w:r w:rsidR="00915E74" w:rsidRPr="005E41BB">
        <w:rPr>
          <w:color w:val="595959" w:themeColor="text1" w:themeTint="A6"/>
        </w:rPr>
        <w:t xml:space="preserve">jejich </w:t>
      </w:r>
      <w:r w:rsidRPr="005E41BB">
        <w:rPr>
          <w:color w:val="595959" w:themeColor="text1" w:themeTint="A6"/>
        </w:rPr>
        <w:t xml:space="preserve">užívání Objednatel zjistí, že dodané </w:t>
      </w:r>
      <w:r w:rsidR="008D5A97">
        <w:rPr>
          <w:color w:val="595959" w:themeColor="text1" w:themeTint="A6"/>
        </w:rPr>
        <w:t>HW</w:t>
      </w:r>
      <w:r w:rsidR="008D5A97" w:rsidRPr="005E41BB">
        <w:rPr>
          <w:color w:val="595959" w:themeColor="text1" w:themeTint="A6"/>
        </w:rPr>
        <w:t xml:space="preserve"> </w:t>
      </w:r>
      <w:r w:rsidRPr="005E41BB">
        <w:rPr>
          <w:color w:val="595959" w:themeColor="text1" w:themeTint="A6"/>
        </w:rPr>
        <w:t>neumožňuj</w:t>
      </w:r>
      <w:r w:rsidR="00915E74" w:rsidRPr="005E41BB">
        <w:rPr>
          <w:color w:val="595959" w:themeColor="text1" w:themeTint="A6"/>
        </w:rPr>
        <w:t>í</w:t>
      </w:r>
      <w:r w:rsidRPr="005E41BB">
        <w:rPr>
          <w:color w:val="595959" w:themeColor="text1" w:themeTint="A6"/>
        </w:rPr>
        <w:t xml:space="preserve"> realizovat funkcionalitu požadovanou v Příloze č. 1 Smlouvy, a že tato funkce/vlastnost je kritická pro funkčnost celkového řešení, nese Dodavatel veškeré náklady nutné k nápravě (změna </w:t>
      </w:r>
      <w:r w:rsidR="00E41F46">
        <w:rPr>
          <w:color w:val="595959" w:themeColor="text1" w:themeTint="A6"/>
        </w:rPr>
        <w:t>HW</w:t>
      </w:r>
      <w:r w:rsidRPr="005E41BB">
        <w:rPr>
          <w:color w:val="595959" w:themeColor="text1" w:themeTint="A6"/>
        </w:rPr>
        <w:t xml:space="preserve">, výměna </w:t>
      </w:r>
      <w:r w:rsidR="00E41F46">
        <w:rPr>
          <w:color w:val="595959" w:themeColor="text1" w:themeTint="A6"/>
        </w:rPr>
        <w:t>HW</w:t>
      </w:r>
      <w:r w:rsidRPr="005E41BB">
        <w:rPr>
          <w:color w:val="595959" w:themeColor="text1" w:themeTint="A6"/>
        </w:rPr>
        <w:t>, migrace konfigurací, vývoj nových funkcí). Zda je chybějící funkce/vlastnost kritická určuje Objednatel.</w:t>
      </w:r>
    </w:p>
    <w:p w14:paraId="7EF70345" w14:textId="77777777" w:rsidR="007558F5" w:rsidRPr="005E41BB" w:rsidRDefault="007558F5" w:rsidP="00240E85">
      <w:pPr>
        <w:pStyle w:val="Odstavecseseznamem"/>
        <w:numPr>
          <w:ilvl w:val="1"/>
          <w:numId w:val="4"/>
        </w:numPr>
        <w:spacing w:after="120"/>
        <w:ind w:right="-11"/>
        <w:jc w:val="both"/>
        <w:rPr>
          <w:color w:val="595959" w:themeColor="text1" w:themeTint="A6"/>
        </w:rPr>
      </w:pPr>
      <w:r w:rsidRPr="005E41BB">
        <w:rPr>
          <w:color w:val="595959" w:themeColor="text1" w:themeTint="A6"/>
        </w:rPr>
        <w:t>Objednatel je oprávněn v případě uplatnění smluvní pokuty vůči Dodavateli dle této Smlouvy v případě neuhrazení smluvní pokuty ze strany Dodavatele využít institut započtení vzájemných pohledávek.</w:t>
      </w:r>
    </w:p>
    <w:p w14:paraId="65456367" w14:textId="77777777" w:rsidR="007558F5" w:rsidRPr="005E41BB" w:rsidRDefault="007558F5" w:rsidP="007558F5">
      <w:pPr>
        <w:pStyle w:val="NAKITslovanseznam"/>
        <w:numPr>
          <w:ilvl w:val="0"/>
          <w:numId w:val="0"/>
        </w:numPr>
        <w:ind w:left="737"/>
        <w:jc w:val="both"/>
        <w:rPr>
          <w:color w:val="595959" w:themeColor="text1" w:themeTint="A6"/>
        </w:rPr>
      </w:pPr>
    </w:p>
    <w:p w14:paraId="320351A4" w14:textId="77777777" w:rsidR="007558F5" w:rsidRPr="005E41BB" w:rsidRDefault="007558F5" w:rsidP="007558F5">
      <w:pPr>
        <w:pStyle w:val="NAKITslovanseznam"/>
        <w:keepNext/>
        <w:jc w:val="center"/>
        <w:rPr>
          <w:b/>
          <w:color w:val="595959" w:themeColor="text1" w:themeTint="A6"/>
        </w:rPr>
      </w:pPr>
      <w:r w:rsidRPr="005E41BB">
        <w:rPr>
          <w:b/>
          <w:color w:val="595959" w:themeColor="text1" w:themeTint="A6"/>
        </w:rPr>
        <w:t>Doba trvání Smlouvy</w:t>
      </w:r>
    </w:p>
    <w:p w14:paraId="20C658B5" w14:textId="214DADDF" w:rsidR="00440B44" w:rsidRPr="005E41BB" w:rsidRDefault="007558F5" w:rsidP="005A6C0E">
      <w:pPr>
        <w:pStyle w:val="NAKITslovanseznam"/>
        <w:keepNext/>
        <w:numPr>
          <w:ilvl w:val="1"/>
          <w:numId w:val="26"/>
        </w:numPr>
        <w:spacing w:after="120"/>
        <w:ind w:right="-11"/>
        <w:contextualSpacing w:val="0"/>
        <w:jc w:val="both"/>
        <w:rPr>
          <w:color w:val="595959" w:themeColor="text1" w:themeTint="A6"/>
        </w:rPr>
      </w:pPr>
      <w:r w:rsidRPr="005E41BB">
        <w:rPr>
          <w:color w:val="595959" w:themeColor="text1" w:themeTint="A6"/>
        </w:rPr>
        <w:t xml:space="preserve">Tato Smlouva nabývá platnosti dnem podpisu oběma </w:t>
      </w:r>
      <w:r w:rsidR="002068B2" w:rsidRPr="005E41BB">
        <w:rPr>
          <w:color w:val="595959" w:themeColor="text1" w:themeTint="A6"/>
        </w:rPr>
        <w:t>S</w:t>
      </w:r>
      <w:r w:rsidRPr="005E41BB">
        <w:rPr>
          <w:color w:val="595959" w:themeColor="text1" w:themeTint="A6"/>
        </w:rPr>
        <w:t xml:space="preserve">mluvními stranami a účinnosti po splnění zákonné podmínky </w:t>
      </w:r>
      <w:r w:rsidR="00A5377F" w:rsidRPr="005E41BB">
        <w:rPr>
          <w:color w:val="595959" w:themeColor="text1" w:themeTint="A6"/>
        </w:rPr>
        <w:t xml:space="preserve">zveřejnění, </w:t>
      </w:r>
      <w:r w:rsidRPr="005E41BB">
        <w:rPr>
          <w:color w:val="595959" w:themeColor="text1" w:themeTint="A6"/>
        </w:rPr>
        <w:t xml:space="preserve">vyplývající z ustanovení § 6 odst. 1 zákona č. 340/2015 Sb., o </w:t>
      </w:r>
      <w:r w:rsidRPr="005E41BB">
        <w:rPr>
          <w:color w:val="595959" w:themeColor="text1" w:themeTint="A6"/>
        </w:rPr>
        <w:lastRenderedPageBreak/>
        <w:t>zvláštních podmínkách účinnosti některých smluv, uveřejňování těchto smluv a o registru smluv (zákon o registru smluv)</w:t>
      </w:r>
      <w:r w:rsidR="00440B44" w:rsidRPr="005E41BB">
        <w:rPr>
          <w:color w:val="595959" w:themeColor="text1" w:themeTint="A6"/>
        </w:rPr>
        <w:t xml:space="preserve"> a uzavírá se dokonce poskytování </w:t>
      </w:r>
      <w:r w:rsidR="00D32273">
        <w:rPr>
          <w:color w:val="595959" w:themeColor="text1" w:themeTint="A6"/>
        </w:rPr>
        <w:t>p</w:t>
      </w:r>
      <w:r w:rsidR="00440B44" w:rsidRPr="005E41BB">
        <w:rPr>
          <w:color w:val="595959" w:themeColor="text1" w:themeTint="A6"/>
        </w:rPr>
        <w:t>odpory.</w:t>
      </w:r>
    </w:p>
    <w:p w14:paraId="2BE0B154" w14:textId="29105631" w:rsidR="007558F5" w:rsidRPr="005E41BB" w:rsidRDefault="007558F5" w:rsidP="002068B2">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se zavazuje, že povinnost zveřejnění Smlouvy v registru smluv uvedenou v odst. </w:t>
      </w:r>
      <w:r w:rsidR="00D33A91" w:rsidRPr="005E41BB">
        <w:rPr>
          <w:color w:val="595959" w:themeColor="text1" w:themeTint="A6"/>
        </w:rPr>
        <w:t>9.</w:t>
      </w:r>
      <w:r w:rsidRPr="005E41BB">
        <w:rPr>
          <w:color w:val="595959" w:themeColor="text1" w:themeTint="A6"/>
        </w:rPr>
        <w:t xml:space="preserve">1 tohoto článku Smlouvy splní neprodleně po podpisu této Smlouvy oběma Smluvními stranami.         </w:t>
      </w:r>
    </w:p>
    <w:p w14:paraId="65FFBBEE" w14:textId="2DE08BE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Tuto Smlouvu lze ukončit písemnou dohodou Smluvních stran</w:t>
      </w:r>
      <w:r w:rsidR="00602B3B" w:rsidRPr="005E41BB">
        <w:rPr>
          <w:color w:val="595959" w:themeColor="text1" w:themeTint="A6"/>
        </w:rPr>
        <w:t>, výpovědí</w:t>
      </w:r>
      <w:r w:rsidRPr="005E41BB">
        <w:rPr>
          <w:color w:val="595959" w:themeColor="text1" w:themeTint="A6"/>
        </w:rPr>
        <w:t xml:space="preserve"> nebo jednostranným odstoupením od Smlouvy z důvodů stanovených právními předpisy nebo touto Smlouvou, nebo v případě podstatného porušení Smlouvy.</w:t>
      </w:r>
    </w:p>
    <w:p w14:paraId="1ED98031" w14:textId="77777777" w:rsidR="007558F5" w:rsidRPr="005E41BB" w:rsidRDefault="007558F5" w:rsidP="007558F5">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Důvodem pro odstoupení od této Smlouvy jsou zejména následující skutečnosti:</w:t>
      </w:r>
    </w:p>
    <w:p w14:paraId="19178C67" w14:textId="7CE05893" w:rsidR="007558F5" w:rsidRPr="005E41BB" w:rsidRDefault="004970D0"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k</w:t>
      </w:r>
      <w:r w:rsidR="007558F5" w:rsidRPr="005E41BB">
        <w:rPr>
          <w:color w:val="595959" w:themeColor="text1" w:themeTint="A6"/>
        </w:rPr>
        <w:t xml:space="preserve">aždá ze Smluvních stran může od této Smlouvy okamžitě odstoupit, pokud se druhá Smluvní strana dopustila vůči ní jednání vykazujícího znaky nekalé soutěže; </w:t>
      </w:r>
    </w:p>
    <w:p w14:paraId="37721287"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Objednatel může okamžitě odstoupit od Smlouvy, pokud 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E3D86FB"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podstatné porušení této Smlouvy, přičemž za podstatné porušení Smlouvy se považují zejména tyto případy:</w:t>
      </w:r>
    </w:p>
    <w:p w14:paraId="09701F08"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Objednatel je v prodlení s úhradou faktury vystavené na základě a v souladu s podmínkami této Smlouvy déle než třicet (30) kalendářních dnů;</w:t>
      </w:r>
    </w:p>
    <w:p w14:paraId="2D633333"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je v prodlení s plněním dle této Smlouvy po dobu delší než dvacet (20) kalendářních dnů;</w:t>
      </w:r>
    </w:p>
    <w:p w14:paraId="51AFF555"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dodal plnění, které nemělo sjednané požadavky;</w:t>
      </w:r>
    </w:p>
    <w:p w14:paraId="6663947E" w14:textId="428583BC"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poruší některou z povinností vyplývajících mu z čl. 6 této Smlouvy (povinnosti týkající se ochrany důvěrných informací, obchodního tajemství Objednatele nebo ochrany osobních údajů)</w:t>
      </w:r>
      <w:r w:rsidR="00E763FA" w:rsidRPr="005E41BB">
        <w:rPr>
          <w:color w:val="595959" w:themeColor="text1" w:themeTint="A6"/>
        </w:rPr>
        <w:t>;</w:t>
      </w:r>
    </w:p>
    <w:p w14:paraId="65DD7D43" w14:textId="77777777" w:rsidR="007F30EC" w:rsidRDefault="00CB2B5D" w:rsidP="005A6C0E">
      <w:pPr>
        <w:pStyle w:val="Odstavecseseznamem"/>
        <w:numPr>
          <w:ilvl w:val="0"/>
          <w:numId w:val="24"/>
        </w:numPr>
        <w:spacing w:after="120"/>
        <w:ind w:left="1491" w:hanging="357"/>
        <w:contextualSpacing w:val="0"/>
        <w:jc w:val="both"/>
        <w:rPr>
          <w:color w:val="595959" w:themeColor="text1" w:themeTint="A6"/>
        </w:rPr>
      </w:pPr>
      <w:r w:rsidRPr="005E41BB">
        <w:rPr>
          <w:color w:val="595959" w:themeColor="text1" w:themeTint="A6"/>
        </w:rPr>
        <w:t>Dodavatel</w:t>
      </w:r>
      <w:r w:rsidR="00E763FA" w:rsidRPr="005E41BB">
        <w:rPr>
          <w:color w:val="595959" w:themeColor="text1" w:themeTint="A6"/>
        </w:rPr>
        <w:t xml:space="preserve"> byl pravomocně odsouzen za trestný čin ve smyslu vymezeném čl.</w:t>
      </w:r>
      <w:r w:rsidR="00407EB7" w:rsidRPr="005E41BB">
        <w:rPr>
          <w:color w:val="595959" w:themeColor="text1" w:themeTint="A6"/>
        </w:rPr>
        <w:t xml:space="preserve"> </w:t>
      </w:r>
      <w:r w:rsidR="00E763FA" w:rsidRPr="005E41BB">
        <w:rPr>
          <w:color w:val="595959" w:themeColor="text1" w:themeTint="A6"/>
        </w:rPr>
        <w:t>5 odst. 5.1</w:t>
      </w:r>
      <w:r w:rsidRPr="005E41BB">
        <w:rPr>
          <w:color w:val="595959" w:themeColor="text1" w:themeTint="A6"/>
        </w:rPr>
        <w:t>5</w:t>
      </w:r>
      <w:r w:rsidR="00407EB7" w:rsidRPr="005E41BB">
        <w:rPr>
          <w:color w:val="595959" w:themeColor="text1" w:themeTint="A6"/>
        </w:rPr>
        <w:t xml:space="preserve"> </w:t>
      </w:r>
      <w:r w:rsidRPr="005E41BB">
        <w:rPr>
          <w:color w:val="595959" w:themeColor="text1" w:themeTint="A6"/>
        </w:rPr>
        <w:t>–</w:t>
      </w:r>
      <w:r w:rsidR="00407EB7" w:rsidRPr="005E41BB">
        <w:rPr>
          <w:color w:val="595959" w:themeColor="text1" w:themeTint="A6"/>
        </w:rPr>
        <w:t xml:space="preserve"> </w:t>
      </w:r>
      <w:r w:rsidRPr="005E41BB">
        <w:rPr>
          <w:color w:val="595959" w:themeColor="text1" w:themeTint="A6"/>
        </w:rPr>
        <w:t>5</w:t>
      </w:r>
      <w:r w:rsidR="00E763FA" w:rsidRPr="005E41BB">
        <w:rPr>
          <w:color w:val="595959" w:themeColor="text1" w:themeTint="A6"/>
        </w:rPr>
        <w:t>.</w:t>
      </w:r>
      <w:r w:rsidR="001A7752" w:rsidRPr="005E41BB">
        <w:rPr>
          <w:color w:val="595959" w:themeColor="text1" w:themeTint="A6"/>
        </w:rPr>
        <w:t>1</w:t>
      </w:r>
      <w:r w:rsidR="0040493F" w:rsidRPr="005E41BB">
        <w:rPr>
          <w:color w:val="595959" w:themeColor="text1" w:themeTint="A6"/>
        </w:rPr>
        <w:t>6</w:t>
      </w:r>
      <w:r w:rsidR="00E763FA" w:rsidRPr="005E41BB">
        <w:rPr>
          <w:color w:val="595959" w:themeColor="text1" w:themeTint="A6"/>
        </w:rPr>
        <w:t xml:space="preserve"> Smlouvy</w:t>
      </w:r>
      <w:r w:rsidR="007F30EC">
        <w:rPr>
          <w:color w:val="595959" w:themeColor="text1" w:themeTint="A6"/>
        </w:rPr>
        <w:t>;</w:t>
      </w:r>
    </w:p>
    <w:p w14:paraId="4BC18540" w14:textId="49DBFBEE" w:rsidR="00E763FA" w:rsidRDefault="007F30EC" w:rsidP="007F30EC">
      <w:pPr>
        <w:pStyle w:val="Odstavecseseznamem"/>
        <w:numPr>
          <w:ilvl w:val="0"/>
          <w:numId w:val="24"/>
        </w:numPr>
        <w:spacing w:after="120"/>
        <w:ind w:left="1491" w:hanging="357"/>
        <w:contextualSpacing w:val="0"/>
        <w:jc w:val="both"/>
        <w:rPr>
          <w:color w:val="595959" w:themeColor="text1" w:themeTint="A6"/>
        </w:rPr>
      </w:pPr>
      <w:r>
        <w:rPr>
          <w:color w:val="595959" w:themeColor="text1" w:themeTint="A6"/>
        </w:rPr>
        <w:t>Dodavatel</w:t>
      </w:r>
      <w:r w:rsidRPr="00190F9C">
        <w:rPr>
          <w:color w:val="595959" w:themeColor="text1" w:themeTint="A6"/>
        </w:rPr>
        <w:t xml:space="preserve"> poruší či neplní kterékoliv z ustanovení Smlouvy týkajících se prohlášení uvedených v čl. 5 odst. 5.</w:t>
      </w:r>
      <w:r>
        <w:rPr>
          <w:color w:val="595959" w:themeColor="text1" w:themeTint="A6"/>
        </w:rPr>
        <w:t>20</w:t>
      </w:r>
      <w:r w:rsidRPr="00190F9C">
        <w:rPr>
          <w:color w:val="595959" w:themeColor="text1" w:themeTint="A6"/>
        </w:rPr>
        <w:t xml:space="preserve"> Smlouvy.</w:t>
      </w:r>
    </w:p>
    <w:p w14:paraId="5B9CB3ED" w14:textId="59BBC71C" w:rsidR="00482780" w:rsidRPr="007F30EC" w:rsidRDefault="00BA7D9C" w:rsidP="007F30EC">
      <w:pPr>
        <w:pStyle w:val="Odstavecseseznamem"/>
        <w:numPr>
          <w:ilvl w:val="0"/>
          <w:numId w:val="24"/>
        </w:numPr>
        <w:spacing w:after="120"/>
        <w:ind w:left="1491" w:hanging="357"/>
        <w:contextualSpacing w:val="0"/>
        <w:jc w:val="both"/>
        <w:rPr>
          <w:color w:val="595959" w:themeColor="text1" w:themeTint="A6"/>
        </w:rPr>
      </w:pPr>
      <w:r>
        <w:rPr>
          <w:color w:val="595959" w:themeColor="text1" w:themeTint="A6"/>
        </w:rPr>
        <w:t>SW má právní vady.</w:t>
      </w:r>
    </w:p>
    <w:p w14:paraId="1544A514" w14:textId="5FF86332" w:rsidR="007558F5" w:rsidRPr="005E41BB" w:rsidRDefault="007558F5" w:rsidP="00E45C2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Odstupuje-li od </w:t>
      </w:r>
      <w:r w:rsidR="00407EB7" w:rsidRPr="005E41BB">
        <w:rPr>
          <w:color w:val="595959" w:themeColor="text1" w:themeTint="A6"/>
        </w:rPr>
        <w:t>S</w:t>
      </w:r>
      <w:r w:rsidRPr="005E41BB">
        <w:rPr>
          <w:color w:val="595959" w:themeColor="text1" w:themeTint="A6"/>
        </w:rPr>
        <w:t xml:space="preserve">mlouvy kterákoliv ze </w:t>
      </w:r>
      <w:r w:rsidR="00407EB7" w:rsidRPr="005E41BB">
        <w:rPr>
          <w:color w:val="595959" w:themeColor="text1" w:themeTint="A6"/>
        </w:rPr>
        <w:t>S</w:t>
      </w:r>
      <w:r w:rsidRPr="005E41BB">
        <w:rPr>
          <w:color w:val="595959" w:themeColor="text1" w:themeTint="A6"/>
        </w:rPr>
        <w:t xml:space="preserve">mluvních stran, oznámí písemně tuto skutečnost druhé </w:t>
      </w:r>
      <w:r w:rsidR="00BC4E4E" w:rsidRPr="005E41BB">
        <w:rPr>
          <w:color w:val="595959" w:themeColor="text1" w:themeTint="A6"/>
        </w:rPr>
        <w:t>S</w:t>
      </w:r>
      <w:r w:rsidRPr="005E41BB">
        <w:rPr>
          <w:color w:val="595959" w:themeColor="text1" w:themeTint="A6"/>
        </w:rPr>
        <w:t xml:space="preserve">mluvní straně, a to nejpozději do deseti (10) kalendářních dnů ode dne, kdy se tato Smluvní strana o důvodech zakládajících možnost odstoupení od této </w:t>
      </w:r>
      <w:r w:rsidR="00BC4E4E" w:rsidRPr="005E41BB">
        <w:rPr>
          <w:color w:val="595959" w:themeColor="text1" w:themeTint="A6"/>
        </w:rPr>
        <w:t>S</w:t>
      </w:r>
      <w:r w:rsidRPr="005E41BB">
        <w:rPr>
          <w:color w:val="595959" w:themeColor="text1" w:themeTint="A6"/>
        </w:rPr>
        <w:t>mlouvy dozvěděla. Odstoupení nabývá účinnosti dnem doručení písemného oznámení o odstoupení druhé Smluvní straně.</w:t>
      </w:r>
    </w:p>
    <w:p w14:paraId="057DBB0C" w14:textId="77777777"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jsou povinny vzájemnou dohodou písemně vypořádat dosavadní smluvní plnění nejpozději do 1 měsíce od skončení účinnosti Smlouvy odstoupením. V případě ukončení </w:t>
      </w:r>
      <w:r w:rsidRPr="005E41BB">
        <w:rPr>
          <w:color w:val="595959" w:themeColor="text1" w:themeTint="A6"/>
        </w:rPr>
        <w:lastRenderedPageBreak/>
        <w:t>Smlouvy dohodou bude vypořádání dosavadních smluvních plnění součástí dohody o ukončení Smlouvy.</w:t>
      </w:r>
    </w:p>
    <w:p w14:paraId="06A781D2" w14:textId="1BF36797" w:rsidR="004F44EC" w:rsidRPr="005E41BB" w:rsidRDefault="00C73891" w:rsidP="00BC4E4E">
      <w:pPr>
        <w:numPr>
          <w:ilvl w:val="1"/>
          <w:numId w:val="4"/>
        </w:numPr>
        <w:spacing w:after="120"/>
        <w:ind w:right="0"/>
        <w:jc w:val="both"/>
        <w:rPr>
          <w:rFonts w:cs="Arial"/>
          <w:color w:val="595959" w:themeColor="text1" w:themeTint="A6"/>
        </w:rPr>
      </w:pPr>
      <w:r w:rsidRPr="005E41BB">
        <w:rPr>
          <w:rFonts w:cs="Arial"/>
          <w:color w:val="595959" w:themeColor="text1" w:themeTint="A6"/>
        </w:rPr>
        <w:t xml:space="preserve">Objednatel </w:t>
      </w:r>
      <w:r w:rsidR="004F44EC" w:rsidRPr="005E41BB">
        <w:rPr>
          <w:rFonts w:cs="Arial"/>
          <w:color w:val="595959" w:themeColor="text1" w:themeTint="A6"/>
        </w:rPr>
        <w:t>je oprávněn Smlouvu písemně vypovědět s tříměsíční výpovědní lhůtou, která počíná běžet prvního dne měsíce následujícího po měsíci, v němž byla výpověď doručena druhé Smluvní straně.</w:t>
      </w:r>
    </w:p>
    <w:p w14:paraId="437D797A" w14:textId="77777777" w:rsidR="007558F5" w:rsidRPr="005E41BB" w:rsidRDefault="007558F5" w:rsidP="00BC4E4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sjednávají, že i po ukončení Smlouvy zůstává zachována platnost </w:t>
      </w:r>
      <w:r w:rsidRPr="005E41BB">
        <w:rPr>
          <w:color w:val="595959" w:themeColor="text1" w:themeTint="A6"/>
        </w:rPr>
        <w:br/>
        <w:t>a účinnost ustanovení článku 7. Smlouvy týkajících se práv duševního vlastnictví, článku 6. týkající se zachování Důvěrných informací a ochrany osobních údajů, jakož i ustanovení o smluvních pokutách a náhradě újmy, jakož i další ustanovení, která vzhledem ke své povaze mají přetrvat i po zániku této Smlouvy.</w:t>
      </w:r>
    </w:p>
    <w:p w14:paraId="3FAA070D" w14:textId="77777777" w:rsidR="007558F5" w:rsidRPr="005E41BB" w:rsidRDefault="007558F5" w:rsidP="007558F5">
      <w:pPr>
        <w:pStyle w:val="NAKITslovanseznam"/>
        <w:numPr>
          <w:ilvl w:val="0"/>
          <w:numId w:val="0"/>
        </w:numPr>
        <w:ind w:left="737"/>
        <w:jc w:val="center"/>
        <w:rPr>
          <w:b/>
          <w:color w:val="595959" w:themeColor="text1" w:themeTint="A6"/>
        </w:rPr>
      </w:pPr>
    </w:p>
    <w:p w14:paraId="78DD4D5E" w14:textId="77777777" w:rsidR="007558F5" w:rsidRPr="005E41BB" w:rsidRDefault="007558F5" w:rsidP="007558F5">
      <w:pPr>
        <w:pStyle w:val="NAKITslovanseznam"/>
        <w:spacing w:after="0"/>
        <w:ind w:right="-11"/>
        <w:jc w:val="center"/>
        <w:rPr>
          <w:b/>
          <w:color w:val="595959" w:themeColor="text1" w:themeTint="A6"/>
        </w:rPr>
      </w:pPr>
      <w:r w:rsidRPr="005E41BB">
        <w:rPr>
          <w:b/>
          <w:color w:val="595959" w:themeColor="text1" w:themeTint="A6"/>
        </w:rPr>
        <w:t>Nemožnost plnění</w:t>
      </w:r>
    </w:p>
    <w:p w14:paraId="5CEE1292" w14:textId="77777777" w:rsidR="007558F5" w:rsidRPr="005E41BB" w:rsidRDefault="007558F5" w:rsidP="007558F5">
      <w:pPr>
        <w:pStyle w:val="NAKITOdstavec"/>
        <w:spacing w:after="0"/>
        <w:ind w:right="-23"/>
        <w:jc w:val="both"/>
        <w:rPr>
          <w:color w:val="595959" w:themeColor="text1" w:themeTint="A6"/>
        </w:rPr>
      </w:pPr>
      <w:r w:rsidRPr="005E41BB">
        <w:rPr>
          <w:color w:val="595959" w:themeColor="text1" w:themeTint="A6"/>
        </w:rPr>
        <w:t xml:space="preserve">Jestliže vznikne na straně Dodavatele nemožnost plnění, Dodavatel písemně uvědomí bez zbytečného odkladu o této skutečnosti a její příčině Objednatele.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30 kalendářních dní, je Objednatel oprávněn od Smlouvy odstoupit. </w:t>
      </w:r>
    </w:p>
    <w:p w14:paraId="344B5BF5" w14:textId="77777777" w:rsidR="007558F5" w:rsidRPr="005E41BB" w:rsidRDefault="007558F5" w:rsidP="007558F5">
      <w:pPr>
        <w:pStyle w:val="NAKITOdstavec"/>
        <w:spacing w:after="0"/>
        <w:ind w:right="-23"/>
        <w:jc w:val="both"/>
        <w:rPr>
          <w:color w:val="595959" w:themeColor="text1" w:themeTint="A6"/>
        </w:rPr>
      </w:pPr>
    </w:p>
    <w:p w14:paraId="4A139594" w14:textId="77777777" w:rsidR="007558F5" w:rsidRPr="005E41BB" w:rsidRDefault="007558F5" w:rsidP="007558F5">
      <w:pPr>
        <w:pStyle w:val="NAKITslovanseznam"/>
        <w:jc w:val="center"/>
        <w:rPr>
          <w:b/>
          <w:color w:val="595959" w:themeColor="text1" w:themeTint="A6"/>
        </w:rPr>
      </w:pPr>
      <w:r w:rsidRPr="005E41BB">
        <w:rPr>
          <w:b/>
          <w:color w:val="595959" w:themeColor="text1" w:themeTint="A6"/>
        </w:rPr>
        <w:t xml:space="preserve">Záruka </w:t>
      </w:r>
    </w:p>
    <w:p w14:paraId="36AD3012" w14:textId="64A9C67C" w:rsidR="000A15BF" w:rsidRPr="0009320A" w:rsidRDefault="000A15BF" w:rsidP="000A15BF">
      <w:pPr>
        <w:pStyle w:val="NAKITslovanseznam"/>
        <w:numPr>
          <w:ilvl w:val="1"/>
          <w:numId w:val="4"/>
        </w:numPr>
        <w:spacing w:after="120"/>
        <w:ind w:right="-11"/>
        <w:contextualSpacing w:val="0"/>
        <w:jc w:val="both"/>
      </w:pPr>
      <w:r w:rsidRPr="0009320A">
        <w:t>Dodavatel zaručuje, že</w:t>
      </w:r>
      <w:r>
        <w:t xml:space="preserve"> </w:t>
      </w:r>
      <w:r w:rsidRPr="0009320A">
        <w:t>dodan</w:t>
      </w:r>
      <w:r>
        <w:t>ý</w:t>
      </w:r>
      <w:r w:rsidRPr="0009320A">
        <w:t xml:space="preserve"> </w:t>
      </w:r>
      <w:r>
        <w:t>HW</w:t>
      </w:r>
      <w:r w:rsidRPr="0009320A">
        <w:t xml:space="preserve"> j</w:t>
      </w:r>
      <w:r>
        <w:t>e</w:t>
      </w:r>
      <w:r w:rsidRPr="0009320A">
        <w:t xml:space="preserve"> plně funkční. Dodavatel se dále zavazuje, že </w:t>
      </w:r>
      <w:r>
        <w:t xml:space="preserve">veškeré komponenty tvořící </w:t>
      </w:r>
      <w:r w:rsidR="00FB5C96">
        <w:t>HW</w:t>
      </w:r>
      <w:r w:rsidRPr="0009320A">
        <w:t xml:space="preserve"> dodan</w:t>
      </w:r>
      <w:r>
        <w:t>ou</w:t>
      </w:r>
      <w:r w:rsidRPr="0009320A">
        <w:t xml:space="preserve"> na základě této Smlouvy bud</w:t>
      </w:r>
      <w:r>
        <w:t>ou</w:t>
      </w:r>
      <w:r w:rsidRPr="0009320A">
        <w:t>:</w:t>
      </w:r>
    </w:p>
    <w:p w14:paraId="72B8DA72" w14:textId="686EAE8A"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nov</w:t>
      </w:r>
      <w:r w:rsidR="00C94FCD" w:rsidRPr="005E41BB">
        <w:rPr>
          <w:color w:val="595959" w:themeColor="text1" w:themeTint="A6"/>
        </w:rPr>
        <w:t>é</w:t>
      </w:r>
      <w:r w:rsidRPr="005E41BB">
        <w:rPr>
          <w:color w:val="595959" w:themeColor="text1" w:themeTint="A6"/>
        </w:rPr>
        <w:t xml:space="preserve"> a nepoužit</w:t>
      </w:r>
      <w:r w:rsidR="00C94FCD" w:rsidRPr="005E41BB">
        <w:rPr>
          <w:color w:val="595959" w:themeColor="text1" w:themeTint="A6"/>
        </w:rPr>
        <w:t>é</w:t>
      </w:r>
      <w:r w:rsidRPr="005E41BB">
        <w:rPr>
          <w:color w:val="595959" w:themeColor="text1" w:themeTint="A6"/>
        </w:rPr>
        <w:t>;</w:t>
      </w:r>
    </w:p>
    <w:p w14:paraId="38A12F0A" w14:textId="09190979"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určen</w:t>
      </w:r>
      <w:r w:rsidR="00C94FCD" w:rsidRPr="005E41BB">
        <w:rPr>
          <w:color w:val="595959" w:themeColor="text1" w:themeTint="A6"/>
        </w:rPr>
        <w:t>é</w:t>
      </w:r>
      <w:r w:rsidRPr="005E41BB">
        <w:rPr>
          <w:color w:val="595959" w:themeColor="text1" w:themeTint="A6"/>
        </w:rPr>
        <w:t xml:space="preserve"> pro prodej a použiteln</w:t>
      </w:r>
      <w:r w:rsidR="00C94FCD" w:rsidRPr="005E41BB">
        <w:rPr>
          <w:color w:val="595959" w:themeColor="text1" w:themeTint="A6"/>
        </w:rPr>
        <w:t>é</w:t>
      </w:r>
      <w:r w:rsidRPr="005E41BB">
        <w:rPr>
          <w:color w:val="595959" w:themeColor="text1" w:themeTint="A6"/>
        </w:rPr>
        <w:t xml:space="preserve"> v České republice. Zejména v této souvislosti Dodavatel zaručuje Objednateli, že </w:t>
      </w:r>
      <w:r w:rsidR="00FB5C96">
        <w:rPr>
          <w:color w:val="595959" w:themeColor="text1" w:themeTint="A6"/>
        </w:rPr>
        <w:t>HW</w:t>
      </w:r>
      <w:r w:rsidRPr="005E41BB">
        <w:rPr>
          <w:color w:val="595959" w:themeColor="text1" w:themeTint="A6"/>
        </w:rPr>
        <w:t xml:space="preserve"> získal</w:t>
      </w:r>
      <w:r w:rsidR="00C94FCD" w:rsidRPr="005E41BB">
        <w:rPr>
          <w:color w:val="595959" w:themeColor="text1" w:themeTint="A6"/>
        </w:rPr>
        <w:t>a</w:t>
      </w:r>
      <w:r w:rsidRPr="005E41BB">
        <w:rPr>
          <w:color w:val="595959" w:themeColor="text1" w:themeTint="A6"/>
        </w:rPr>
        <w:t xml:space="preserve"> veškerá nezbytná osvědčení pro užití v České republice, pokud je takové osvědčení dle právního řádu České republiky vyžadováno. Dodavatel předá kopie těchto osvědčení Objednateli při předání </w:t>
      </w:r>
      <w:r w:rsidR="00FB5C96">
        <w:rPr>
          <w:color w:val="595959" w:themeColor="text1" w:themeTint="A6"/>
        </w:rPr>
        <w:t>HW</w:t>
      </w:r>
      <w:r w:rsidRPr="005E41BB">
        <w:rPr>
          <w:color w:val="595959" w:themeColor="text1" w:themeTint="A6"/>
        </w:rPr>
        <w:t>;</w:t>
      </w:r>
    </w:p>
    <w:p w14:paraId="1A967491"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mít parametry a provedení stanovené v této Smlouvě;</w:t>
      </w:r>
    </w:p>
    <w:p w14:paraId="1902A1AA"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 materiálových, konstrukčních, výrobních a vzhledových či jiných vad;</w:t>
      </w:r>
    </w:p>
    <w:p w14:paraId="1500B913" w14:textId="247AF45E" w:rsidR="007558F5" w:rsidRPr="005E41BB" w:rsidRDefault="73D520B8"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 xml:space="preserve">bez právních vad. Dodavatel v této souvislosti zaručuje Objednateli, že ohledně </w:t>
      </w:r>
      <w:r w:rsidR="48A9911F" w:rsidRPr="005E41BB">
        <w:rPr>
          <w:color w:val="595959" w:themeColor="text1" w:themeTint="A6"/>
        </w:rPr>
        <w:t xml:space="preserve">HW a SW </w:t>
      </w:r>
      <w:r w:rsidRPr="005E41BB">
        <w:rPr>
          <w:color w:val="595959" w:themeColor="text1" w:themeTint="A6"/>
        </w:rPr>
        <w:t xml:space="preserve">není veden žádný soudní spor, </w:t>
      </w:r>
      <w:r w:rsidRPr="005E41BB">
        <w:rPr>
          <w:rFonts w:eastAsia="Arial Unicode MS"/>
          <w:color w:val="595959" w:themeColor="text1" w:themeTint="A6"/>
        </w:rPr>
        <w:t xml:space="preserve">jsou uhrazeny všechny daně a poplatky týkající se </w:t>
      </w:r>
      <w:r w:rsidR="48A9911F" w:rsidRPr="005E41BB">
        <w:rPr>
          <w:color w:val="595959" w:themeColor="text1" w:themeTint="A6"/>
        </w:rPr>
        <w:t>HW a SW</w:t>
      </w:r>
      <w:r w:rsidRPr="005E41BB">
        <w:rPr>
          <w:rFonts w:eastAsia="Arial Unicode MS"/>
          <w:color w:val="595959" w:themeColor="text1" w:themeTint="A6"/>
        </w:rPr>
        <w:t xml:space="preserve">, a pokud </w:t>
      </w:r>
      <w:r w:rsidRPr="005E41BB">
        <w:rPr>
          <w:color w:val="595959" w:themeColor="text1" w:themeTint="A6"/>
        </w:rPr>
        <w:t>Dodavatel</w:t>
      </w:r>
      <w:r w:rsidRPr="005E41BB">
        <w:rPr>
          <w:rFonts w:eastAsia="Arial Unicode MS"/>
          <w:color w:val="595959" w:themeColor="text1" w:themeTint="A6"/>
        </w:rPr>
        <w:t xml:space="preserve"> není výrobcem</w:t>
      </w:r>
      <w:r w:rsidR="48A9911F" w:rsidRPr="005E41BB">
        <w:rPr>
          <w:color w:val="595959" w:themeColor="text1" w:themeTint="A6"/>
        </w:rPr>
        <w:t xml:space="preserve"> HW a SW</w:t>
      </w:r>
      <w:r w:rsidRPr="005E41BB">
        <w:rPr>
          <w:rFonts w:eastAsia="Arial Unicode MS"/>
          <w:color w:val="595959" w:themeColor="text1" w:themeTint="A6"/>
        </w:rPr>
        <w:t xml:space="preserve">, že </w:t>
      </w:r>
      <w:r w:rsidRPr="005E41BB">
        <w:rPr>
          <w:color w:val="595959" w:themeColor="text1" w:themeTint="A6"/>
        </w:rPr>
        <w:t>Dodavatel</w:t>
      </w:r>
      <w:r w:rsidRPr="005E41BB">
        <w:rPr>
          <w:rFonts w:eastAsia="Arial Unicode MS"/>
          <w:color w:val="595959" w:themeColor="text1" w:themeTint="A6"/>
        </w:rPr>
        <w:t xml:space="preserve"> uhradil kupní cenu za </w:t>
      </w:r>
      <w:r w:rsidR="48A9911F" w:rsidRPr="005E41BB">
        <w:rPr>
          <w:color w:val="595959" w:themeColor="text1" w:themeTint="A6"/>
        </w:rPr>
        <w:t>HW</w:t>
      </w:r>
      <w:r w:rsidR="00BA7D9C">
        <w:rPr>
          <w:color w:val="595959" w:themeColor="text1" w:themeTint="A6"/>
        </w:rPr>
        <w:t>, 3</w:t>
      </w:r>
      <w:r w:rsidR="00555AF6">
        <w:rPr>
          <w:color w:val="595959" w:themeColor="text1" w:themeTint="A6"/>
        </w:rPr>
        <w:t xml:space="preserve">6 měsíční podporu </w:t>
      </w:r>
      <w:r w:rsidR="48A9911F" w:rsidRPr="005E41BB">
        <w:rPr>
          <w:color w:val="595959" w:themeColor="text1" w:themeTint="A6"/>
        </w:rPr>
        <w:t xml:space="preserve">a SW </w:t>
      </w:r>
      <w:r w:rsidRPr="005E41BB">
        <w:rPr>
          <w:color w:val="595959" w:themeColor="text1" w:themeTint="A6"/>
        </w:rPr>
        <w:t xml:space="preserve">dle </w:t>
      </w:r>
      <w:r w:rsidR="003F200D" w:rsidRPr="005E41BB">
        <w:rPr>
          <w:color w:val="595959" w:themeColor="text1" w:themeTint="A6"/>
        </w:rPr>
        <w:t>S</w:t>
      </w:r>
      <w:r w:rsidRPr="005E41BB">
        <w:rPr>
          <w:color w:val="595959" w:themeColor="text1" w:themeTint="A6"/>
        </w:rPr>
        <w:t>mlouvy, na základě které t</w:t>
      </w:r>
      <w:r w:rsidR="48A9911F" w:rsidRPr="005E41BB">
        <w:rPr>
          <w:color w:val="595959" w:themeColor="text1" w:themeTint="A6"/>
        </w:rPr>
        <w:t>y</w:t>
      </w:r>
      <w:r w:rsidRPr="005E41BB">
        <w:rPr>
          <w:color w:val="595959" w:themeColor="text1" w:themeTint="A6"/>
        </w:rPr>
        <w:t>to nabyl;</w:t>
      </w:r>
    </w:p>
    <w:p w14:paraId="57C8B7DC" w14:textId="2E73F85B"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bezpečn</w:t>
      </w:r>
      <w:r w:rsidR="00020FD2" w:rsidRPr="005E41BB">
        <w:rPr>
          <w:color w:val="595959" w:themeColor="text1" w:themeTint="A6"/>
        </w:rPr>
        <w:t>é</w:t>
      </w:r>
      <w:r w:rsidRPr="005E41BB">
        <w:rPr>
          <w:color w:val="595959" w:themeColor="text1" w:themeTint="A6"/>
        </w:rPr>
        <w:t xml:space="preserve">, zejména, že </w:t>
      </w:r>
      <w:r w:rsidR="00E17138">
        <w:rPr>
          <w:color w:val="595959" w:themeColor="text1" w:themeTint="A6"/>
        </w:rPr>
        <w:t>HW</w:t>
      </w:r>
      <w:r w:rsidR="00E17138" w:rsidRPr="005E41BB">
        <w:rPr>
          <w:color w:val="595959" w:themeColor="text1" w:themeTint="A6"/>
        </w:rPr>
        <w:t xml:space="preserve"> </w:t>
      </w:r>
      <w:r w:rsidR="009C1F15" w:rsidRPr="005E41BB">
        <w:rPr>
          <w:color w:val="595959" w:themeColor="text1" w:themeTint="A6"/>
        </w:rPr>
        <w:t>n</w:t>
      </w:r>
      <w:r w:rsidRPr="005E41BB">
        <w:rPr>
          <w:color w:val="595959" w:themeColor="text1" w:themeTint="A6"/>
        </w:rPr>
        <w:t>eobsahuje radioaktivní materiály a jiné nebezpečné látky a věci, které se mohou stát nebezpečným odpadem ve smyslu zákona o odpadech;</w:t>
      </w:r>
    </w:p>
    <w:p w14:paraId="4A426856"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splňovat veškeré nároky a požadavky českého právního řádu, zejména zákona o odpadech a zákona o obalech.</w:t>
      </w:r>
    </w:p>
    <w:p w14:paraId="70A976EB" w14:textId="3EF92F5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bookmarkStart w:id="19" w:name="_Ref331159777"/>
      <w:r w:rsidRPr="005E41BB">
        <w:rPr>
          <w:color w:val="595959" w:themeColor="text1" w:themeTint="A6"/>
        </w:rPr>
        <w:lastRenderedPageBreak/>
        <w:t xml:space="preserve">Vady budou Dodavateli oznámeny písemně (doporučeným dopisem/e-mailem) Objednatelem na adresu Dodavatele uvedenou v záhlaví nebo na kontaktní údaje dle čl. </w:t>
      </w:r>
      <w:r w:rsidR="00485BC2" w:rsidRPr="005E41BB">
        <w:rPr>
          <w:color w:val="595959" w:themeColor="text1" w:themeTint="A6"/>
        </w:rPr>
        <w:t xml:space="preserve">12 odst. </w:t>
      </w:r>
      <w:r w:rsidRPr="005E41BB">
        <w:rPr>
          <w:color w:val="595959" w:themeColor="text1" w:themeTint="A6"/>
        </w:rPr>
        <w:t>12.1 této Smlouvy.</w:t>
      </w:r>
    </w:p>
    <w:p w14:paraId="304400BF" w14:textId="2FBBF43F" w:rsidR="007558F5" w:rsidRPr="005E41BB" w:rsidRDefault="007558F5" w:rsidP="0019553F">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Dodavatel se zavazuje poskytovat Objednateli </w:t>
      </w:r>
      <w:r w:rsidR="00213396" w:rsidRPr="005E41BB">
        <w:rPr>
          <w:color w:val="595959" w:themeColor="text1" w:themeTint="A6"/>
        </w:rPr>
        <w:t>z</w:t>
      </w:r>
      <w:r w:rsidRPr="005E41BB">
        <w:rPr>
          <w:color w:val="595959" w:themeColor="text1" w:themeTint="A6"/>
        </w:rPr>
        <w:t xml:space="preserve">áruku za jakost v délce </w:t>
      </w:r>
      <w:r w:rsidR="00BE2163" w:rsidRPr="005E41BB">
        <w:rPr>
          <w:color w:val="595959" w:themeColor="text1" w:themeTint="A6"/>
        </w:rPr>
        <w:t>36</w:t>
      </w:r>
      <w:r w:rsidRPr="005E41BB">
        <w:rPr>
          <w:color w:val="595959" w:themeColor="text1" w:themeTint="A6"/>
        </w:rPr>
        <w:t xml:space="preserve"> měsíců ode dne podpisu </w:t>
      </w:r>
      <w:r w:rsidR="00534714">
        <w:rPr>
          <w:color w:val="595959" w:themeColor="text1" w:themeTint="A6"/>
        </w:rPr>
        <w:t>Předávacího</w:t>
      </w:r>
      <w:r w:rsidRPr="005E41BB">
        <w:rPr>
          <w:color w:val="595959" w:themeColor="text1" w:themeTint="A6"/>
        </w:rPr>
        <w:t xml:space="preserve"> protokolu. </w:t>
      </w:r>
    </w:p>
    <w:p w14:paraId="3BDD5E1A" w14:textId="320B74D4" w:rsidR="007558F5" w:rsidRPr="005E41BB" w:rsidRDefault="007558F5" w:rsidP="001955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Záruční doba neběží po dobu, po kterou Objednatel nemůže užívat </w:t>
      </w:r>
      <w:r w:rsidR="00697C52">
        <w:rPr>
          <w:color w:val="595959" w:themeColor="text1" w:themeTint="A6"/>
        </w:rPr>
        <w:t>HW</w:t>
      </w:r>
      <w:r w:rsidR="00697C52" w:rsidRPr="005E41BB">
        <w:rPr>
          <w:color w:val="595959" w:themeColor="text1" w:themeTint="A6"/>
        </w:rPr>
        <w:t xml:space="preserve"> </w:t>
      </w:r>
      <w:r w:rsidRPr="005E41BB">
        <w:rPr>
          <w:color w:val="595959" w:themeColor="text1" w:themeTint="A6"/>
        </w:rPr>
        <w:t xml:space="preserve"> pro jeho vady, za které odpovídá Dodavatel.</w:t>
      </w:r>
    </w:p>
    <w:bookmarkEnd w:id="19"/>
    <w:p w14:paraId="49AFA10B" w14:textId="77777777" w:rsidR="00240E85" w:rsidRPr="005E41BB" w:rsidRDefault="00240E85" w:rsidP="00240E85">
      <w:pPr>
        <w:spacing w:after="120"/>
        <w:ind w:left="4926" w:right="-11" w:hanging="360"/>
        <w:jc w:val="both"/>
        <w:rPr>
          <w:color w:val="595959" w:themeColor="text1" w:themeTint="A6"/>
        </w:rPr>
      </w:pPr>
    </w:p>
    <w:p w14:paraId="5F45EA69" w14:textId="77777777" w:rsidR="007558F5" w:rsidRPr="005E41BB" w:rsidRDefault="007558F5" w:rsidP="007558F5">
      <w:pPr>
        <w:pStyle w:val="NAKITslovanseznam"/>
        <w:spacing w:after="0"/>
        <w:ind w:right="-11"/>
        <w:contextualSpacing w:val="0"/>
        <w:jc w:val="center"/>
        <w:rPr>
          <w:b/>
          <w:color w:val="595959" w:themeColor="text1" w:themeTint="A6"/>
        </w:rPr>
      </w:pPr>
      <w:r w:rsidRPr="005E41BB">
        <w:rPr>
          <w:b/>
          <w:color w:val="595959" w:themeColor="text1" w:themeTint="A6"/>
        </w:rPr>
        <w:t xml:space="preserve">Kontaktní osoby Smluvních stran </w:t>
      </w:r>
    </w:p>
    <w:p w14:paraId="183E9A9C" w14:textId="72B14586"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t>Nahlášení incidentů</w:t>
      </w:r>
      <w:r w:rsidR="001047EF" w:rsidRPr="005E41BB">
        <w:rPr>
          <w:color w:val="595959" w:themeColor="text1" w:themeTint="A6"/>
        </w:rPr>
        <w:t xml:space="preserve"> </w:t>
      </w:r>
      <w:r w:rsidRPr="005E41BB">
        <w:rPr>
          <w:color w:val="595959" w:themeColor="text1" w:themeTint="A6"/>
        </w:rPr>
        <w:t xml:space="preserve">/ poruch v rámci </w:t>
      </w:r>
      <w:r w:rsidR="00534714">
        <w:rPr>
          <w:color w:val="595959" w:themeColor="text1" w:themeTint="A6"/>
        </w:rPr>
        <w:t>podpory</w:t>
      </w:r>
      <w:r w:rsidRPr="005E41BB">
        <w:rPr>
          <w:color w:val="595959" w:themeColor="text1" w:themeTint="A6"/>
        </w:rPr>
        <w:t xml:space="preserve"> bude probíhat mezi helpdesky Objednatele a Dodavatele; za tímto účelem jsou uvedeny kontakty:</w:t>
      </w:r>
    </w:p>
    <w:p w14:paraId="3E460A9F" w14:textId="108E0302" w:rsidR="007558F5" w:rsidRPr="005E41BB" w:rsidRDefault="007558F5" w:rsidP="001F3195">
      <w:pPr>
        <w:pStyle w:val="Odstavecseseznamem"/>
        <w:numPr>
          <w:ilvl w:val="0"/>
          <w:numId w:val="0"/>
        </w:numPr>
        <w:spacing w:after="120"/>
        <w:ind w:left="2832" w:right="-11" w:hanging="2095"/>
        <w:contextualSpacing w:val="0"/>
        <w:jc w:val="both"/>
        <w:rPr>
          <w:color w:val="595959" w:themeColor="text1" w:themeTint="A6"/>
        </w:rPr>
      </w:pPr>
      <w:r w:rsidRPr="005E41BB">
        <w:rPr>
          <w:color w:val="595959" w:themeColor="text1" w:themeTint="A6"/>
        </w:rPr>
        <w:t xml:space="preserve">Za Objednatele: </w:t>
      </w:r>
      <w:r w:rsidRPr="005E41BB">
        <w:rPr>
          <w:color w:val="595959" w:themeColor="text1" w:themeTint="A6"/>
        </w:rPr>
        <w:tab/>
      </w:r>
      <w:r w:rsidR="001F3195">
        <w:rPr>
          <w:color w:val="595959" w:themeColor="text1" w:themeTint="A6"/>
        </w:rPr>
        <w:t>xxx</w:t>
      </w:r>
    </w:p>
    <w:p w14:paraId="2012396D" w14:textId="77777777" w:rsidR="007558F5" w:rsidRPr="005E41BB" w:rsidRDefault="007558F5" w:rsidP="007558F5">
      <w:pPr>
        <w:pStyle w:val="NAKITslovanseznam"/>
        <w:numPr>
          <w:ilvl w:val="0"/>
          <w:numId w:val="0"/>
        </w:numPr>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p>
    <w:p w14:paraId="20B5B3B6" w14:textId="59DC734D" w:rsidR="00A24C84" w:rsidRDefault="007558F5" w:rsidP="001F3195">
      <w:pPr>
        <w:pStyle w:val="NAKITslovanseznam"/>
        <w:numPr>
          <w:ilvl w:val="0"/>
          <w:numId w:val="0"/>
        </w:numPr>
        <w:ind w:left="709"/>
        <w:rPr>
          <w:color w:val="595959" w:themeColor="text1" w:themeTint="A6"/>
        </w:rPr>
      </w:pPr>
      <w:r w:rsidRPr="005E41BB">
        <w:rPr>
          <w:color w:val="595959" w:themeColor="text1" w:themeTint="A6"/>
        </w:rPr>
        <w:t xml:space="preserve">Za Dodavatele: </w:t>
      </w:r>
      <w:r w:rsidRPr="005E41BB">
        <w:rPr>
          <w:color w:val="595959" w:themeColor="text1" w:themeTint="A6"/>
        </w:rPr>
        <w:tab/>
      </w:r>
      <w:r w:rsidR="001F3195">
        <w:rPr>
          <w:color w:val="595959" w:themeColor="text1" w:themeTint="A6"/>
        </w:rPr>
        <w:t>xxx</w:t>
      </w:r>
    </w:p>
    <w:p w14:paraId="49C29E11" w14:textId="77777777" w:rsidR="00660E09" w:rsidRDefault="007558F5" w:rsidP="00A24C84">
      <w:pPr>
        <w:pStyle w:val="NAKITslovanseznam"/>
        <w:numPr>
          <w:ilvl w:val="0"/>
          <w:numId w:val="0"/>
        </w:numPr>
        <w:rPr>
          <w:color w:val="595959" w:themeColor="text1" w:themeTint="A6"/>
        </w:rPr>
      </w:pPr>
      <w:r w:rsidRPr="005E41BB">
        <w:rPr>
          <w:color w:val="595959" w:themeColor="text1" w:themeTint="A6"/>
        </w:rPr>
        <w:tab/>
      </w:r>
    </w:p>
    <w:p w14:paraId="486A5DAA" w14:textId="7709B070" w:rsidR="007558F5" w:rsidRPr="005E41BB" w:rsidRDefault="007558F5" w:rsidP="00A24C84">
      <w:pPr>
        <w:pStyle w:val="NAKITslovanseznam"/>
        <w:numPr>
          <w:ilvl w:val="0"/>
          <w:numId w:val="0"/>
        </w:numPr>
        <w:rPr>
          <w:color w:val="595959" w:themeColor="text1" w:themeTint="A6"/>
        </w:rPr>
      </w:pPr>
      <w:r w:rsidRPr="005E41BB">
        <w:rPr>
          <w:color w:val="595959" w:themeColor="text1" w:themeTint="A6"/>
        </w:rPr>
        <w:tab/>
      </w:r>
      <w:r w:rsidRPr="005E41BB">
        <w:rPr>
          <w:color w:val="595959" w:themeColor="text1" w:themeTint="A6"/>
        </w:rPr>
        <w:tab/>
      </w:r>
    </w:p>
    <w:p w14:paraId="33981C26" w14:textId="77777777"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t>Kontaktními osobami Objednatele a Dodavatele ve věcech technických dle této Smlouvy jsou:</w:t>
      </w:r>
    </w:p>
    <w:p w14:paraId="58CE7172" w14:textId="43FA46AD" w:rsidR="007558F5" w:rsidRPr="005E41BB" w:rsidRDefault="007558F5" w:rsidP="001F3195">
      <w:pPr>
        <w:pStyle w:val="NAKITslovanseznam"/>
        <w:numPr>
          <w:ilvl w:val="0"/>
          <w:numId w:val="0"/>
        </w:numPr>
        <w:ind w:left="709" w:hanging="1"/>
        <w:rPr>
          <w:color w:val="595959" w:themeColor="text1" w:themeTint="A6"/>
        </w:rPr>
      </w:pPr>
      <w:r w:rsidRPr="005E41BB">
        <w:rPr>
          <w:color w:val="595959" w:themeColor="text1" w:themeTint="A6"/>
        </w:rPr>
        <w:t xml:space="preserve">Za Objednatele: </w:t>
      </w:r>
      <w:r w:rsidRPr="005E41BB">
        <w:rPr>
          <w:color w:val="595959" w:themeColor="text1" w:themeTint="A6"/>
        </w:rPr>
        <w:tab/>
      </w:r>
      <w:r w:rsidR="001F3195">
        <w:rPr>
          <w:rFonts w:cs="Arial"/>
          <w:color w:val="595959" w:themeColor="text1" w:themeTint="A6"/>
          <w:sz w:val="24"/>
          <w:szCs w:val="24"/>
        </w:rPr>
        <w:t>xxx</w:t>
      </w:r>
    </w:p>
    <w:p w14:paraId="02E30A45" w14:textId="77777777" w:rsidR="007558F5" w:rsidRPr="005E41BB" w:rsidRDefault="007558F5" w:rsidP="007558F5">
      <w:pPr>
        <w:pStyle w:val="NAKITslovanseznam"/>
        <w:numPr>
          <w:ilvl w:val="0"/>
          <w:numId w:val="0"/>
        </w:numPr>
        <w:ind w:left="454"/>
        <w:rPr>
          <w:color w:val="595959" w:themeColor="text1" w:themeTint="A6"/>
        </w:rPr>
      </w:pPr>
    </w:p>
    <w:p w14:paraId="419DB2ED" w14:textId="15B17A28" w:rsidR="00F47155" w:rsidRPr="00237FE9" w:rsidRDefault="007558F5" w:rsidP="001F3195">
      <w:pPr>
        <w:pStyle w:val="NAKITslovanseznam"/>
        <w:numPr>
          <w:ilvl w:val="0"/>
          <w:numId w:val="0"/>
        </w:numPr>
        <w:ind w:left="709"/>
      </w:pPr>
      <w:r w:rsidRPr="005E41BB">
        <w:rPr>
          <w:color w:val="595959" w:themeColor="text1" w:themeTint="A6"/>
        </w:rPr>
        <w:t xml:space="preserve">Za Dodavatele: </w:t>
      </w:r>
      <w:r w:rsidRPr="005E41BB">
        <w:rPr>
          <w:color w:val="595959" w:themeColor="text1" w:themeTint="A6"/>
        </w:rPr>
        <w:tab/>
      </w:r>
      <w:r w:rsidR="001F3195">
        <w:rPr>
          <w:color w:val="595959" w:themeColor="text1" w:themeTint="A6"/>
        </w:rPr>
        <w:t>xxx</w:t>
      </w:r>
    </w:p>
    <w:p w14:paraId="6D82EFBC" w14:textId="59E5FDBF" w:rsidR="00D15D2F" w:rsidRPr="005E41BB" w:rsidRDefault="00D15D2F" w:rsidP="00F47155">
      <w:pPr>
        <w:pStyle w:val="NAKITslovanseznam"/>
        <w:numPr>
          <w:ilvl w:val="0"/>
          <w:numId w:val="0"/>
        </w:numPr>
        <w:ind w:left="709"/>
        <w:rPr>
          <w:color w:val="595959" w:themeColor="text1" w:themeTint="A6"/>
        </w:rPr>
      </w:pPr>
    </w:p>
    <w:p w14:paraId="46650C7F" w14:textId="5AB6BD62" w:rsidR="00FD3A4C" w:rsidRDefault="00FD3A4C" w:rsidP="00075C44">
      <w:pPr>
        <w:pStyle w:val="NAKITslovanseznam"/>
        <w:numPr>
          <w:ilvl w:val="0"/>
          <w:numId w:val="0"/>
        </w:numPr>
        <w:ind w:left="737"/>
        <w:jc w:val="both"/>
        <w:rPr>
          <w:color w:val="595959" w:themeColor="text1" w:themeTint="A6"/>
        </w:rPr>
      </w:pPr>
      <w:r>
        <w:rPr>
          <w:color w:val="595959" w:themeColor="text1" w:themeTint="A6"/>
        </w:rPr>
        <w:t>Kontaktní osoby Smluvních stran ve věcech technických jsou oprávněny stvrdit předání dodávky HW dle této Smlouvy podpisem Předávacího protokolu</w:t>
      </w:r>
      <w:r w:rsidR="00697C52">
        <w:rPr>
          <w:color w:val="595959" w:themeColor="text1" w:themeTint="A6"/>
        </w:rPr>
        <w:t>.</w:t>
      </w:r>
    </w:p>
    <w:p w14:paraId="22A01BE9" w14:textId="77777777" w:rsidR="009E1AE6" w:rsidRPr="005E41BB" w:rsidRDefault="009E1AE6" w:rsidP="00075C44">
      <w:pPr>
        <w:pStyle w:val="NAKITslovanseznam"/>
        <w:numPr>
          <w:ilvl w:val="0"/>
          <w:numId w:val="0"/>
        </w:numPr>
        <w:ind w:left="737"/>
        <w:jc w:val="both"/>
        <w:rPr>
          <w:color w:val="595959" w:themeColor="text1" w:themeTint="A6"/>
        </w:rPr>
      </w:pPr>
    </w:p>
    <w:p w14:paraId="450AD847" w14:textId="77777777" w:rsidR="00F60214" w:rsidRPr="005E41BB" w:rsidRDefault="00F60214" w:rsidP="00DD3DFD">
      <w:pPr>
        <w:pStyle w:val="NAKITslovanseznam"/>
        <w:keepNext/>
        <w:jc w:val="center"/>
        <w:rPr>
          <w:b/>
          <w:color w:val="595959" w:themeColor="text1" w:themeTint="A6"/>
        </w:rPr>
      </w:pPr>
      <w:r w:rsidRPr="005E41BB">
        <w:rPr>
          <w:b/>
          <w:color w:val="595959" w:themeColor="text1" w:themeTint="A6"/>
        </w:rPr>
        <w:t>Závěrečná ustanovení</w:t>
      </w:r>
    </w:p>
    <w:p w14:paraId="4C17FA5A" w14:textId="4DF9B921" w:rsidR="00F60214" w:rsidRPr="005E41BB" w:rsidRDefault="00F60214" w:rsidP="00DD3DFD">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Tato Smlouva se řídí právním řádem České republiky, zejména příslušnými ustanoveními občansk</w:t>
      </w:r>
      <w:r w:rsidR="00A2207C" w:rsidRPr="005E41BB">
        <w:rPr>
          <w:color w:val="595959" w:themeColor="text1" w:themeTint="A6"/>
        </w:rPr>
        <w:t>ého</w:t>
      </w:r>
      <w:r w:rsidRPr="005E41BB">
        <w:rPr>
          <w:color w:val="595959" w:themeColor="text1" w:themeTint="A6"/>
        </w:rPr>
        <w:t xml:space="preserve"> zákoník</w:t>
      </w:r>
      <w:r w:rsidR="00A2207C" w:rsidRPr="005E41BB">
        <w:rPr>
          <w:color w:val="595959" w:themeColor="text1" w:themeTint="A6"/>
        </w:rPr>
        <w:t>u</w:t>
      </w:r>
      <w:r w:rsidRPr="005E41BB">
        <w:rPr>
          <w:color w:val="595959" w:themeColor="text1" w:themeTint="A6"/>
        </w:rPr>
        <w:t xml:space="preserve">. </w:t>
      </w:r>
    </w:p>
    <w:p w14:paraId="562F122E" w14:textId="7232ADE7" w:rsidR="00F60214" w:rsidRPr="005E41BB" w:rsidRDefault="22D6EA63"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si ve smyslu ust. § 1794 odst. 2 občanského zákoníku ujednaly, že se Dodavatel výslovně vzdává jeho práva ve smyslu ust. § 1793 občanského zákoníku a souhlasí s cenou tak, jak byla </w:t>
      </w:r>
      <w:r w:rsidR="004A2013" w:rsidRPr="005E41BB">
        <w:rPr>
          <w:color w:val="595959" w:themeColor="text1" w:themeTint="A6"/>
        </w:rPr>
        <w:t>S</w:t>
      </w:r>
      <w:r w:rsidRPr="005E41BB">
        <w:rPr>
          <w:color w:val="595959" w:themeColor="text1" w:themeTint="A6"/>
        </w:rPr>
        <w:t xml:space="preserve">mluvními stranami sjednána výše v této </w:t>
      </w:r>
      <w:r w:rsidR="61CA1489" w:rsidRPr="005E41BB">
        <w:rPr>
          <w:color w:val="595959" w:themeColor="text1" w:themeTint="A6"/>
        </w:rPr>
        <w:t>S</w:t>
      </w:r>
      <w:r w:rsidRPr="005E41BB">
        <w:rPr>
          <w:color w:val="595959" w:themeColor="text1" w:themeTint="A6"/>
        </w:rPr>
        <w:t xml:space="preserve">mlouvě.   </w:t>
      </w:r>
    </w:p>
    <w:p w14:paraId="66D95489" w14:textId="4DFD7BE3" w:rsidR="00F60214" w:rsidRPr="005E41BB" w:rsidRDefault="00F60214"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tímto prohlašuje, že mu byly ze strany Objedna</w:t>
      </w:r>
      <w:r w:rsidR="00B855C8" w:rsidRPr="005E41BB">
        <w:rPr>
          <w:color w:val="595959" w:themeColor="text1" w:themeTint="A6"/>
        </w:rPr>
        <w:t>tele sděleny veškeré skutkové a </w:t>
      </w:r>
      <w:r w:rsidRPr="005E41BB">
        <w:rPr>
          <w:color w:val="595959" w:themeColor="text1" w:themeTint="A6"/>
        </w:rPr>
        <w:t xml:space="preserve">právní okolnosti související s uzavřením této </w:t>
      </w:r>
      <w:r w:rsidR="004A2013" w:rsidRPr="005E41BB">
        <w:rPr>
          <w:color w:val="595959" w:themeColor="text1" w:themeTint="A6"/>
        </w:rPr>
        <w:t>S</w:t>
      </w:r>
      <w:r w:rsidRPr="005E41BB">
        <w:rPr>
          <w:color w:val="595959" w:themeColor="text1" w:themeTint="A6"/>
        </w:rPr>
        <w:t xml:space="preserve">mlouvy a že Dodavatel je v tomto ohledu přesvědčen o jeho schopnosti uzavřít tuto </w:t>
      </w:r>
      <w:r w:rsidR="004A2013" w:rsidRPr="005E41BB">
        <w:rPr>
          <w:color w:val="595959" w:themeColor="text1" w:themeTint="A6"/>
        </w:rPr>
        <w:t>S</w:t>
      </w:r>
      <w:r w:rsidRPr="005E41BB">
        <w:rPr>
          <w:color w:val="595959" w:themeColor="text1" w:themeTint="A6"/>
        </w:rPr>
        <w:t xml:space="preserve">mlouvu, má zájem tuto </w:t>
      </w:r>
      <w:r w:rsidR="004A2013" w:rsidRPr="005E41BB">
        <w:rPr>
          <w:color w:val="595959" w:themeColor="text1" w:themeTint="A6"/>
        </w:rPr>
        <w:t>S</w:t>
      </w:r>
      <w:r w:rsidRPr="005E41BB">
        <w:rPr>
          <w:color w:val="595959" w:themeColor="text1" w:themeTint="A6"/>
        </w:rPr>
        <w:t xml:space="preserve">mlouvu uzavřít a je schopen plnit veškeré závazky z této </w:t>
      </w:r>
      <w:r w:rsidR="004A2013" w:rsidRPr="005E41BB">
        <w:rPr>
          <w:color w:val="595959" w:themeColor="text1" w:themeTint="A6"/>
        </w:rPr>
        <w:t>S</w:t>
      </w:r>
      <w:r w:rsidRPr="005E41BB">
        <w:rPr>
          <w:color w:val="595959" w:themeColor="text1" w:themeTint="A6"/>
        </w:rPr>
        <w:t>mlouvy plynoucí.</w:t>
      </w:r>
    </w:p>
    <w:p w14:paraId="16A4525C"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dohodly, že místně příslušným soudem pro řešení případných sporů bude soud příslušný dle místa sídla Objednatele.</w:t>
      </w:r>
    </w:p>
    <w:p w14:paraId="174BECEA"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Tato Smlouva může být měněna pouze vzestupně očíslovanými písemnými dodatky ke Smlouvě podepsanými oběma Smluvními stranami.</w:t>
      </w:r>
    </w:p>
    <w:p w14:paraId="1102EECD" w14:textId="75FA663B" w:rsidR="00F60214" w:rsidRPr="005E41BB" w:rsidRDefault="22D6EA63"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79546A" w:rsidRPr="005E41BB">
        <w:rPr>
          <w:color w:val="595959" w:themeColor="text1" w:themeTint="A6"/>
        </w:rPr>
        <w:t>,</w:t>
      </w:r>
      <w:r w:rsidRPr="005E41BB">
        <w:rPr>
          <w:color w:val="595959" w:themeColor="text1" w:themeTint="A6"/>
        </w:rPr>
        <w:t xml:space="preserve"> a to i tehdy, jestliže se adresát o jejím uložení nedověděl. Smluvní strany tímto výslovně vylučují ust. § 573 občanského zákoníku.    </w:t>
      </w:r>
    </w:p>
    <w:p w14:paraId="388FDFDA" w14:textId="0DBB040D" w:rsidR="00F60214" w:rsidRPr="005E41BB" w:rsidRDefault="00F60214"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Pokud kterékoli ustanovení této Smlouvy nebo jeho čás</w:t>
      </w:r>
      <w:r w:rsidR="00B855C8" w:rsidRPr="005E41BB">
        <w:rPr>
          <w:color w:val="595959" w:themeColor="text1" w:themeTint="A6"/>
        </w:rPr>
        <w:t>t je nebo se stane neplatným či </w:t>
      </w:r>
      <w:r w:rsidRPr="005E41BB">
        <w:rPr>
          <w:color w:val="595959" w:themeColor="text1" w:themeTint="A6"/>
        </w:rPr>
        <w:t xml:space="preserve">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028B7C93" w14:textId="441415DB" w:rsidR="00F60214" w:rsidRPr="005E41BB" w:rsidRDefault="00FD4AFD" w:rsidP="00FD4AFD">
      <w:pPr>
        <w:pStyle w:val="NAKITslovanseznam"/>
        <w:numPr>
          <w:ilvl w:val="1"/>
          <w:numId w:val="4"/>
        </w:numPr>
        <w:spacing w:after="120"/>
        <w:ind w:right="-11"/>
        <w:contextualSpacing w:val="0"/>
        <w:jc w:val="both"/>
        <w:rPr>
          <w:color w:val="595959" w:themeColor="text1" w:themeTint="A6"/>
          <w:spacing w:val="-3"/>
        </w:rPr>
      </w:pPr>
      <w:r w:rsidRPr="005E41BB">
        <w:rPr>
          <w:color w:val="595959" w:themeColor="text1" w:themeTint="A6"/>
        </w:rPr>
        <w:t>Tato Smlouva je vyhotovena ve 4 (slovy: čtyřech) stejnopisech s platností originálu, z ni</w:t>
      </w:r>
      <w:r w:rsidRPr="005E41BB">
        <w:rPr>
          <w:color w:val="595959" w:themeColor="text1" w:themeTint="A6"/>
          <w:spacing w:val="-3"/>
        </w:rPr>
        <w:t>chž každá Smluvní strana obdrží po dvou. V případě, že bude Smlouv</w:t>
      </w:r>
      <w:r w:rsidR="00C94FCD" w:rsidRPr="005E41BB">
        <w:rPr>
          <w:color w:val="595959" w:themeColor="text1" w:themeTint="A6"/>
          <w:spacing w:val="-3"/>
        </w:rPr>
        <w:t>a</w:t>
      </w:r>
      <w:r w:rsidRPr="005E41BB">
        <w:rPr>
          <w:color w:val="595959" w:themeColor="text1" w:themeTint="A6"/>
          <w:spacing w:val="-3"/>
        </w:rPr>
        <w:t xml:space="preserve"> uzavírána elektronicky, obdrží Dodavatel elektronický dokument podepsaný v souladu s platnou právní úpravou. </w:t>
      </w:r>
    </w:p>
    <w:p w14:paraId="620831C0" w14:textId="33C33A27" w:rsidR="00880CF3" w:rsidRPr="005E41BB" w:rsidRDefault="00F60214" w:rsidP="00C05E20">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spacing w:val="-3"/>
        </w:rPr>
        <w:t>Smluvní strany prohlašují, že tat</w:t>
      </w:r>
      <w:r w:rsidRPr="005E41BB">
        <w:rPr>
          <w:color w:val="595959" w:themeColor="text1" w:themeTint="A6"/>
        </w:rPr>
        <w: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C72B7AC" w14:textId="77777777" w:rsidR="00F60214" w:rsidRPr="005E41BB" w:rsidRDefault="00F60214" w:rsidP="00075C44">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Nedílnou součástí této Smlouvy jsou následující přílohy:</w:t>
      </w:r>
    </w:p>
    <w:p w14:paraId="598F40AF" w14:textId="311043DF" w:rsidR="00510DEE" w:rsidRPr="005E41BB" w:rsidRDefault="00AE0ABD" w:rsidP="001566D1">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100F0C" w:rsidRPr="005E41BB">
        <w:rPr>
          <w:color w:val="595959" w:themeColor="text1" w:themeTint="A6"/>
        </w:rPr>
        <w:t>1</w:t>
      </w:r>
      <w:r w:rsidRPr="005E41BB">
        <w:rPr>
          <w:color w:val="595959" w:themeColor="text1" w:themeTint="A6"/>
        </w:rPr>
        <w:t>:</w:t>
      </w:r>
      <w:r w:rsidR="00510DEE" w:rsidRPr="005E41BB">
        <w:rPr>
          <w:color w:val="595959" w:themeColor="text1" w:themeTint="A6"/>
        </w:rPr>
        <w:t xml:space="preserve"> Technická specifikace</w:t>
      </w:r>
      <w:r w:rsidR="00623D31" w:rsidRPr="005E41BB">
        <w:rPr>
          <w:color w:val="595959" w:themeColor="text1" w:themeTint="A6"/>
        </w:rPr>
        <w:t xml:space="preserve"> </w:t>
      </w:r>
      <w:r w:rsidR="00EB18FB">
        <w:rPr>
          <w:color w:val="595959" w:themeColor="text1" w:themeTint="A6"/>
        </w:rPr>
        <w:t>HW</w:t>
      </w:r>
    </w:p>
    <w:p w14:paraId="23DC1992" w14:textId="3A64369F" w:rsidR="00510DEE" w:rsidRPr="005E41BB" w:rsidRDefault="00510DEE" w:rsidP="001566D1">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2027B9" w:rsidRPr="005E41BB">
        <w:rPr>
          <w:color w:val="595959" w:themeColor="text1" w:themeTint="A6"/>
        </w:rPr>
        <w:t>2</w:t>
      </w:r>
      <w:r w:rsidRPr="005E41BB">
        <w:rPr>
          <w:color w:val="595959" w:themeColor="text1" w:themeTint="A6"/>
        </w:rPr>
        <w:t xml:space="preserve">: </w:t>
      </w:r>
      <w:r w:rsidR="00696CE1" w:rsidRPr="005E41BB">
        <w:rPr>
          <w:color w:val="595959" w:themeColor="text1" w:themeTint="A6"/>
        </w:rPr>
        <w:t xml:space="preserve">Specifikace </w:t>
      </w:r>
      <w:r w:rsidR="005B4432" w:rsidRPr="005E41BB">
        <w:rPr>
          <w:color w:val="595959" w:themeColor="text1" w:themeTint="A6"/>
        </w:rPr>
        <w:t>P</w:t>
      </w:r>
      <w:r w:rsidR="00696CE1" w:rsidRPr="005E41BB">
        <w:rPr>
          <w:color w:val="595959" w:themeColor="text1" w:themeTint="A6"/>
        </w:rPr>
        <w:t xml:space="preserve">odpory </w:t>
      </w:r>
    </w:p>
    <w:p w14:paraId="10F7C2DF" w14:textId="7C52AC77" w:rsidR="00F420B9" w:rsidRPr="00F420B9" w:rsidRDefault="003049C3" w:rsidP="00F420B9">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0D7D94" w:rsidRPr="005E41BB">
        <w:rPr>
          <w:color w:val="595959" w:themeColor="text1" w:themeTint="A6"/>
        </w:rPr>
        <w:t>3</w:t>
      </w:r>
      <w:r w:rsidRPr="005E41BB">
        <w:rPr>
          <w:color w:val="595959" w:themeColor="text1" w:themeTint="A6"/>
        </w:rPr>
        <w:t xml:space="preserve">: </w:t>
      </w:r>
      <w:r w:rsidR="00696CE1" w:rsidRPr="005E41BB">
        <w:rPr>
          <w:color w:val="595959" w:themeColor="text1" w:themeTint="A6"/>
        </w:rPr>
        <w:t>Cenová specifikace</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95033" w:rsidRPr="00AB00C7" w14:paraId="6F2A95EF" w14:textId="77777777">
        <w:tc>
          <w:tcPr>
            <w:tcW w:w="4606" w:type="dxa"/>
            <w:tcBorders>
              <w:top w:val="nil"/>
              <w:left w:val="nil"/>
              <w:bottom w:val="nil"/>
              <w:right w:val="nil"/>
            </w:tcBorders>
          </w:tcPr>
          <w:p w14:paraId="07333E6A" w14:textId="4C57F097"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w:t>
            </w:r>
            <w:r w:rsidRPr="00AB00C7">
              <w:rPr>
                <w:rFonts w:ascii="Arial" w:hAnsi="Arial" w:cs="Arial"/>
                <w:bCs/>
                <w:color w:val="636466"/>
                <w:sz w:val="22"/>
                <w:szCs w:val="22"/>
              </w:rPr>
              <w:t xml:space="preserve">Praze dne: </w:t>
            </w:r>
            <w:r w:rsidR="00F420B9">
              <w:rPr>
                <w:rFonts w:ascii="Arial" w:hAnsi="Arial" w:cs="Arial"/>
                <w:bCs/>
                <w:color w:val="636466"/>
                <w:sz w:val="22"/>
                <w:szCs w:val="22"/>
              </w:rPr>
              <w:t>dle el. podpisu</w:t>
            </w:r>
          </w:p>
        </w:tc>
        <w:tc>
          <w:tcPr>
            <w:tcW w:w="4606" w:type="dxa"/>
            <w:tcBorders>
              <w:top w:val="nil"/>
              <w:left w:val="nil"/>
              <w:bottom w:val="nil"/>
              <w:right w:val="nil"/>
            </w:tcBorders>
          </w:tcPr>
          <w:p w14:paraId="53EE11B8" w14:textId="4CE1DB1C"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xml:space="preserve"> Praze </w:t>
            </w:r>
            <w:r w:rsidRPr="00AB00C7">
              <w:rPr>
                <w:rFonts w:ascii="Arial" w:hAnsi="Arial" w:cs="Arial"/>
                <w:bCs/>
                <w:color w:val="636466"/>
                <w:sz w:val="22"/>
                <w:szCs w:val="22"/>
              </w:rPr>
              <w:t xml:space="preserve">dne: </w:t>
            </w:r>
            <w:r w:rsidR="00F420B9">
              <w:rPr>
                <w:rFonts w:ascii="Arial" w:hAnsi="Arial" w:cs="Arial"/>
                <w:bCs/>
                <w:color w:val="636466"/>
                <w:sz w:val="22"/>
                <w:szCs w:val="22"/>
              </w:rPr>
              <w:t>dle el. podpisu</w:t>
            </w:r>
          </w:p>
        </w:tc>
      </w:tr>
    </w:tbl>
    <w:p w14:paraId="50A1AEB2" w14:textId="77777777" w:rsidR="00595033" w:rsidRDefault="00595033" w:rsidP="00F420B9">
      <w:pPr>
        <w:pStyle w:val="Zkladntextodsazen3"/>
        <w:spacing w:after="60"/>
        <w:ind w:left="0"/>
        <w:rPr>
          <w:rFonts w:ascii="Arial" w:hAnsi="Arial" w:cs="Arial"/>
          <w:bCs/>
          <w:color w:val="636466"/>
          <w:sz w:val="22"/>
          <w:szCs w:val="22"/>
        </w:rPr>
      </w:pPr>
    </w:p>
    <w:p w14:paraId="03F07459" w14:textId="77777777" w:rsidR="00F420B9" w:rsidRPr="00AB00C7" w:rsidRDefault="00F420B9" w:rsidP="00F420B9">
      <w:pPr>
        <w:pStyle w:val="Zkladntextodsazen3"/>
        <w:spacing w:after="60"/>
        <w:ind w:left="0"/>
        <w:rPr>
          <w:rFonts w:ascii="Arial" w:hAnsi="Arial" w:cs="Arial"/>
          <w:bCs/>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95033" w:rsidRPr="00AB00C7" w14:paraId="26333198" w14:textId="77777777">
        <w:tc>
          <w:tcPr>
            <w:tcW w:w="4606" w:type="dxa"/>
            <w:tcBorders>
              <w:top w:val="nil"/>
              <w:left w:val="nil"/>
              <w:bottom w:val="nil"/>
              <w:right w:val="nil"/>
            </w:tcBorders>
          </w:tcPr>
          <w:p w14:paraId="65B7B29C" w14:textId="77777777"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c>
          <w:tcPr>
            <w:tcW w:w="4606" w:type="dxa"/>
            <w:tcBorders>
              <w:top w:val="nil"/>
              <w:left w:val="nil"/>
              <w:bottom w:val="nil"/>
              <w:right w:val="nil"/>
            </w:tcBorders>
          </w:tcPr>
          <w:p w14:paraId="534C039B" w14:textId="77777777"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595033" w:rsidRPr="00AB00C7" w14:paraId="02D7B4C9" w14:textId="77777777">
        <w:trPr>
          <w:trHeight w:val="215"/>
        </w:trPr>
        <w:tc>
          <w:tcPr>
            <w:tcW w:w="4606" w:type="dxa"/>
            <w:tcBorders>
              <w:top w:val="nil"/>
              <w:left w:val="nil"/>
              <w:bottom w:val="nil"/>
              <w:right w:val="nil"/>
            </w:tcBorders>
          </w:tcPr>
          <w:p w14:paraId="1502575C" w14:textId="41DFD114" w:rsidR="00595033" w:rsidRPr="0038313F" w:rsidRDefault="001F3195">
            <w:pPr>
              <w:pStyle w:val="NAKITTitulek4"/>
              <w:spacing w:after="60"/>
              <w:ind w:right="289"/>
              <w:rPr>
                <w:color w:val="636466"/>
                <w:sz w:val="22"/>
                <w:szCs w:val="22"/>
                <w:highlight w:val="yellow"/>
              </w:rPr>
            </w:pPr>
            <w:r>
              <w:rPr>
                <w:color w:val="636466"/>
                <w:sz w:val="22"/>
                <w:szCs w:val="22"/>
              </w:rPr>
              <w:t>xxx</w:t>
            </w:r>
          </w:p>
        </w:tc>
        <w:tc>
          <w:tcPr>
            <w:tcW w:w="4606" w:type="dxa"/>
            <w:tcBorders>
              <w:top w:val="nil"/>
              <w:left w:val="nil"/>
              <w:bottom w:val="nil"/>
              <w:right w:val="nil"/>
            </w:tcBorders>
          </w:tcPr>
          <w:p w14:paraId="15DE0E4F" w14:textId="11C198C7" w:rsidR="00595033" w:rsidRPr="00D00DDE" w:rsidRDefault="001F3195" w:rsidP="00730715">
            <w:pPr>
              <w:pStyle w:val="NAKITTitulek4"/>
              <w:spacing w:after="60"/>
              <w:ind w:right="289"/>
              <w:rPr>
                <w:rFonts w:eastAsia="Times New Roman"/>
                <w:b w:val="0"/>
                <w:color w:val="636466"/>
                <w:szCs w:val="22"/>
                <w:highlight w:val="yellow"/>
              </w:rPr>
            </w:pPr>
            <w:r>
              <w:rPr>
                <w:color w:val="636466"/>
                <w:sz w:val="22"/>
                <w:szCs w:val="22"/>
              </w:rPr>
              <w:t>xxx</w:t>
            </w:r>
          </w:p>
        </w:tc>
      </w:tr>
      <w:tr w:rsidR="00595033" w:rsidRPr="00AB00C7" w14:paraId="287D265F" w14:textId="77777777">
        <w:trPr>
          <w:trHeight w:val="80"/>
        </w:trPr>
        <w:tc>
          <w:tcPr>
            <w:tcW w:w="4606" w:type="dxa"/>
            <w:tcBorders>
              <w:top w:val="nil"/>
              <w:left w:val="nil"/>
              <w:bottom w:val="nil"/>
              <w:right w:val="nil"/>
            </w:tcBorders>
          </w:tcPr>
          <w:p w14:paraId="283F2C75" w14:textId="35D1D75D" w:rsidR="00595033" w:rsidRDefault="001F3195">
            <w:pPr>
              <w:pStyle w:val="NAKITTitulek4"/>
              <w:spacing w:after="60"/>
              <w:ind w:right="289"/>
              <w:rPr>
                <w:rFonts w:eastAsia="Times New Roman"/>
                <w:b w:val="0"/>
                <w:color w:val="636466"/>
                <w:sz w:val="22"/>
                <w:szCs w:val="22"/>
                <w:lang w:eastAsia="cs-CZ"/>
              </w:rPr>
            </w:pPr>
            <w:r>
              <w:rPr>
                <w:rFonts w:eastAsia="Times New Roman"/>
                <w:b w:val="0"/>
                <w:color w:val="636466"/>
                <w:sz w:val="22"/>
                <w:szCs w:val="22"/>
                <w:lang w:eastAsia="cs-CZ"/>
              </w:rPr>
              <w:t>xxx</w:t>
            </w:r>
          </w:p>
          <w:p w14:paraId="1A994925" w14:textId="77777777" w:rsidR="00595033" w:rsidRPr="00622908" w:rsidRDefault="00595033">
            <w:pPr>
              <w:pStyle w:val="NAKITTitulek4"/>
              <w:spacing w:after="60"/>
              <w:ind w:right="289"/>
              <w:rPr>
                <w:color w:val="636466"/>
                <w:sz w:val="22"/>
                <w:szCs w:val="22"/>
              </w:rPr>
            </w:pPr>
            <w:r w:rsidRPr="004C017C">
              <w:rPr>
                <w:color w:val="636466"/>
                <w:sz w:val="22"/>
                <w:szCs w:val="22"/>
              </w:rPr>
              <w:t>Národní agentura pro komunikační a informační technologie, s. p.</w:t>
            </w:r>
          </w:p>
        </w:tc>
        <w:tc>
          <w:tcPr>
            <w:tcW w:w="4606" w:type="dxa"/>
            <w:tcBorders>
              <w:top w:val="nil"/>
              <w:left w:val="nil"/>
              <w:bottom w:val="nil"/>
              <w:right w:val="nil"/>
            </w:tcBorders>
          </w:tcPr>
          <w:p w14:paraId="0597C33F" w14:textId="7817F042" w:rsidR="00595033" w:rsidRDefault="001F3195">
            <w:pPr>
              <w:pStyle w:val="Zkladntextodsazen3"/>
              <w:spacing w:after="60" w:line="276" w:lineRule="auto"/>
              <w:ind w:left="425" w:hanging="425"/>
              <w:rPr>
                <w:rFonts w:ascii="Arial" w:hAnsi="Arial" w:cs="Arial"/>
                <w:bCs/>
                <w:color w:val="636466"/>
                <w:sz w:val="22"/>
                <w:szCs w:val="22"/>
              </w:rPr>
            </w:pPr>
            <w:r>
              <w:rPr>
                <w:rFonts w:ascii="Arial" w:hAnsi="Arial" w:cs="Arial"/>
                <w:bCs/>
                <w:color w:val="636466"/>
                <w:sz w:val="22"/>
                <w:szCs w:val="22"/>
              </w:rPr>
              <w:t>xxx</w:t>
            </w:r>
          </w:p>
          <w:p w14:paraId="2A2A0135" w14:textId="12D81B75" w:rsidR="00595033" w:rsidRPr="00462C16" w:rsidRDefault="00730715">
            <w:pPr>
              <w:pStyle w:val="Zkladntextodsazen3"/>
              <w:spacing w:after="60" w:line="276" w:lineRule="auto"/>
              <w:ind w:left="425" w:hanging="425"/>
              <w:rPr>
                <w:rFonts w:ascii="Arial" w:hAnsi="Arial" w:cs="Arial"/>
                <w:b/>
                <w:color w:val="636466"/>
                <w:sz w:val="22"/>
                <w:szCs w:val="22"/>
                <w:highlight w:val="yellow"/>
              </w:rPr>
            </w:pPr>
            <w:r w:rsidRPr="00730715">
              <w:rPr>
                <w:rFonts w:ascii="Arial" w:eastAsiaTheme="minorHAnsi" w:hAnsi="Arial" w:cs="Arial"/>
                <w:b/>
                <w:color w:val="636466"/>
                <w:sz w:val="22"/>
                <w:szCs w:val="22"/>
                <w:lang w:eastAsia="en-US"/>
              </w:rPr>
              <w:t>Antesto s.r.o.</w:t>
            </w:r>
            <w:r>
              <w:rPr>
                <w:rFonts w:ascii="Arial" w:hAnsi="Arial" w:cs="Arial"/>
                <w:b/>
                <w:color w:val="636466"/>
                <w:sz w:val="22"/>
                <w:szCs w:val="22"/>
                <w:highlight w:val="yellow"/>
              </w:rPr>
              <w:t xml:space="preserve"> </w:t>
            </w:r>
          </w:p>
        </w:tc>
      </w:tr>
    </w:tbl>
    <w:p w14:paraId="6435D55D" w14:textId="77777777" w:rsidR="00595033" w:rsidRDefault="00595033" w:rsidP="00595033">
      <w:pPr>
        <w:pStyle w:val="Zkladntextodsazen3"/>
        <w:spacing w:after="60"/>
        <w:ind w:left="425" w:hanging="425"/>
        <w:rPr>
          <w:rFonts w:ascii="Arial" w:hAnsi="Arial" w:cs="Arial"/>
          <w:bCs/>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95033" w:rsidRPr="00AB00C7" w14:paraId="38621635" w14:textId="77777777">
        <w:tc>
          <w:tcPr>
            <w:tcW w:w="4606" w:type="dxa"/>
            <w:tcBorders>
              <w:top w:val="nil"/>
              <w:left w:val="nil"/>
              <w:bottom w:val="nil"/>
              <w:right w:val="nil"/>
            </w:tcBorders>
          </w:tcPr>
          <w:p w14:paraId="00473C3D" w14:textId="77777777" w:rsidR="00595033" w:rsidRPr="00AB00C7" w:rsidRDefault="00595033">
            <w:pPr>
              <w:pStyle w:val="Zkladntextodsazen3"/>
              <w:spacing w:after="60"/>
              <w:ind w:left="425" w:hanging="425"/>
              <w:rPr>
                <w:rFonts w:ascii="Arial" w:hAnsi="Arial" w:cs="Arial"/>
                <w:bCs/>
                <w:color w:val="636466"/>
                <w:sz w:val="22"/>
                <w:szCs w:val="22"/>
              </w:rPr>
            </w:pPr>
          </w:p>
          <w:p w14:paraId="47DE8F68" w14:textId="573D98AC"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lastRenderedPageBreak/>
              <w:t>V</w:t>
            </w:r>
            <w:r>
              <w:rPr>
                <w:rFonts w:ascii="Arial" w:hAnsi="Arial" w:cs="Arial"/>
                <w:bCs/>
                <w:color w:val="636466"/>
                <w:sz w:val="22"/>
                <w:szCs w:val="22"/>
              </w:rPr>
              <w:t> </w:t>
            </w:r>
            <w:r w:rsidRPr="00AB00C7">
              <w:rPr>
                <w:rFonts w:ascii="Arial" w:hAnsi="Arial" w:cs="Arial"/>
                <w:bCs/>
                <w:color w:val="636466"/>
                <w:sz w:val="22"/>
                <w:szCs w:val="22"/>
              </w:rPr>
              <w:t xml:space="preserve">Praze dne: </w:t>
            </w:r>
            <w:r w:rsidR="00F420B9">
              <w:rPr>
                <w:rFonts w:ascii="Arial" w:hAnsi="Arial" w:cs="Arial"/>
                <w:bCs/>
                <w:color w:val="636466"/>
                <w:sz w:val="22"/>
                <w:szCs w:val="22"/>
              </w:rPr>
              <w:t>dle el. podpisu</w:t>
            </w:r>
          </w:p>
        </w:tc>
        <w:tc>
          <w:tcPr>
            <w:tcW w:w="4606" w:type="dxa"/>
            <w:tcBorders>
              <w:top w:val="nil"/>
              <w:left w:val="nil"/>
              <w:bottom w:val="nil"/>
              <w:right w:val="nil"/>
            </w:tcBorders>
          </w:tcPr>
          <w:p w14:paraId="403058CE" w14:textId="77777777" w:rsidR="00595033" w:rsidRPr="00AB00C7" w:rsidRDefault="00595033">
            <w:pPr>
              <w:pStyle w:val="Zkladntextodsazen3"/>
              <w:spacing w:after="60"/>
              <w:ind w:left="425" w:hanging="425"/>
              <w:rPr>
                <w:rFonts w:ascii="Arial" w:hAnsi="Arial" w:cs="Arial"/>
                <w:bCs/>
                <w:color w:val="636466"/>
                <w:sz w:val="22"/>
                <w:szCs w:val="22"/>
              </w:rPr>
            </w:pPr>
          </w:p>
          <w:p w14:paraId="19CBBEC4" w14:textId="77777777" w:rsidR="00595033" w:rsidRPr="00AB00C7" w:rsidRDefault="00595033">
            <w:pPr>
              <w:pStyle w:val="Zkladntextodsazen3"/>
              <w:spacing w:after="60"/>
              <w:ind w:left="425" w:hanging="425"/>
              <w:rPr>
                <w:rFonts w:ascii="Arial" w:hAnsi="Arial" w:cs="Arial"/>
                <w:bCs/>
                <w:color w:val="636466"/>
                <w:sz w:val="22"/>
                <w:szCs w:val="22"/>
              </w:rPr>
            </w:pPr>
          </w:p>
        </w:tc>
      </w:tr>
    </w:tbl>
    <w:p w14:paraId="25FAC127" w14:textId="77777777" w:rsidR="00595033" w:rsidRDefault="00595033" w:rsidP="00595033">
      <w:pPr>
        <w:pStyle w:val="Zkladntextodsazen3"/>
        <w:spacing w:after="60"/>
        <w:ind w:left="425" w:hanging="425"/>
        <w:rPr>
          <w:rFonts w:ascii="Arial" w:hAnsi="Arial" w:cs="Arial"/>
          <w:bCs/>
          <w:color w:val="636466"/>
          <w:sz w:val="22"/>
          <w:szCs w:val="22"/>
        </w:rPr>
      </w:pPr>
    </w:p>
    <w:p w14:paraId="3961F62E" w14:textId="77777777" w:rsidR="00595033" w:rsidRPr="00AB00C7" w:rsidRDefault="00595033" w:rsidP="00595033">
      <w:pPr>
        <w:pStyle w:val="Zkladntextodsazen3"/>
        <w:spacing w:after="60"/>
        <w:ind w:left="425" w:hanging="425"/>
        <w:rPr>
          <w:rFonts w:ascii="Arial" w:hAnsi="Arial" w:cs="Arial"/>
          <w:bCs/>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tblGrid>
      <w:tr w:rsidR="00595033" w:rsidRPr="00AB00C7" w14:paraId="4794B238" w14:textId="77777777">
        <w:tc>
          <w:tcPr>
            <w:tcW w:w="4606" w:type="dxa"/>
            <w:tcBorders>
              <w:top w:val="nil"/>
              <w:left w:val="nil"/>
              <w:bottom w:val="nil"/>
              <w:right w:val="nil"/>
            </w:tcBorders>
          </w:tcPr>
          <w:p w14:paraId="7E2E0C24" w14:textId="77777777" w:rsidR="00595033" w:rsidRPr="00AB00C7" w:rsidRDefault="00595033">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595033" w:rsidRPr="00AB00C7" w14:paraId="63C7121F" w14:textId="77777777">
        <w:trPr>
          <w:trHeight w:val="215"/>
        </w:trPr>
        <w:tc>
          <w:tcPr>
            <w:tcW w:w="4606" w:type="dxa"/>
            <w:tcBorders>
              <w:top w:val="nil"/>
              <w:left w:val="nil"/>
              <w:bottom w:val="nil"/>
              <w:right w:val="nil"/>
            </w:tcBorders>
          </w:tcPr>
          <w:p w14:paraId="2E85F2F9" w14:textId="61D59F9F" w:rsidR="00595033" w:rsidRPr="0038313F" w:rsidRDefault="001F3195">
            <w:pPr>
              <w:pStyle w:val="NAKITTitulek4"/>
              <w:spacing w:after="60"/>
              <w:ind w:right="289"/>
              <w:rPr>
                <w:color w:val="636466"/>
                <w:sz w:val="22"/>
                <w:szCs w:val="22"/>
                <w:highlight w:val="yellow"/>
              </w:rPr>
            </w:pPr>
            <w:r>
              <w:rPr>
                <w:color w:val="636466"/>
                <w:sz w:val="22"/>
                <w:szCs w:val="22"/>
              </w:rPr>
              <w:t>xxx</w:t>
            </w:r>
          </w:p>
        </w:tc>
      </w:tr>
      <w:tr w:rsidR="00595033" w:rsidRPr="00AB00C7" w14:paraId="3BEAEB34" w14:textId="77777777">
        <w:trPr>
          <w:trHeight w:val="80"/>
        </w:trPr>
        <w:tc>
          <w:tcPr>
            <w:tcW w:w="4606" w:type="dxa"/>
            <w:tcBorders>
              <w:top w:val="nil"/>
              <w:left w:val="nil"/>
              <w:bottom w:val="nil"/>
              <w:right w:val="nil"/>
            </w:tcBorders>
          </w:tcPr>
          <w:p w14:paraId="670F1D08" w14:textId="08C89D7D" w:rsidR="00595033" w:rsidRPr="00FC532E" w:rsidRDefault="001F3195">
            <w:pPr>
              <w:pStyle w:val="Zkladntext"/>
              <w:spacing w:after="60"/>
              <w:jc w:val="both"/>
              <w:rPr>
                <w:rFonts w:ascii="Arial" w:hAnsi="Arial" w:cs="Arial"/>
                <w:color w:val="636466"/>
                <w:sz w:val="22"/>
                <w:szCs w:val="22"/>
              </w:rPr>
            </w:pPr>
            <w:r>
              <w:rPr>
                <w:rFonts w:ascii="Arial" w:hAnsi="Arial" w:cs="Arial"/>
                <w:color w:val="636466"/>
                <w:sz w:val="22"/>
                <w:szCs w:val="22"/>
              </w:rPr>
              <w:t>xxx</w:t>
            </w:r>
          </w:p>
          <w:p w14:paraId="49D999B7" w14:textId="77777777" w:rsidR="00595033" w:rsidRPr="00622908" w:rsidRDefault="00595033">
            <w:pPr>
              <w:pStyle w:val="NAKITTitulek4"/>
              <w:spacing w:after="60"/>
              <w:ind w:right="289"/>
              <w:rPr>
                <w:color w:val="636466"/>
                <w:sz w:val="22"/>
                <w:szCs w:val="22"/>
              </w:rPr>
            </w:pPr>
            <w:r w:rsidRPr="004C017C">
              <w:rPr>
                <w:color w:val="636466"/>
                <w:sz w:val="22"/>
                <w:szCs w:val="22"/>
              </w:rPr>
              <w:t>Národní agentura pro komunikační a informační technologie, s. p.</w:t>
            </w:r>
          </w:p>
        </w:tc>
      </w:tr>
    </w:tbl>
    <w:p w14:paraId="2D5937B0" w14:textId="77777777" w:rsidR="004C3037" w:rsidRDefault="004C3037" w:rsidP="00595033"/>
    <w:p w14:paraId="0E0042C0" w14:textId="59421A8D" w:rsidR="00960BC6" w:rsidRDefault="00C434BE" w:rsidP="00C434BE">
      <w:pPr>
        <w:rPr>
          <w:color w:val="595959" w:themeColor="text1" w:themeTint="A6"/>
          <w:sz w:val="28"/>
        </w:rPr>
      </w:pPr>
      <w:r w:rsidRPr="005E41BB">
        <w:rPr>
          <w:color w:val="595959" w:themeColor="text1" w:themeTint="A6"/>
          <w:sz w:val="28"/>
        </w:rPr>
        <w:t>Příloha č. 1 – Technická specifikace</w:t>
      </w:r>
      <w:r w:rsidR="00623D31" w:rsidRPr="005E41BB">
        <w:rPr>
          <w:color w:val="595959" w:themeColor="text1" w:themeTint="A6"/>
          <w:sz w:val="28"/>
        </w:rPr>
        <w:t xml:space="preserve"> </w:t>
      </w:r>
      <w:r w:rsidR="00EB18FB">
        <w:rPr>
          <w:color w:val="595959" w:themeColor="text1" w:themeTint="A6"/>
          <w:sz w:val="28"/>
        </w:rPr>
        <w:t xml:space="preserve">HW </w:t>
      </w:r>
    </w:p>
    <w:p w14:paraId="555BE577" w14:textId="30681AAE" w:rsidR="009D351A" w:rsidRDefault="009D351A" w:rsidP="0032368B">
      <w:pPr>
        <w:spacing w:after="0" w:line="240" w:lineRule="auto"/>
        <w:ind w:right="0"/>
        <w:rPr>
          <w:color w:val="595959" w:themeColor="text1" w:themeTint="A6"/>
          <w:lang w:eastAsia="cs-CZ"/>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8440"/>
        <w:gridCol w:w="1471"/>
      </w:tblGrid>
      <w:tr w:rsidR="00C52E27" w:rsidRPr="00C52E27" w14:paraId="03E434FF" w14:textId="77777777" w:rsidTr="00EC53FE">
        <w:trPr>
          <w:trHeight w:val="315"/>
        </w:trPr>
        <w:tc>
          <w:tcPr>
            <w:tcW w:w="9911" w:type="dxa"/>
            <w:gridSpan w:val="2"/>
            <w:shd w:val="clear" w:color="auto" w:fill="AEAAAA"/>
            <w:noWrap/>
            <w:vAlign w:val="bottom"/>
            <w:hideMark/>
          </w:tcPr>
          <w:p w14:paraId="60143FE6" w14:textId="4D07E1E3" w:rsidR="00C52E27" w:rsidRPr="00C52E27" w:rsidRDefault="002D7D8D" w:rsidP="00C52E27">
            <w:pPr>
              <w:spacing w:after="0" w:line="240" w:lineRule="auto"/>
              <w:ind w:right="0"/>
              <w:rPr>
                <w:rFonts w:ascii="Times New Roman" w:eastAsia="Times New Roman" w:hAnsi="Times New Roman" w:cs="Times New Roman"/>
                <w:color w:val="auto"/>
                <w:sz w:val="24"/>
                <w:szCs w:val="24"/>
                <w:lang w:eastAsia="cs-CZ"/>
              </w:rPr>
            </w:pPr>
            <w:r>
              <w:rPr>
                <w:rFonts w:ascii="Times New Roman" w:eastAsia="Times New Roman" w:hAnsi="Times New Roman" w:cs="Times New Roman"/>
                <w:color w:val="auto"/>
                <w:sz w:val="24"/>
                <w:szCs w:val="24"/>
                <w:lang w:eastAsia="cs-CZ"/>
              </w:rPr>
              <w:t xml:space="preserve">2 ks </w:t>
            </w:r>
            <w:r w:rsidR="00623B38" w:rsidRPr="00623B38">
              <w:rPr>
                <w:rFonts w:ascii="Times New Roman" w:eastAsia="Times New Roman" w:hAnsi="Times New Roman" w:cs="Times New Roman"/>
                <w:color w:val="auto"/>
                <w:sz w:val="24"/>
                <w:szCs w:val="24"/>
                <w:lang w:eastAsia="cs-CZ"/>
              </w:rPr>
              <w:t>NGFW</w:t>
            </w:r>
            <w:r w:rsidR="00623B38">
              <w:rPr>
                <w:rFonts w:ascii="Times New Roman" w:eastAsia="Times New Roman" w:hAnsi="Times New Roman" w:cs="Times New Roman"/>
                <w:color w:val="auto"/>
                <w:sz w:val="24"/>
                <w:szCs w:val="24"/>
                <w:lang w:eastAsia="cs-CZ"/>
              </w:rPr>
              <w:t xml:space="preserve"> v konfiguraci HA</w:t>
            </w:r>
          </w:p>
        </w:tc>
      </w:tr>
      <w:tr w:rsidR="00C52E27" w:rsidRPr="00C52E27" w14:paraId="3832AB32" w14:textId="77777777" w:rsidTr="00EC53FE">
        <w:trPr>
          <w:trHeight w:val="300"/>
        </w:trPr>
        <w:tc>
          <w:tcPr>
            <w:tcW w:w="8440" w:type="dxa"/>
            <w:shd w:val="clear" w:color="auto" w:fill="D0CECE"/>
            <w:vAlign w:val="bottom"/>
            <w:hideMark/>
          </w:tcPr>
          <w:p w14:paraId="64D1D754" w14:textId="77777777" w:rsidR="00C52E27" w:rsidRPr="00C52E27" w:rsidRDefault="00C52E27" w:rsidP="00C52E27">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HW požadavky</w:t>
            </w:r>
          </w:p>
        </w:tc>
        <w:tc>
          <w:tcPr>
            <w:tcW w:w="1471" w:type="dxa"/>
            <w:shd w:val="clear" w:color="auto" w:fill="D0CECE"/>
            <w:noWrap/>
            <w:vAlign w:val="bottom"/>
            <w:hideMark/>
          </w:tcPr>
          <w:p w14:paraId="613E904C" w14:textId="77777777" w:rsidR="00C52E27" w:rsidRPr="00C52E27" w:rsidRDefault="00C52E27" w:rsidP="00C52E27">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ANO/NE</w:t>
            </w:r>
          </w:p>
        </w:tc>
      </w:tr>
      <w:tr w:rsidR="00C52E27" w:rsidRPr="00C52E27" w14:paraId="04CD3759" w14:textId="77777777" w:rsidTr="00EC53FE">
        <w:trPr>
          <w:trHeight w:val="915"/>
        </w:trPr>
        <w:tc>
          <w:tcPr>
            <w:tcW w:w="8440" w:type="dxa"/>
            <w:vAlign w:val="bottom"/>
            <w:hideMark/>
          </w:tcPr>
          <w:p w14:paraId="0ADE731C" w14:textId="63D91C8E" w:rsidR="00C52E27" w:rsidRPr="00C52E27" w:rsidRDefault="00C52E27" w:rsidP="00C52E27">
            <w:pPr>
              <w:spacing w:after="0" w:line="240" w:lineRule="auto"/>
              <w:ind w:right="0"/>
              <w:rPr>
                <w:rFonts w:ascii="Calibri" w:eastAsia="Times New Roman" w:hAnsi="Calibri" w:cs="Calibri"/>
                <w:color w:val="000000"/>
                <w:lang w:eastAsia="cs-CZ"/>
              </w:rPr>
            </w:pPr>
            <w:r w:rsidRPr="63679B1B">
              <w:rPr>
                <w:rFonts w:ascii="Calibri" w:eastAsia="Times New Roman" w:hAnsi="Calibri" w:cs="Calibri"/>
                <w:color w:val="000000" w:themeColor="text1"/>
                <w:lang w:eastAsia="cs-CZ"/>
              </w:rPr>
              <w:t xml:space="preserve">HW appliance (VM appliance ani software řešení není akceptovatelné) spadající do kategorie tzv. NGFW, které musí plnit níže uvedené výkonové požadavky. Součástí nabídky a dodávky musí být podpora výrobce a předplatné pro veškeré požadované funkce na dobu 36 měsíců a 24x7 podporu výrobcem. </w:t>
            </w:r>
          </w:p>
        </w:tc>
        <w:tc>
          <w:tcPr>
            <w:tcW w:w="1471" w:type="dxa"/>
            <w:noWrap/>
            <w:vAlign w:val="center"/>
            <w:hideMark/>
          </w:tcPr>
          <w:p w14:paraId="12F2B9C3" w14:textId="1D0ED169" w:rsidR="00C52E27"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C52E27" w:rsidRPr="00C52E27" w14:paraId="3B9D45CC" w14:textId="77777777" w:rsidTr="00EC53FE">
        <w:trPr>
          <w:trHeight w:val="300"/>
        </w:trPr>
        <w:tc>
          <w:tcPr>
            <w:tcW w:w="8440" w:type="dxa"/>
            <w:hideMark/>
          </w:tcPr>
          <w:p w14:paraId="4FD10C13" w14:textId="77777777" w:rsidR="00C52E27" w:rsidRPr="00C52E27" w:rsidRDefault="00C52E27" w:rsidP="00C52E27">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režimu vysoké dostupnosti minimálně jako active/active a active/passive, cluster o dvou fyzických zařízeních</w:t>
            </w:r>
          </w:p>
        </w:tc>
        <w:tc>
          <w:tcPr>
            <w:tcW w:w="1471" w:type="dxa"/>
            <w:noWrap/>
            <w:vAlign w:val="center"/>
            <w:hideMark/>
          </w:tcPr>
          <w:p w14:paraId="21C91E54" w14:textId="3D26EE25"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C52E27" w:rsidRPr="00C52E27" w14:paraId="03D6C692" w14:textId="77777777" w:rsidTr="00EC53FE">
        <w:trPr>
          <w:trHeight w:val="315"/>
        </w:trPr>
        <w:tc>
          <w:tcPr>
            <w:tcW w:w="8440" w:type="dxa"/>
            <w:hideMark/>
          </w:tcPr>
          <w:p w14:paraId="1B8B6F50" w14:textId="77777777" w:rsidR="00C52E27" w:rsidRPr="00C52E27" w:rsidRDefault="00C52E27" w:rsidP="00C52E27">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Velikost max. </w:t>
            </w:r>
            <w:r w:rsidRPr="00C52E27">
              <w:rPr>
                <w:rFonts w:ascii="Calibri (Body)" w:eastAsia="Times New Roman" w:hAnsi="Calibri (Body)" w:cs="Calibri"/>
                <w:color w:val="000000"/>
                <w:sz w:val="24"/>
                <w:szCs w:val="24"/>
                <w:lang w:eastAsia="cs-CZ"/>
              </w:rPr>
              <w:t>2</w:t>
            </w:r>
            <w:r w:rsidRPr="00C52E27">
              <w:rPr>
                <w:rFonts w:ascii="Calibri" w:eastAsia="Times New Roman" w:hAnsi="Calibri" w:cs="Calibri"/>
                <w:color w:val="000000"/>
                <w:sz w:val="24"/>
                <w:szCs w:val="24"/>
                <w:lang w:eastAsia="cs-CZ"/>
              </w:rPr>
              <w:t xml:space="preserve"> RU</w:t>
            </w:r>
            <w:r w:rsidRPr="00C52E27">
              <w:rPr>
                <w:rFonts w:ascii="Calibri" w:eastAsia="Times New Roman" w:hAnsi="Calibri" w:cs="Calibri"/>
                <w:color w:val="000000"/>
                <w:lang w:eastAsia="cs-CZ"/>
              </w:rPr>
              <w:t xml:space="preserve"> </w:t>
            </w:r>
          </w:p>
        </w:tc>
        <w:tc>
          <w:tcPr>
            <w:tcW w:w="1471" w:type="dxa"/>
            <w:noWrap/>
            <w:vAlign w:val="center"/>
            <w:hideMark/>
          </w:tcPr>
          <w:p w14:paraId="4F3A1F7C" w14:textId="27E1F4F6"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74B784FF" w14:textId="77777777" w:rsidTr="00EC53FE">
        <w:trPr>
          <w:trHeight w:val="300"/>
        </w:trPr>
        <w:tc>
          <w:tcPr>
            <w:tcW w:w="8440" w:type="dxa"/>
            <w:hideMark/>
          </w:tcPr>
          <w:p w14:paraId="618C7F71"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duálního napájení (redundantní zdroj)</w:t>
            </w:r>
          </w:p>
        </w:tc>
        <w:tc>
          <w:tcPr>
            <w:tcW w:w="1471" w:type="dxa"/>
            <w:noWrap/>
            <w:vAlign w:val="center"/>
            <w:hideMark/>
          </w:tcPr>
          <w:p w14:paraId="6601F8ED" w14:textId="6ED01C45"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7DA3E1E9" w14:textId="77777777" w:rsidTr="00EC53FE">
        <w:trPr>
          <w:trHeight w:val="315"/>
        </w:trPr>
        <w:tc>
          <w:tcPr>
            <w:tcW w:w="8440" w:type="dxa"/>
            <w:hideMark/>
          </w:tcPr>
          <w:p w14:paraId="3F760FDD"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Minimálně</w:t>
            </w:r>
            <w:r w:rsidRPr="00C52E27">
              <w:rPr>
                <w:rFonts w:ascii="Calibri (Body)" w:eastAsia="Times New Roman" w:hAnsi="Calibri (Body)" w:cs="Calibri"/>
                <w:color w:val="000000"/>
                <w:sz w:val="24"/>
                <w:szCs w:val="24"/>
                <w:lang w:eastAsia="cs-CZ"/>
              </w:rPr>
              <w:t xml:space="preserve"> 4x</w:t>
            </w:r>
            <w:r w:rsidRPr="00C52E27">
              <w:rPr>
                <w:rFonts w:ascii="Calibri" w:eastAsia="Times New Roman" w:hAnsi="Calibri" w:cs="Calibri"/>
                <w:color w:val="000000"/>
                <w:sz w:val="24"/>
                <w:szCs w:val="24"/>
                <w:lang w:eastAsia="cs-CZ"/>
              </w:rPr>
              <w:t xml:space="preserve"> 25GE SFP 28 / 10 GE SFP+ rozhraní</w:t>
            </w:r>
          </w:p>
        </w:tc>
        <w:tc>
          <w:tcPr>
            <w:tcW w:w="1471" w:type="dxa"/>
            <w:noWrap/>
            <w:vAlign w:val="center"/>
            <w:hideMark/>
          </w:tcPr>
          <w:p w14:paraId="2F4B7A69" w14:textId="40D97C4D"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512F22F8" w14:textId="77777777" w:rsidTr="00EC53FE">
        <w:trPr>
          <w:trHeight w:val="315"/>
        </w:trPr>
        <w:tc>
          <w:tcPr>
            <w:tcW w:w="8440" w:type="dxa"/>
            <w:hideMark/>
          </w:tcPr>
          <w:p w14:paraId="131EAAB2"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Minimálně </w:t>
            </w:r>
            <w:r w:rsidRPr="00C52E27">
              <w:rPr>
                <w:rFonts w:ascii="Calibri (Body)" w:eastAsia="Times New Roman" w:hAnsi="Calibri (Body)" w:cs="Calibri"/>
                <w:color w:val="000000"/>
                <w:sz w:val="24"/>
                <w:szCs w:val="24"/>
                <w:lang w:eastAsia="cs-CZ"/>
              </w:rPr>
              <w:t>4x</w:t>
            </w:r>
            <w:r w:rsidRPr="00C52E27">
              <w:rPr>
                <w:rFonts w:ascii="Calibri" w:eastAsia="Times New Roman" w:hAnsi="Calibri" w:cs="Calibri"/>
                <w:color w:val="000000"/>
                <w:sz w:val="24"/>
                <w:szCs w:val="24"/>
                <w:lang w:eastAsia="cs-CZ"/>
              </w:rPr>
              <w:t xml:space="preserve"> 10 GbE SFP+ sítová rozhraní</w:t>
            </w:r>
          </w:p>
        </w:tc>
        <w:tc>
          <w:tcPr>
            <w:tcW w:w="1471" w:type="dxa"/>
            <w:noWrap/>
            <w:vAlign w:val="center"/>
            <w:hideMark/>
          </w:tcPr>
          <w:p w14:paraId="1A873CAB" w14:textId="72826BC3"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084D7AB7" w14:textId="77777777" w:rsidTr="00EC53FE">
        <w:trPr>
          <w:trHeight w:val="315"/>
        </w:trPr>
        <w:tc>
          <w:tcPr>
            <w:tcW w:w="8440" w:type="dxa"/>
            <w:hideMark/>
          </w:tcPr>
          <w:p w14:paraId="185D5C70"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Minimálně </w:t>
            </w:r>
            <w:r w:rsidRPr="00C52E27">
              <w:rPr>
                <w:rFonts w:ascii="Calibri (Body)" w:eastAsia="Times New Roman" w:hAnsi="Calibri (Body)" w:cs="Calibri"/>
                <w:color w:val="000000"/>
                <w:sz w:val="24"/>
                <w:szCs w:val="24"/>
                <w:lang w:eastAsia="cs-CZ"/>
              </w:rPr>
              <w:t>6x</w:t>
            </w:r>
            <w:r w:rsidRPr="00C52E27">
              <w:rPr>
                <w:rFonts w:ascii="Calibri" w:eastAsia="Times New Roman" w:hAnsi="Calibri" w:cs="Calibri"/>
                <w:color w:val="000000"/>
                <w:sz w:val="24"/>
                <w:szCs w:val="24"/>
                <w:lang w:eastAsia="cs-CZ"/>
              </w:rPr>
              <w:t xml:space="preserve"> 1 GbE SFP síťová rozhraní</w:t>
            </w:r>
          </w:p>
        </w:tc>
        <w:tc>
          <w:tcPr>
            <w:tcW w:w="1471" w:type="dxa"/>
            <w:noWrap/>
            <w:vAlign w:val="center"/>
            <w:hideMark/>
          </w:tcPr>
          <w:p w14:paraId="50AFEE15" w14:textId="106D1739"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5C3C3523" w14:textId="77777777" w:rsidTr="00EC53FE">
        <w:trPr>
          <w:trHeight w:val="315"/>
        </w:trPr>
        <w:tc>
          <w:tcPr>
            <w:tcW w:w="8440" w:type="dxa"/>
            <w:hideMark/>
          </w:tcPr>
          <w:p w14:paraId="1F698537"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Minimálně </w:t>
            </w:r>
            <w:r w:rsidRPr="00C52E27">
              <w:rPr>
                <w:rFonts w:ascii="Calibri (Body)" w:eastAsia="Times New Roman" w:hAnsi="Calibri (Body)" w:cs="Calibri"/>
                <w:color w:val="000000"/>
                <w:sz w:val="24"/>
                <w:szCs w:val="24"/>
                <w:lang w:eastAsia="cs-CZ"/>
              </w:rPr>
              <w:t xml:space="preserve">14x </w:t>
            </w:r>
            <w:r w:rsidRPr="00C52E27">
              <w:rPr>
                <w:rFonts w:ascii="Calibri" w:eastAsia="Times New Roman" w:hAnsi="Calibri" w:cs="Calibri"/>
                <w:color w:val="000000"/>
                <w:sz w:val="24"/>
                <w:szCs w:val="24"/>
                <w:lang w:eastAsia="cs-CZ"/>
              </w:rPr>
              <w:t>1 GbE RJ45 síťová rozhraní</w:t>
            </w:r>
          </w:p>
        </w:tc>
        <w:tc>
          <w:tcPr>
            <w:tcW w:w="1471" w:type="dxa"/>
            <w:noWrap/>
            <w:vAlign w:val="center"/>
            <w:hideMark/>
          </w:tcPr>
          <w:p w14:paraId="2E285471" w14:textId="44209117"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39D98BC7" w14:textId="77777777" w:rsidTr="00EC53FE">
        <w:trPr>
          <w:trHeight w:val="300"/>
        </w:trPr>
        <w:tc>
          <w:tcPr>
            <w:tcW w:w="8440" w:type="dxa"/>
            <w:hideMark/>
          </w:tcPr>
          <w:p w14:paraId="0CCF6180" w14:textId="12E91E56" w:rsidR="00EC53FE" w:rsidRPr="00C52E27" w:rsidRDefault="00EC53FE" w:rsidP="00EC53FE">
            <w:pPr>
              <w:spacing w:after="0" w:line="240" w:lineRule="auto"/>
              <w:ind w:right="0"/>
              <w:rPr>
                <w:rFonts w:ascii="Calibri" w:eastAsia="Times New Roman" w:hAnsi="Calibri" w:cs="Calibri"/>
                <w:color w:val="000000"/>
                <w:lang w:eastAsia="cs-CZ"/>
              </w:rPr>
            </w:pPr>
            <w:r w:rsidRPr="2D1CC35E">
              <w:rPr>
                <w:rFonts w:ascii="Calibri" w:eastAsia="Times New Roman" w:hAnsi="Calibri" w:cs="Calibri"/>
                <w:color w:val="000000" w:themeColor="text1"/>
                <w:lang w:eastAsia="cs-CZ"/>
              </w:rPr>
              <w:t>Management rozhraní 1 GbE RJ45 a sériový konzolový port</w:t>
            </w:r>
          </w:p>
        </w:tc>
        <w:tc>
          <w:tcPr>
            <w:tcW w:w="1471" w:type="dxa"/>
            <w:noWrap/>
            <w:vAlign w:val="center"/>
            <w:hideMark/>
          </w:tcPr>
          <w:p w14:paraId="0ADC208E" w14:textId="306AFFB7"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0D39FD92" w14:textId="77777777" w:rsidTr="00EC53FE">
        <w:trPr>
          <w:trHeight w:val="300"/>
        </w:trPr>
        <w:tc>
          <w:tcPr>
            <w:tcW w:w="8440" w:type="dxa"/>
          </w:tcPr>
          <w:p w14:paraId="6EC1A5FC" w14:textId="1643F728" w:rsidR="00EC53FE" w:rsidRPr="2D1CC35E" w:rsidRDefault="00EC53FE" w:rsidP="00EC53FE">
            <w:pPr>
              <w:spacing w:after="0" w:line="240" w:lineRule="auto"/>
              <w:ind w:right="0"/>
              <w:rPr>
                <w:rFonts w:ascii="Calibri" w:eastAsia="Times New Roman" w:hAnsi="Calibri" w:cs="Calibri"/>
                <w:color w:val="000000" w:themeColor="text1"/>
                <w:lang w:eastAsia="cs-CZ"/>
              </w:rPr>
            </w:pPr>
            <w:r>
              <w:rPr>
                <w:rFonts w:ascii="Calibri" w:eastAsia="Times New Roman" w:hAnsi="Calibri" w:cs="Calibri"/>
                <w:color w:val="000000" w:themeColor="text1"/>
                <w:lang w:eastAsia="cs-CZ"/>
              </w:rPr>
              <w:t>Pro napájecí kabely žádáme dodání 2 odlišných barev</w:t>
            </w:r>
          </w:p>
        </w:tc>
        <w:tc>
          <w:tcPr>
            <w:tcW w:w="1471" w:type="dxa"/>
            <w:noWrap/>
            <w:vAlign w:val="center"/>
          </w:tcPr>
          <w:p w14:paraId="1609B38E" w14:textId="13E0D996"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3AF1B132" w14:textId="77777777" w:rsidTr="00EC53FE">
        <w:trPr>
          <w:trHeight w:val="300"/>
        </w:trPr>
        <w:tc>
          <w:tcPr>
            <w:tcW w:w="8440" w:type="dxa"/>
          </w:tcPr>
          <w:p w14:paraId="3A95F981" w14:textId="51F0F009" w:rsidR="00EC53FE" w:rsidRDefault="00EC53FE" w:rsidP="00EC53FE">
            <w:pPr>
              <w:spacing w:after="0" w:line="240" w:lineRule="auto"/>
              <w:ind w:right="0"/>
              <w:rPr>
                <w:rFonts w:ascii="Calibri" w:eastAsia="Times New Roman" w:hAnsi="Calibri" w:cs="Calibri"/>
                <w:color w:val="000000" w:themeColor="text1"/>
                <w:lang w:eastAsia="cs-CZ"/>
              </w:rPr>
            </w:pPr>
            <w:r>
              <w:rPr>
                <w:rFonts w:ascii="Calibri" w:eastAsia="Times New Roman" w:hAnsi="Calibri" w:cs="Calibri"/>
                <w:color w:val="000000" w:themeColor="text1"/>
                <w:lang w:eastAsia="cs-CZ"/>
              </w:rPr>
              <w:t>Žádáme kompletní osazení SFP dle požadavků výše</w:t>
            </w:r>
          </w:p>
        </w:tc>
        <w:tc>
          <w:tcPr>
            <w:tcW w:w="1471" w:type="dxa"/>
            <w:noWrap/>
            <w:vAlign w:val="center"/>
          </w:tcPr>
          <w:p w14:paraId="26919AF0" w14:textId="34081B9F"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C52E27" w:rsidRPr="00C52E27" w14:paraId="65F1D98C" w14:textId="77777777" w:rsidTr="00EC53FE">
        <w:trPr>
          <w:trHeight w:val="300"/>
        </w:trPr>
        <w:tc>
          <w:tcPr>
            <w:tcW w:w="8440" w:type="dxa"/>
            <w:shd w:val="clear" w:color="auto" w:fill="D0CECE"/>
            <w:vAlign w:val="bottom"/>
            <w:hideMark/>
          </w:tcPr>
          <w:p w14:paraId="69D420DD" w14:textId="596F2C07" w:rsidR="00C52E27" w:rsidRPr="00C52E27" w:rsidRDefault="00C52E27" w:rsidP="00C52E27">
            <w:pPr>
              <w:spacing w:after="0" w:line="240" w:lineRule="auto"/>
              <w:ind w:right="0"/>
              <w:rPr>
                <w:rFonts w:ascii="Calibri" w:eastAsia="Times New Roman" w:hAnsi="Calibri" w:cs="Calibri"/>
                <w:color w:val="000000"/>
                <w:lang w:eastAsia="cs-CZ"/>
              </w:rPr>
            </w:pPr>
            <w:r w:rsidRPr="563E2CD7">
              <w:rPr>
                <w:rFonts w:ascii="Calibri" w:eastAsia="Times New Roman" w:hAnsi="Calibri" w:cs="Calibri"/>
                <w:color w:val="000000" w:themeColor="text1"/>
                <w:lang w:eastAsia="cs-CZ"/>
              </w:rPr>
              <w:t>Výkonové požadavky</w:t>
            </w:r>
          </w:p>
        </w:tc>
        <w:tc>
          <w:tcPr>
            <w:tcW w:w="1471" w:type="dxa"/>
            <w:shd w:val="clear" w:color="auto" w:fill="D0CECE"/>
            <w:noWrap/>
            <w:vAlign w:val="bottom"/>
            <w:hideMark/>
          </w:tcPr>
          <w:p w14:paraId="09FDBABF" w14:textId="77777777" w:rsidR="00C52E27" w:rsidRPr="00C52E27" w:rsidRDefault="00C52E27" w:rsidP="00C52E27">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ANO/NE</w:t>
            </w:r>
          </w:p>
        </w:tc>
      </w:tr>
      <w:tr w:rsidR="00EC53FE" w:rsidRPr="00C52E27" w14:paraId="5AD70D4C" w14:textId="77777777" w:rsidTr="00EC53FE">
        <w:trPr>
          <w:trHeight w:val="630"/>
        </w:trPr>
        <w:tc>
          <w:tcPr>
            <w:tcW w:w="8440" w:type="dxa"/>
            <w:hideMark/>
          </w:tcPr>
          <w:p w14:paraId="0A33B77D"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Minimální propustnost firewallu pro IPv4 i IPv6 provoz 120</w:t>
            </w:r>
            <w:r w:rsidRPr="00C52E27">
              <w:rPr>
                <w:rFonts w:ascii="Calibri" w:eastAsia="Times New Roman" w:hAnsi="Calibri" w:cs="Calibri"/>
                <w:color w:val="000000"/>
                <w:sz w:val="24"/>
                <w:szCs w:val="24"/>
                <w:lang w:eastAsia="cs-CZ"/>
              </w:rPr>
              <w:t xml:space="preserve"> Gbps (měřeno na UDP komunikaci o paketech s velikostí 512 B).</w:t>
            </w:r>
          </w:p>
        </w:tc>
        <w:tc>
          <w:tcPr>
            <w:tcW w:w="1471" w:type="dxa"/>
            <w:noWrap/>
            <w:vAlign w:val="center"/>
            <w:hideMark/>
          </w:tcPr>
          <w:p w14:paraId="7D12F1E6" w14:textId="568517D2"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02400466" w14:textId="77777777" w:rsidTr="00EC53FE">
        <w:trPr>
          <w:trHeight w:val="315"/>
        </w:trPr>
        <w:tc>
          <w:tcPr>
            <w:tcW w:w="8440" w:type="dxa"/>
            <w:hideMark/>
          </w:tcPr>
          <w:p w14:paraId="0726097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Počet současně navázaných spojení firewallu min. </w:t>
            </w:r>
            <w:r w:rsidRPr="00C52E27">
              <w:rPr>
                <w:rFonts w:ascii="Calibri (Body)" w:eastAsia="Times New Roman" w:hAnsi="Calibri (Body)" w:cs="Calibri"/>
                <w:color w:val="000000"/>
                <w:sz w:val="24"/>
                <w:szCs w:val="24"/>
                <w:lang w:eastAsia="cs-CZ"/>
              </w:rPr>
              <w:t>8 000 000</w:t>
            </w:r>
            <w:r w:rsidRPr="00C52E27">
              <w:rPr>
                <w:rFonts w:ascii="Calibri" w:eastAsia="Times New Roman" w:hAnsi="Calibri" w:cs="Calibri"/>
                <w:color w:val="000000"/>
                <w:sz w:val="24"/>
                <w:szCs w:val="24"/>
                <w:lang w:eastAsia="cs-CZ"/>
              </w:rPr>
              <w:t xml:space="preserve">, počet nových spojení za sekundu min. </w:t>
            </w:r>
            <w:r w:rsidRPr="00C52E27">
              <w:rPr>
                <w:rFonts w:ascii="Calibri (Body)" w:eastAsia="Times New Roman" w:hAnsi="Calibri (Body)" w:cs="Calibri"/>
                <w:color w:val="000000"/>
                <w:sz w:val="24"/>
                <w:szCs w:val="24"/>
                <w:lang w:eastAsia="cs-CZ"/>
              </w:rPr>
              <w:t>500 000</w:t>
            </w:r>
          </w:p>
        </w:tc>
        <w:tc>
          <w:tcPr>
            <w:tcW w:w="1471" w:type="dxa"/>
            <w:noWrap/>
            <w:vAlign w:val="center"/>
            <w:hideMark/>
          </w:tcPr>
          <w:p w14:paraId="59468A99" w14:textId="4AEFBD03"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EC53FE" w:rsidRPr="00C52E27" w14:paraId="671E0AB5" w14:textId="77777777" w:rsidTr="00EC53FE">
        <w:trPr>
          <w:trHeight w:val="315"/>
        </w:trPr>
        <w:tc>
          <w:tcPr>
            <w:tcW w:w="8440" w:type="dxa"/>
            <w:hideMark/>
          </w:tcPr>
          <w:p w14:paraId="6CF5775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Celková propustnost IPSEC VPN při použití AES256-SHA256 min. 50</w:t>
            </w:r>
            <w:r w:rsidRPr="00C52E27">
              <w:rPr>
                <w:rFonts w:ascii="Calibri" w:eastAsia="Times New Roman" w:hAnsi="Calibri" w:cs="Calibri"/>
                <w:color w:val="000000"/>
                <w:sz w:val="24"/>
                <w:szCs w:val="24"/>
                <w:lang w:eastAsia="cs-CZ"/>
              </w:rPr>
              <w:t xml:space="preserve"> Gbps</w:t>
            </w:r>
          </w:p>
        </w:tc>
        <w:tc>
          <w:tcPr>
            <w:tcW w:w="1471" w:type="dxa"/>
            <w:noWrap/>
            <w:vAlign w:val="center"/>
            <w:hideMark/>
          </w:tcPr>
          <w:p w14:paraId="1FF07750" w14:textId="71682123"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3086F9A6" w14:textId="77777777" w:rsidTr="00EC53FE">
        <w:trPr>
          <w:trHeight w:val="315"/>
        </w:trPr>
        <w:tc>
          <w:tcPr>
            <w:tcW w:w="8440" w:type="dxa"/>
            <w:hideMark/>
          </w:tcPr>
          <w:p w14:paraId="068DA902"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Propustnost SSL VPN min. </w:t>
            </w:r>
            <w:r w:rsidRPr="00C52E27">
              <w:rPr>
                <w:rFonts w:ascii="Calibri (Základní text)" w:eastAsia="Times New Roman" w:hAnsi="Calibri (Základní text)" w:cs="Calibri"/>
                <w:color w:val="000000"/>
                <w:sz w:val="24"/>
                <w:szCs w:val="24"/>
                <w:lang w:eastAsia="cs-CZ"/>
              </w:rPr>
              <w:t xml:space="preserve">4,1 </w:t>
            </w:r>
            <w:r w:rsidRPr="00C52E27">
              <w:rPr>
                <w:rFonts w:ascii="Calibri" w:eastAsia="Times New Roman" w:hAnsi="Calibri" w:cs="Calibri"/>
                <w:color w:val="000000"/>
                <w:sz w:val="24"/>
                <w:szCs w:val="24"/>
                <w:lang w:eastAsia="cs-CZ"/>
              </w:rPr>
              <w:t>Gbps</w:t>
            </w:r>
          </w:p>
        </w:tc>
        <w:tc>
          <w:tcPr>
            <w:tcW w:w="1471" w:type="dxa"/>
            <w:noWrap/>
            <w:vAlign w:val="center"/>
            <w:hideMark/>
          </w:tcPr>
          <w:p w14:paraId="039970BF" w14:textId="18C7A430"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658968F9" w14:textId="77777777" w:rsidTr="00EC53FE">
        <w:trPr>
          <w:trHeight w:val="315"/>
        </w:trPr>
        <w:tc>
          <w:tcPr>
            <w:tcW w:w="8440" w:type="dxa"/>
            <w:hideMark/>
          </w:tcPr>
          <w:p w14:paraId="452419DD"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Propustnost funkce SSL inspekce min 9</w:t>
            </w:r>
            <w:r w:rsidRPr="00C52E27">
              <w:rPr>
                <w:rFonts w:ascii="Calibri" w:eastAsia="Times New Roman" w:hAnsi="Calibri" w:cs="Calibri"/>
                <w:color w:val="000000"/>
                <w:sz w:val="24"/>
                <w:szCs w:val="24"/>
                <w:lang w:eastAsia="cs-CZ"/>
              </w:rPr>
              <w:t xml:space="preserve"> Gbps</w:t>
            </w:r>
          </w:p>
        </w:tc>
        <w:tc>
          <w:tcPr>
            <w:tcW w:w="1471" w:type="dxa"/>
            <w:noWrap/>
            <w:vAlign w:val="center"/>
            <w:hideMark/>
          </w:tcPr>
          <w:p w14:paraId="150114D8" w14:textId="318EE189"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12E8CD5" w14:textId="77777777" w:rsidTr="00EC53FE">
        <w:trPr>
          <w:trHeight w:val="315"/>
        </w:trPr>
        <w:tc>
          <w:tcPr>
            <w:tcW w:w="8440" w:type="dxa"/>
            <w:hideMark/>
          </w:tcPr>
          <w:p w14:paraId="638D15BC" w14:textId="77777777" w:rsidR="00EC53FE" w:rsidRPr="00C52E27" w:rsidRDefault="00EC53FE" w:rsidP="00EC53FE">
            <w:pPr>
              <w:spacing w:after="0" w:line="240" w:lineRule="auto"/>
              <w:ind w:right="0"/>
              <w:rPr>
                <w:rFonts w:ascii="Calibri" w:eastAsia="Times New Roman" w:hAnsi="Calibri" w:cs="Calibri"/>
                <w:color w:val="000000"/>
                <w:sz w:val="24"/>
                <w:szCs w:val="24"/>
                <w:lang w:eastAsia="cs-CZ"/>
              </w:rPr>
            </w:pPr>
            <w:r w:rsidRPr="00C52E27">
              <w:rPr>
                <w:rFonts w:ascii="Calibri" w:eastAsia="Times New Roman" w:hAnsi="Calibri" w:cs="Calibri"/>
                <w:color w:val="000000"/>
                <w:sz w:val="24"/>
                <w:szCs w:val="24"/>
                <w:lang w:eastAsia="cs-CZ"/>
              </w:rPr>
              <w:t>Počet CPS u spojení kontrolovaných pomocí SSL inspekce min. 72</w:t>
            </w:r>
            <w:r w:rsidRPr="00C52E27">
              <w:rPr>
                <w:rFonts w:ascii="Calibri (Body)" w:eastAsia="Times New Roman" w:hAnsi="Calibri (Body)" w:cs="Calibri"/>
                <w:color w:val="000000"/>
                <w:sz w:val="24"/>
                <w:szCs w:val="24"/>
                <w:lang w:eastAsia="cs-CZ"/>
              </w:rPr>
              <w:t>00</w:t>
            </w:r>
            <w:r w:rsidRPr="00C52E27">
              <w:rPr>
                <w:rFonts w:ascii="Calibri" w:eastAsia="Times New Roman" w:hAnsi="Calibri" w:cs="Calibri"/>
                <w:color w:val="000000"/>
                <w:sz w:val="24"/>
                <w:szCs w:val="24"/>
                <w:lang w:eastAsia="cs-CZ"/>
              </w:rPr>
              <w:t xml:space="preserve"> (spojení za sekundu)</w:t>
            </w:r>
          </w:p>
        </w:tc>
        <w:tc>
          <w:tcPr>
            <w:tcW w:w="1471" w:type="dxa"/>
            <w:noWrap/>
            <w:vAlign w:val="center"/>
            <w:hideMark/>
          </w:tcPr>
          <w:p w14:paraId="3687C21C" w14:textId="18BB9AFF"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961B41C" w14:textId="77777777" w:rsidTr="00EC53FE">
        <w:trPr>
          <w:trHeight w:val="630"/>
        </w:trPr>
        <w:tc>
          <w:tcPr>
            <w:tcW w:w="8440" w:type="dxa"/>
            <w:hideMark/>
          </w:tcPr>
          <w:p w14:paraId="41DD86FE"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lastRenderedPageBreak/>
              <w:t>Propustnost funkce IPS min</w:t>
            </w:r>
            <w:r w:rsidRPr="00C52E27">
              <w:rPr>
                <w:rFonts w:ascii="Calibri" w:eastAsia="Times New Roman" w:hAnsi="Calibri" w:cs="Calibri"/>
                <w:color w:val="000000"/>
                <w:sz w:val="24"/>
                <w:szCs w:val="24"/>
                <w:lang w:eastAsia="cs-CZ"/>
              </w:rPr>
              <w:t xml:space="preserve">. </w:t>
            </w:r>
            <w:r w:rsidRPr="00C52E27">
              <w:rPr>
                <w:rFonts w:ascii="Calibri (Body)" w:eastAsia="Times New Roman" w:hAnsi="Calibri (Body)" w:cs="Calibri"/>
                <w:color w:val="000000"/>
                <w:sz w:val="24"/>
                <w:szCs w:val="24"/>
                <w:lang w:eastAsia="cs-CZ"/>
              </w:rPr>
              <w:t>12.</w:t>
            </w:r>
            <w:r w:rsidRPr="00C52E27">
              <w:rPr>
                <w:rFonts w:ascii="Calibri" w:eastAsia="Times New Roman" w:hAnsi="Calibri" w:cs="Calibri"/>
                <w:color w:val="000000"/>
                <w:sz w:val="24"/>
                <w:szCs w:val="24"/>
                <w:lang w:eastAsia="cs-CZ"/>
              </w:rPr>
              <w:t>5 Gbps (reálná hodnota, měřeno na běžném provozu – real world traffic, včetně logování)</w:t>
            </w:r>
          </w:p>
        </w:tc>
        <w:tc>
          <w:tcPr>
            <w:tcW w:w="1471" w:type="dxa"/>
            <w:noWrap/>
            <w:vAlign w:val="center"/>
            <w:hideMark/>
          </w:tcPr>
          <w:p w14:paraId="6A90A047" w14:textId="083634F2"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6A2FDC98" w14:textId="77777777" w:rsidTr="00EC53FE">
        <w:trPr>
          <w:trHeight w:val="630"/>
        </w:trPr>
        <w:tc>
          <w:tcPr>
            <w:tcW w:w="8440" w:type="dxa"/>
            <w:hideMark/>
          </w:tcPr>
          <w:p w14:paraId="44477ABA"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Propustnost funkcí next generation firewallingu (stavový firewall, IPS, analýza aplikací) min. 11,5</w:t>
            </w:r>
            <w:r w:rsidRPr="00C52E27">
              <w:rPr>
                <w:rFonts w:ascii="Calibri" w:eastAsia="Times New Roman" w:hAnsi="Calibri" w:cs="Calibri"/>
                <w:color w:val="000000"/>
                <w:sz w:val="24"/>
                <w:szCs w:val="24"/>
                <w:lang w:eastAsia="cs-CZ"/>
              </w:rPr>
              <w:t xml:space="preserve"> Gbps (reálná hodnota, měřeno na běžném provozu – real world traffic)</w:t>
            </w:r>
          </w:p>
        </w:tc>
        <w:tc>
          <w:tcPr>
            <w:tcW w:w="1471" w:type="dxa"/>
            <w:noWrap/>
            <w:vAlign w:val="center"/>
            <w:hideMark/>
          </w:tcPr>
          <w:p w14:paraId="053C0246" w14:textId="03C5A4AE"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5FEA3B67" w14:textId="77777777" w:rsidTr="00EC53FE">
        <w:trPr>
          <w:trHeight w:val="615"/>
        </w:trPr>
        <w:tc>
          <w:tcPr>
            <w:tcW w:w="8440" w:type="dxa"/>
            <w:hideMark/>
          </w:tcPr>
          <w:p w14:paraId="492E90A7"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Propustnost funkcí ochrany před hrozbami (stavový firewall, IPS, analýza aplikací, ochrana před škodlivým kódem) min.</w:t>
            </w:r>
            <w:r w:rsidRPr="00C52E27">
              <w:rPr>
                <w:rFonts w:ascii="Calibri (Body)" w:eastAsia="Times New Roman" w:hAnsi="Calibri (Body)" w:cs="Calibri"/>
                <w:color w:val="000000"/>
                <w:sz w:val="24"/>
                <w:szCs w:val="24"/>
                <w:lang w:eastAsia="cs-CZ"/>
              </w:rPr>
              <w:t xml:space="preserve"> 8 </w:t>
            </w:r>
            <w:r w:rsidRPr="00C52E27">
              <w:rPr>
                <w:rFonts w:ascii="Calibri" w:eastAsia="Times New Roman" w:hAnsi="Calibri" w:cs="Calibri"/>
                <w:color w:val="000000"/>
                <w:sz w:val="24"/>
                <w:szCs w:val="24"/>
                <w:lang w:eastAsia="cs-CZ"/>
              </w:rPr>
              <w:t>Gbps (reálná hodnota, měřeno na běžném provozu – real world traffic)</w:t>
            </w:r>
          </w:p>
        </w:tc>
        <w:tc>
          <w:tcPr>
            <w:tcW w:w="1471" w:type="dxa"/>
            <w:noWrap/>
            <w:vAlign w:val="center"/>
            <w:hideMark/>
          </w:tcPr>
          <w:p w14:paraId="1A7043EB" w14:textId="3597D76D"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F6A1B67" w14:textId="77777777" w:rsidTr="00EC53FE">
        <w:trPr>
          <w:trHeight w:val="315"/>
        </w:trPr>
        <w:tc>
          <w:tcPr>
            <w:tcW w:w="8440" w:type="dxa"/>
            <w:hideMark/>
          </w:tcPr>
          <w:p w14:paraId="37F5BEA0"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Udávaná latence firewallu (udp provoz) max</w:t>
            </w:r>
            <w:r w:rsidRPr="00C52E27">
              <w:rPr>
                <w:rFonts w:ascii="Calibri (Body)" w:eastAsia="Times New Roman" w:hAnsi="Calibri (Body)" w:cs="Calibri"/>
                <w:color w:val="000000"/>
                <w:sz w:val="24"/>
                <w:szCs w:val="24"/>
                <w:lang w:eastAsia="cs-CZ"/>
              </w:rPr>
              <w:t>. 4.2 μs</w:t>
            </w:r>
          </w:p>
        </w:tc>
        <w:tc>
          <w:tcPr>
            <w:tcW w:w="1471" w:type="dxa"/>
            <w:noWrap/>
            <w:vAlign w:val="center"/>
            <w:hideMark/>
          </w:tcPr>
          <w:p w14:paraId="699EE2A7" w14:textId="4E778990"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27F83928" w14:textId="77777777" w:rsidTr="00EC53FE">
        <w:trPr>
          <w:trHeight w:val="300"/>
        </w:trPr>
        <w:tc>
          <w:tcPr>
            <w:tcW w:w="8440" w:type="dxa"/>
            <w:hideMark/>
          </w:tcPr>
          <w:p w14:paraId="74AA061F"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Min. počet současně připojených uživatelů SSL VPN 10 000</w:t>
            </w:r>
          </w:p>
        </w:tc>
        <w:tc>
          <w:tcPr>
            <w:tcW w:w="1471" w:type="dxa"/>
            <w:noWrap/>
            <w:vAlign w:val="center"/>
            <w:hideMark/>
          </w:tcPr>
          <w:p w14:paraId="39B9CCF2" w14:textId="7507AA33"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6D5A2D3" w14:textId="77777777" w:rsidTr="00EC53FE">
        <w:trPr>
          <w:trHeight w:val="315"/>
        </w:trPr>
        <w:tc>
          <w:tcPr>
            <w:tcW w:w="8440" w:type="dxa"/>
            <w:hideMark/>
          </w:tcPr>
          <w:p w14:paraId="78B573D1" w14:textId="77777777" w:rsidR="00EC53FE" w:rsidRPr="00C52E27" w:rsidRDefault="00EC53FE" w:rsidP="00EC53FE">
            <w:pPr>
              <w:spacing w:after="0" w:line="240" w:lineRule="auto"/>
              <w:ind w:right="0"/>
              <w:rPr>
                <w:rFonts w:ascii="Calibri" w:eastAsia="Times New Roman" w:hAnsi="Calibri" w:cs="Calibri"/>
                <w:color w:val="000000"/>
                <w:sz w:val="24"/>
                <w:szCs w:val="24"/>
                <w:lang w:eastAsia="cs-CZ"/>
              </w:rPr>
            </w:pPr>
            <w:r w:rsidRPr="00C52E27">
              <w:rPr>
                <w:rFonts w:ascii="Calibri" w:eastAsia="Times New Roman" w:hAnsi="Calibri" w:cs="Calibri"/>
                <w:color w:val="000000"/>
                <w:sz w:val="24"/>
                <w:szCs w:val="24"/>
                <w:lang w:eastAsia="cs-CZ"/>
              </w:rPr>
              <w:t>Min. počet site-to-site IPSEC tunelů</w:t>
            </w:r>
            <w:r w:rsidRPr="00C52E27">
              <w:rPr>
                <w:rFonts w:ascii="Calibri (Body)" w:eastAsia="Times New Roman" w:hAnsi="Calibri (Body)" w:cs="Calibri"/>
                <w:color w:val="000000"/>
                <w:sz w:val="24"/>
                <w:szCs w:val="24"/>
                <w:lang w:eastAsia="cs-CZ"/>
              </w:rPr>
              <w:t xml:space="preserve"> 1900</w:t>
            </w:r>
          </w:p>
        </w:tc>
        <w:tc>
          <w:tcPr>
            <w:tcW w:w="1471" w:type="dxa"/>
            <w:noWrap/>
            <w:vAlign w:val="center"/>
            <w:hideMark/>
          </w:tcPr>
          <w:p w14:paraId="64291348" w14:textId="4B872345"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39E8CB10" w14:textId="77777777" w:rsidTr="00EC53FE">
        <w:trPr>
          <w:trHeight w:val="315"/>
        </w:trPr>
        <w:tc>
          <w:tcPr>
            <w:tcW w:w="8440" w:type="dxa"/>
            <w:hideMark/>
          </w:tcPr>
          <w:p w14:paraId="1CD4412F" w14:textId="77777777" w:rsidR="00EC53FE" w:rsidRPr="00C52E27" w:rsidRDefault="00EC53FE" w:rsidP="00EC53FE">
            <w:pPr>
              <w:spacing w:after="0" w:line="240" w:lineRule="auto"/>
              <w:ind w:right="0"/>
              <w:rPr>
                <w:rFonts w:ascii="Calibri" w:eastAsia="Times New Roman" w:hAnsi="Calibri" w:cs="Calibri"/>
                <w:color w:val="000000"/>
                <w:sz w:val="24"/>
                <w:szCs w:val="24"/>
                <w:lang w:eastAsia="cs-CZ"/>
              </w:rPr>
            </w:pPr>
            <w:r w:rsidRPr="00C52E27">
              <w:rPr>
                <w:rFonts w:ascii="Calibri" w:eastAsia="Times New Roman" w:hAnsi="Calibri" w:cs="Calibri"/>
                <w:color w:val="000000"/>
                <w:sz w:val="24"/>
                <w:szCs w:val="24"/>
                <w:lang w:eastAsia="cs-CZ"/>
              </w:rPr>
              <w:t>Min. počet dial up IPSEC spojení</w:t>
            </w:r>
            <w:r w:rsidRPr="00C52E27">
              <w:rPr>
                <w:rFonts w:ascii="Calibri (Body)" w:eastAsia="Times New Roman" w:hAnsi="Calibri (Body)" w:cs="Calibri"/>
                <w:color w:val="000000"/>
                <w:sz w:val="24"/>
                <w:szCs w:val="24"/>
                <w:lang w:eastAsia="cs-CZ"/>
              </w:rPr>
              <w:t xml:space="preserve"> 45 000</w:t>
            </w:r>
          </w:p>
        </w:tc>
        <w:tc>
          <w:tcPr>
            <w:tcW w:w="1471" w:type="dxa"/>
            <w:noWrap/>
            <w:vAlign w:val="center"/>
            <w:hideMark/>
          </w:tcPr>
          <w:p w14:paraId="15D57B53" w14:textId="737C9882" w:rsidR="00EC53FE" w:rsidRPr="00EC53FE"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35DE7C44" w14:textId="77777777" w:rsidTr="00EC53FE">
        <w:trPr>
          <w:trHeight w:val="300"/>
        </w:trPr>
        <w:tc>
          <w:tcPr>
            <w:tcW w:w="8440" w:type="dxa"/>
            <w:shd w:val="clear" w:color="auto" w:fill="D0CECE"/>
            <w:vAlign w:val="bottom"/>
            <w:hideMark/>
          </w:tcPr>
          <w:p w14:paraId="32C2E93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Funkční požadavky</w:t>
            </w:r>
          </w:p>
        </w:tc>
        <w:tc>
          <w:tcPr>
            <w:tcW w:w="1471" w:type="dxa"/>
            <w:shd w:val="clear" w:color="auto" w:fill="D0CECE"/>
            <w:noWrap/>
            <w:vAlign w:val="bottom"/>
            <w:hideMark/>
          </w:tcPr>
          <w:p w14:paraId="7A7A0353"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ANO/NE</w:t>
            </w:r>
          </w:p>
        </w:tc>
      </w:tr>
      <w:tr w:rsidR="00EC53FE" w:rsidRPr="00C52E27" w14:paraId="176E0443" w14:textId="77777777" w:rsidTr="00EC53FE">
        <w:trPr>
          <w:trHeight w:val="300"/>
        </w:trPr>
        <w:tc>
          <w:tcPr>
            <w:tcW w:w="8440" w:type="dxa"/>
            <w:hideMark/>
          </w:tcPr>
          <w:p w14:paraId="335212F2"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Grafické konfigurační rozhraní (např. webový prohlížeč) a příkazový řádek bez omezení na počet administrátorů</w:t>
            </w:r>
          </w:p>
        </w:tc>
        <w:tc>
          <w:tcPr>
            <w:tcW w:w="1471" w:type="dxa"/>
            <w:noWrap/>
            <w:vAlign w:val="center"/>
            <w:hideMark/>
          </w:tcPr>
          <w:p w14:paraId="6EADAA60" w14:textId="29A5A90B"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217CC612" w14:textId="77777777" w:rsidTr="00EC53FE">
        <w:trPr>
          <w:trHeight w:val="300"/>
        </w:trPr>
        <w:tc>
          <w:tcPr>
            <w:tcW w:w="8440" w:type="dxa"/>
            <w:hideMark/>
          </w:tcPr>
          <w:p w14:paraId="72A63AA8"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Bezpečnostní funkce obecně označovaných jako Next Generation firewall</w:t>
            </w:r>
          </w:p>
        </w:tc>
        <w:tc>
          <w:tcPr>
            <w:tcW w:w="1471" w:type="dxa"/>
            <w:noWrap/>
            <w:vAlign w:val="center"/>
            <w:hideMark/>
          </w:tcPr>
          <w:p w14:paraId="6E252156" w14:textId="5352D46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844D058" w14:textId="77777777" w:rsidTr="00EC53FE">
        <w:trPr>
          <w:trHeight w:val="900"/>
        </w:trPr>
        <w:tc>
          <w:tcPr>
            <w:tcW w:w="8440" w:type="dxa"/>
            <w:vAlign w:val="bottom"/>
            <w:hideMark/>
          </w:tcPr>
          <w:p w14:paraId="4AC774AF"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virtualizace na daném HW, vytváření a provozování tzv. virtuálních kontextů – min. 10 virtuálních kontextů v ceně zařízení; každý virtuální kontext musí pracovat izolovaně, možnost propojovat jednotlivé virtuální kontext pomocí interní virtuálních propojů bez nutnosti použítí fyzických interface</w:t>
            </w:r>
          </w:p>
        </w:tc>
        <w:tc>
          <w:tcPr>
            <w:tcW w:w="1471" w:type="dxa"/>
            <w:noWrap/>
            <w:vAlign w:val="center"/>
            <w:hideMark/>
          </w:tcPr>
          <w:p w14:paraId="60D436BD" w14:textId="2BAC33B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66799FEA" w14:textId="77777777" w:rsidTr="00EC53FE">
        <w:trPr>
          <w:trHeight w:val="300"/>
        </w:trPr>
        <w:tc>
          <w:tcPr>
            <w:tcW w:w="8440" w:type="dxa"/>
            <w:vAlign w:val="bottom"/>
            <w:hideMark/>
          </w:tcPr>
          <w:p w14:paraId="12F99816"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stavového firewallingu pro IPv4 i IPv6, podpora nat 64/46</w:t>
            </w:r>
          </w:p>
        </w:tc>
        <w:tc>
          <w:tcPr>
            <w:tcW w:w="1471" w:type="dxa"/>
            <w:noWrap/>
            <w:vAlign w:val="center"/>
            <w:hideMark/>
          </w:tcPr>
          <w:p w14:paraId="0C4C4ED9" w14:textId="0849A0D9"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53E55ACB" w14:textId="77777777" w:rsidTr="00EC53FE">
        <w:trPr>
          <w:trHeight w:val="900"/>
        </w:trPr>
        <w:tc>
          <w:tcPr>
            <w:tcW w:w="8440" w:type="dxa"/>
            <w:vAlign w:val="bottom"/>
            <w:hideMark/>
          </w:tcPr>
          <w:p w14:paraId="62F8BFFA"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Možnost nasazení ve všech z následujících režimu (kombinace možné pomocí použití různých režimů pro různé virtuální kontexty): L2 bridge režim (inline), L3 router/NAT režim (inline), explicitní proxy (inline/out of path), transparentní proxy (inline)</w:t>
            </w:r>
          </w:p>
        </w:tc>
        <w:tc>
          <w:tcPr>
            <w:tcW w:w="1471" w:type="dxa"/>
            <w:noWrap/>
            <w:vAlign w:val="center"/>
            <w:hideMark/>
          </w:tcPr>
          <w:p w14:paraId="7BE9D034" w14:textId="0BAC4761"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3EAFEC26" w14:textId="77777777" w:rsidTr="00EC53FE">
        <w:trPr>
          <w:trHeight w:val="900"/>
        </w:trPr>
        <w:tc>
          <w:tcPr>
            <w:tcW w:w="8440" w:type="dxa"/>
            <w:hideMark/>
          </w:tcPr>
          <w:p w14:paraId="20D8F9F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Plnohodnotná správy z lokálního management rozhraní (a to i v případě využití nástroje centrální správy, neboť i v takovém případě musí být možné firewall, resp. firewall cluster, plnohodnotně konfigurovat ve chvíli, kdy z jakéhokoliv důvodu centrální správa nebude dostupná)</w:t>
            </w:r>
          </w:p>
        </w:tc>
        <w:tc>
          <w:tcPr>
            <w:tcW w:w="1471" w:type="dxa"/>
            <w:noWrap/>
            <w:vAlign w:val="center"/>
            <w:hideMark/>
          </w:tcPr>
          <w:p w14:paraId="3EFB0307" w14:textId="6B3AFD99"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6C7AFF5" w14:textId="77777777" w:rsidTr="00EC53FE">
        <w:trPr>
          <w:trHeight w:val="600"/>
        </w:trPr>
        <w:tc>
          <w:tcPr>
            <w:tcW w:w="8440" w:type="dxa"/>
            <w:hideMark/>
          </w:tcPr>
          <w:p w14:paraId="7E034804"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Ověřování identity uživatelů (možnost napojení na MS Active Directory, LDAP, Radius, Kerberos), práce s identitou uživatele v bezpečnostní politice firewallu v režimu tzv. Single Sign On</w:t>
            </w:r>
          </w:p>
        </w:tc>
        <w:tc>
          <w:tcPr>
            <w:tcW w:w="1471" w:type="dxa"/>
            <w:noWrap/>
            <w:vAlign w:val="center"/>
            <w:hideMark/>
          </w:tcPr>
          <w:p w14:paraId="5EEEB5F7" w14:textId="511FBA9C"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374137E" w14:textId="77777777" w:rsidTr="00EC53FE">
        <w:trPr>
          <w:trHeight w:val="300"/>
        </w:trPr>
        <w:tc>
          <w:tcPr>
            <w:tcW w:w="8440" w:type="dxa"/>
            <w:hideMark/>
          </w:tcPr>
          <w:p w14:paraId="35B5FAB5"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lokální databáze a vzdálené databáze (radius, ldap, tacacs+, saml, kerberos) pro ověřování uživatelů</w:t>
            </w:r>
          </w:p>
        </w:tc>
        <w:tc>
          <w:tcPr>
            <w:tcW w:w="1471" w:type="dxa"/>
            <w:noWrap/>
            <w:vAlign w:val="center"/>
            <w:hideMark/>
          </w:tcPr>
          <w:p w14:paraId="215FCE25" w14:textId="4946DF65"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AD32835" w14:textId="77777777" w:rsidTr="00EC53FE">
        <w:trPr>
          <w:trHeight w:val="300"/>
        </w:trPr>
        <w:tc>
          <w:tcPr>
            <w:tcW w:w="8440" w:type="dxa"/>
            <w:hideMark/>
          </w:tcPr>
          <w:p w14:paraId="471CAF80"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Ověřování uživatelů pomocí SSO funkcionality pomocí Radius Single Sign On a AD pollingu</w:t>
            </w:r>
          </w:p>
        </w:tc>
        <w:tc>
          <w:tcPr>
            <w:tcW w:w="1471" w:type="dxa"/>
            <w:noWrap/>
            <w:vAlign w:val="center"/>
            <w:hideMark/>
          </w:tcPr>
          <w:p w14:paraId="32859C8A" w14:textId="3EF4EEAC"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95597A1" w14:textId="77777777" w:rsidTr="00EC53FE">
        <w:trPr>
          <w:trHeight w:val="900"/>
        </w:trPr>
        <w:tc>
          <w:tcPr>
            <w:tcW w:w="8440" w:type="dxa"/>
            <w:hideMark/>
          </w:tcPr>
          <w:p w14:paraId="21BA5D6F"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Funkce QoS, traffic shaping a SD-WAN miminálně v režimu vytvoření overlay a underlay virtuálních sítových rozhraní zahrnující fyzické propoje, IPSEC tunely či jiná rozhraní s možností definice pravidel pro řízení směrování, strategie využívání jednotlivých linek současně a monitorování stavu jednotlivých linek </w:t>
            </w:r>
          </w:p>
        </w:tc>
        <w:tc>
          <w:tcPr>
            <w:tcW w:w="1471" w:type="dxa"/>
            <w:noWrap/>
            <w:vAlign w:val="center"/>
            <w:hideMark/>
          </w:tcPr>
          <w:p w14:paraId="059F3F8C" w14:textId="5575132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5509364" w14:textId="77777777" w:rsidTr="00EC53FE">
        <w:trPr>
          <w:trHeight w:val="945"/>
        </w:trPr>
        <w:tc>
          <w:tcPr>
            <w:tcW w:w="8440" w:type="dxa"/>
            <w:hideMark/>
          </w:tcPr>
          <w:p w14:paraId="73A6D70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Podpora funkcí VPN brány </w:t>
            </w:r>
            <w:r w:rsidRPr="00C52E27">
              <w:rPr>
                <w:rFonts w:ascii="Cambria" w:eastAsia="Times New Roman" w:hAnsi="Cambria" w:cs="Calibri"/>
                <w:color w:val="000000"/>
                <w:sz w:val="24"/>
                <w:szCs w:val="24"/>
                <w:lang w:eastAsia="cs-CZ"/>
              </w:rPr>
              <w:t xml:space="preserve">‐ </w:t>
            </w:r>
            <w:r w:rsidRPr="00C52E27">
              <w:rPr>
                <w:rFonts w:ascii="Calibri" w:eastAsia="Times New Roman" w:hAnsi="Calibri" w:cs="Calibri"/>
                <w:color w:val="000000"/>
                <w:sz w:val="24"/>
                <w:szCs w:val="24"/>
                <w:lang w:eastAsia="cs-CZ"/>
              </w:rPr>
              <w:t>IPSec VPN (dle platných standardů pro možnost propojení se zařízeními třetích stran); -</w:t>
            </w:r>
            <w:r w:rsidRPr="00C52E27">
              <w:rPr>
                <w:rFonts w:ascii="Cambria" w:eastAsia="Times New Roman" w:hAnsi="Cambria" w:cs="Calibri"/>
                <w:color w:val="000000"/>
                <w:sz w:val="24"/>
                <w:szCs w:val="24"/>
                <w:lang w:eastAsia="cs-CZ"/>
              </w:rPr>
              <w:t xml:space="preserve">  </w:t>
            </w:r>
            <w:r w:rsidRPr="00C52E27">
              <w:rPr>
                <w:rFonts w:ascii="Calibri" w:eastAsia="Times New Roman" w:hAnsi="Calibri" w:cs="Calibri"/>
                <w:color w:val="000000"/>
                <w:sz w:val="24"/>
                <w:szCs w:val="24"/>
                <w:lang w:eastAsia="cs-CZ"/>
              </w:rPr>
              <w:t xml:space="preserve">SSL VPN pro klientský přístup  s tunelovacím režimem včetně klienta pro osobní počítače i mobilní platformy, portálový režim pro bezklientský přístup; </w:t>
            </w:r>
          </w:p>
        </w:tc>
        <w:tc>
          <w:tcPr>
            <w:tcW w:w="1471" w:type="dxa"/>
            <w:noWrap/>
            <w:vAlign w:val="center"/>
            <w:hideMark/>
          </w:tcPr>
          <w:p w14:paraId="6294E636" w14:textId="076D8542"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B0D76E5" w14:textId="77777777" w:rsidTr="00EC53FE">
        <w:trPr>
          <w:trHeight w:val="300"/>
        </w:trPr>
        <w:tc>
          <w:tcPr>
            <w:tcW w:w="8440" w:type="dxa"/>
            <w:hideMark/>
          </w:tcPr>
          <w:p w14:paraId="7F331AC6"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VPN klient pro neomezený počet přistupujících zařízení součástí nabídky</w:t>
            </w:r>
          </w:p>
        </w:tc>
        <w:tc>
          <w:tcPr>
            <w:tcW w:w="1471" w:type="dxa"/>
            <w:noWrap/>
            <w:vAlign w:val="center"/>
            <w:hideMark/>
          </w:tcPr>
          <w:p w14:paraId="669707A7" w14:textId="0F9DFBA3"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2E383F5" w14:textId="77777777" w:rsidTr="00EC53FE">
        <w:trPr>
          <w:trHeight w:val="300"/>
        </w:trPr>
        <w:tc>
          <w:tcPr>
            <w:tcW w:w="8440" w:type="dxa"/>
            <w:hideMark/>
          </w:tcPr>
          <w:p w14:paraId="5E97183D"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Podpora funkce SSL inspekce (MITM) včetně podpory TLS 1.3 </w:t>
            </w:r>
          </w:p>
        </w:tc>
        <w:tc>
          <w:tcPr>
            <w:tcW w:w="1471" w:type="dxa"/>
            <w:noWrap/>
            <w:vAlign w:val="center"/>
            <w:hideMark/>
          </w:tcPr>
          <w:p w14:paraId="6589CF53" w14:textId="3ACB5AB5"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6E5B1F49" w14:textId="77777777" w:rsidTr="00EC53FE">
        <w:trPr>
          <w:trHeight w:val="600"/>
        </w:trPr>
        <w:tc>
          <w:tcPr>
            <w:tcW w:w="8440" w:type="dxa"/>
            <w:hideMark/>
          </w:tcPr>
          <w:p w14:paraId="1D4A41E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lastRenderedPageBreak/>
              <w:t>Antivirový engine musí být vybaven lokální databází vzorků škodlivého kódu a AI/ML enginem pro identifikaci podezřelých či neznámých vzorků</w:t>
            </w:r>
          </w:p>
        </w:tc>
        <w:tc>
          <w:tcPr>
            <w:tcW w:w="1471" w:type="dxa"/>
            <w:noWrap/>
            <w:vAlign w:val="center"/>
            <w:hideMark/>
          </w:tcPr>
          <w:p w14:paraId="44CFAE36" w14:textId="266397F7"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EBC22A7" w14:textId="77777777" w:rsidTr="00EC53FE">
        <w:trPr>
          <w:trHeight w:val="2100"/>
        </w:trPr>
        <w:tc>
          <w:tcPr>
            <w:tcW w:w="8440" w:type="dxa"/>
            <w:hideMark/>
          </w:tcPr>
          <w:p w14:paraId="38CC3346"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Funkce ochrany před škodlivým kódem s databází vzorků škodlivého kódu pravidelně aktualizovanou výrobcem, podpora rozpoznávání škodlivého kódu určeného pro mobilní zařízení (tzv. mobile malware), detekce komunikace do sítí typu botnet (minimálně na základě IP adres a domén), podpora ochrany před rychle se šířícími kampaněmi škodlivého kódu (tzv. virus outbreak), podpora sanitarizace aktivního obsahu běžných kancelářských dokumentů (odstranění např. skriptů či maker z dokumentu, extrakce obsahu dokumentu do neškodné podoby); podpora napojení na sandboxovací funkce včetně funkce akceptace lokálních signaturových databází generovaných sandboxem, vše bez nutnosti instalace pluginů do prohlížeče.</w:t>
            </w:r>
          </w:p>
        </w:tc>
        <w:tc>
          <w:tcPr>
            <w:tcW w:w="1471" w:type="dxa"/>
            <w:noWrap/>
            <w:vAlign w:val="center"/>
            <w:hideMark/>
          </w:tcPr>
          <w:p w14:paraId="0CD7D2BC" w14:textId="55C999C6"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5D5CF934" w14:textId="77777777" w:rsidTr="00EC53FE">
        <w:trPr>
          <w:trHeight w:val="900"/>
        </w:trPr>
        <w:tc>
          <w:tcPr>
            <w:tcW w:w="8440" w:type="dxa"/>
            <w:hideMark/>
          </w:tcPr>
          <w:p w14:paraId="228A4EE4"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Funkce rozpoznávání populárních sítových aplikací na základě jejich charakteristiky provozu na aplikační vrstvě, podpora min. 4000 aplikací, pravidelná aktualizace signatur aplikací výrobcem, aplikace rozděleny do přehledných kategorií, možnost vytvářet signatury pro vlastní aplikace</w:t>
            </w:r>
          </w:p>
        </w:tc>
        <w:tc>
          <w:tcPr>
            <w:tcW w:w="1471" w:type="dxa"/>
            <w:noWrap/>
            <w:vAlign w:val="center"/>
            <w:hideMark/>
          </w:tcPr>
          <w:p w14:paraId="2F013BB9" w14:textId="321D1FD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D4EADE9" w14:textId="77777777" w:rsidTr="00EC53FE">
        <w:trPr>
          <w:trHeight w:val="300"/>
        </w:trPr>
        <w:tc>
          <w:tcPr>
            <w:tcW w:w="8440" w:type="dxa"/>
            <w:hideMark/>
          </w:tcPr>
          <w:p w14:paraId="52D1274A"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Možnost definice zakázaných slov pro vyhledávání na internetu</w:t>
            </w:r>
          </w:p>
        </w:tc>
        <w:tc>
          <w:tcPr>
            <w:tcW w:w="1471" w:type="dxa"/>
            <w:noWrap/>
            <w:vAlign w:val="center"/>
            <w:hideMark/>
          </w:tcPr>
          <w:p w14:paraId="3CDD3533" w14:textId="225C4072"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03D6931" w14:textId="77777777" w:rsidTr="00EC53FE">
        <w:trPr>
          <w:trHeight w:val="300"/>
        </w:trPr>
        <w:tc>
          <w:tcPr>
            <w:tcW w:w="8440" w:type="dxa"/>
            <w:hideMark/>
          </w:tcPr>
          <w:p w14:paraId="1E7288F5"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funkce safe search pro populární vyhledavače</w:t>
            </w:r>
          </w:p>
        </w:tc>
        <w:tc>
          <w:tcPr>
            <w:tcW w:w="1471" w:type="dxa"/>
            <w:noWrap/>
            <w:vAlign w:val="center"/>
            <w:hideMark/>
          </w:tcPr>
          <w:p w14:paraId="2AFCD328" w14:textId="4821231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1F33470" w14:textId="77777777" w:rsidTr="00EC53FE">
        <w:trPr>
          <w:trHeight w:val="1500"/>
        </w:trPr>
        <w:tc>
          <w:tcPr>
            <w:tcW w:w="8440" w:type="dxa"/>
            <w:hideMark/>
          </w:tcPr>
          <w:p w14:paraId="0EF95778"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Funkce kategorizace webových stránek (web filtering) s podporou minimálně 60 kategorií (pracovní zájmy, osobní zájmy, stránky se škodlivým kódem, nově registrované domény atp.), podpora definice časové kvóty, kterou nesmí daný uživatel na dané kategorii za den překročit, výrobcem aktualizovaná a udržovaná databáze, vynikající pokrytí českého internetu; požadované akce – povolení stránky, logování stránky, brouzdání s proklikem, nutnost autentizace uživatele pro určitou kategorii, možnost definice časových kvót pro uživatele a kategorie webu</w:t>
            </w:r>
          </w:p>
        </w:tc>
        <w:tc>
          <w:tcPr>
            <w:tcW w:w="1471" w:type="dxa"/>
            <w:noWrap/>
            <w:vAlign w:val="center"/>
            <w:hideMark/>
          </w:tcPr>
          <w:p w14:paraId="0E9D41D5" w14:textId="3A4CF73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9AE7ACD" w14:textId="77777777" w:rsidTr="00EC53FE">
        <w:trPr>
          <w:trHeight w:val="300"/>
        </w:trPr>
        <w:tc>
          <w:tcPr>
            <w:tcW w:w="8440" w:type="dxa"/>
            <w:hideMark/>
          </w:tcPr>
          <w:p w14:paraId="2A2F7F0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Podopra kategorizace stremovaných videí a kanálů min. pro platformu Youtube a Vimeo</w:t>
            </w:r>
          </w:p>
        </w:tc>
        <w:tc>
          <w:tcPr>
            <w:tcW w:w="1471" w:type="dxa"/>
            <w:noWrap/>
            <w:vAlign w:val="center"/>
            <w:hideMark/>
          </w:tcPr>
          <w:p w14:paraId="7B2947A5" w14:textId="35B5A19F"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2F3FCB1B" w14:textId="77777777" w:rsidTr="00EC53FE">
        <w:trPr>
          <w:trHeight w:val="900"/>
        </w:trPr>
        <w:tc>
          <w:tcPr>
            <w:tcW w:w="8440" w:type="dxa"/>
            <w:hideMark/>
          </w:tcPr>
          <w:p w14:paraId="35AA000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Funkce ochrany před sítovými útoky (IPS) s výrobcem aktualizovanou databází, přednastavenými profily, možností definovat různé profily na různý druh komunikace, možnost vytvářet vlastní signatury, integrovaný anomální filtr a mechanismus kontroly validity vybraných protokolů</w:t>
            </w:r>
          </w:p>
        </w:tc>
        <w:tc>
          <w:tcPr>
            <w:tcW w:w="1471" w:type="dxa"/>
            <w:noWrap/>
            <w:vAlign w:val="center"/>
            <w:hideMark/>
          </w:tcPr>
          <w:p w14:paraId="55D032F5" w14:textId="14062F06"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81C9DD1" w14:textId="77777777" w:rsidTr="00EC53FE">
        <w:trPr>
          <w:trHeight w:val="600"/>
        </w:trPr>
        <w:tc>
          <w:tcPr>
            <w:tcW w:w="8440" w:type="dxa"/>
            <w:hideMark/>
          </w:tcPr>
          <w:p w14:paraId="3D5F8614"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Možnost blokovat sítový provoz na základě URL, kategorie webové stránky, IP adresy (rozsahu), GeoIP databáze, data a času</w:t>
            </w:r>
          </w:p>
        </w:tc>
        <w:tc>
          <w:tcPr>
            <w:tcW w:w="1471" w:type="dxa"/>
            <w:noWrap/>
            <w:vAlign w:val="center"/>
            <w:hideMark/>
          </w:tcPr>
          <w:p w14:paraId="14A77ABF" w14:textId="4C46BFF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7AAA8EF" w14:textId="77777777" w:rsidTr="00EC53FE">
        <w:trPr>
          <w:trHeight w:val="600"/>
        </w:trPr>
        <w:tc>
          <w:tcPr>
            <w:tcW w:w="8440" w:type="dxa"/>
            <w:hideMark/>
          </w:tcPr>
          <w:p w14:paraId="7CDF501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Funkce ochrany před unikem citlivých dat (data leak prevention), která umí zachytit pokus o odeslaní/upload označeného dokumentu přes internet na základě vodoznaků, popisu regulárním výrazem atp.</w:t>
            </w:r>
          </w:p>
        </w:tc>
        <w:tc>
          <w:tcPr>
            <w:tcW w:w="1471" w:type="dxa"/>
            <w:noWrap/>
            <w:vAlign w:val="center"/>
            <w:hideMark/>
          </w:tcPr>
          <w:p w14:paraId="1E1145AC" w14:textId="51401956"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1117383" w14:textId="77777777" w:rsidTr="00EC53FE">
        <w:trPr>
          <w:trHeight w:val="900"/>
        </w:trPr>
        <w:tc>
          <w:tcPr>
            <w:tcW w:w="8440" w:type="dxa"/>
            <w:hideMark/>
          </w:tcPr>
          <w:p w14:paraId="091F9D50"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dvoufaktorové autentizace pomocí HW nebo mobilních OTP tokenů, součástí nabídky musí být 4 testovací HW/mobilní tokeny a plně funkční řešení dvoufaktorového OTP ověřování uživatelů pro administrátory a uživatele VPN</w:t>
            </w:r>
          </w:p>
        </w:tc>
        <w:tc>
          <w:tcPr>
            <w:tcW w:w="1471" w:type="dxa"/>
            <w:noWrap/>
            <w:vAlign w:val="center"/>
            <w:hideMark/>
          </w:tcPr>
          <w:p w14:paraId="1CE2BA4A" w14:textId="2318DC93"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69CB80E" w14:textId="77777777" w:rsidTr="00EC53FE">
        <w:trPr>
          <w:trHeight w:val="900"/>
        </w:trPr>
        <w:tc>
          <w:tcPr>
            <w:tcW w:w="8440" w:type="dxa"/>
            <w:hideMark/>
          </w:tcPr>
          <w:p w14:paraId="55893F22"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 xml:space="preserve">Obousměrná integrace (min. ve smyslu sdílení informací o odhalených hrozbách a provozně/telemetrický informací) nabízeného firewallu s dalšími instalovanými bezpečnostní prvky (mailová brána, sandbox, nástroj pro sběr a vyhodnocování logů, nástroj pro centrální správu) </w:t>
            </w:r>
          </w:p>
        </w:tc>
        <w:tc>
          <w:tcPr>
            <w:tcW w:w="1471" w:type="dxa"/>
            <w:noWrap/>
            <w:vAlign w:val="center"/>
            <w:hideMark/>
          </w:tcPr>
          <w:p w14:paraId="0D47CD54" w14:textId="0BD2AF33"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D67BCF4" w14:textId="77777777" w:rsidTr="00EC53FE">
        <w:trPr>
          <w:trHeight w:val="300"/>
        </w:trPr>
        <w:tc>
          <w:tcPr>
            <w:tcW w:w="8440" w:type="dxa"/>
            <w:vAlign w:val="bottom"/>
            <w:hideMark/>
          </w:tcPr>
          <w:p w14:paraId="154DAED4"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řežimu nasazení v režimu WCCP (WCCP v2)</w:t>
            </w:r>
          </w:p>
        </w:tc>
        <w:tc>
          <w:tcPr>
            <w:tcW w:w="1471" w:type="dxa"/>
            <w:noWrap/>
            <w:vAlign w:val="center"/>
            <w:hideMark/>
          </w:tcPr>
          <w:p w14:paraId="6038C844" w14:textId="2C97E90E"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3B3BC5F" w14:textId="77777777" w:rsidTr="00EC53FE">
        <w:trPr>
          <w:trHeight w:val="300"/>
        </w:trPr>
        <w:tc>
          <w:tcPr>
            <w:tcW w:w="8440" w:type="dxa"/>
            <w:vAlign w:val="bottom"/>
            <w:hideMark/>
          </w:tcPr>
          <w:p w14:paraId="0FC8DE32"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konfiguračních PAC souborů pro režim nasazení explicitní proxy</w:t>
            </w:r>
          </w:p>
        </w:tc>
        <w:tc>
          <w:tcPr>
            <w:tcW w:w="1471" w:type="dxa"/>
            <w:noWrap/>
            <w:vAlign w:val="center"/>
            <w:hideMark/>
          </w:tcPr>
          <w:p w14:paraId="2800D9E4" w14:textId="5AD49A65"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D2094A9" w14:textId="77777777" w:rsidTr="00EC53FE">
        <w:trPr>
          <w:trHeight w:val="300"/>
        </w:trPr>
        <w:tc>
          <w:tcPr>
            <w:tcW w:w="8440" w:type="dxa"/>
            <w:vAlign w:val="bottom"/>
            <w:hideMark/>
          </w:tcPr>
          <w:p w14:paraId="614E595C"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ICAP rozhraní pro obousměrnou integraci s externími servery</w:t>
            </w:r>
          </w:p>
        </w:tc>
        <w:tc>
          <w:tcPr>
            <w:tcW w:w="1471" w:type="dxa"/>
            <w:noWrap/>
            <w:vAlign w:val="center"/>
            <w:hideMark/>
          </w:tcPr>
          <w:p w14:paraId="15C6F7E4" w14:textId="29340C81"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4663BD8D" w14:textId="77777777" w:rsidTr="00EC53FE">
        <w:trPr>
          <w:trHeight w:val="300"/>
        </w:trPr>
        <w:tc>
          <w:tcPr>
            <w:tcW w:w="8440" w:type="dxa"/>
            <w:vAlign w:val="bottom"/>
            <w:hideMark/>
          </w:tcPr>
          <w:p w14:paraId="35F3DF07"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Podpora tunelování provozu pomocí technologie GRE</w:t>
            </w:r>
          </w:p>
        </w:tc>
        <w:tc>
          <w:tcPr>
            <w:tcW w:w="1471" w:type="dxa"/>
            <w:noWrap/>
            <w:vAlign w:val="center"/>
            <w:hideMark/>
          </w:tcPr>
          <w:p w14:paraId="67BFDBE5" w14:textId="77777777" w:rsidR="00EC53FE" w:rsidRPr="00C52E27" w:rsidRDefault="00EC53FE" w:rsidP="00EC53FE">
            <w:pPr>
              <w:spacing w:after="0" w:line="240" w:lineRule="auto"/>
              <w:ind w:right="0"/>
              <w:jc w:val="center"/>
              <w:rPr>
                <w:rFonts w:ascii="Calibri" w:eastAsia="Times New Roman" w:hAnsi="Calibri" w:cs="Calibri"/>
                <w:color w:val="000000"/>
                <w:lang w:eastAsia="cs-CZ"/>
              </w:rPr>
            </w:pPr>
          </w:p>
        </w:tc>
      </w:tr>
      <w:tr w:rsidR="00EC53FE" w:rsidRPr="00C52E27" w14:paraId="6F10D749" w14:textId="77777777" w:rsidTr="00EC53FE">
        <w:trPr>
          <w:trHeight w:val="300"/>
        </w:trPr>
        <w:tc>
          <w:tcPr>
            <w:tcW w:w="8440" w:type="dxa"/>
            <w:vAlign w:val="bottom"/>
            <w:hideMark/>
          </w:tcPr>
          <w:p w14:paraId="7B6BB07F"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lastRenderedPageBreak/>
              <w:t>Podopra automaticky aktivovaného bypass režimu v případě přetížení systému a jeho inspekčních funkcí</w:t>
            </w:r>
          </w:p>
        </w:tc>
        <w:tc>
          <w:tcPr>
            <w:tcW w:w="1471" w:type="dxa"/>
            <w:noWrap/>
            <w:vAlign w:val="center"/>
            <w:hideMark/>
          </w:tcPr>
          <w:p w14:paraId="6D5EF604" w14:textId="4CD07559"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FF74420" w14:textId="77777777" w:rsidTr="00EC53FE">
        <w:trPr>
          <w:trHeight w:val="300"/>
        </w:trPr>
        <w:tc>
          <w:tcPr>
            <w:tcW w:w="8440" w:type="dxa"/>
            <w:vAlign w:val="bottom"/>
            <w:hideMark/>
          </w:tcPr>
          <w:p w14:paraId="741FF1A5"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Analýza a zabezpeční DNS dotazů (ochrana před DNS posoningem), filtrování DNS dotazů na základě kategorizace</w:t>
            </w:r>
          </w:p>
        </w:tc>
        <w:tc>
          <w:tcPr>
            <w:tcW w:w="1471" w:type="dxa"/>
            <w:noWrap/>
            <w:vAlign w:val="center"/>
            <w:hideMark/>
          </w:tcPr>
          <w:p w14:paraId="088636F7" w14:textId="7432B1EB"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74ADF7A" w14:textId="77777777" w:rsidTr="00EC53FE">
        <w:trPr>
          <w:trHeight w:val="300"/>
        </w:trPr>
        <w:tc>
          <w:tcPr>
            <w:tcW w:w="8440" w:type="dxa"/>
            <w:vAlign w:val="bottom"/>
            <w:hideMark/>
          </w:tcPr>
          <w:p w14:paraId="6BFD416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Možnost filtrovat Java applety, ActiveX prvky, Cookie soubory ve webovém provozu</w:t>
            </w:r>
          </w:p>
        </w:tc>
        <w:tc>
          <w:tcPr>
            <w:tcW w:w="1471" w:type="dxa"/>
            <w:noWrap/>
            <w:vAlign w:val="center"/>
            <w:hideMark/>
          </w:tcPr>
          <w:p w14:paraId="6DC3456A" w14:textId="57E0755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13D8E12C" w14:textId="77777777" w:rsidTr="00EC53FE">
        <w:trPr>
          <w:trHeight w:val="900"/>
        </w:trPr>
        <w:tc>
          <w:tcPr>
            <w:tcW w:w="8440" w:type="dxa"/>
            <w:vAlign w:val="bottom"/>
            <w:hideMark/>
          </w:tcPr>
          <w:p w14:paraId="0E6C41C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Integrovaná funkce load balancingu (reverzní proxy) s podporou základní algorimtů pro rozklad zátěžě (round robing, váhování, nejkratší odezva, nejmenší počet aktivních spojení) s detekcí stavu reálných serverů na pozadí, podpora funkce ssl offloading a ssl inspekce pro rozkládaný provoz</w:t>
            </w:r>
          </w:p>
        </w:tc>
        <w:tc>
          <w:tcPr>
            <w:tcW w:w="1471" w:type="dxa"/>
            <w:noWrap/>
            <w:vAlign w:val="center"/>
            <w:hideMark/>
          </w:tcPr>
          <w:p w14:paraId="6A24763D" w14:textId="59034753"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5CDB2598" w14:textId="77777777" w:rsidTr="00EC53FE">
        <w:trPr>
          <w:trHeight w:val="600"/>
        </w:trPr>
        <w:tc>
          <w:tcPr>
            <w:tcW w:w="8440" w:type="dxa"/>
            <w:vAlign w:val="bottom"/>
            <w:hideMark/>
          </w:tcPr>
          <w:p w14:paraId="024314C1"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Integrovaná funkce WAF – napojení na pravidelně aktualizovanou databázi signatur výrobce, ochrana proti SQL injection, cross-site scripting, závadným URL a různým dalším</w:t>
            </w:r>
          </w:p>
        </w:tc>
        <w:tc>
          <w:tcPr>
            <w:tcW w:w="1471" w:type="dxa"/>
            <w:vAlign w:val="center"/>
            <w:hideMark/>
          </w:tcPr>
          <w:p w14:paraId="627FD354" w14:textId="6DD4337C"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5C94B57" w14:textId="77777777" w:rsidTr="00EC53FE">
        <w:trPr>
          <w:trHeight w:val="300"/>
        </w:trPr>
        <w:tc>
          <w:tcPr>
            <w:tcW w:w="8440" w:type="dxa"/>
            <w:shd w:val="clear" w:color="auto" w:fill="D0CECE"/>
            <w:vAlign w:val="bottom"/>
            <w:hideMark/>
          </w:tcPr>
          <w:p w14:paraId="5E3E0E2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Logování</w:t>
            </w:r>
          </w:p>
        </w:tc>
        <w:tc>
          <w:tcPr>
            <w:tcW w:w="1471" w:type="dxa"/>
            <w:shd w:val="clear" w:color="auto" w:fill="D0CECE"/>
            <w:noWrap/>
            <w:vAlign w:val="bottom"/>
            <w:hideMark/>
          </w:tcPr>
          <w:p w14:paraId="0DB221D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ANO/NE</w:t>
            </w:r>
          </w:p>
        </w:tc>
      </w:tr>
      <w:tr w:rsidR="00EC53FE" w:rsidRPr="00C52E27" w14:paraId="128219C2" w14:textId="77777777" w:rsidTr="00EC53FE">
        <w:trPr>
          <w:trHeight w:val="300"/>
        </w:trPr>
        <w:tc>
          <w:tcPr>
            <w:tcW w:w="8440" w:type="dxa"/>
            <w:vAlign w:val="bottom"/>
            <w:hideMark/>
          </w:tcPr>
          <w:p w14:paraId="165C035A"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musí podporovat posílání syslog zpráv ve formátu RFC5424 nebo CEF pro integraci s nástrojem ArcSight</w:t>
            </w:r>
          </w:p>
        </w:tc>
        <w:tc>
          <w:tcPr>
            <w:tcW w:w="1471" w:type="dxa"/>
            <w:vAlign w:val="center"/>
            <w:hideMark/>
          </w:tcPr>
          <w:p w14:paraId="62F956C1" w14:textId="00C81150"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37A91A5F" w14:textId="77777777" w:rsidTr="00EC53FE">
        <w:trPr>
          <w:trHeight w:val="300"/>
        </w:trPr>
        <w:tc>
          <w:tcPr>
            <w:tcW w:w="8440" w:type="dxa"/>
            <w:vAlign w:val="bottom"/>
            <w:hideMark/>
          </w:tcPr>
          <w:p w14:paraId="2422F3AE"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musí být schopen ukládat systémové a traffic logy na interní SSD disk - prosím specifikujte velikost SSD disků</w:t>
            </w:r>
          </w:p>
        </w:tc>
        <w:tc>
          <w:tcPr>
            <w:tcW w:w="1471" w:type="dxa"/>
            <w:vAlign w:val="center"/>
            <w:hideMark/>
          </w:tcPr>
          <w:p w14:paraId="6BEB29A2" w14:textId="2E760AAE" w:rsidR="00EC53FE" w:rsidRPr="00C52E27" w:rsidRDefault="00EC53FE" w:rsidP="00EC53FE">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480 GB</w:t>
            </w:r>
          </w:p>
        </w:tc>
      </w:tr>
      <w:tr w:rsidR="00EC53FE" w:rsidRPr="00C52E27" w14:paraId="725C820F" w14:textId="77777777" w:rsidTr="00EC53FE">
        <w:trPr>
          <w:trHeight w:val="300"/>
        </w:trPr>
        <w:tc>
          <w:tcPr>
            <w:tcW w:w="8440" w:type="dxa"/>
            <w:vAlign w:val="bottom"/>
            <w:hideMark/>
          </w:tcPr>
          <w:p w14:paraId="6D65855A"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musí podporovat přeposílání logů o provozu na zařízení třetích stran</w:t>
            </w:r>
          </w:p>
        </w:tc>
        <w:tc>
          <w:tcPr>
            <w:tcW w:w="1471" w:type="dxa"/>
            <w:vAlign w:val="center"/>
            <w:hideMark/>
          </w:tcPr>
          <w:p w14:paraId="6AB9BB8A" w14:textId="164CE7E2"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724D3436" w14:textId="77777777" w:rsidTr="00EC53FE">
        <w:trPr>
          <w:trHeight w:val="300"/>
        </w:trPr>
        <w:tc>
          <w:tcPr>
            <w:tcW w:w="8440" w:type="dxa"/>
            <w:vAlign w:val="bottom"/>
            <w:hideMark/>
          </w:tcPr>
          <w:p w14:paraId="61F66CFD"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podporuje posílání  záznamů - logů - o provozu na minimálně 4 cílových syslog serverů</w:t>
            </w:r>
          </w:p>
        </w:tc>
        <w:tc>
          <w:tcPr>
            <w:tcW w:w="1471" w:type="dxa"/>
            <w:vAlign w:val="center"/>
            <w:hideMark/>
          </w:tcPr>
          <w:p w14:paraId="45C00359" w14:textId="1F6876F6"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68259C07" w14:textId="77777777" w:rsidTr="00EC53FE">
        <w:trPr>
          <w:trHeight w:val="615"/>
        </w:trPr>
        <w:tc>
          <w:tcPr>
            <w:tcW w:w="8440" w:type="dxa"/>
            <w:vAlign w:val="bottom"/>
            <w:hideMark/>
          </w:tcPr>
          <w:p w14:paraId="16D8F561"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musí umožňovat výběr přeposílaných logů na úrovni bezpečnostního pravidla, tedy nastavit, která bezpečnostní pravidla mají logovat a která ne</w:t>
            </w:r>
          </w:p>
        </w:tc>
        <w:tc>
          <w:tcPr>
            <w:tcW w:w="1471" w:type="dxa"/>
            <w:vAlign w:val="center"/>
            <w:hideMark/>
          </w:tcPr>
          <w:p w14:paraId="1C4A4429" w14:textId="05A880A4"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r w:rsidR="00EC53FE" w:rsidRPr="00C52E27" w14:paraId="0C2DABD6" w14:textId="77777777" w:rsidTr="00EC53FE">
        <w:trPr>
          <w:trHeight w:val="300"/>
        </w:trPr>
        <w:tc>
          <w:tcPr>
            <w:tcW w:w="8440" w:type="dxa"/>
            <w:vAlign w:val="bottom"/>
            <w:hideMark/>
          </w:tcPr>
          <w:p w14:paraId="05DFAF29" w14:textId="77777777" w:rsidR="00EC53FE" w:rsidRPr="00C52E27" w:rsidRDefault="00EC53FE" w:rsidP="00EC53FE">
            <w:pPr>
              <w:spacing w:after="0" w:line="240" w:lineRule="auto"/>
              <w:ind w:right="0"/>
              <w:rPr>
                <w:rFonts w:ascii="Calibri" w:eastAsia="Times New Roman" w:hAnsi="Calibri" w:cs="Calibri"/>
                <w:color w:val="000000"/>
                <w:lang w:eastAsia="cs-CZ"/>
              </w:rPr>
            </w:pPr>
            <w:r w:rsidRPr="00C52E27">
              <w:rPr>
                <w:rFonts w:ascii="Calibri" w:eastAsia="Times New Roman" w:hAnsi="Calibri" w:cs="Calibri"/>
                <w:color w:val="000000"/>
                <w:lang w:eastAsia="cs-CZ"/>
              </w:rPr>
              <w:t>NGFW Umožňuje tvorbu "Traffic mirroring" pravidel a přeposílání provozu k externímu analytickému zařízení</w:t>
            </w:r>
          </w:p>
        </w:tc>
        <w:tc>
          <w:tcPr>
            <w:tcW w:w="1471" w:type="dxa"/>
            <w:vAlign w:val="center"/>
            <w:hideMark/>
          </w:tcPr>
          <w:p w14:paraId="714F599C" w14:textId="2C5BD76D" w:rsidR="00EC53FE" w:rsidRPr="00C52E27" w:rsidRDefault="00EC53FE" w:rsidP="00EC53FE">
            <w:pPr>
              <w:spacing w:after="0" w:line="240" w:lineRule="auto"/>
              <w:ind w:right="0"/>
              <w:jc w:val="center"/>
              <w:rPr>
                <w:rFonts w:ascii="Calibri" w:eastAsia="Times New Roman" w:hAnsi="Calibri" w:cs="Calibri"/>
                <w:color w:val="000000"/>
                <w:lang w:eastAsia="cs-CZ"/>
              </w:rPr>
            </w:pPr>
            <w:r w:rsidRPr="00EC53FE">
              <w:rPr>
                <w:rFonts w:ascii="Calibri" w:eastAsia="Times New Roman" w:hAnsi="Calibri" w:cs="Calibri"/>
                <w:color w:val="000000"/>
                <w:lang w:eastAsia="cs-CZ"/>
              </w:rPr>
              <w:t>Ano</w:t>
            </w:r>
          </w:p>
        </w:tc>
      </w:tr>
    </w:tbl>
    <w:p w14:paraId="66D5DC40" w14:textId="4DB8BD45" w:rsidR="007B311E" w:rsidRDefault="007B311E" w:rsidP="0032368B">
      <w:pPr>
        <w:spacing w:after="0" w:line="240" w:lineRule="auto"/>
        <w:ind w:right="0"/>
        <w:rPr>
          <w:rFonts w:eastAsia="Times New Roman" w:cs="Arial"/>
          <w:b/>
          <w:bCs/>
          <w:color w:val="595959" w:themeColor="text1" w:themeTint="A6"/>
          <w:lang w:eastAsia="cs-CZ"/>
        </w:rPr>
      </w:pPr>
    </w:p>
    <w:p w14:paraId="43AAEE64" w14:textId="0F883FF5" w:rsidR="005A6C0E" w:rsidRDefault="005A6C0E" w:rsidP="0032368B">
      <w:pPr>
        <w:spacing w:after="0" w:line="240" w:lineRule="auto"/>
        <w:ind w:right="0"/>
        <w:rPr>
          <w:rFonts w:eastAsia="Times New Roman" w:cs="Arial"/>
          <w:b/>
          <w:bCs/>
          <w:color w:val="595959" w:themeColor="text1" w:themeTint="A6"/>
          <w:lang w:eastAsia="cs-CZ"/>
        </w:rPr>
      </w:pPr>
    </w:p>
    <w:p w14:paraId="015AF264" w14:textId="77777777" w:rsidR="007C3E61" w:rsidRDefault="007C3E61">
      <w:pPr>
        <w:spacing w:line="276" w:lineRule="auto"/>
        <w:ind w:right="0"/>
        <w:rPr>
          <w:color w:val="595959" w:themeColor="text1" w:themeTint="A6"/>
          <w:sz w:val="28"/>
        </w:rPr>
      </w:pPr>
      <w:r>
        <w:rPr>
          <w:color w:val="595959" w:themeColor="text1" w:themeTint="A6"/>
          <w:sz w:val="28"/>
        </w:rPr>
        <w:br w:type="page"/>
      </w:r>
    </w:p>
    <w:p w14:paraId="3A65CF9B" w14:textId="52309063" w:rsidR="00C434BE" w:rsidRPr="005E41BB" w:rsidRDefault="00C434BE" w:rsidP="00BA44E0">
      <w:pPr>
        <w:rPr>
          <w:color w:val="595959" w:themeColor="text1" w:themeTint="A6"/>
          <w:sz w:val="28"/>
        </w:rPr>
      </w:pPr>
      <w:r w:rsidRPr="005E41BB">
        <w:rPr>
          <w:color w:val="595959" w:themeColor="text1" w:themeTint="A6"/>
          <w:sz w:val="28"/>
        </w:rPr>
        <w:lastRenderedPageBreak/>
        <w:t xml:space="preserve">Příloha č. </w:t>
      </w:r>
      <w:r w:rsidR="000D7D94" w:rsidRPr="005E41BB">
        <w:rPr>
          <w:color w:val="595959" w:themeColor="text1" w:themeTint="A6"/>
          <w:sz w:val="28"/>
        </w:rPr>
        <w:t>2</w:t>
      </w:r>
      <w:r w:rsidRPr="005E41BB">
        <w:rPr>
          <w:color w:val="595959" w:themeColor="text1" w:themeTint="A6"/>
          <w:sz w:val="28"/>
        </w:rPr>
        <w:t xml:space="preserve">: Specifikace </w:t>
      </w:r>
      <w:r w:rsidR="00555AF6">
        <w:rPr>
          <w:color w:val="595959" w:themeColor="text1" w:themeTint="A6"/>
          <w:sz w:val="28"/>
        </w:rPr>
        <w:t>p</w:t>
      </w:r>
      <w:r w:rsidR="000E0979" w:rsidRPr="005E41BB">
        <w:rPr>
          <w:color w:val="595959" w:themeColor="text1" w:themeTint="A6"/>
          <w:sz w:val="28"/>
        </w:rPr>
        <w:t>odpory</w:t>
      </w:r>
      <w:r w:rsidRPr="005E41BB">
        <w:rPr>
          <w:color w:val="595959" w:themeColor="text1" w:themeTint="A6"/>
          <w:sz w:val="28"/>
        </w:rPr>
        <w:t xml:space="preserve"> </w:t>
      </w:r>
    </w:p>
    <w:p w14:paraId="2C56DE19" w14:textId="3ED37846" w:rsidR="008C27A5" w:rsidRDefault="008C27A5" w:rsidP="008C27A5">
      <w:r>
        <w:t xml:space="preserve">Zajištěním </w:t>
      </w:r>
      <w:r w:rsidR="00555AF6">
        <w:t>p</w:t>
      </w:r>
      <w:r>
        <w:t>odpory</w:t>
      </w:r>
      <w:r w:rsidR="00125EEA">
        <w:t xml:space="preserve"> Smlouvy</w:t>
      </w:r>
      <w:r>
        <w:t xml:space="preserve"> se se rozumí, že </w:t>
      </w:r>
      <w:r w:rsidR="00677421">
        <w:t>Dodavatel</w:t>
      </w:r>
      <w:r>
        <w:t xml:space="preserve"> Objednateli:</w:t>
      </w:r>
    </w:p>
    <w:p w14:paraId="1B931F9B" w14:textId="73C347C3" w:rsidR="008C27A5" w:rsidRDefault="008C27A5" w:rsidP="005A6C0E">
      <w:pPr>
        <w:pStyle w:val="Odstavecseseznamem"/>
        <w:numPr>
          <w:ilvl w:val="0"/>
          <w:numId w:val="28"/>
        </w:numPr>
        <w:spacing w:after="120"/>
        <w:ind w:right="289"/>
        <w:jc w:val="both"/>
      </w:pPr>
      <w:r>
        <w:t xml:space="preserve">Zajistí podporu výrobce a technickou podporu na </w:t>
      </w:r>
      <w:r w:rsidR="00254C73">
        <w:t xml:space="preserve">HW </w:t>
      </w:r>
      <w:r w:rsidR="002F7E09">
        <w:t xml:space="preserve">a SW </w:t>
      </w:r>
      <w:r>
        <w:t>dle specifikace ve Smlouvě a Příloze č. 1.</w:t>
      </w:r>
    </w:p>
    <w:p w14:paraId="76302B76" w14:textId="6BF43E3C" w:rsidR="008C27A5" w:rsidRDefault="008C27A5" w:rsidP="005A6C0E">
      <w:pPr>
        <w:pStyle w:val="Odstavecseseznamem"/>
        <w:numPr>
          <w:ilvl w:val="0"/>
          <w:numId w:val="28"/>
        </w:numPr>
        <w:spacing w:after="120"/>
        <w:ind w:right="289"/>
        <w:jc w:val="both"/>
      </w:pPr>
      <w:r>
        <w:t xml:space="preserve">Zajistí odstranění závady na </w:t>
      </w:r>
      <w:r w:rsidR="00254C73">
        <w:t xml:space="preserve">HW </w:t>
      </w:r>
      <w:r w:rsidR="002F7E09">
        <w:t xml:space="preserve">a SW </w:t>
      </w:r>
      <w:r>
        <w:t>nejpozději do konce následujícího kalendářního dne od nahlášení závady</w:t>
      </w:r>
      <w:r w:rsidR="004A7060">
        <w:t xml:space="preserve"> v případě, že se jedná o snížení </w:t>
      </w:r>
      <w:r w:rsidR="005E25D2">
        <w:t>redundance</w:t>
      </w:r>
      <w:r w:rsidR="004A7060">
        <w:t>.</w:t>
      </w:r>
    </w:p>
    <w:p w14:paraId="1E716F4C" w14:textId="1C9D671E" w:rsidR="004A7060" w:rsidRDefault="004A7060" w:rsidP="005A6C0E">
      <w:pPr>
        <w:pStyle w:val="Odstavecseseznamem"/>
        <w:numPr>
          <w:ilvl w:val="0"/>
          <w:numId w:val="28"/>
        </w:numPr>
        <w:spacing w:after="120"/>
        <w:ind w:right="289"/>
        <w:jc w:val="both"/>
      </w:pPr>
      <w:r>
        <w:t xml:space="preserve">Zajistí odstranění závady na </w:t>
      </w:r>
      <w:r w:rsidR="00254C73">
        <w:t>HW</w:t>
      </w:r>
      <w:r w:rsidR="002F7E09">
        <w:t>/SW</w:t>
      </w:r>
      <w:r w:rsidR="00C21D52">
        <w:t xml:space="preserve"> </w:t>
      </w:r>
      <w:r>
        <w:t xml:space="preserve">nejpozději do </w:t>
      </w:r>
      <w:r w:rsidR="008C40AB">
        <w:t>4 hodin od nahlášení závady v</w:t>
      </w:r>
      <w:r w:rsidR="005E25D2">
        <w:t> </w:t>
      </w:r>
      <w:r w:rsidR="008C40AB">
        <w:t>případě</w:t>
      </w:r>
      <w:r w:rsidR="005E25D2">
        <w:t>,</w:t>
      </w:r>
      <w:r w:rsidR="008C40AB">
        <w:t xml:space="preserve"> že se jedná o závadou na obou </w:t>
      </w:r>
      <w:r w:rsidR="005E25D2">
        <w:t>NGFW.</w:t>
      </w:r>
    </w:p>
    <w:p w14:paraId="310049E0" w14:textId="603BEBF2" w:rsidR="008C27A5" w:rsidRDefault="008C27A5" w:rsidP="005A6C0E">
      <w:pPr>
        <w:pStyle w:val="Odstavecseseznamem"/>
        <w:numPr>
          <w:ilvl w:val="0"/>
          <w:numId w:val="28"/>
        </w:numPr>
        <w:spacing w:after="120"/>
        <w:ind w:right="289"/>
        <w:jc w:val="both"/>
      </w:pPr>
      <w:r>
        <w:t xml:space="preserve">Zajistí provádění upgrade operačního systému u dodaných </w:t>
      </w:r>
      <w:r w:rsidR="00254C73">
        <w:t>HW</w:t>
      </w:r>
      <w:r w:rsidR="002F7E09">
        <w:t>/SW</w:t>
      </w:r>
      <w:r w:rsidR="00254C73">
        <w:t xml:space="preserve"> </w:t>
      </w:r>
      <w:r>
        <w:t xml:space="preserve">s cílem trvalé interoperability a optimalizace síťové infrastruktury. Za tímto účelem </w:t>
      </w:r>
      <w:r w:rsidR="00677421">
        <w:t xml:space="preserve">Dodavatel </w:t>
      </w:r>
      <w:r>
        <w:t xml:space="preserve">zabezpečí pro Objednatele po dobu účinnosti této Smlouvy odpovídající podporu na všechna podporovaná dodaná </w:t>
      </w:r>
      <w:r w:rsidR="00254C73">
        <w:t>HW</w:t>
      </w:r>
      <w:r>
        <w:t xml:space="preserve">. </w:t>
      </w:r>
    </w:p>
    <w:p w14:paraId="731EE186" w14:textId="42C37967" w:rsidR="008C27A5" w:rsidRDefault="008C27A5" w:rsidP="005A6C0E">
      <w:pPr>
        <w:pStyle w:val="Odstavecseseznamem"/>
        <w:numPr>
          <w:ilvl w:val="0"/>
          <w:numId w:val="28"/>
        </w:numPr>
        <w:spacing w:after="120"/>
        <w:ind w:right="289"/>
        <w:jc w:val="both"/>
      </w:pPr>
      <w:r>
        <w:t xml:space="preserve">Zajistí přístup, v rámci registrované podpory výrobce, aktuální verze programového vybavení všech servisovaných dodaných </w:t>
      </w:r>
      <w:r w:rsidR="00351670">
        <w:t>HW</w:t>
      </w:r>
      <w:r>
        <w:t>. Přístup k aktualizacím je požadován v režimu 7x24.</w:t>
      </w:r>
    </w:p>
    <w:p w14:paraId="02BED901" w14:textId="2A2799F8" w:rsidR="008C27A5" w:rsidRDefault="008C27A5" w:rsidP="005A6C0E">
      <w:pPr>
        <w:pStyle w:val="Odstavecseseznamem"/>
        <w:numPr>
          <w:ilvl w:val="0"/>
          <w:numId w:val="28"/>
        </w:numPr>
        <w:spacing w:after="120"/>
        <w:ind w:right="289"/>
        <w:jc w:val="both"/>
      </w:pPr>
      <w:r>
        <w:t xml:space="preserve">Předloží Objednateli do </w:t>
      </w:r>
      <w:r w:rsidR="00F0261E">
        <w:t>15</w:t>
      </w:r>
      <w:r>
        <w:t xml:space="preserve"> pracovních dnů od uzavření smlouvy registrace </w:t>
      </w:r>
      <w:r w:rsidR="008F42E3">
        <w:t>P</w:t>
      </w:r>
      <w:r>
        <w:t xml:space="preserve">odpory na všechna </w:t>
      </w:r>
      <w:r w:rsidR="00254C73">
        <w:t xml:space="preserve">HW </w:t>
      </w:r>
      <w:r>
        <w:t xml:space="preserve">u výrobce </w:t>
      </w:r>
      <w:r w:rsidR="00254C73">
        <w:t>HW</w:t>
      </w:r>
      <w:r>
        <w:t>. Tato registrace musí být potvrzena českým zástupcem výrobce.</w:t>
      </w:r>
    </w:p>
    <w:p w14:paraId="6E97B0A3" w14:textId="77777777" w:rsidR="008C27A5" w:rsidRDefault="008C27A5" w:rsidP="005A6C0E">
      <w:pPr>
        <w:pStyle w:val="Odstavecseseznamem"/>
        <w:numPr>
          <w:ilvl w:val="0"/>
          <w:numId w:val="28"/>
        </w:numPr>
        <w:spacing w:after="120"/>
        <w:ind w:right="289"/>
        <w:jc w:val="both"/>
      </w:pPr>
      <w:r>
        <w:t>Zabezpečí zřízení přístupu do klientské sekce stránek výrobce pro vybrané pracovníky Objednatele.</w:t>
      </w:r>
    </w:p>
    <w:p w14:paraId="4C603CAD" w14:textId="5490FA63" w:rsidR="008C27A5" w:rsidRDefault="008C27A5" w:rsidP="005A6C0E">
      <w:pPr>
        <w:pStyle w:val="Odstavecseseznamem"/>
        <w:numPr>
          <w:ilvl w:val="0"/>
          <w:numId w:val="28"/>
        </w:numPr>
        <w:spacing w:after="120"/>
        <w:ind w:right="289"/>
        <w:jc w:val="both"/>
      </w:pPr>
      <w:r>
        <w:t>Zajistí poskytování služby Help Desk pro nahlašování incidentů</w:t>
      </w:r>
      <w:r w:rsidR="008F42E3">
        <w:t xml:space="preserve"> </w:t>
      </w:r>
      <w:r>
        <w:t>/</w:t>
      </w:r>
      <w:r w:rsidR="008F42E3">
        <w:t xml:space="preserve"> </w:t>
      </w:r>
      <w:r>
        <w:t xml:space="preserve">poruch v rámci technické podpory, tj. zajištění kontaktu (telefonického, faxového či cestou elektronické pošty) pracovníků Objednatele na specialisty </w:t>
      </w:r>
      <w:r w:rsidR="00677421">
        <w:t xml:space="preserve">Dodavatele </w:t>
      </w:r>
      <w:r>
        <w:t>k řešení technických problémů spojených se zajištěním technické podpory.</w:t>
      </w:r>
    </w:p>
    <w:p w14:paraId="23049323" w14:textId="117CC1D0" w:rsidR="008C27A5" w:rsidRDefault="00677421" w:rsidP="005A6C0E">
      <w:pPr>
        <w:pStyle w:val="Odstavecseseznamem"/>
        <w:numPr>
          <w:ilvl w:val="0"/>
          <w:numId w:val="28"/>
        </w:numPr>
        <w:spacing w:after="120"/>
        <w:ind w:right="289"/>
        <w:jc w:val="both"/>
      </w:pPr>
      <w:r>
        <w:t xml:space="preserve">Dodavatel </w:t>
      </w:r>
      <w:r w:rsidR="008C27A5">
        <w:t>zabezpečí pro Objednatele zadání incidentu</w:t>
      </w:r>
      <w:r w:rsidR="008F42E3">
        <w:t xml:space="preserve"> </w:t>
      </w:r>
      <w:r w:rsidR="008C27A5">
        <w:t xml:space="preserve">/ poruchy </w:t>
      </w:r>
      <w:r>
        <w:t xml:space="preserve">Dodavatel </w:t>
      </w:r>
      <w:r w:rsidR="008C27A5">
        <w:t>vlastními silami k řešení na Technical Assistance Center výrobce; případně umožní, aby si incident mohli zadávat vybraní pracovníci Objednatele;</w:t>
      </w:r>
    </w:p>
    <w:p w14:paraId="018D7AD6" w14:textId="77777777" w:rsidR="008C27A5" w:rsidRDefault="008C27A5" w:rsidP="005A6C0E">
      <w:pPr>
        <w:pStyle w:val="Odstavecseseznamem"/>
        <w:numPr>
          <w:ilvl w:val="0"/>
          <w:numId w:val="28"/>
        </w:numPr>
        <w:spacing w:after="120"/>
        <w:ind w:right="289"/>
        <w:jc w:val="both"/>
      </w:pPr>
      <w:r>
        <w:t>Zajistí odstraňování závad/y, přičemž:</w:t>
      </w:r>
    </w:p>
    <w:p w14:paraId="2BAE2468" w14:textId="0C95FB04" w:rsidR="008C27A5" w:rsidRDefault="008C27A5" w:rsidP="005A6C0E">
      <w:pPr>
        <w:pStyle w:val="Odstavecseseznamem"/>
        <w:numPr>
          <w:ilvl w:val="1"/>
          <w:numId w:val="28"/>
        </w:numPr>
        <w:spacing w:after="120"/>
        <w:ind w:right="289"/>
        <w:jc w:val="both"/>
      </w:pPr>
      <w:r>
        <w:t xml:space="preserve">Závadou se rozumí takový stav </w:t>
      </w:r>
      <w:r w:rsidR="005430E5">
        <w:t>HW</w:t>
      </w:r>
      <w:r w:rsidR="002F7E09">
        <w:t>/SW</w:t>
      </w:r>
      <w:r>
        <w:t xml:space="preserve">, který neumožňuje plnění základních funkcí síťové infrastruktury. Závadu může </w:t>
      </w:r>
      <w:r w:rsidR="00677421">
        <w:t xml:space="preserve">Dodavateli </w:t>
      </w:r>
      <w:r>
        <w:t>nahlásit pouze určený pracovník Objednatele.</w:t>
      </w:r>
    </w:p>
    <w:p w14:paraId="52B77A41" w14:textId="77777777" w:rsidR="008C27A5" w:rsidRDefault="008C27A5" w:rsidP="005A6C0E">
      <w:pPr>
        <w:pStyle w:val="Odstavecseseznamem"/>
        <w:numPr>
          <w:ilvl w:val="1"/>
          <w:numId w:val="28"/>
        </w:numPr>
        <w:spacing w:after="120"/>
        <w:ind w:right="289"/>
        <w:jc w:val="both"/>
      </w:pPr>
      <w:r>
        <w:t xml:space="preserve">Způsoby odstranění závad jsou následující: </w:t>
      </w:r>
    </w:p>
    <w:p w14:paraId="63D9F819" w14:textId="62811586" w:rsidR="008C27A5" w:rsidRDefault="008C27A5" w:rsidP="005A6C0E">
      <w:pPr>
        <w:pStyle w:val="Odstavecseseznamem"/>
        <w:numPr>
          <w:ilvl w:val="2"/>
          <w:numId w:val="28"/>
        </w:numPr>
        <w:spacing w:after="120"/>
        <w:ind w:left="1418" w:right="289" w:hanging="567"/>
        <w:jc w:val="both"/>
      </w:pPr>
      <w:r>
        <w:t xml:space="preserve">Telefonickou konzultací – pracovník </w:t>
      </w:r>
      <w:r w:rsidR="00677421">
        <w:t xml:space="preserve">Dodavatele </w:t>
      </w:r>
      <w:r>
        <w:t>se pokusí odstranit nahlášenou závadu konzultací po telefonu. Pokud to není možné, bude postupováno dle následujícího odstavce (</w:t>
      </w:r>
      <w:r w:rsidR="005430E5">
        <w:t>10</w:t>
      </w:r>
      <w:r>
        <w:t xml:space="preserve">.2.2) a pracovník </w:t>
      </w:r>
      <w:r w:rsidR="00677421">
        <w:t xml:space="preserve">Dodavatele </w:t>
      </w:r>
      <w:r>
        <w:t>se dohodne s pracovníkem Objednatele na nezbytné součinnosti.</w:t>
      </w:r>
    </w:p>
    <w:p w14:paraId="3C0FCF91" w14:textId="65B872CB" w:rsidR="008C27A5" w:rsidRDefault="008C27A5" w:rsidP="005A6C0E">
      <w:pPr>
        <w:pStyle w:val="Odstavecseseznamem"/>
        <w:numPr>
          <w:ilvl w:val="2"/>
          <w:numId w:val="28"/>
        </w:numPr>
        <w:spacing w:after="120"/>
        <w:ind w:left="1418" w:right="289" w:hanging="567"/>
        <w:jc w:val="both"/>
      </w:pPr>
      <w:r>
        <w:t xml:space="preserve">Opravou/ výměnou – pracovník </w:t>
      </w:r>
      <w:r w:rsidR="00677421">
        <w:t xml:space="preserve">Dodavatele </w:t>
      </w:r>
      <w:r>
        <w:t xml:space="preserve">odstraní závadu na </w:t>
      </w:r>
      <w:r w:rsidR="005430E5">
        <w:t>HW</w:t>
      </w:r>
      <w:r w:rsidR="008A5691">
        <w:t>/SW</w:t>
      </w:r>
      <w:r w:rsidR="005430E5">
        <w:t xml:space="preserve"> </w:t>
      </w:r>
      <w:r>
        <w:t>Objednatele opravou/ výměnou komponenty v místě instalace.</w:t>
      </w:r>
    </w:p>
    <w:p w14:paraId="469A67F8" w14:textId="2C937860" w:rsidR="00566134" w:rsidRPr="005E41BB" w:rsidRDefault="00566134" w:rsidP="00C434BE">
      <w:pPr>
        <w:spacing w:line="276" w:lineRule="auto"/>
        <w:ind w:right="0"/>
        <w:rPr>
          <w:color w:val="595959" w:themeColor="text1" w:themeTint="A6"/>
        </w:rPr>
      </w:pPr>
    </w:p>
    <w:p w14:paraId="307DC834" w14:textId="647637BF" w:rsidR="00566134" w:rsidRPr="005E41BB" w:rsidRDefault="00566134" w:rsidP="00C434BE">
      <w:pPr>
        <w:spacing w:line="276" w:lineRule="auto"/>
        <w:ind w:right="0"/>
        <w:rPr>
          <w:color w:val="595959" w:themeColor="text1" w:themeTint="A6"/>
        </w:rPr>
      </w:pPr>
    </w:p>
    <w:p w14:paraId="264597D2" w14:textId="77777777" w:rsidR="00566134" w:rsidRPr="005E41BB" w:rsidRDefault="00566134" w:rsidP="00C434BE">
      <w:pPr>
        <w:spacing w:line="276" w:lineRule="auto"/>
        <w:ind w:right="0"/>
        <w:rPr>
          <w:color w:val="595959" w:themeColor="text1" w:themeTint="A6"/>
        </w:rPr>
      </w:pPr>
    </w:p>
    <w:p w14:paraId="6A3A727D" w14:textId="5FEFDEAD" w:rsidR="006B366D" w:rsidRPr="005E41BB" w:rsidRDefault="00A10EE1" w:rsidP="00267DBD">
      <w:pPr>
        <w:spacing w:line="276" w:lineRule="auto"/>
        <w:ind w:right="0"/>
        <w:rPr>
          <w:color w:val="595959" w:themeColor="text1" w:themeTint="A6"/>
          <w:sz w:val="28"/>
        </w:rPr>
      </w:pPr>
      <w:r w:rsidRPr="005E41BB">
        <w:rPr>
          <w:color w:val="595959" w:themeColor="text1" w:themeTint="A6"/>
        </w:rPr>
        <w:br w:type="page"/>
      </w:r>
      <w:r w:rsidR="006B366D" w:rsidRPr="005E41BB">
        <w:rPr>
          <w:color w:val="595959" w:themeColor="text1" w:themeTint="A6"/>
          <w:sz w:val="28"/>
        </w:rPr>
        <w:lastRenderedPageBreak/>
        <w:t xml:space="preserve">Příloha č. </w:t>
      </w:r>
      <w:r w:rsidR="000D7D94" w:rsidRPr="005E41BB">
        <w:rPr>
          <w:color w:val="595959" w:themeColor="text1" w:themeTint="A6"/>
          <w:sz w:val="28"/>
        </w:rPr>
        <w:t>3</w:t>
      </w:r>
      <w:r w:rsidR="006B366D" w:rsidRPr="005E41BB">
        <w:rPr>
          <w:color w:val="595959" w:themeColor="text1" w:themeTint="A6"/>
          <w:sz w:val="28"/>
        </w:rPr>
        <w:t xml:space="preserve">: Cenová specifikace </w:t>
      </w:r>
    </w:p>
    <w:p w14:paraId="6CF32AE9" w14:textId="6041F7C3" w:rsidR="00422D4D" w:rsidRPr="005E41BB" w:rsidRDefault="00F420B9" w:rsidP="00C434BE">
      <w:pPr>
        <w:spacing w:after="120"/>
        <w:ind w:right="-11"/>
        <w:jc w:val="both"/>
        <w:rPr>
          <w:color w:val="595959" w:themeColor="text1" w:themeTint="A6"/>
        </w:rPr>
      </w:pPr>
      <w:r w:rsidRPr="00F420B9">
        <w:rPr>
          <w:noProof/>
          <w:color w:val="595959" w:themeColor="text1" w:themeTint="A6"/>
        </w:rPr>
        <w:drawing>
          <wp:inline distT="0" distB="0" distL="0" distR="0" wp14:anchorId="5DCAD7B8" wp14:editId="2097F733">
            <wp:extent cx="6299835" cy="1127760"/>
            <wp:effectExtent l="0" t="0" r="5715" b="0"/>
            <wp:docPr id="1440358721"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58721" name="Obrázek 1" descr="Obsah obrázku text, snímek obrazovky, řada/pruh, Písmo&#10;&#10;Popis byl vytvořen automaticky"/>
                    <pic:cNvPicPr/>
                  </pic:nvPicPr>
                  <pic:blipFill>
                    <a:blip r:embed="rId11"/>
                    <a:stretch>
                      <a:fillRect/>
                    </a:stretch>
                  </pic:blipFill>
                  <pic:spPr>
                    <a:xfrm>
                      <a:off x="0" y="0"/>
                      <a:ext cx="6299835" cy="1127760"/>
                    </a:xfrm>
                    <a:prstGeom prst="rect">
                      <a:avLst/>
                    </a:prstGeom>
                  </pic:spPr>
                </pic:pic>
              </a:graphicData>
            </a:graphic>
          </wp:inline>
        </w:drawing>
      </w:r>
    </w:p>
    <w:p w14:paraId="781110F8" w14:textId="41C4E5D7" w:rsidR="006B366D" w:rsidRPr="005E41BB" w:rsidRDefault="006B366D" w:rsidP="00C434BE">
      <w:pPr>
        <w:spacing w:after="120"/>
        <w:ind w:right="-11"/>
        <w:jc w:val="both"/>
        <w:rPr>
          <w:color w:val="595959" w:themeColor="text1" w:themeTint="A6"/>
        </w:rPr>
      </w:pPr>
    </w:p>
    <w:p w14:paraId="39B24ABD" w14:textId="07EA0224" w:rsidR="006B366D" w:rsidRPr="005E41BB" w:rsidRDefault="006B366D" w:rsidP="00C434BE">
      <w:pPr>
        <w:spacing w:after="120"/>
        <w:ind w:right="-11"/>
        <w:jc w:val="both"/>
        <w:rPr>
          <w:color w:val="595959" w:themeColor="text1" w:themeTint="A6"/>
        </w:rPr>
      </w:pPr>
    </w:p>
    <w:p w14:paraId="6AF843FE" w14:textId="3ABC5423" w:rsidR="00871ACE" w:rsidRPr="00C21D52" w:rsidRDefault="00871ACE" w:rsidP="00C21D52">
      <w:pPr>
        <w:spacing w:line="276" w:lineRule="auto"/>
        <w:ind w:right="0"/>
        <w:rPr>
          <w:color w:val="595959" w:themeColor="text1" w:themeTint="A6"/>
        </w:rPr>
      </w:pPr>
    </w:p>
    <w:sectPr w:rsidR="00871ACE" w:rsidRPr="00C21D52" w:rsidSect="00BC6D1C">
      <w:headerReference w:type="default" r:id="rId12"/>
      <w:footerReference w:type="even" r:id="rId13"/>
      <w:footerReference w:type="default" r:id="rId14"/>
      <w:footerReference w:type="first" r:id="rId15"/>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692C" w14:textId="77777777" w:rsidR="00465FE9" w:rsidRDefault="00465FE9" w:rsidP="00CA6D79">
      <w:pPr>
        <w:spacing w:after="0" w:line="240" w:lineRule="auto"/>
      </w:pPr>
      <w:r>
        <w:separator/>
      </w:r>
    </w:p>
  </w:endnote>
  <w:endnote w:type="continuationSeparator" w:id="0">
    <w:p w14:paraId="053EB63C" w14:textId="77777777" w:rsidR="00465FE9" w:rsidRDefault="00465FE9" w:rsidP="00CA6D79">
      <w:pPr>
        <w:spacing w:after="0" w:line="240" w:lineRule="auto"/>
      </w:pPr>
      <w:r>
        <w:continuationSeparator/>
      </w:r>
    </w:p>
  </w:endnote>
  <w:endnote w:type="continuationNotice" w:id="1">
    <w:p w14:paraId="5D35D4FB" w14:textId="77777777" w:rsidR="00465FE9" w:rsidRDefault="00465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Calibri (Základní tex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EDB2" w14:textId="3075EE96" w:rsidR="00205314" w:rsidRDefault="001F3195">
    <w:pPr>
      <w:pStyle w:val="Zpat"/>
    </w:pPr>
    <w:r>
      <w:rPr>
        <w:noProof/>
      </w:rPr>
      <mc:AlternateContent>
        <mc:Choice Requires="wps">
          <w:drawing>
            <wp:anchor distT="0" distB="0" distL="0" distR="0" simplePos="0" relativeHeight="251660290" behindDoc="0" locked="0" layoutInCell="1" allowOverlap="1" wp14:anchorId="374EACCF" wp14:editId="25D7FBDF">
              <wp:simplePos x="635" y="635"/>
              <wp:positionH relativeFrom="page">
                <wp:align>center</wp:align>
              </wp:positionH>
              <wp:positionV relativeFrom="page">
                <wp:align>bottom</wp:align>
              </wp:positionV>
              <wp:extent cx="443865" cy="443865"/>
              <wp:effectExtent l="0" t="0" r="3175" b="0"/>
              <wp:wrapNone/>
              <wp:docPr id="61400574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E31B1" w14:textId="2565275F"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4EACCF"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41E31B1" w14:textId="2565275F"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48C66611" w:rsidR="000D7D94" w:rsidRPr="00223614" w:rsidRDefault="001F3195" w:rsidP="00223614">
    <w:pPr>
      <w:pStyle w:val="Zpat"/>
      <w:tabs>
        <w:tab w:val="clear" w:pos="4536"/>
        <w:tab w:val="clear" w:pos="9072"/>
      </w:tabs>
      <w:spacing w:before="120"/>
      <w:rPr>
        <w:rFonts w:cs="Arial"/>
        <w:sz w:val="16"/>
      </w:rPr>
    </w:pPr>
    <w:r>
      <w:rPr>
        <w:noProof/>
        <w:color w:val="808080"/>
        <w:lang w:eastAsia="cs-CZ"/>
      </w:rPr>
      <mc:AlternateContent>
        <mc:Choice Requires="wps">
          <w:drawing>
            <wp:anchor distT="0" distB="0" distL="0" distR="0" simplePos="0" relativeHeight="251661314" behindDoc="0" locked="0" layoutInCell="1" allowOverlap="1" wp14:anchorId="7E466CE5" wp14:editId="04FB4F61">
              <wp:simplePos x="724205" y="10014509"/>
              <wp:positionH relativeFrom="page">
                <wp:align>center</wp:align>
              </wp:positionH>
              <wp:positionV relativeFrom="page">
                <wp:align>bottom</wp:align>
              </wp:positionV>
              <wp:extent cx="443865" cy="443865"/>
              <wp:effectExtent l="0" t="0" r="3175" b="0"/>
              <wp:wrapNone/>
              <wp:docPr id="451547382"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74C7A" w14:textId="6E2DBC5C"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466CE5"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A74C7A" w14:textId="6E2DBC5C"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v:textbox>
              <w10:wrap anchorx="page" anchory="page"/>
            </v:shape>
          </w:pict>
        </mc:Fallback>
      </mc:AlternateContent>
    </w:r>
    <w:r w:rsidR="000D7D94"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v:textbox>
              <w10:wrap anchorx="margin" anchory="margin"/>
            </v:rect>
          </w:pict>
        </mc:Fallback>
      </mc:AlternateContent>
    </w:r>
    <w:r w:rsidR="000D7D94"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xmlns:aclsh="http://schemas.microsoft.com/office/drawing/2020/classificationShape" xmlns:a14="http://schemas.microsoft.com/office/drawing/2010/main">
          <w:pict w14:anchorId="78368FED">
            <v:line id="Přímá spojnice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4A031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sidR="000D7D94">
      <w:rPr>
        <w:rFonts w:cs="Arial"/>
        <w:b/>
        <w:sz w:val="16"/>
      </w:rPr>
      <w:t>Národní agentura pro komunikační a informační technologie, s. p., Kodaňská 1441/46, 101 00 Praha 10</w:t>
    </w:r>
    <w:r w:rsidR="000D7D94">
      <w:rPr>
        <w:rFonts w:cs="Arial"/>
        <w:sz w:val="16"/>
      </w:rPr>
      <w:br/>
      <w:t>Zapsaná v Obchodním rejstříku u Městského soudu v Praze, spisová značka A 77322</w:t>
    </w:r>
    <w:r w:rsidR="000D7D94">
      <w:rPr>
        <w:rFonts w:cs="Arial"/>
        <w:sz w:val="16"/>
      </w:rPr>
      <w:br/>
      <w:t xml:space="preserve">info@nakit.cz, </w:t>
    </w:r>
    <w:r w:rsidR="000D7D94" w:rsidRPr="00C9195C">
      <w:rPr>
        <w:rFonts w:cs="Arial"/>
        <w:sz w:val="16"/>
      </w:rPr>
      <w:t>+420 234 066 500</w:t>
    </w:r>
    <w:r w:rsidR="000D7D94">
      <w:rPr>
        <w:rFonts w:cs="Arial"/>
        <w:sz w:val="16"/>
      </w:rPr>
      <w:t>,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94C" w14:textId="0ADC075B" w:rsidR="00205314" w:rsidRDefault="001F3195">
    <w:pPr>
      <w:pStyle w:val="Zpat"/>
    </w:pPr>
    <w:r>
      <w:rPr>
        <w:noProof/>
      </w:rPr>
      <mc:AlternateContent>
        <mc:Choice Requires="wps">
          <w:drawing>
            <wp:anchor distT="0" distB="0" distL="0" distR="0" simplePos="0" relativeHeight="251659266" behindDoc="0" locked="0" layoutInCell="1" allowOverlap="1" wp14:anchorId="3612F7CA" wp14:editId="3DE5E5A3">
              <wp:simplePos x="635" y="635"/>
              <wp:positionH relativeFrom="page">
                <wp:align>center</wp:align>
              </wp:positionH>
              <wp:positionV relativeFrom="page">
                <wp:align>bottom</wp:align>
              </wp:positionV>
              <wp:extent cx="443865" cy="443865"/>
              <wp:effectExtent l="0" t="0" r="3175" b="0"/>
              <wp:wrapNone/>
              <wp:docPr id="1956627531"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19FF8" w14:textId="4832B77F"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12F7CA"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D119FF8" w14:textId="4832B77F" w:rsidR="001F3195" w:rsidRPr="001F3195" w:rsidRDefault="001F3195" w:rsidP="001F3195">
                    <w:pPr>
                      <w:spacing w:after="0"/>
                      <w:rPr>
                        <w:rFonts w:ascii="Calibri" w:eastAsia="Calibri" w:hAnsi="Calibri" w:cs="Calibri"/>
                        <w:noProof/>
                        <w:color w:val="000000"/>
                        <w:sz w:val="20"/>
                        <w:szCs w:val="20"/>
                      </w:rPr>
                    </w:pPr>
                    <w:r w:rsidRPr="001F31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9926" w14:textId="77777777" w:rsidR="00465FE9" w:rsidRDefault="00465FE9" w:rsidP="00CA6D79">
      <w:pPr>
        <w:spacing w:after="0" w:line="240" w:lineRule="auto"/>
      </w:pPr>
      <w:r>
        <w:separator/>
      </w:r>
    </w:p>
  </w:footnote>
  <w:footnote w:type="continuationSeparator" w:id="0">
    <w:p w14:paraId="507FF5A5" w14:textId="77777777" w:rsidR="00465FE9" w:rsidRDefault="00465FE9" w:rsidP="00CA6D79">
      <w:pPr>
        <w:spacing w:after="0" w:line="240" w:lineRule="auto"/>
      </w:pPr>
      <w:r>
        <w:continuationSeparator/>
      </w:r>
    </w:p>
  </w:footnote>
  <w:footnote w:type="continuationNotice" w:id="1">
    <w:p w14:paraId="0268F4EE" w14:textId="77777777" w:rsidR="00465FE9" w:rsidRDefault="00465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26C" w14:textId="4C91D163" w:rsidR="000D7D94" w:rsidRPr="00FD5279" w:rsidRDefault="000D7D94" w:rsidP="005915DA">
    <w:pPr>
      <w:pStyle w:val="NAKIThlavikapodnadpis"/>
      <w:ind w:left="3540" w:firstLine="4"/>
      <w:rPr>
        <w:b/>
        <w:color w:val="636466"/>
      </w:rPr>
    </w:pPr>
    <w:r w:rsidRPr="00325996">
      <w:rPr>
        <w:b/>
        <w:bCs/>
        <w:caps/>
        <w:color w:val="00B0F0"/>
        <w:sz w:val="24"/>
      </w:rPr>
      <w:t xml:space="preserve">Kupní smlouva na dodávku </w:t>
    </w:r>
    <w:r w:rsidR="002050B9">
      <w:rPr>
        <w:b/>
        <w:bCs/>
        <w:caps/>
        <w:color w:val="00B0F0"/>
        <w:sz w:val="24"/>
      </w:rPr>
      <w:t>HW a souvisejících služeb</w:t>
    </w:r>
    <w:r w:rsidRPr="00325996">
      <w:rPr>
        <w:b/>
        <w:bCs/>
        <w:caps/>
        <w:color w:val="00B0F0"/>
        <w:sz w:val="24"/>
      </w:rPr>
      <w:t xml:space="preserve"> </w:t>
    </w: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3" name="Obrázek 3"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9"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7"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243646"/>
    <w:multiLevelType w:val="hybridMultilevel"/>
    <w:tmpl w:val="EDD8081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229A29F0"/>
    <w:multiLevelType w:val="hybridMultilevel"/>
    <w:tmpl w:val="31969CC8"/>
    <w:lvl w:ilvl="0" w:tplc="7908C15A">
      <w:start w:val="5"/>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5" w15:restartNumberingAfterBreak="0">
    <w:nsid w:val="26E0144E"/>
    <w:multiLevelType w:val="multilevel"/>
    <w:tmpl w:val="797274A4"/>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5.%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7"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8" w15:restartNumberingAfterBreak="0">
    <w:nsid w:val="2F226996"/>
    <w:multiLevelType w:val="hybridMultilevel"/>
    <w:tmpl w:val="EDD8081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340" w:hanging="36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1"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198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E029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EE6D0E"/>
    <w:multiLevelType w:val="multilevel"/>
    <w:tmpl w:val="577A5F3E"/>
    <w:lvl w:ilvl="0">
      <w:start w:val="1"/>
      <w:numFmt w:val="decimal"/>
      <w:pStyle w:val="Podpora-bod1"/>
      <w:lvlText w:val="%1"/>
      <w:lvlJc w:val="left"/>
      <w:pPr>
        <w:tabs>
          <w:tab w:val="num" w:pos="360"/>
        </w:tabs>
        <w:ind w:left="360" w:hanging="360"/>
      </w:pPr>
      <w:rPr>
        <w:rFonts w:ascii="Arial" w:hAnsi="Arial" w:cs="Arial" w:hint="default"/>
        <w:color w:val="00B0F0"/>
      </w:rPr>
    </w:lvl>
    <w:lvl w:ilvl="1">
      <w:start w:val="1"/>
      <w:numFmt w:val="decimal"/>
      <w:pStyle w:val="Podpora-bod2"/>
      <w:lvlText w:val="%1.%2"/>
      <w:lvlJc w:val="left"/>
      <w:pPr>
        <w:tabs>
          <w:tab w:val="num" w:pos="360"/>
        </w:tabs>
        <w:ind w:left="360" w:hanging="360"/>
      </w:pPr>
      <w:rPr>
        <w:rFonts w:ascii="Arial" w:hAnsi="Arial" w:cs="Arial" w:hint="default"/>
        <w:color w:val="00B0F0"/>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4B9685E"/>
    <w:multiLevelType w:val="multilevel"/>
    <w:tmpl w:val="4EACAFEA"/>
    <w:lvl w:ilvl="0">
      <w:start w:val="1"/>
      <w:numFmt w:val="decimal"/>
      <w:lvlText w:val="%1."/>
      <w:lvlJc w:val="left"/>
      <w:pPr>
        <w:ind w:left="454" w:hanging="454"/>
      </w:pPr>
      <w:rPr>
        <w:rFonts w:ascii="Arial" w:hAnsi="Arial"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9" w15:restartNumberingAfterBreak="0">
    <w:nsid w:val="6EC66FB3"/>
    <w:multiLevelType w:val="hybridMultilevel"/>
    <w:tmpl w:val="F78C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464803">
    <w:abstractNumId w:val="31"/>
  </w:num>
  <w:num w:numId="2" w16cid:durableId="1576891180">
    <w:abstractNumId w:val="17"/>
  </w:num>
  <w:num w:numId="3" w16cid:durableId="388117601">
    <w:abstractNumId w:val="18"/>
  </w:num>
  <w:num w:numId="4" w16cid:durableId="1645429022">
    <w:abstractNumId w:val="30"/>
  </w:num>
  <w:num w:numId="5" w16cid:durableId="1625044428">
    <w:abstractNumId w:val="26"/>
  </w:num>
  <w:num w:numId="6" w16cid:durableId="1412655290">
    <w:abstractNumId w:val="36"/>
  </w:num>
  <w:num w:numId="7" w16cid:durableId="1728261553">
    <w:abstractNumId w:val="2"/>
  </w:num>
  <w:num w:numId="8" w16cid:durableId="1738242528">
    <w:abstractNumId w:val="34"/>
  </w:num>
  <w:num w:numId="9" w16cid:durableId="1220635172">
    <w:abstractNumId w:val="21"/>
  </w:num>
  <w:num w:numId="10" w16cid:durableId="566263717">
    <w:abstractNumId w:val="38"/>
  </w:num>
  <w:num w:numId="11" w16cid:durableId="153878891">
    <w:abstractNumId w:val="20"/>
  </w:num>
  <w:num w:numId="12" w16cid:durableId="663706557">
    <w:abstractNumId w:val="19"/>
  </w:num>
  <w:num w:numId="13" w16cid:durableId="2034451892">
    <w:abstractNumId w:val="0"/>
  </w:num>
  <w:num w:numId="14" w16cid:durableId="2074544971">
    <w:abstractNumId w:val="23"/>
  </w:num>
  <w:num w:numId="15" w16cid:durableId="1125854183">
    <w:abstractNumId w:val="40"/>
  </w:num>
  <w:num w:numId="16" w16cid:durableId="1345284168">
    <w:abstractNumId w:val="42"/>
  </w:num>
  <w:num w:numId="17" w16cid:durableId="506020243">
    <w:abstractNumId w:val="41"/>
  </w:num>
  <w:num w:numId="18" w16cid:durableId="453404489">
    <w:abstractNumId w:val="35"/>
  </w:num>
  <w:num w:numId="19" w16cid:durableId="1010571778">
    <w:abstractNumId w:val="29"/>
  </w:num>
  <w:num w:numId="20" w16cid:durableId="1219240434">
    <w:abstractNumId w:val="27"/>
  </w:num>
  <w:num w:numId="21" w16cid:durableId="1981878791">
    <w:abstractNumId w:val="1"/>
  </w:num>
  <w:num w:numId="22" w16cid:durableId="1873686548">
    <w:abstractNumId w:val="33"/>
    <w:lvlOverride w:ilvl="0">
      <w:startOverride w:val="1"/>
    </w:lvlOverride>
  </w:num>
  <w:num w:numId="23" w16cid:durableId="15417485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2821629">
    <w:abstractNumId w:val="24"/>
  </w:num>
  <w:num w:numId="25" w16cid:durableId="1498037687">
    <w:abstractNumId w:val="25"/>
  </w:num>
  <w:num w:numId="26" w16cid:durableId="1184711187">
    <w:abstractNumId w:val="37"/>
  </w:num>
  <w:num w:numId="27" w16cid:durableId="1007169378">
    <w:abstractNumId w:val="28"/>
  </w:num>
  <w:num w:numId="28" w16cid:durableId="2128742274">
    <w:abstractNumId w:val="32"/>
  </w:num>
  <w:num w:numId="29" w16cid:durableId="1136948510">
    <w:abstractNumId w:val="39"/>
  </w:num>
  <w:num w:numId="30" w16cid:durableId="1539315498">
    <w:abstractNumId w:val="22"/>
  </w:num>
  <w:num w:numId="31" w16cid:durableId="1785224512">
    <w:abstractNumId w:val="30"/>
  </w:num>
  <w:num w:numId="32" w16cid:durableId="528370903">
    <w:abstractNumId w:val="30"/>
  </w:num>
  <w:num w:numId="33" w16cid:durableId="900604509">
    <w:abstractNumId w:val="30"/>
  </w:num>
  <w:num w:numId="34" w16cid:durableId="829370866">
    <w:abstractNumId w:val="30"/>
  </w:num>
  <w:num w:numId="35" w16cid:durableId="10658536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208"/>
    <w:rsid w:val="00001856"/>
    <w:rsid w:val="00001AC5"/>
    <w:rsid w:val="00003ED9"/>
    <w:rsid w:val="000065A0"/>
    <w:rsid w:val="0000763C"/>
    <w:rsid w:val="00007A11"/>
    <w:rsid w:val="00007A12"/>
    <w:rsid w:val="00007AB6"/>
    <w:rsid w:val="00007E00"/>
    <w:rsid w:val="000128D0"/>
    <w:rsid w:val="00013423"/>
    <w:rsid w:val="00014356"/>
    <w:rsid w:val="000147DF"/>
    <w:rsid w:val="00014B79"/>
    <w:rsid w:val="0001516D"/>
    <w:rsid w:val="000166B5"/>
    <w:rsid w:val="00017520"/>
    <w:rsid w:val="00020FD2"/>
    <w:rsid w:val="00024CB8"/>
    <w:rsid w:val="00024E9C"/>
    <w:rsid w:val="0002537F"/>
    <w:rsid w:val="000279A1"/>
    <w:rsid w:val="00030D74"/>
    <w:rsid w:val="000344DA"/>
    <w:rsid w:val="00036FC3"/>
    <w:rsid w:val="00037D85"/>
    <w:rsid w:val="00041BAF"/>
    <w:rsid w:val="000434F8"/>
    <w:rsid w:val="00044312"/>
    <w:rsid w:val="00045E7D"/>
    <w:rsid w:val="00046A10"/>
    <w:rsid w:val="00047D2C"/>
    <w:rsid w:val="00052D26"/>
    <w:rsid w:val="00053372"/>
    <w:rsid w:val="0005495C"/>
    <w:rsid w:val="00055848"/>
    <w:rsid w:val="00057784"/>
    <w:rsid w:val="00057B18"/>
    <w:rsid w:val="00062476"/>
    <w:rsid w:val="00064482"/>
    <w:rsid w:val="00064B89"/>
    <w:rsid w:val="00065868"/>
    <w:rsid w:val="0006752B"/>
    <w:rsid w:val="000678DE"/>
    <w:rsid w:val="00067DD8"/>
    <w:rsid w:val="0007316C"/>
    <w:rsid w:val="00073F38"/>
    <w:rsid w:val="000743CE"/>
    <w:rsid w:val="0007470B"/>
    <w:rsid w:val="00075C44"/>
    <w:rsid w:val="000800AB"/>
    <w:rsid w:val="0008071C"/>
    <w:rsid w:val="00080C1C"/>
    <w:rsid w:val="0008171D"/>
    <w:rsid w:val="0008529F"/>
    <w:rsid w:val="0008560B"/>
    <w:rsid w:val="000873EA"/>
    <w:rsid w:val="00087431"/>
    <w:rsid w:val="00090DD1"/>
    <w:rsid w:val="00091D16"/>
    <w:rsid w:val="00092174"/>
    <w:rsid w:val="0009320A"/>
    <w:rsid w:val="00093725"/>
    <w:rsid w:val="00095A3F"/>
    <w:rsid w:val="00096359"/>
    <w:rsid w:val="00096827"/>
    <w:rsid w:val="000969E3"/>
    <w:rsid w:val="000A15BF"/>
    <w:rsid w:val="000A1BAC"/>
    <w:rsid w:val="000A22F3"/>
    <w:rsid w:val="000A31B7"/>
    <w:rsid w:val="000A69FF"/>
    <w:rsid w:val="000B0CBD"/>
    <w:rsid w:val="000B115E"/>
    <w:rsid w:val="000B1749"/>
    <w:rsid w:val="000B218F"/>
    <w:rsid w:val="000B2585"/>
    <w:rsid w:val="000B2721"/>
    <w:rsid w:val="000B2A7B"/>
    <w:rsid w:val="000B2D1B"/>
    <w:rsid w:val="000B4BC3"/>
    <w:rsid w:val="000B5314"/>
    <w:rsid w:val="000C3DE7"/>
    <w:rsid w:val="000C6B55"/>
    <w:rsid w:val="000C728A"/>
    <w:rsid w:val="000C728C"/>
    <w:rsid w:val="000C7B76"/>
    <w:rsid w:val="000D11F1"/>
    <w:rsid w:val="000D1CF5"/>
    <w:rsid w:val="000D23B8"/>
    <w:rsid w:val="000D432B"/>
    <w:rsid w:val="000D4676"/>
    <w:rsid w:val="000D5902"/>
    <w:rsid w:val="000D743C"/>
    <w:rsid w:val="000D759A"/>
    <w:rsid w:val="000D7D07"/>
    <w:rsid w:val="000D7D94"/>
    <w:rsid w:val="000D7EB7"/>
    <w:rsid w:val="000E0979"/>
    <w:rsid w:val="000E0BA1"/>
    <w:rsid w:val="000E1CE6"/>
    <w:rsid w:val="000E2217"/>
    <w:rsid w:val="000E2858"/>
    <w:rsid w:val="000E2961"/>
    <w:rsid w:val="000E3F16"/>
    <w:rsid w:val="000E436B"/>
    <w:rsid w:val="000E5DF5"/>
    <w:rsid w:val="000E6DFB"/>
    <w:rsid w:val="000E746A"/>
    <w:rsid w:val="000E7A94"/>
    <w:rsid w:val="000E7B97"/>
    <w:rsid w:val="000F0548"/>
    <w:rsid w:val="000F0D72"/>
    <w:rsid w:val="000F11E3"/>
    <w:rsid w:val="000F1469"/>
    <w:rsid w:val="000F4125"/>
    <w:rsid w:val="000F4764"/>
    <w:rsid w:val="000F5E0B"/>
    <w:rsid w:val="000F63B9"/>
    <w:rsid w:val="000F6FE6"/>
    <w:rsid w:val="00100F0C"/>
    <w:rsid w:val="00101DFE"/>
    <w:rsid w:val="001047EF"/>
    <w:rsid w:val="00107E71"/>
    <w:rsid w:val="00110FF3"/>
    <w:rsid w:val="00111D66"/>
    <w:rsid w:val="0011204D"/>
    <w:rsid w:val="00112257"/>
    <w:rsid w:val="0011265E"/>
    <w:rsid w:val="00114D96"/>
    <w:rsid w:val="0011519B"/>
    <w:rsid w:val="00122EC0"/>
    <w:rsid w:val="0012320E"/>
    <w:rsid w:val="00124AF6"/>
    <w:rsid w:val="001250A2"/>
    <w:rsid w:val="00125EEA"/>
    <w:rsid w:val="001262CA"/>
    <w:rsid w:val="001301A1"/>
    <w:rsid w:val="00130E33"/>
    <w:rsid w:val="0013138E"/>
    <w:rsid w:val="00131A0A"/>
    <w:rsid w:val="001326AE"/>
    <w:rsid w:val="00132E48"/>
    <w:rsid w:val="001334E5"/>
    <w:rsid w:val="00133710"/>
    <w:rsid w:val="001354AC"/>
    <w:rsid w:val="00136AFD"/>
    <w:rsid w:val="0014000B"/>
    <w:rsid w:val="00140FC5"/>
    <w:rsid w:val="001429F4"/>
    <w:rsid w:val="00142F6E"/>
    <w:rsid w:val="001437AA"/>
    <w:rsid w:val="0014419A"/>
    <w:rsid w:val="0014490A"/>
    <w:rsid w:val="00144F3C"/>
    <w:rsid w:val="0014646F"/>
    <w:rsid w:val="00146BED"/>
    <w:rsid w:val="00146F5C"/>
    <w:rsid w:val="00147FDE"/>
    <w:rsid w:val="0015133E"/>
    <w:rsid w:val="001513C6"/>
    <w:rsid w:val="001515C1"/>
    <w:rsid w:val="001542E4"/>
    <w:rsid w:val="00155676"/>
    <w:rsid w:val="001566D1"/>
    <w:rsid w:val="00160CC2"/>
    <w:rsid w:val="00161C33"/>
    <w:rsid w:val="00164006"/>
    <w:rsid w:val="00165182"/>
    <w:rsid w:val="001679A8"/>
    <w:rsid w:val="00170363"/>
    <w:rsid w:val="001727F2"/>
    <w:rsid w:val="00173F0C"/>
    <w:rsid w:val="001741A6"/>
    <w:rsid w:val="00174802"/>
    <w:rsid w:val="00175034"/>
    <w:rsid w:val="001752DA"/>
    <w:rsid w:val="001762A8"/>
    <w:rsid w:val="00176E79"/>
    <w:rsid w:val="00180097"/>
    <w:rsid w:val="00181441"/>
    <w:rsid w:val="001834EC"/>
    <w:rsid w:val="00183611"/>
    <w:rsid w:val="001841FD"/>
    <w:rsid w:val="00184690"/>
    <w:rsid w:val="00184EBD"/>
    <w:rsid w:val="0018579C"/>
    <w:rsid w:val="001859D3"/>
    <w:rsid w:val="00185D64"/>
    <w:rsid w:val="00186037"/>
    <w:rsid w:val="00186D59"/>
    <w:rsid w:val="00190AF5"/>
    <w:rsid w:val="00193716"/>
    <w:rsid w:val="00193FA5"/>
    <w:rsid w:val="0019553F"/>
    <w:rsid w:val="001959E2"/>
    <w:rsid w:val="00195BA0"/>
    <w:rsid w:val="00196693"/>
    <w:rsid w:val="00196740"/>
    <w:rsid w:val="00197810"/>
    <w:rsid w:val="001A0B01"/>
    <w:rsid w:val="001A0CF8"/>
    <w:rsid w:val="001A0F16"/>
    <w:rsid w:val="001A143A"/>
    <w:rsid w:val="001A14F7"/>
    <w:rsid w:val="001A150F"/>
    <w:rsid w:val="001A31C9"/>
    <w:rsid w:val="001A3680"/>
    <w:rsid w:val="001A4876"/>
    <w:rsid w:val="001A4E9C"/>
    <w:rsid w:val="001A6F66"/>
    <w:rsid w:val="001A70E4"/>
    <w:rsid w:val="001A7752"/>
    <w:rsid w:val="001B08B8"/>
    <w:rsid w:val="001B0BEF"/>
    <w:rsid w:val="001B3A46"/>
    <w:rsid w:val="001B5DA9"/>
    <w:rsid w:val="001C00ED"/>
    <w:rsid w:val="001C118A"/>
    <w:rsid w:val="001C27A3"/>
    <w:rsid w:val="001C39F5"/>
    <w:rsid w:val="001C428E"/>
    <w:rsid w:val="001C45B1"/>
    <w:rsid w:val="001C6130"/>
    <w:rsid w:val="001C6AA4"/>
    <w:rsid w:val="001C70D6"/>
    <w:rsid w:val="001C7F82"/>
    <w:rsid w:val="001D33E0"/>
    <w:rsid w:val="001D38F3"/>
    <w:rsid w:val="001D3B85"/>
    <w:rsid w:val="001D4C6F"/>
    <w:rsid w:val="001D76CA"/>
    <w:rsid w:val="001D7BC1"/>
    <w:rsid w:val="001E132C"/>
    <w:rsid w:val="001E1938"/>
    <w:rsid w:val="001E2E35"/>
    <w:rsid w:val="001E46EE"/>
    <w:rsid w:val="001E53BC"/>
    <w:rsid w:val="001E64A5"/>
    <w:rsid w:val="001E6C73"/>
    <w:rsid w:val="001F1847"/>
    <w:rsid w:val="001F2825"/>
    <w:rsid w:val="001F3195"/>
    <w:rsid w:val="001F52C8"/>
    <w:rsid w:val="001F6538"/>
    <w:rsid w:val="001F7B9E"/>
    <w:rsid w:val="001F7EBD"/>
    <w:rsid w:val="00200332"/>
    <w:rsid w:val="002010F0"/>
    <w:rsid w:val="002027B9"/>
    <w:rsid w:val="002042BD"/>
    <w:rsid w:val="00204687"/>
    <w:rsid w:val="002050B9"/>
    <w:rsid w:val="00205314"/>
    <w:rsid w:val="002068B2"/>
    <w:rsid w:val="00210A9B"/>
    <w:rsid w:val="00210C31"/>
    <w:rsid w:val="002110A6"/>
    <w:rsid w:val="0021119C"/>
    <w:rsid w:val="00211D6A"/>
    <w:rsid w:val="00213396"/>
    <w:rsid w:val="00215157"/>
    <w:rsid w:val="00216662"/>
    <w:rsid w:val="0021720A"/>
    <w:rsid w:val="00222192"/>
    <w:rsid w:val="00222ECF"/>
    <w:rsid w:val="00223614"/>
    <w:rsid w:val="00225587"/>
    <w:rsid w:val="00225AA4"/>
    <w:rsid w:val="00225D95"/>
    <w:rsid w:val="00226243"/>
    <w:rsid w:val="0022726A"/>
    <w:rsid w:val="00230371"/>
    <w:rsid w:val="00231640"/>
    <w:rsid w:val="002325EE"/>
    <w:rsid w:val="002332F8"/>
    <w:rsid w:val="002334BA"/>
    <w:rsid w:val="00234830"/>
    <w:rsid w:val="00234B39"/>
    <w:rsid w:val="00236A7F"/>
    <w:rsid w:val="00236D3B"/>
    <w:rsid w:val="002375E7"/>
    <w:rsid w:val="00240E85"/>
    <w:rsid w:val="00241014"/>
    <w:rsid w:val="00243CAF"/>
    <w:rsid w:val="00245E88"/>
    <w:rsid w:val="00246CF6"/>
    <w:rsid w:val="0024751C"/>
    <w:rsid w:val="002514A5"/>
    <w:rsid w:val="00252431"/>
    <w:rsid w:val="00252C35"/>
    <w:rsid w:val="00253249"/>
    <w:rsid w:val="00254C73"/>
    <w:rsid w:val="002555D4"/>
    <w:rsid w:val="00255647"/>
    <w:rsid w:val="00255B19"/>
    <w:rsid w:val="00256144"/>
    <w:rsid w:val="002565D3"/>
    <w:rsid w:val="002604B9"/>
    <w:rsid w:val="00261BE7"/>
    <w:rsid w:val="00261C28"/>
    <w:rsid w:val="00263775"/>
    <w:rsid w:val="00263B31"/>
    <w:rsid w:val="00263F19"/>
    <w:rsid w:val="002675D6"/>
    <w:rsid w:val="00267DBD"/>
    <w:rsid w:val="00270E69"/>
    <w:rsid w:val="00271AFC"/>
    <w:rsid w:val="00273C3D"/>
    <w:rsid w:val="002754E0"/>
    <w:rsid w:val="002767E1"/>
    <w:rsid w:val="002773DC"/>
    <w:rsid w:val="002775DB"/>
    <w:rsid w:val="0027787F"/>
    <w:rsid w:val="00281B22"/>
    <w:rsid w:val="002822DA"/>
    <w:rsid w:val="00282BF1"/>
    <w:rsid w:val="002838AA"/>
    <w:rsid w:val="0028450C"/>
    <w:rsid w:val="00286A52"/>
    <w:rsid w:val="00287160"/>
    <w:rsid w:val="002904BD"/>
    <w:rsid w:val="00291F39"/>
    <w:rsid w:val="00294071"/>
    <w:rsid w:val="00294533"/>
    <w:rsid w:val="002956AD"/>
    <w:rsid w:val="00295A60"/>
    <w:rsid w:val="00295F2B"/>
    <w:rsid w:val="002960E2"/>
    <w:rsid w:val="00296D63"/>
    <w:rsid w:val="002A055D"/>
    <w:rsid w:val="002A2331"/>
    <w:rsid w:val="002A2BC3"/>
    <w:rsid w:val="002A73F7"/>
    <w:rsid w:val="002B3246"/>
    <w:rsid w:val="002B4844"/>
    <w:rsid w:val="002B5BCE"/>
    <w:rsid w:val="002B5D97"/>
    <w:rsid w:val="002B6EDA"/>
    <w:rsid w:val="002C0B0B"/>
    <w:rsid w:val="002C1711"/>
    <w:rsid w:val="002C2A69"/>
    <w:rsid w:val="002C3C1E"/>
    <w:rsid w:val="002C45DD"/>
    <w:rsid w:val="002C5D37"/>
    <w:rsid w:val="002C78FE"/>
    <w:rsid w:val="002C7A3C"/>
    <w:rsid w:val="002D1ACC"/>
    <w:rsid w:val="002D1D79"/>
    <w:rsid w:val="002D2085"/>
    <w:rsid w:val="002D5D7E"/>
    <w:rsid w:val="002D6083"/>
    <w:rsid w:val="002D6773"/>
    <w:rsid w:val="002D7D8D"/>
    <w:rsid w:val="002E0B3F"/>
    <w:rsid w:val="002E2228"/>
    <w:rsid w:val="002E6095"/>
    <w:rsid w:val="002F06BF"/>
    <w:rsid w:val="002F18BB"/>
    <w:rsid w:val="002F26FF"/>
    <w:rsid w:val="002F2EE5"/>
    <w:rsid w:val="002F34FE"/>
    <w:rsid w:val="002F6D80"/>
    <w:rsid w:val="002F6E50"/>
    <w:rsid w:val="002F7294"/>
    <w:rsid w:val="002F7AB8"/>
    <w:rsid w:val="002F7BEA"/>
    <w:rsid w:val="002F7E09"/>
    <w:rsid w:val="0030187D"/>
    <w:rsid w:val="003023D0"/>
    <w:rsid w:val="00302853"/>
    <w:rsid w:val="003047A8"/>
    <w:rsid w:val="003049C3"/>
    <w:rsid w:val="00304C26"/>
    <w:rsid w:val="00305AED"/>
    <w:rsid w:val="003063E6"/>
    <w:rsid w:val="0030706A"/>
    <w:rsid w:val="00310153"/>
    <w:rsid w:val="003109F3"/>
    <w:rsid w:val="00311893"/>
    <w:rsid w:val="00312AFD"/>
    <w:rsid w:val="003153BF"/>
    <w:rsid w:val="00315CD9"/>
    <w:rsid w:val="00316179"/>
    <w:rsid w:val="00316950"/>
    <w:rsid w:val="00320433"/>
    <w:rsid w:val="00321686"/>
    <w:rsid w:val="0032206B"/>
    <w:rsid w:val="0032368B"/>
    <w:rsid w:val="0032368E"/>
    <w:rsid w:val="00323C5D"/>
    <w:rsid w:val="0032419B"/>
    <w:rsid w:val="00325996"/>
    <w:rsid w:val="00326636"/>
    <w:rsid w:val="003267D8"/>
    <w:rsid w:val="00327943"/>
    <w:rsid w:val="003303BD"/>
    <w:rsid w:val="003311DD"/>
    <w:rsid w:val="003343A3"/>
    <w:rsid w:val="00334F76"/>
    <w:rsid w:val="00335831"/>
    <w:rsid w:val="00335D14"/>
    <w:rsid w:val="00336878"/>
    <w:rsid w:val="003412F1"/>
    <w:rsid w:val="003419F3"/>
    <w:rsid w:val="00341DD8"/>
    <w:rsid w:val="00342398"/>
    <w:rsid w:val="0034350E"/>
    <w:rsid w:val="00343B74"/>
    <w:rsid w:val="003441D8"/>
    <w:rsid w:val="0034529C"/>
    <w:rsid w:val="003510A4"/>
    <w:rsid w:val="00351670"/>
    <w:rsid w:val="0035178D"/>
    <w:rsid w:val="003537FA"/>
    <w:rsid w:val="003548F3"/>
    <w:rsid w:val="0035528B"/>
    <w:rsid w:val="00355CCA"/>
    <w:rsid w:val="00356B80"/>
    <w:rsid w:val="00356FD9"/>
    <w:rsid w:val="003575CE"/>
    <w:rsid w:val="00360045"/>
    <w:rsid w:val="00361665"/>
    <w:rsid w:val="0036220E"/>
    <w:rsid w:val="00362300"/>
    <w:rsid w:val="00362CF7"/>
    <w:rsid w:val="003640DF"/>
    <w:rsid w:val="003656DC"/>
    <w:rsid w:val="00367596"/>
    <w:rsid w:val="0037007E"/>
    <w:rsid w:val="003711A4"/>
    <w:rsid w:val="0037333B"/>
    <w:rsid w:val="00373801"/>
    <w:rsid w:val="00373C24"/>
    <w:rsid w:val="003744C1"/>
    <w:rsid w:val="003751AD"/>
    <w:rsid w:val="00375470"/>
    <w:rsid w:val="0037557A"/>
    <w:rsid w:val="003776CF"/>
    <w:rsid w:val="00377EF5"/>
    <w:rsid w:val="00381663"/>
    <w:rsid w:val="00381883"/>
    <w:rsid w:val="00381E84"/>
    <w:rsid w:val="00384234"/>
    <w:rsid w:val="00385050"/>
    <w:rsid w:val="0038693D"/>
    <w:rsid w:val="00386D3F"/>
    <w:rsid w:val="00387FEB"/>
    <w:rsid w:val="0039074A"/>
    <w:rsid w:val="003908F6"/>
    <w:rsid w:val="00392190"/>
    <w:rsid w:val="0039250A"/>
    <w:rsid w:val="00392B09"/>
    <w:rsid w:val="00392DE4"/>
    <w:rsid w:val="00392DFA"/>
    <w:rsid w:val="003A0055"/>
    <w:rsid w:val="003A0E70"/>
    <w:rsid w:val="003A297D"/>
    <w:rsid w:val="003A473C"/>
    <w:rsid w:val="003A4858"/>
    <w:rsid w:val="003A4A19"/>
    <w:rsid w:val="003A6A61"/>
    <w:rsid w:val="003B0536"/>
    <w:rsid w:val="003B181D"/>
    <w:rsid w:val="003B2F34"/>
    <w:rsid w:val="003C1EFD"/>
    <w:rsid w:val="003C29DB"/>
    <w:rsid w:val="003C2FC0"/>
    <w:rsid w:val="003C6325"/>
    <w:rsid w:val="003C6D2B"/>
    <w:rsid w:val="003C7382"/>
    <w:rsid w:val="003D0E80"/>
    <w:rsid w:val="003D16B1"/>
    <w:rsid w:val="003D1F41"/>
    <w:rsid w:val="003D24C4"/>
    <w:rsid w:val="003D4B1A"/>
    <w:rsid w:val="003D6B93"/>
    <w:rsid w:val="003D7CFC"/>
    <w:rsid w:val="003D7DF3"/>
    <w:rsid w:val="003E03CE"/>
    <w:rsid w:val="003E0BCF"/>
    <w:rsid w:val="003E24C8"/>
    <w:rsid w:val="003E3C70"/>
    <w:rsid w:val="003E3D61"/>
    <w:rsid w:val="003E5BD7"/>
    <w:rsid w:val="003E66D6"/>
    <w:rsid w:val="003E70E1"/>
    <w:rsid w:val="003F036E"/>
    <w:rsid w:val="003F200D"/>
    <w:rsid w:val="003F2648"/>
    <w:rsid w:val="003F33D6"/>
    <w:rsid w:val="003F5D3F"/>
    <w:rsid w:val="003F61D2"/>
    <w:rsid w:val="003F6263"/>
    <w:rsid w:val="003F79CE"/>
    <w:rsid w:val="00400243"/>
    <w:rsid w:val="0040101D"/>
    <w:rsid w:val="00403CFD"/>
    <w:rsid w:val="00404546"/>
    <w:rsid w:val="0040493F"/>
    <w:rsid w:val="00404D8C"/>
    <w:rsid w:val="00405451"/>
    <w:rsid w:val="0040554E"/>
    <w:rsid w:val="00407EB7"/>
    <w:rsid w:val="004120C2"/>
    <w:rsid w:val="00413040"/>
    <w:rsid w:val="00415F66"/>
    <w:rsid w:val="00420752"/>
    <w:rsid w:val="00422D4D"/>
    <w:rsid w:val="00423587"/>
    <w:rsid w:val="00423863"/>
    <w:rsid w:val="00423EB5"/>
    <w:rsid w:val="004249E2"/>
    <w:rsid w:val="00424C7F"/>
    <w:rsid w:val="00425983"/>
    <w:rsid w:val="004267F0"/>
    <w:rsid w:val="004270B8"/>
    <w:rsid w:val="0042792E"/>
    <w:rsid w:val="00427CF0"/>
    <w:rsid w:val="00427FD3"/>
    <w:rsid w:val="00430CF1"/>
    <w:rsid w:val="00430E68"/>
    <w:rsid w:val="0043200C"/>
    <w:rsid w:val="00432699"/>
    <w:rsid w:val="004341CB"/>
    <w:rsid w:val="004349D9"/>
    <w:rsid w:val="00434B31"/>
    <w:rsid w:val="00436677"/>
    <w:rsid w:val="00440B44"/>
    <w:rsid w:val="0044404C"/>
    <w:rsid w:val="004446D0"/>
    <w:rsid w:val="00446784"/>
    <w:rsid w:val="00446B5C"/>
    <w:rsid w:val="00447548"/>
    <w:rsid w:val="004477E2"/>
    <w:rsid w:val="00447B20"/>
    <w:rsid w:val="00450465"/>
    <w:rsid w:val="004550E0"/>
    <w:rsid w:val="00455214"/>
    <w:rsid w:val="00455E0A"/>
    <w:rsid w:val="004571F3"/>
    <w:rsid w:val="004606CE"/>
    <w:rsid w:val="004611F8"/>
    <w:rsid w:val="00464843"/>
    <w:rsid w:val="00465989"/>
    <w:rsid w:val="00465E5E"/>
    <w:rsid w:val="00465FE9"/>
    <w:rsid w:val="0047126A"/>
    <w:rsid w:val="00471908"/>
    <w:rsid w:val="00473226"/>
    <w:rsid w:val="004754B5"/>
    <w:rsid w:val="004764ED"/>
    <w:rsid w:val="00476D20"/>
    <w:rsid w:val="00477493"/>
    <w:rsid w:val="00482780"/>
    <w:rsid w:val="0048459D"/>
    <w:rsid w:val="00485BC2"/>
    <w:rsid w:val="004862A0"/>
    <w:rsid w:val="00487B79"/>
    <w:rsid w:val="00493A4F"/>
    <w:rsid w:val="00493C1B"/>
    <w:rsid w:val="00493F1F"/>
    <w:rsid w:val="004954BA"/>
    <w:rsid w:val="0049619E"/>
    <w:rsid w:val="004970D0"/>
    <w:rsid w:val="00497728"/>
    <w:rsid w:val="00497E8F"/>
    <w:rsid w:val="004A04EF"/>
    <w:rsid w:val="004A2013"/>
    <w:rsid w:val="004A2261"/>
    <w:rsid w:val="004A2CA8"/>
    <w:rsid w:val="004A5DCA"/>
    <w:rsid w:val="004A7060"/>
    <w:rsid w:val="004B0EC2"/>
    <w:rsid w:val="004B5475"/>
    <w:rsid w:val="004B6D0E"/>
    <w:rsid w:val="004B70C7"/>
    <w:rsid w:val="004C1C54"/>
    <w:rsid w:val="004C2136"/>
    <w:rsid w:val="004C3037"/>
    <w:rsid w:val="004C3514"/>
    <w:rsid w:val="004C4904"/>
    <w:rsid w:val="004C54D2"/>
    <w:rsid w:val="004C64A2"/>
    <w:rsid w:val="004C6562"/>
    <w:rsid w:val="004C6CEC"/>
    <w:rsid w:val="004C6E8D"/>
    <w:rsid w:val="004C70C6"/>
    <w:rsid w:val="004C7BC9"/>
    <w:rsid w:val="004D0A3E"/>
    <w:rsid w:val="004D3232"/>
    <w:rsid w:val="004E1340"/>
    <w:rsid w:val="004E3120"/>
    <w:rsid w:val="004E5D5F"/>
    <w:rsid w:val="004E6434"/>
    <w:rsid w:val="004E6CB0"/>
    <w:rsid w:val="004E7446"/>
    <w:rsid w:val="004E793F"/>
    <w:rsid w:val="004F1311"/>
    <w:rsid w:val="004F44B5"/>
    <w:rsid w:val="004F44EC"/>
    <w:rsid w:val="004F4FCB"/>
    <w:rsid w:val="004F6ADA"/>
    <w:rsid w:val="004F7D08"/>
    <w:rsid w:val="0050070D"/>
    <w:rsid w:val="00500CAF"/>
    <w:rsid w:val="00501A5E"/>
    <w:rsid w:val="0050235B"/>
    <w:rsid w:val="00503865"/>
    <w:rsid w:val="00503D56"/>
    <w:rsid w:val="005056F7"/>
    <w:rsid w:val="00505AD0"/>
    <w:rsid w:val="00506DC4"/>
    <w:rsid w:val="00506ED6"/>
    <w:rsid w:val="00510DEE"/>
    <w:rsid w:val="00512616"/>
    <w:rsid w:val="005142D5"/>
    <w:rsid w:val="005144C4"/>
    <w:rsid w:val="005179C7"/>
    <w:rsid w:val="00517DFA"/>
    <w:rsid w:val="005209A0"/>
    <w:rsid w:val="00523106"/>
    <w:rsid w:val="00523B24"/>
    <w:rsid w:val="005245E3"/>
    <w:rsid w:val="00525591"/>
    <w:rsid w:val="005256EE"/>
    <w:rsid w:val="00526378"/>
    <w:rsid w:val="00526F2B"/>
    <w:rsid w:val="00532BE7"/>
    <w:rsid w:val="00533517"/>
    <w:rsid w:val="0053463D"/>
    <w:rsid w:val="00534714"/>
    <w:rsid w:val="0053478B"/>
    <w:rsid w:val="00536CB4"/>
    <w:rsid w:val="0054167A"/>
    <w:rsid w:val="00541747"/>
    <w:rsid w:val="00542CB3"/>
    <w:rsid w:val="00542D1B"/>
    <w:rsid w:val="005430E5"/>
    <w:rsid w:val="00543381"/>
    <w:rsid w:val="00544BC0"/>
    <w:rsid w:val="00544F14"/>
    <w:rsid w:val="005450DD"/>
    <w:rsid w:val="0054592F"/>
    <w:rsid w:val="0054663E"/>
    <w:rsid w:val="0054733D"/>
    <w:rsid w:val="00550C88"/>
    <w:rsid w:val="005512FA"/>
    <w:rsid w:val="0055434E"/>
    <w:rsid w:val="005549DD"/>
    <w:rsid w:val="00555ACB"/>
    <w:rsid w:val="00555AF6"/>
    <w:rsid w:val="00560A69"/>
    <w:rsid w:val="0056167F"/>
    <w:rsid w:val="00565084"/>
    <w:rsid w:val="00565B9D"/>
    <w:rsid w:val="00566134"/>
    <w:rsid w:val="005661BE"/>
    <w:rsid w:val="00566A5D"/>
    <w:rsid w:val="005676A3"/>
    <w:rsid w:val="00567BDA"/>
    <w:rsid w:val="00570108"/>
    <w:rsid w:val="00570CC2"/>
    <w:rsid w:val="005720CC"/>
    <w:rsid w:val="00573331"/>
    <w:rsid w:val="00574571"/>
    <w:rsid w:val="005774EE"/>
    <w:rsid w:val="00577C4B"/>
    <w:rsid w:val="00581496"/>
    <w:rsid w:val="005816BE"/>
    <w:rsid w:val="00582269"/>
    <w:rsid w:val="00587BC5"/>
    <w:rsid w:val="00587EA6"/>
    <w:rsid w:val="005915DA"/>
    <w:rsid w:val="0059350B"/>
    <w:rsid w:val="00593640"/>
    <w:rsid w:val="00593818"/>
    <w:rsid w:val="00595033"/>
    <w:rsid w:val="00595F4D"/>
    <w:rsid w:val="005965A7"/>
    <w:rsid w:val="005965B7"/>
    <w:rsid w:val="00597230"/>
    <w:rsid w:val="005A10E8"/>
    <w:rsid w:val="005A1259"/>
    <w:rsid w:val="005A12CE"/>
    <w:rsid w:val="005A2C74"/>
    <w:rsid w:val="005A3AF3"/>
    <w:rsid w:val="005A3FBC"/>
    <w:rsid w:val="005A48FE"/>
    <w:rsid w:val="005A6C0E"/>
    <w:rsid w:val="005A6EEF"/>
    <w:rsid w:val="005B0C45"/>
    <w:rsid w:val="005B1DAE"/>
    <w:rsid w:val="005B41B3"/>
    <w:rsid w:val="005B4432"/>
    <w:rsid w:val="005B4DE6"/>
    <w:rsid w:val="005B4FBF"/>
    <w:rsid w:val="005B5633"/>
    <w:rsid w:val="005C0431"/>
    <w:rsid w:val="005C061B"/>
    <w:rsid w:val="005C1FF1"/>
    <w:rsid w:val="005C3FC6"/>
    <w:rsid w:val="005C657B"/>
    <w:rsid w:val="005C6A9C"/>
    <w:rsid w:val="005C7A88"/>
    <w:rsid w:val="005C7A93"/>
    <w:rsid w:val="005D002C"/>
    <w:rsid w:val="005D036A"/>
    <w:rsid w:val="005D1BA5"/>
    <w:rsid w:val="005D5241"/>
    <w:rsid w:val="005D61DE"/>
    <w:rsid w:val="005D7347"/>
    <w:rsid w:val="005D7397"/>
    <w:rsid w:val="005D78A6"/>
    <w:rsid w:val="005E0F88"/>
    <w:rsid w:val="005E16D6"/>
    <w:rsid w:val="005E1CF7"/>
    <w:rsid w:val="005E25D2"/>
    <w:rsid w:val="005E41BB"/>
    <w:rsid w:val="005E74F1"/>
    <w:rsid w:val="005E7CC9"/>
    <w:rsid w:val="005F135A"/>
    <w:rsid w:val="005F29B2"/>
    <w:rsid w:val="005F5454"/>
    <w:rsid w:val="006016B7"/>
    <w:rsid w:val="00602B3B"/>
    <w:rsid w:val="006030A0"/>
    <w:rsid w:val="006059FB"/>
    <w:rsid w:val="00606B33"/>
    <w:rsid w:val="006077C0"/>
    <w:rsid w:val="00607B7E"/>
    <w:rsid w:val="006109DA"/>
    <w:rsid w:val="00611B1B"/>
    <w:rsid w:val="00612B78"/>
    <w:rsid w:val="00613DC0"/>
    <w:rsid w:val="0061495B"/>
    <w:rsid w:val="00614C89"/>
    <w:rsid w:val="0061512C"/>
    <w:rsid w:val="00616B06"/>
    <w:rsid w:val="00616EFE"/>
    <w:rsid w:val="006176DD"/>
    <w:rsid w:val="006204D2"/>
    <w:rsid w:val="00623334"/>
    <w:rsid w:val="00623B38"/>
    <w:rsid w:val="00623B98"/>
    <w:rsid w:val="00623D31"/>
    <w:rsid w:val="00624201"/>
    <w:rsid w:val="00627AEC"/>
    <w:rsid w:val="0063295F"/>
    <w:rsid w:val="00633253"/>
    <w:rsid w:val="00634D60"/>
    <w:rsid w:val="00635B2D"/>
    <w:rsid w:val="00640457"/>
    <w:rsid w:val="006411FD"/>
    <w:rsid w:val="00641AED"/>
    <w:rsid w:val="00643EA6"/>
    <w:rsid w:val="00645FD9"/>
    <w:rsid w:val="0064679A"/>
    <w:rsid w:val="00651FCD"/>
    <w:rsid w:val="00652523"/>
    <w:rsid w:val="00652EC4"/>
    <w:rsid w:val="0065405D"/>
    <w:rsid w:val="006549AE"/>
    <w:rsid w:val="00654BF1"/>
    <w:rsid w:val="00655114"/>
    <w:rsid w:val="006552B8"/>
    <w:rsid w:val="0065596B"/>
    <w:rsid w:val="00656D45"/>
    <w:rsid w:val="00660E09"/>
    <w:rsid w:val="0066160F"/>
    <w:rsid w:val="00661A23"/>
    <w:rsid w:val="00662996"/>
    <w:rsid w:val="00662E4B"/>
    <w:rsid w:val="006633CA"/>
    <w:rsid w:val="00663CE7"/>
    <w:rsid w:val="006655C4"/>
    <w:rsid w:val="00666107"/>
    <w:rsid w:val="00666530"/>
    <w:rsid w:val="0066727F"/>
    <w:rsid w:val="00670F63"/>
    <w:rsid w:val="00671BE0"/>
    <w:rsid w:val="00672587"/>
    <w:rsid w:val="0067405F"/>
    <w:rsid w:val="00675EAE"/>
    <w:rsid w:val="006761DD"/>
    <w:rsid w:val="00677421"/>
    <w:rsid w:val="00680FA2"/>
    <w:rsid w:val="00681916"/>
    <w:rsid w:val="00682259"/>
    <w:rsid w:val="00686096"/>
    <w:rsid w:val="00686DBA"/>
    <w:rsid w:val="00691567"/>
    <w:rsid w:val="00691811"/>
    <w:rsid w:val="0069211B"/>
    <w:rsid w:val="00692F86"/>
    <w:rsid w:val="00693AF1"/>
    <w:rsid w:val="00696988"/>
    <w:rsid w:val="00696CE1"/>
    <w:rsid w:val="00697C52"/>
    <w:rsid w:val="006A002C"/>
    <w:rsid w:val="006A074B"/>
    <w:rsid w:val="006A1184"/>
    <w:rsid w:val="006A1AF0"/>
    <w:rsid w:val="006A3385"/>
    <w:rsid w:val="006A3468"/>
    <w:rsid w:val="006A3CC0"/>
    <w:rsid w:val="006A55C6"/>
    <w:rsid w:val="006A6455"/>
    <w:rsid w:val="006A6CC6"/>
    <w:rsid w:val="006A741E"/>
    <w:rsid w:val="006A7B75"/>
    <w:rsid w:val="006B03DE"/>
    <w:rsid w:val="006B0457"/>
    <w:rsid w:val="006B0C35"/>
    <w:rsid w:val="006B293E"/>
    <w:rsid w:val="006B3153"/>
    <w:rsid w:val="006B366D"/>
    <w:rsid w:val="006B4745"/>
    <w:rsid w:val="006B613F"/>
    <w:rsid w:val="006B6595"/>
    <w:rsid w:val="006B6ED6"/>
    <w:rsid w:val="006C0E48"/>
    <w:rsid w:val="006C2331"/>
    <w:rsid w:val="006C282B"/>
    <w:rsid w:val="006C3A6C"/>
    <w:rsid w:val="006C4BD1"/>
    <w:rsid w:val="006C5BF7"/>
    <w:rsid w:val="006C630F"/>
    <w:rsid w:val="006C79DC"/>
    <w:rsid w:val="006D0694"/>
    <w:rsid w:val="006D0801"/>
    <w:rsid w:val="006D091C"/>
    <w:rsid w:val="006D2BA5"/>
    <w:rsid w:val="006D4CCD"/>
    <w:rsid w:val="006D4F88"/>
    <w:rsid w:val="006D5039"/>
    <w:rsid w:val="006D5C2E"/>
    <w:rsid w:val="006D5F1E"/>
    <w:rsid w:val="006E01E9"/>
    <w:rsid w:val="006E0F11"/>
    <w:rsid w:val="006E39D1"/>
    <w:rsid w:val="006E5F6C"/>
    <w:rsid w:val="006E6D39"/>
    <w:rsid w:val="006E7241"/>
    <w:rsid w:val="006E7B05"/>
    <w:rsid w:val="006F1C40"/>
    <w:rsid w:val="006F26DA"/>
    <w:rsid w:val="006F43B2"/>
    <w:rsid w:val="006F5527"/>
    <w:rsid w:val="006F59C0"/>
    <w:rsid w:val="006F77BD"/>
    <w:rsid w:val="00700292"/>
    <w:rsid w:val="0070096C"/>
    <w:rsid w:val="00702440"/>
    <w:rsid w:val="00702806"/>
    <w:rsid w:val="00705210"/>
    <w:rsid w:val="007054A6"/>
    <w:rsid w:val="007062EE"/>
    <w:rsid w:val="00706943"/>
    <w:rsid w:val="00710F69"/>
    <w:rsid w:val="0071120A"/>
    <w:rsid w:val="00712C47"/>
    <w:rsid w:val="00715E13"/>
    <w:rsid w:val="00716C72"/>
    <w:rsid w:val="00716F86"/>
    <w:rsid w:val="00717346"/>
    <w:rsid w:val="00720D02"/>
    <w:rsid w:val="00722660"/>
    <w:rsid w:val="007238D2"/>
    <w:rsid w:val="0072407A"/>
    <w:rsid w:val="0072596A"/>
    <w:rsid w:val="007268D2"/>
    <w:rsid w:val="0072756B"/>
    <w:rsid w:val="00730715"/>
    <w:rsid w:val="00731439"/>
    <w:rsid w:val="0073170B"/>
    <w:rsid w:val="00734069"/>
    <w:rsid w:val="007345E1"/>
    <w:rsid w:val="007357DB"/>
    <w:rsid w:val="007360B4"/>
    <w:rsid w:val="007409B4"/>
    <w:rsid w:val="0074336E"/>
    <w:rsid w:val="00745DC4"/>
    <w:rsid w:val="00747932"/>
    <w:rsid w:val="00750698"/>
    <w:rsid w:val="007511CE"/>
    <w:rsid w:val="00752C57"/>
    <w:rsid w:val="007558F5"/>
    <w:rsid w:val="00760328"/>
    <w:rsid w:val="00761111"/>
    <w:rsid w:val="00761505"/>
    <w:rsid w:val="007649A2"/>
    <w:rsid w:val="00765237"/>
    <w:rsid w:val="0076534E"/>
    <w:rsid w:val="007655F1"/>
    <w:rsid w:val="00765CB6"/>
    <w:rsid w:val="00765EEC"/>
    <w:rsid w:val="007721D2"/>
    <w:rsid w:val="00773595"/>
    <w:rsid w:val="00774AD3"/>
    <w:rsid w:val="00776619"/>
    <w:rsid w:val="00776DAB"/>
    <w:rsid w:val="007774D4"/>
    <w:rsid w:val="007827AA"/>
    <w:rsid w:val="00782912"/>
    <w:rsid w:val="00782B62"/>
    <w:rsid w:val="00786499"/>
    <w:rsid w:val="00787F1D"/>
    <w:rsid w:val="00790247"/>
    <w:rsid w:val="00790D4E"/>
    <w:rsid w:val="00791032"/>
    <w:rsid w:val="00791BB5"/>
    <w:rsid w:val="0079546A"/>
    <w:rsid w:val="00796673"/>
    <w:rsid w:val="007978D9"/>
    <w:rsid w:val="007A3A99"/>
    <w:rsid w:val="007A4589"/>
    <w:rsid w:val="007A53AF"/>
    <w:rsid w:val="007A60C8"/>
    <w:rsid w:val="007A6DE6"/>
    <w:rsid w:val="007A7CED"/>
    <w:rsid w:val="007B0B3C"/>
    <w:rsid w:val="007B18A9"/>
    <w:rsid w:val="007B27DD"/>
    <w:rsid w:val="007B2E7D"/>
    <w:rsid w:val="007B311E"/>
    <w:rsid w:val="007B78B7"/>
    <w:rsid w:val="007C1392"/>
    <w:rsid w:val="007C165E"/>
    <w:rsid w:val="007C3ADD"/>
    <w:rsid w:val="007C3E61"/>
    <w:rsid w:val="007C4646"/>
    <w:rsid w:val="007C6A7D"/>
    <w:rsid w:val="007C7B2C"/>
    <w:rsid w:val="007C7C9A"/>
    <w:rsid w:val="007D0760"/>
    <w:rsid w:val="007D2DE7"/>
    <w:rsid w:val="007D2FFF"/>
    <w:rsid w:val="007D4545"/>
    <w:rsid w:val="007D479E"/>
    <w:rsid w:val="007D5EFD"/>
    <w:rsid w:val="007D60DA"/>
    <w:rsid w:val="007D6F58"/>
    <w:rsid w:val="007D7B88"/>
    <w:rsid w:val="007E0AE6"/>
    <w:rsid w:val="007E0F0D"/>
    <w:rsid w:val="007E14F8"/>
    <w:rsid w:val="007E1854"/>
    <w:rsid w:val="007E3CA4"/>
    <w:rsid w:val="007E3E6A"/>
    <w:rsid w:val="007E5637"/>
    <w:rsid w:val="007E6C53"/>
    <w:rsid w:val="007E74E5"/>
    <w:rsid w:val="007E7C44"/>
    <w:rsid w:val="007F006B"/>
    <w:rsid w:val="007F17C5"/>
    <w:rsid w:val="007F19EE"/>
    <w:rsid w:val="007F2905"/>
    <w:rsid w:val="007F30EC"/>
    <w:rsid w:val="007F6FB8"/>
    <w:rsid w:val="007F745F"/>
    <w:rsid w:val="007F75A8"/>
    <w:rsid w:val="00800D0A"/>
    <w:rsid w:val="008014AE"/>
    <w:rsid w:val="00802D07"/>
    <w:rsid w:val="00803173"/>
    <w:rsid w:val="00803AB5"/>
    <w:rsid w:val="0080469A"/>
    <w:rsid w:val="0080707C"/>
    <w:rsid w:val="008079BB"/>
    <w:rsid w:val="008101BB"/>
    <w:rsid w:val="008102AC"/>
    <w:rsid w:val="008113F2"/>
    <w:rsid w:val="00811805"/>
    <w:rsid w:val="00811866"/>
    <w:rsid w:val="00816734"/>
    <w:rsid w:val="00821ED0"/>
    <w:rsid w:val="00822022"/>
    <w:rsid w:val="0082209A"/>
    <w:rsid w:val="00823BFF"/>
    <w:rsid w:val="0082404D"/>
    <w:rsid w:val="0082430C"/>
    <w:rsid w:val="00825C2B"/>
    <w:rsid w:val="0083017A"/>
    <w:rsid w:val="00831BE2"/>
    <w:rsid w:val="00832ACB"/>
    <w:rsid w:val="00833F19"/>
    <w:rsid w:val="00834809"/>
    <w:rsid w:val="008365DC"/>
    <w:rsid w:val="00837005"/>
    <w:rsid w:val="0084002D"/>
    <w:rsid w:val="00840C02"/>
    <w:rsid w:val="00841D2C"/>
    <w:rsid w:val="0084223B"/>
    <w:rsid w:val="0084248A"/>
    <w:rsid w:val="00844FB5"/>
    <w:rsid w:val="00850213"/>
    <w:rsid w:val="00854330"/>
    <w:rsid w:val="00854497"/>
    <w:rsid w:val="00854F77"/>
    <w:rsid w:val="008559A6"/>
    <w:rsid w:val="00855BF0"/>
    <w:rsid w:val="00855CCC"/>
    <w:rsid w:val="00857E53"/>
    <w:rsid w:val="008602C4"/>
    <w:rsid w:val="008646E9"/>
    <w:rsid w:val="00865ECC"/>
    <w:rsid w:val="00867669"/>
    <w:rsid w:val="0086783A"/>
    <w:rsid w:val="008709CC"/>
    <w:rsid w:val="00871ACE"/>
    <w:rsid w:val="00871DA4"/>
    <w:rsid w:val="00872D7B"/>
    <w:rsid w:val="00873707"/>
    <w:rsid w:val="00873D0D"/>
    <w:rsid w:val="008757D2"/>
    <w:rsid w:val="00877EFA"/>
    <w:rsid w:val="00880CF3"/>
    <w:rsid w:val="0088206A"/>
    <w:rsid w:val="008859FA"/>
    <w:rsid w:val="00886BA5"/>
    <w:rsid w:val="00886ED2"/>
    <w:rsid w:val="008917B8"/>
    <w:rsid w:val="00891FB4"/>
    <w:rsid w:val="008938EB"/>
    <w:rsid w:val="008955E1"/>
    <w:rsid w:val="00895DC2"/>
    <w:rsid w:val="008977DD"/>
    <w:rsid w:val="008A002C"/>
    <w:rsid w:val="008A0277"/>
    <w:rsid w:val="008A04B3"/>
    <w:rsid w:val="008A10D9"/>
    <w:rsid w:val="008A2F56"/>
    <w:rsid w:val="008A375D"/>
    <w:rsid w:val="008A40D0"/>
    <w:rsid w:val="008A49F5"/>
    <w:rsid w:val="008A4E4A"/>
    <w:rsid w:val="008A545B"/>
    <w:rsid w:val="008A5691"/>
    <w:rsid w:val="008A628D"/>
    <w:rsid w:val="008A7B57"/>
    <w:rsid w:val="008B0ED4"/>
    <w:rsid w:val="008B1223"/>
    <w:rsid w:val="008B13F7"/>
    <w:rsid w:val="008B3753"/>
    <w:rsid w:val="008B4AF7"/>
    <w:rsid w:val="008C2627"/>
    <w:rsid w:val="008C27A5"/>
    <w:rsid w:val="008C2BC8"/>
    <w:rsid w:val="008C2C01"/>
    <w:rsid w:val="008C3591"/>
    <w:rsid w:val="008C3B91"/>
    <w:rsid w:val="008C40AB"/>
    <w:rsid w:val="008C49D6"/>
    <w:rsid w:val="008C4D94"/>
    <w:rsid w:val="008C53F3"/>
    <w:rsid w:val="008C7FB4"/>
    <w:rsid w:val="008D2905"/>
    <w:rsid w:val="008D5A97"/>
    <w:rsid w:val="008D6B7E"/>
    <w:rsid w:val="008D6C69"/>
    <w:rsid w:val="008D7186"/>
    <w:rsid w:val="008D7EB5"/>
    <w:rsid w:val="008D7FA4"/>
    <w:rsid w:val="008D7FBE"/>
    <w:rsid w:val="008E079D"/>
    <w:rsid w:val="008E0EC1"/>
    <w:rsid w:val="008E0F2A"/>
    <w:rsid w:val="008E13A1"/>
    <w:rsid w:val="008E2720"/>
    <w:rsid w:val="008E3341"/>
    <w:rsid w:val="008E7A20"/>
    <w:rsid w:val="008F023F"/>
    <w:rsid w:val="008F2830"/>
    <w:rsid w:val="008F2E23"/>
    <w:rsid w:val="008F38D5"/>
    <w:rsid w:val="008F3AD7"/>
    <w:rsid w:val="008F42E3"/>
    <w:rsid w:val="008F59DA"/>
    <w:rsid w:val="008F63D0"/>
    <w:rsid w:val="00900186"/>
    <w:rsid w:val="00900558"/>
    <w:rsid w:val="00905505"/>
    <w:rsid w:val="00905EC5"/>
    <w:rsid w:val="009069B2"/>
    <w:rsid w:val="00906F9F"/>
    <w:rsid w:val="00913FD6"/>
    <w:rsid w:val="00914EC2"/>
    <w:rsid w:val="00914F14"/>
    <w:rsid w:val="00915A80"/>
    <w:rsid w:val="00915E74"/>
    <w:rsid w:val="00920989"/>
    <w:rsid w:val="0092299C"/>
    <w:rsid w:val="00924B02"/>
    <w:rsid w:val="00932273"/>
    <w:rsid w:val="00936053"/>
    <w:rsid w:val="0093638C"/>
    <w:rsid w:val="00937C0E"/>
    <w:rsid w:val="00941227"/>
    <w:rsid w:val="00941A70"/>
    <w:rsid w:val="00942FA5"/>
    <w:rsid w:val="0094444F"/>
    <w:rsid w:val="00944CFD"/>
    <w:rsid w:val="0094542C"/>
    <w:rsid w:val="00946DE1"/>
    <w:rsid w:val="009517C4"/>
    <w:rsid w:val="009534BA"/>
    <w:rsid w:val="0095459A"/>
    <w:rsid w:val="009573D8"/>
    <w:rsid w:val="0096039E"/>
    <w:rsid w:val="00960BC6"/>
    <w:rsid w:val="009618DC"/>
    <w:rsid w:val="009619D1"/>
    <w:rsid w:val="00961B85"/>
    <w:rsid w:val="00963023"/>
    <w:rsid w:val="00965C9E"/>
    <w:rsid w:val="00970850"/>
    <w:rsid w:val="009715F7"/>
    <w:rsid w:val="009719C6"/>
    <w:rsid w:val="009743CB"/>
    <w:rsid w:val="0097647E"/>
    <w:rsid w:val="00977A27"/>
    <w:rsid w:val="00977F3A"/>
    <w:rsid w:val="009800ED"/>
    <w:rsid w:val="00980C8A"/>
    <w:rsid w:val="009816E9"/>
    <w:rsid w:val="00983862"/>
    <w:rsid w:val="0098628B"/>
    <w:rsid w:val="00986683"/>
    <w:rsid w:val="00987816"/>
    <w:rsid w:val="00990571"/>
    <w:rsid w:val="00991037"/>
    <w:rsid w:val="00991550"/>
    <w:rsid w:val="00992684"/>
    <w:rsid w:val="00992F01"/>
    <w:rsid w:val="009948AD"/>
    <w:rsid w:val="00995146"/>
    <w:rsid w:val="009958B9"/>
    <w:rsid w:val="0099623D"/>
    <w:rsid w:val="009969BE"/>
    <w:rsid w:val="009A0C18"/>
    <w:rsid w:val="009A1B85"/>
    <w:rsid w:val="009A2007"/>
    <w:rsid w:val="009A4883"/>
    <w:rsid w:val="009A554D"/>
    <w:rsid w:val="009A5B64"/>
    <w:rsid w:val="009A6DE1"/>
    <w:rsid w:val="009B0BF8"/>
    <w:rsid w:val="009B39C8"/>
    <w:rsid w:val="009B49FD"/>
    <w:rsid w:val="009B4F53"/>
    <w:rsid w:val="009C0826"/>
    <w:rsid w:val="009C0A81"/>
    <w:rsid w:val="009C1140"/>
    <w:rsid w:val="009C18A2"/>
    <w:rsid w:val="009C1F15"/>
    <w:rsid w:val="009C3334"/>
    <w:rsid w:val="009C3AAD"/>
    <w:rsid w:val="009C45FC"/>
    <w:rsid w:val="009C5C10"/>
    <w:rsid w:val="009C6F9E"/>
    <w:rsid w:val="009D0914"/>
    <w:rsid w:val="009D124E"/>
    <w:rsid w:val="009D18D5"/>
    <w:rsid w:val="009D22D2"/>
    <w:rsid w:val="009D2585"/>
    <w:rsid w:val="009D2842"/>
    <w:rsid w:val="009D2CFB"/>
    <w:rsid w:val="009D351A"/>
    <w:rsid w:val="009D3C3E"/>
    <w:rsid w:val="009D4DD9"/>
    <w:rsid w:val="009D7C22"/>
    <w:rsid w:val="009E0955"/>
    <w:rsid w:val="009E09E6"/>
    <w:rsid w:val="009E1AE6"/>
    <w:rsid w:val="009E2364"/>
    <w:rsid w:val="009E487E"/>
    <w:rsid w:val="009E4CCB"/>
    <w:rsid w:val="009E58CD"/>
    <w:rsid w:val="009E7BD7"/>
    <w:rsid w:val="009F0D2B"/>
    <w:rsid w:val="009F12DE"/>
    <w:rsid w:val="009F2EDA"/>
    <w:rsid w:val="009F315E"/>
    <w:rsid w:val="009F5010"/>
    <w:rsid w:val="009F521A"/>
    <w:rsid w:val="009F5FBE"/>
    <w:rsid w:val="009F6CB2"/>
    <w:rsid w:val="009F754A"/>
    <w:rsid w:val="00A00EE4"/>
    <w:rsid w:val="00A0291E"/>
    <w:rsid w:val="00A032C3"/>
    <w:rsid w:val="00A035CB"/>
    <w:rsid w:val="00A03680"/>
    <w:rsid w:val="00A03BDD"/>
    <w:rsid w:val="00A06696"/>
    <w:rsid w:val="00A066B6"/>
    <w:rsid w:val="00A06A1F"/>
    <w:rsid w:val="00A07CB3"/>
    <w:rsid w:val="00A10EE1"/>
    <w:rsid w:val="00A11763"/>
    <w:rsid w:val="00A13470"/>
    <w:rsid w:val="00A1394C"/>
    <w:rsid w:val="00A13D51"/>
    <w:rsid w:val="00A13EBA"/>
    <w:rsid w:val="00A152F0"/>
    <w:rsid w:val="00A155C5"/>
    <w:rsid w:val="00A15A0C"/>
    <w:rsid w:val="00A1619D"/>
    <w:rsid w:val="00A21D78"/>
    <w:rsid w:val="00A2207C"/>
    <w:rsid w:val="00A229C2"/>
    <w:rsid w:val="00A23528"/>
    <w:rsid w:val="00A24A60"/>
    <w:rsid w:val="00A24C84"/>
    <w:rsid w:val="00A26A3E"/>
    <w:rsid w:val="00A26B00"/>
    <w:rsid w:val="00A303A1"/>
    <w:rsid w:val="00A30615"/>
    <w:rsid w:val="00A30740"/>
    <w:rsid w:val="00A30DFE"/>
    <w:rsid w:val="00A3135F"/>
    <w:rsid w:val="00A32002"/>
    <w:rsid w:val="00A331AD"/>
    <w:rsid w:val="00A34A8B"/>
    <w:rsid w:val="00A34D63"/>
    <w:rsid w:val="00A36E30"/>
    <w:rsid w:val="00A4116A"/>
    <w:rsid w:val="00A41AC4"/>
    <w:rsid w:val="00A428D9"/>
    <w:rsid w:val="00A4310A"/>
    <w:rsid w:val="00A43753"/>
    <w:rsid w:val="00A43A45"/>
    <w:rsid w:val="00A474C5"/>
    <w:rsid w:val="00A47D0C"/>
    <w:rsid w:val="00A519E6"/>
    <w:rsid w:val="00A5230A"/>
    <w:rsid w:val="00A5377F"/>
    <w:rsid w:val="00A5465A"/>
    <w:rsid w:val="00A55595"/>
    <w:rsid w:val="00A55ACA"/>
    <w:rsid w:val="00A55C50"/>
    <w:rsid w:val="00A5633E"/>
    <w:rsid w:val="00A620F0"/>
    <w:rsid w:val="00A6243C"/>
    <w:rsid w:val="00A626BF"/>
    <w:rsid w:val="00A635DA"/>
    <w:rsid w:val="00A63DA9"/>
    <w:rsid w:val="00A64819"/>
    <w:rsid w:val="00A649BC"/>
    <w:rsid w:val="00A64F07"/>
    <w:rsid w:val="00A65FA6"/>
    <w:rsid w:val="00A67084"/>
    <w:rsid w:val="00A70119"/>
    <w:rsid w:val="00A704BE"/>
    <w:rsid w:val="00A70A71"/>
    <w:rsid w:val="00A727BB"/>
    <w:rsid w:val="00A73982"/>
    <w:rsid w:val="00A74094"/>
    <w:rsid w:val="00A742EB"/>
    <w:rsid w:val="00A74ED9"/>
    <w:rsid w:val="00A772B8"/>
    <w:rsid w:val="00A80AAF"/>
    <w:rsid w:val="00A84AB1"/>
    <w:rsid w:val="00A84BD9"/>
    <w:rsid w:val="00A85907"/>
    <w:rsid w:val="00A872FA"/>
    <w:rsid w:val="00A9013D"/>
    <w:rsid w:val="00A90632"/>
    <w:rsid w:val="00A919AE"/>
    <w:rsid w:val="00A91F52"/>
    <w:rsid w:val="00A92B9D"/>
    <w:rsid w:val="00A92E9F"/>
    <w:rsid w:val="00A9335A"/>
    <w:rsid w:val="00A933EE"/>
    <w:rsid w:val="00A936E6"/>
    <w:rsid w:val="00A93B6F"/>
    <w:rsid w:val="00A947E1"/>
    <w:rsid w:val="00A96686"/>
    <w:rsid w:val="00A96A54"/>
    <w:rsid w:val="00AA0971"/>
    <w:rsid w:val="00AA0BC4"/>
    <w:rsid w:val="00AA0DDB"/>
    <w:rsid w:val="00AA1150"/>
    <w:rsid w:val="00AA14C6"/>
    <w:rsid w:val="00AA2DA8"/>
    <w:rsid w:val="00AA39B7"/>
    <w:rsid w:val="00AA67DB"/>
    <w:rsid w:val="00AB075C"/>
    <w:rsid w:val="00AB0DDC"/>
    <w:rsid w:val="00AB5FFE"/>
    <w:rsid w:val="00AC1A6C"/>
    <w:rsid w:val="00AC26D2"/>
    <w:rsid w:val="00AC3766"/>
    <w:rsid w:val="00AC3A40"/>
    <w:rsid w:val="00AC70D9"/>
    <w:rsid w:val="00AD1A6D"/>
    <w:rsid w:val="00AD291E"/>
    <w:rsid w:val="00AD3317"/>
    <w:rsid w:val="00AD7895"/>
    <w:rsid w:val="00AE0ABD"/>
    <w:rsid w:val="00AE2072"/>
    <w:rsid w:val="00AE20CB"/>
    <w:rsid w:val="00AE356F"/>
    <w:rsid w:val="00AE3892"/>
    <w:rsid w:val="00AE3A8F"/>
    <w:rsid w:val="00AE55C0"/>
    <w:rsid w:val="00AE61F0"/>
    <w:rsid w:val="00AF27A9"/>
    <w:rsid w:val="00AF28D2"/>
    <w:rsid w:val="00AF3077"/>
    <w:rsid w:val="00AF3A3A"/>
    <w:rsid w:val="00AF44DB"/>
    <w:rsid w:val="00AF5A9D"/>
    <w:rsid w:val="00AF6D70"/>
    <w:rsid w:val="00B01307"/>
    <w:rsid w:val="00B03EE1"/>
    <w:rsid w:val="00B047D1"/>
    <w:rsid w:val="00B066FF"/>
    <w:rsid w:val="00B07DF9"/>
    <w:rsid w:val="00B10EB2"/>
    <w:rsid w:val="00B1226C"/>
    <w:rsid w:val="00B141C7"/>
    <w:rsid w:val="00B172A8"/>
    <w:rsid w:val="00B216BF"/>
    <w:rsid w:val="00B22602"/>
    <w:rsid w:val="00B243F8"/>
    <w:rsid w:val="00B25D5F"/>
    <w:rsid w:val="00B31057"/>
    <w:rsid w:val="00B33F60"/>
    <w:rsid w:val="00B3506B"/>
    <w:rsid w:val="00B355B8"/>
    <w:rsid w:val="00B3569B"/>
    <w:rsid w:val="00B37C19"/>
    <w:rsid w:val="00B40793"/>
    <w:rsid w:val="00B40877"/>
    <w:rsid w:val="00B40F73"/>
    <w:rsid w:val="00B40FFB"/>
    <w:rsid w:val="00B4508A"/>
    <w:rsid w:val="00B459D0"/>
    <w:rsid w:val="00B46471"/>
    <w:rsid w:val="00B46A28"/>
    <w:rsid w:val="00B50A93"/>
    <w:rsid w:val="00B51284"/>
    <w:rsid w:val="00B5274E"/>
    <w:rsid w:val="00B5593A"/>
    <w:rsid w:val="00B55A1D"/>
    <w:rsid w:val="00B565CD"/>
    <w:rsid w:val="00B567E6"/>
    <w:rsid w:val="00B568B4"/>
    <w:rsid w:val="00B60AE7"/>
    <w:rsid w:val="00B6126E"/>
    <w:rsid w:val="00B619F6"/>
    <w:rsid w:val="00B61A3C"/>
    <w:rsid w:val="00B62A86"/>
    <w:rsid w:val="00B652E7"/>
    <w:rsid w:val="00B66A25"/>
    <w:rsid w:val="00B66D10"/>
    <w:rsid w:val="00B67E19"/>
    <w:rsid w:val="00B70729"/>
    <w:rsid w:val="00B7100F"/>
    <w:rsid w:val="00B71C8F"/>
    <w:rsid w:val="00B725D4"/>
    <w:rsid w:val="00B7476A"/>
    <w:rsid w:val="00B75539"/>
    <w:rsid w:val="00B7605C"/>
    <w:rsid w:val="00B76B1B"/>
    <w:rsid w:val="00B778CD"/>
    <w:rsid w:val="00B77A67"/>
    <w:rsid w:val="00B77A9B"/>
    <w:rsid w:val="00B77B8B"/>
    <w:rsid w:val="00B81880"/>
    <w:rsid w:val="00B8385A"/>
    <w:rsid w:val="00B855C8"/>
    <w:rsid w:val="00B87FF6"/>
    <w:rsid w:val="00B90AFD"/>
    <w:rsid w:val="00B91F89"/>
    <w:rsid w:val="00B92917"/>
    <w:rsid w:val="00B93615"/>
    <w:rsid w:val="00B94291"/>
    <w:rsid w:val="00B9562E"/>
    <w:rsid w:val="00B967AF"/>
    <w:rsid w:val="00B96B32"/>
    <w:rsid w:val="00B97475"/>
    <w:rsid w:val="00BA01DC"/>
    <w:rsid w:val="00BA0B9F"/>
    <w:rsid w:val="00BA0EBB"/>
    <w:rsid w:val="00BA131C"/>
    <w:rsid w:val="00BA13DF"/>
    <w:rsid w:val="00BA2340"/>
    <w:rsid w:val="00BA3675"/>
    <w:rsid w:val="00BA44E0"/>
    <w:rsid w:val="00BA5330"/>
    <w:rsid w:val="00BA5397"/>
    <w:rsid w:val="00BA66EC"/>
    <w:rsid w:val="00BA6C85"/>
    <w:rsid w:val="00BA6EFA"/>
    <w:rsid w:val="00BA7460"/>
    <w:rsid w:val="00BA7D9C"/>
    <w:rsid w:val="00BB0013"/>
    <w:rsid w:val="00BB0626"/>
    <w:rsid w:val="00BB0DA5"/>
    <w:rsid w:val="00BB1374"/>
    <w:rsid w:val="00BB1B88"/>
    <w:rsid w:val="00BB3210"/>
    <w:rsid w:val="00BB371A"/>
    <w:rsid w:val="00BB4032"/>
    <w:rsid w:val="00BB5EC2"/>
    <w:rsid w:val="00BB6BFF"/>
    <w:rsid w:val="00BC2716"/>
    <w:rsid w:val="00BC4E4E"/>
    <w:rsid w:val="00BC5EF4"/>
    <w:rsid w:val="00BC628D"/>
    <w:rsid w:val="00BC6D1C"/>
    <w:rsid w:val="00BC71E2"/>
    <w:rsid w:val="00BD09C3"/>
    <w:rsid w:val="00BD53C4"/>
    <w:rsid w:val="00BD758D"/>
    <w:rsid w:val="00BE0025"/>
    <w:rsid w:val="00BE1319"/>
    <w:rsid w:val="00BE1670"/>
    <w:rsid w:val="00BE1F4C"/>
    <w:rsid w:val="00BE2163"/>
    <w:rsid w:val="00BE2D9A"/>
    <w:rsid w:val="00BE314B"/>
    <w:rsid w:val="00BE31D6"/>
    <w:rsid w:val="00BE4F62"/>
    <w:rsid w:val="00BE5A1A"/>
    <w:rsid w:val="00BE62FD"/>
    <w:rsid w:val="00BE64D3"/>
    <w:rsid w:val="00BF27C1"/>
    <w:rsid w:val="00BF408F"/>
    <w:rsid w:val="00BF5B80"/>
    <w:rsid w:val="00BF618D"/>
    <w:rsid w:val="00C014EB"/>
    <w:rsid w:val="00C0353C"/>
    <w:rsid w:val="00C05E20"/>
    <w:rsid w:val="00C05F6B"/>
    <w:rsid w:val="00C06384"/>
    <w:rsid w:val="00C10AEC"/>
    <w:rsid w:val="00C11546"/>
    <w:rsid w:val="00C12280"/>
    <w:rsid w:val="00C137E0"/>
    <w:rsid w:val="00C15962"/>
    <w:rsid w:val="00C16CCC"/>
    <w:rsid w:val="00C2053B"/>
    <w:rsid w:val="00C21D52"/>
    <w:rsid w:val="00C2337E"/>
    <w:rsid w:val="00C23D7D"/>
    <w:rsid w:val="00C23DBA"/>
    <w:rsid w:val="00C242B8"/>
    <w:rsid w:val="00C24AC6"/>
    <w:rsid w:val="00C31485"/>
    <w:rsid w:val="00C31654"/>
    <w:rsid w:val="00C3234D"/>
    <w:rsid w:val="00C3575A"/>
    <w:rsid w:val="00C35DF4"/>
    <w:rsid w:val="00C36C1C"/>
    <w:rsid w:val="00C405F1"/>
    <w:rsid w:val="00C434BE"/>
    <w:rsid w:val="00C43C6D"/>
    <w:rsid w:val="00C45269"/>
    <w:rsid w:val="00C46CAE"/>
    <w:rsid w:val="00C47D87"/>
    <w:rsid w:val="00C512C4"/>
    <w:rsid w:val="00C51663"/>
    <w:rsid w:val="00C521A5"/>
    <w:rsid w:val="00C52E27"/>
    <w:rsid w:val="00C53648"/>
    <w:rsid w:val="00C53720"/>
    <w:rsid w:val="00C56F6E"/>
    <w:rsid w:val="00C57BE3"/>
    <w:rsid w:val="00C6200F"/>
    <w:rsid w:val="00C62634"/>
    <w:rsid w:val="00C66D4A"/>
    <w:rsid w:val="00C7139A"/>
    <w:rsid w:val="00C72450"/>
    <w:rsid w:val="00C729BB"/>
    <w:rsid w:val="00C72E20"/>
    <w:rsid w:val="00C73891"/>
    <w:rsid w:val="00C73FAF"/>
    <w:rsid w:val="00C76D32"/>
    <w:rsid w:val="00C77847"/>
    <w:rsid w:val="00C81715"/>
    <w:rsid w:val="00C81A44"/>
    <w:rsid w:val="00C81E1E"/>
    <w:rsid w:val="00C82732"/>
    <w:rsid w:val="00C84D59"/>
    <w:rsid w:val="00C852B9"/>
    <w:rsid w:val="00C861F9"/>
    <w:rsid w:val="00C870BE"/>
    <w:rsid w:val="00C9195C"/>
    <w:rsid w:val="00C924D9"/>
    <w:rsid w:val="00C93F2F"/>
    <w:rsid w:val="00C943CF"/>
    <w:rsid w:val="00C94A29"/>
    <w:rsid w:val="00C94FCD"/>
    <w:rsid w:val="00C95693"/>
    <w:rsid w:val="00C95D50"/>
    <w:rsid w:val="00C96246"/>
    <w:rsid w:val="00C962BE"/>
    <w:rsid w:val="00C96A43"/>
    <w:rsid w:val="00CA0559"/>
    <w:rsid w:val="00CA0F23"/>
    <w:rsid w:val="00CA10C2"/>
    <w:rsid w:val="00CA2B5E"/>
    <w:rsid w:val="00CA2DCF"/>
    <w:rsid w:val="00CA3A06"/>
    <w:rsid w:val="00CA431B"/>
    <w:rsid w:val="00CA6D79"/>
    <w:rsid w:val="00CA6FED"/>
    <w:rsid w:val="00CA7B6A"/>
    <w:rsid w:val="00CA7F42"/>
    <w:rsid w:val="00CB03DF"/>
    <w:rsid w:val="00CB2B5D"/>
    <w:rsid w:val="00CB3198"/>
    <w:rsid w:val="00CB5103"/>
    <w:rsid w:val="00CB5F6E"/>
    <w:rsid w:val="00CB65C1"/>
    <w:rsid w:val="00CB73B3"/>
    <w:rsid w:val="00CB7407"/>
    <w:rsid w:val="00CC10D3"/>
    <w:rsid w:val="00CC26BB"/>
    <w:rsid w:val="00CC2720"/>
    <w:rsid w:val="00CC2D7F"/>
    <w:rsid w:val="00CC44C1"/>
    <w:rsid w:val="00CC712C"/>
    <w:rsid w:val="00CC7C88"/>
    <w:rsid w:val="00CD38EE"/>
    <w:rsid w:val="00CD4035"/>
    <w:rsid w:val="00CE090F"/>
    <w:rsid w:val="00CE1347"/>
    <w:rsid w:val="00CE463E"/>
    <w:rsid w:val="00CE4909"/>
    <w:rsid w:val="00CE5151"/>
    <w:rsid w:val="00CE532C"/>
    <w:rsid w:val="00CE5471"/>
    <w:rsid w:val="00CE5880"/>
    <w:rsid w:val="00CE6794"/>
    <w:rsid w:val="00CE6A94"/>
    <w:rsid w:val="00CE72B7"/>
    <w:rsid w:val="00CE7878"/>
    <w:rsid w:val="00CE7E17"/>
    <w:rsid w:val="00CF01FA"/>
    <w:rsid w:val="00CF1059"/>
    <w:rsid w:val="00CF2A95"/>
    <w:rsid w:val="00CF68FD"/>
    <w:rsid w:val="00CF7AF0"/>
    <w:rsid w:val="00CF7D18"/>
    <w:rsid w:val="00D04C6A"/>
    <w:rsid w:val="00D050EC"/>
    <w:rsid w:val="00D1112B"/>
    <w:rsid w:val="00D130A9"/>
    <w:rsid w:val="00D13313"/>
    <w:rsid w:val="00D13B8C"/>
    <w:rsid w:val="00D1474F"/>
    <w:rsid w:val="00D15CEA"/>
    <w:rsid w:val="00D15D2F"/>
    <w:rsid w:val="00D163DF"/>
    <w:rsid w:val="00D210AB"/>
    <w:rsid w:val="00D21FFE"/>
    <w:rsid w:val="00D23675"/>
    <w:rsid w:val="00D252D1"/>
    <w:rsid w:val="00D25308"/>
    <w:rsid w:val="00D25983"/>
    <w:rsid w:val="00D271BD"/>
    <w:rsid w:val="00D27492"/>
    <w:rsid w:val="00D27C5C"/>
    <w:rsid w:val="00D32273"/>
    <w:rsid w:val="00D33A91"/>
    <w:rsid w:val="00D33D68"/>
    <w:rsid w:val="00D3641E"/>
    <w:rsid w:val="00D41304"/>
    <w:rsid w:val="00D473C5"/>
    <w:rsid w:val="00D519F8"/>
    <w:rsid w:val="00D51A8A"/>
    <w:rsid w:val="00D52A30"/>
    <w:rsid w:val="00D5303F"/>
    <w:rsid w:val="00D57B80"/>
    <w:rsid w:val="00D606E5"/>
    <w:rsid w:val="00D6383B"/>
    <w:rsid w:val="00D63B5D"/>
    <w:rsid w:val="00D63C8A"/>
    <w:rsid w:val="00D640CA"/>
    <w:rsid w:val="00D64543"/>
    <w:rsid w:val="00D65300"/>
    <w:rsid w:val="00D65733"/>
    <w:rsid w:val="00D65A0A"/>
    <w:rsid w:val="00D678A1"/>
    <w:rsid w:val="00D71305"/>
    <w:rsid w:val="00D77963"/>
    <w:rsid w:val="00D80A61"/>
    <w:rsid w:val="00D82E3E"/>
    <w:rsid w:val="00D84BA4"/>
    <w:rsid w:val="00D8529E"/>
    <w:rsid w:val="00D85631"/>
    <w:rsid w:val="00D86809"/>
    <w:rsid w:val="00D8745B"/>
    <w:rsid w:val="00D877CA"/>
    <w:rsid w:val="00D90374"/>
    <w:rsid w:val="00D90A98"/>
    <w:rsid w:val="00D9113F"/>
    <w:rsid w:val="00D91A52"/>
    <w:rsid w:val="00D92700"/>
    <w:rsid w:val="00D948F7"/>
    <w:rsid w:val="00D94E0F"/>
    <w:rsid w:val="00D951E0"/>
    <w:rsid w:val="00D955A1"/>
    <w:rsid w:val="00D96574"/>
    <w:rsid w:val="00D9762E"/>
    <w:rsid w:val="00DA044C"/>
    <w:rsid w:val="00DA1C2B"/>
    <w:rsid w:val="00DA39F4"/>
    <w:rsid w:val="00DA510F"/>
    <w:rsid w:val="00DA65F9"/>
    <w:rsid w:val="00DA6906"/>
    <w:rsid w:val="00DB020E"/>
    <w:rsid w:val="00DB0442"/>
    <w:rsid w:val="00DB0918"/>
    <w:rsid w:val="00DB0CCB"/>
    <w:rsid w:val="00DB0D2F"/>
    <w:rsid w:val="00DB2C87"/>
    <w:rsid w:val="00DB3BFE"/>
    <w:rsid w:val="00DB77AC"/>
    <w:rsid w:val="00DC08F0"/>
    <w:rsid w:val="00DC0AB3"/>
    <w:rsid w:val="00DC166E"/>
    <w:rsid w:val="00DC44DA"/>
    <w:rsid w:val="00DC4525"/>
    <w:rsid w:val="00DC66E8"/>
    <w:rsid w:val="00DC7431"/>
    <w:rsid w:val="00DD343A"/>
    <w:rsid w:val="00DD3800"/>
    <w:rsid w:val="00DD3DFD"/>
    <w:rsid w:val="00DD4795"/>
    <w:rsid w:val="00DD4E8D"/>
    <w:rsid w:val="00DD7235"/>
    <w:rsid w:val="00DE0735"/>
    <w:rsid w:val="00DE1047"/>
    <w:rsid w:val="00DE17E1"/>
    <w:rsid w:val="00DE1A51"/>
    <w:rsid w:val="00DE1B73"/>
    <w:rsid w:val="00DE1ED5"/>
    <w:rsid w:val="00DE2C5B"/>
    <w:rsid w:val="00DE34B5"/>
    <w:rsid w:val="00DE351B"/>
    <w:rsid w:val="00DE35EA"/>
    <w:rsid w:val="00DE4978"/>
    <w:rsid w:val="00DE4C78"/>
    <w:rsid w:val="00DE4EF7"/>
    <w:rsid w:val="00DE5C8F"/>
    <w:rsid w:val="00DE6287"/>
    <w:rsid w:val="00DE657F"/>
    <w:rsid w:val="00DE707C"/>
    <w:rsid w:val="00DF38D7"/>
    <w:rsid w:val="00DF525D"/>
    <w:rsid w:val="00DF59C6"/>
    <w:rsid w:val="00DF6135"/>
    <w:rsid w:val="00DF667E"/>
    <w:rsid w:val="00E008D7"/>
    <w:rsid w:val="00E00D51"/>
    <w:rsid w:val="00E04350"/>
    <w:rsid w:val="00E07AAA"/>
    <w:rsid w:val="00E107B0"/>
    <w:rsid w:val="00E1140A"/>
    <w:rsid w:val="00E13718"/>
    <w:rsid w:val="00E13C78"/>
    <w:rsid w:val="00E14D47"/>
    <w:rsid w:val="00E155F0"/>
    <w:rsid w:val="00E1635B"/>
    <w:rsid w:val="00E16446"/>
    <w:rsid w:val="00E16E3F"/>
    <w:rsid w:val="00E17138"/>
    <w:rsid w:val="00E2015D"/>
    <w:rsid w:val="00E2373C"/>
    <w:rsid w:val="00E2447F"/>
    <w:rsid w:val="00E25DDD"/>
    <w:rsid w:val="00E27195"/>
    <w:rsid w:val="00E276B7"/>
    <w:rsid w:val="00E312CD"/>
    <w:rsid w:val="00E31A2E"/>
    <w:rsid w:val="00E31B0A"/>
    <w:rsid w:val="00E344C5"/>
    <w:rsid w:val="00E359F8"/>
    <w:rsid w:val="00E363E3"/>
    <w:rsid w:val="00E403F1"/>
    <w:rsid w:val="00E4111A"/>
    <w:rsid w:val="00E415B2"/>
    <w:rsid w:val="00E418A7"/>
    <w:rsid w:val="00E41F46"/>
    <w:rsid w:val="00E439DC"/>
    <w:rsid w:val="00E45C26"/>
    <w:rsid w:val="00E4600E"/>
    <w:rsid w:val="00E468A9"/>
    <w:rsid w:val="00E5110F"/>
    <w:rsid w:val="00E52014"/>
    <w:rsid w:val="00E5264D"/>
    <w:rsid w:val="00E53E0E"/>
    <w:rsid w:val="00E55F1A"/>
    <w:rsid w:val="00E569DF"/>
    <w:rsid w:val="00E56C3C"/>
    <w:rsid w:val="00E57104"/>
    <w:rsid w:val="00E60FA4"/>
    <w:rsid w:val="00E630D7"/>
    <w:rsid w:val="00E63549"/>
    <w:rsid w:val="00E660FF"/>
    <w:rsid w:val="00E744AC"/>
    <w:rsid w:val="00E763FA"/>
    <w:rsid w:val="00E76709"/>
    <w:rsid w:val="00E777B4"/>
    <w:rsid w:val="00E77AFB"/>
    <w:rsid w:val="00E80EF8"/>
    <w:rsid w:val="00E8133F"/>
    <w:rsid w:val="00E819BB"/>
    <w:rsid w:val="00E81B1C"/>
    <w:rsid w:val="00E82F72"/>
    <w:rsid w:val="00E83495"/>
    <w:rsid w:val="00E83758"/>
    <w:rsid w:val="00E83A1C"/>
    <w:rsid w:val="00E848E9"/>
    <w:rsid w:val="00E848FC"/>
    <w:rsid w:val="00E85630"/>
    <w:rsid w:val="00E90DDD"/>
    <w:rsid w:val="00E9188F"/>
    <w:rsid w:val="00E943DA"/>
    <w:rsid w:val="00E94789"/>
    <w:rsid w:val="00E9517B"/>
    <w:rsid w:val="00E95476"/>
    <w:rsid w:val="00E97773"/>
    <w:rsid w:val="00E978C1"/>
    <w:rsid w:val="00EA1938"/>
    <w:rsid w:val="00EA2D4D"/>
    <w:rsid w:val="00EA3E1F"/>
    <w:rsid w:val="00EA4865"/>
    <w:rsid w:val="00EA6D32"/>
    <w:rsid w:val="00EB0A59"/>
    <w:rsid w:val="00EB0BAF"/>
    <w:rsid w:val="00EB18FB"/>
    <w:rsid w:val="00EB297F"/>
    <w:rsid w:val="00EB38EC"/>
    <w:rsid w:val="00EB7151"/>
    <w:rsid w:val="00EB76C2"/>
    <w:rsid w:val="00EC17A8"/>
    <w:rsid w:val="00EC3053"/>
    <w:rsid w:val="00EC3E77"/>
    <w:rsid w:val="00EC53FE"/>
    <w:rsid w:val="00EC7BC1"/>
    <w:rsid w:val="00ED0CCF"/>
    <w:rsid w:val="00ED1137"/>
    <w:rsid w:val="00ED2231"/>
    <w:rsid w:val="00ED27CA"/>
    <w:rsid w:val="00ED4030"/>
    <w:rsid w:val="00ED490E"/>
    <w:rsid w:val="00ED665E"/>
    <w:rsid w:val="00ED6CCC"/>
    <w:rsid w:val="00ED70F9"/>
    <w:rsid w:val="00EE0B06"/>
    <w:rsid w:val="00EE0C59"/>
    <w:rsid w:val="00EE13B5"/>
    <w:rsid w:val="00EE469E"/>
    <w:rsid w:val="00EE59E1"/>
    <w:rsid w:val="00EE64D3"/>
    <w:rsid w:val="00EE72F9"/>
    <w:rsid w:val="00EE77A6"/>
    <w:rsid w:val="00EE7814"/>
    <w:rsid w:val="00EF0100"/>
    <w:rsid w:val="00EF1274"/>
    <w:rsid w:val="00EF2AF3"/>
    <w:rsid w:val="00EF2E68"/>
    <w:rsid w:val="00EF4C93"/>
    <w:rsid w:val="00F01C64"/>
    <w:rsid w:val="00F0261E"/>
    <w:rsid w:val="00F02DEA"/>
    <w:rsid w:val="00F04FC7"/>
    <w:rsid w:val="00F07349"/>
    <w:rsid w:val="00F119AF"/>
    <w:rsid w:val="00F141C7"/>
    <w:rsid w:val="00F15048"/>
    <w:rsid w:val="00F2133E"/>
    <w:rsid w:val="00F21ED2"/>
    <w:rsid w:val="00F22D4A"/>
    <w:rsid w:val="00F22F95"/>
    <w:rsid w:val="00F26C1F"/>
    <w:rsid w:val="00F27350"/>
    <w:rsid w:val="00F27A12"/>
    <w:rsid w:val="00F27FEE"/>
    <w:rsid w:val="00F30C72"/>
    <w:rsid w:val="00F317FD"/>
    <w:rsid w:val="00F33AD3"/>
    <w:rsid w:val="00F34EC5"/>
    <w:rsid w:val="00F35EE7"/>
    <w:rsid w:val="00F36555"/>
    <w:rsid w:val="00F3775D"/>
    <w:rsid w:val="00F37CA1"/>
    <w:rsid w:val="00F4203A"/>
    <w:rsid w:val="00F420B9"/>
    <w:rsid w:val="00F46360"/>
    <w:rsid w:val="00F4675E"/>
    <w:rsid w:val="00F467B4"/>
    <w:rsid w:val="00F47155"/>
    <w:rsid w:val="00F47DD0"/>
    <w:rsid w:val="00F5227D"/>
    <w:rsid w:val="00F54E78"/>
    <w:rsid w:val="00F55F5D"/>
    <w:rsid w:val="00F564CC"/>
    <w:rsid w:val="00F5754B"/>
    <w:rsid w:val="00F577D5"/>
    <w:rsid w:val="00F60214"/>
    <w:rsid w:val="00F61904"/>
    <w:rsid w:val="00F621FA"/>
    <w:rsid w:val="00F6244D"/>
    <w:rsid w:val="00F62F20"/>
    <w:rsid w:val="00F63289"/>
    <w:rsid w:val="00F63839"/>
    <w:rsid w:val="00F64FF4"/>
    <w:rsid w:val="00F67076"/>
    <w:rsid w:val="00F67C7D"/>
    <w:rsid w:val="00F709D9"/>
    <w:rsid w:val="00F70FF0"/>
    <w:rsid w:val="00F724A6"/>
    <w:rsid w:val="00F75927"/>
    <w:rsid w:val="00F76527"/>
    <w:rsid w:val="00F76E43"/>
    <w:rsid w:val="00F776C1"/>
    <w:rsid w:val="00F77A07"/>
    <w:rsid w:val="00F80A70"/>
    <w:rsid w:val="00F8119B"/>
    <w:rsid w:val="00F83599"/>
    <w:rsid w:val="00F90726"/>
    <w:rsid w:val="00F90862"/>
    <w:rsid w:val="00F918C5"/>
    <w:rsid w:val="00F92136"/>
    <w:rsid w:val="00F92783"/>
    <w:rsid w:val="00F93157"/>
    <w:rsid w:val="00F93BA5"/>
    <w:rsid w:val="00F943D1"/>
    <w:rsid w:val="00F9456B"/>
    <w:rsid w:val="00F957BE"/>
    <w:rsid w:val="00F964B4"/>
    <w:rsid w:val="00F96697"/>
    <w:rsid w:val="00F97A31"/>
    <w:rsid w:val="00FA01DA"/>
    <w:rsid w:val="00FA2901"/>
    <w:rsid w:val="00FA34F7"/>
    <w:rsid w:val="00FA38FA"/>
    <w:rsid w:val="00FA3DDA"/>
    <w:rsid w:val="00FA433B"/>
    <w:rsid w:val="00FA5E6A"/>
    <w:rsid w:val="00FA73D3"/>
    <w:rsid w:val="00FB134A"/>
    <w:rsid w:val="00FB5C96"/>
    <w:rsid w:val="00FB624E"/>
    <w:rsid w:val="00FB6B73"/>
    <w:rsid w:val="00FB7382"/>
    <w:rsid w:val="00FB7F42"/>
    <w:rsid w:val="00FC0101"/>
    <w:rsid w:val="00FC03D1"/>
    <w:rsid w:val="00FC26ED"/>
    <w:rsid w:val="00FC32C0"/>
    <w:rsid w:val="00FC35A6"/>
    <w:rsid w:val="00FC507F"/>
    <w:rsid w:val="00FC5905"/>
    <w:rsid w:val="00FC616D"/>
    <w:rsid w:val="00FC7C3E"/>
    <w:rsid w:val="00FD0FD5"/>
    <w:rsid w:val="00FD3A4C"/>
    <w:rsid w:val="00FD400B"/>
    <w:rsid w:val="00FD4AFD"/>
    <w:rsid w:val="00FD5279"/>
    <w:rsid w:val="00FD7EFD"/>
    <w:rsid w:val="00FE084F"/>
    <w:rsid w:val="00FE0C2C"/>
    <w:rsid w:val="00FE33E2"/>
    <w:rsid w:val="00FE6425"/>
    <w:rsid w:val="00FE708A"/>
    <w:rsid w:val="00FF163F"/>
    <w:rsid w:val="00FF1DCB"/>
    <w:rsid w:val="00FF2B26"/>
    <w:rsid w:val="00FF51D9"/>
    <w:rsid w:val="00FF5B1F"/>
    <w:rsid w:val="00FF6870"/>
    <w:rsid w:val="00FF716F"/>
    <w:rsid w:val="034E2F23"/>
    <w:rsid w:val="03DD08FD"/>
    <w:rsid w:val="0543EB74"/>
    <w:rsid w:val="0EE198BB"/>
    <w:rsid w:val="1203F50D"/>
    <w:rsid w:val="125D5BEA"/>
    <w:rsid w:val="13339279"/>
    <w:rsid w:val="1433C389"/>
    <w:rsid w:val="152A394C"/>
    <w:rsid w:val="1643892F"/>
    <w:rsid w:val="164E3BFB"/>
    <w:rsid w:val="1701FC73"/>
    <w:rsid w:val="1BC04514"/>
    <w:rsid w:val="1EA41372"/>
    <w:rsid w:val="1F1DDB37"/>
    <w:rsid w:val="20A8E818"/>
    <w:rsid w:val="21E80D83"/>
    <w:rsid w:val="2226E5B6"/>
    <w:rsid w:val="22D6EA63"/>
    <w:rsid w:val="26B71B10"/>
    <w:rsid w:val="2819AD5B"/>
    <w:rsid w:val="28E8F378"/>
    <w:rsid w:val="2CF01CD9"/>
    <w:rsid w:val="2D1CC35E"/>
    <w:rsid w:val="2D52DB52"/>
    <w:rsid w:val="2EB127B2"/>
    <w:rsid w:val="3270A722"/>
    <w:rsid w:val="33408813"/>
    <w:rsid w:val="339D7683"/>
    <w:rsid w:val="3599650D"/>
    <w:rsid w:val="37C88509"/>
    <w:rsid w:val="3B8D3103"/>
    <w:rsid w:val="3C6E99B2"/>
    <w:rsid w:val="446793D3"/>
    <w:rsid w:val="470DFE59"/>
    <w:rsid w:val="48A9911F"/>
    <w:rsid w:val="4C46759D"/>
    <w:rsid w:val="4CCD665B"/>
    <w:rsid w:val="4D55BDD5"/>
    <w:rsid w:val="4D662C5E"/>
    <w:rsid w:val="4F04F8C1"/>
    <w:rsid w:val="51109C2B"/>
    <w:rsid w:val="525F5154"/>
    <w:rsid w:val="563E2CD7"/>
    <w:rsid w:val="56BE1DF7"/>
    <w:rsid w:val="56F3E647"/>
    <w:rsid w:val="575147A9"/>
    <w:rsid w:val="582C00AA"/>
    <w:rsid w:val="58F2691C"/>
    <w:rsid w:val="5CA85984"/>
    <w:rsid w:val="6167C375"/>
    <w:rsid w:val="61CA1489"/>
    <w:rsid w:val="63679B1B"/>
    <w:rsid w:val="64F4ED1A"/>
    <w:rsid w:val="66E313A3"/>
    <w:rsid w:val="6D15772C"/>
    <w:rsid w:val="6E4E76A7"/>
    <w:rsid w:val="6F37EFFB"/>
    <w:rsid w:val="7283420A"/>
    <w:rsid w:val="72A454ED"/>
    <w:rsid w:val="73CE834F"/>
    <w:rsid w:val="73D520B8"/>
    <w:rsid w:val="73DBB02A"/>
    <w:rsid w:val="76518B61"/>
    <w:rsid w:val="78314451"/>
    <w:rsid w:val="7A3BCB72"/>
    <w:rsid w:val="7F28049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15:docId w15:val="{61C98677-E426-469B-91B7-545CE0B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uiPriority w:val="9"/>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Bullet Number,Bullet List,FooterText,numbered,List Paragraph1,Paragraphe de liste1,Bulletr List Paragraph,列出段落,列出段落1,List Paragraph2,List Paragraph21,Listeafsnit1,Parágrafo da Lista1,Párrafo de lista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3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qFormat/>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EF1274"/>
    <w:rPr>
      <w:rFonts w:ascii="Arial" w:eastAsiaTheme="majorEastAsia" w:hAnsi="Arial" w:cstheme="majorBidi"/>
      <w:b/>
      <w:color w:val="236384"/>
      <w:szCs w:val="24"/>
    </w:rPr>
  </w:style>
  <w:style w:type="character" w:customStyle="1" w:styleId="Nadpis2Char">
    <w:name w:val="Nadpis 2 Char"/>
    <w:aliases w:val="NAKIT Heading 2 Char,Číslovaný nadpis 2 (NAKIT)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Bullet Number Char,Bullet List Char,FooterText Char,numbered Char,List Paragraph1 Char,Paragraphe de liste1 Char,Bulletr List Paragraph Char,列出段落 Char,列出段落1 Char,List Paragraph2 Char"/>
    <w:link w:val="Odstavecseseznamem"/>
    <w:uiPriority w:val="34"/>
    <w:qFormat/>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71"/>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2">
    <w:name w:val="2"/>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character" w:customStyle="1" w:styleId="nowrap">
    <w:name w:val="nowrap"/>
    <w:basedOn w:val="Standardnpsmoodstavce"/>
    <w:rsid w:val="008C7FB4"/>
  </w:style>
  <w:style w:type="paragraph" w:customStyle="1" w:styleId="CZodstavec">
    <w:name w:val="CZ odstavec"/>
    <w:rsid w:val="008938EB"/>
    <w:pPr>
      <w:numPr>
        <w:numId w:val="22"/>
      </w:numPr>
      <w:spacing w:after="120" w:line="288" w:lineRule="auto"/>
      <w:jc w:val="both"/>
    </w:pPr>
    <w:rPr>
      <w:rFonts w:ascii="Century Gothic" w:eastAsia="Calibri" w:hAnsi="Century Gothic" w:cs="Times New Roman"/>
      <w:sz w:val="20"/>
      <w:szCs w:val="24"/>
      <w:lang w:eastAsia="cs-CZ"/>
    </w:rPr>
  </w:style>
  <w:style w:type="table" w:customStyle="1" w:styleId="Tabulka-Styl1NAKIT">
    <w:name w:val="Tabulka - Styl 1 (NAKIT)"/>
    <w:basedOn w:val="Normlntabulka"/>
    <w:uiPriority w:val="99"/>
    <w:rsid w:val="00942FA5"/>
    <w:pPr>
      <w:spacing w:after="0" w:line="240" w:lineRule="auto"/>
    </w:pPr>
    <w:rPr>
      <w:rFonts w:ascii="Arial" w:hAnsi="Arial"/>
      <w:sz w:val="20"/>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slovanNadpis5">
    <w:name w:val="Číslovaný Nadpis 5"/>
    <w:basedOn w:val="Nadpis4"/>
    <w:next w:val="Normln"/>
    <w:qFormat/>
    <w:rsid w:val="00942FA5"/>
    <w:pPr>
      <w:numPr>
        <w:ilvl w:val="0"/>
        <w:numId w:val="0"/>
      </w:numPr>
      <w:spacing w:line="317" w:lineRule="auto"/>
      <w:ind w:right="289"/>
      <w:outlineLvl w:val="4"/>
    </w:pPr>
  </w:style>
  <w:style w:type="paragraph" w:customStyle="1" w:styleId="tabulka-textspecifikac">
    <w:name w:val="tabulka - text specifikací"/>
    <w:link w:val="tabulka-textspecifikacChar"/>
    <w:qFormat/>
    <w:rsid w:val="00942FA5"/>
    <w:pPr>
      <w:spacing w:after="0" w:line="259" w:lineRule="auto"/>
    </w:pPr>
    <w:rPr>
      <w:rFonts w:ascii="Times New Roman" w:eastAsia="Times New Roman" w:hAnsi="Times New Roman" w:cs="Calibri"/>
      <w:color w:val="000000"/>
      <w:sz w:val="18"/>
      <w:szCs w:val="18"/>
      <w:lang w:eastAsia="cs-CZ"/>
    </w:rPr>
  </w:style>
  <w:style w:type="character" w:customStyle="1" w:styleId="tabulka-textspecifikacChar">
    <w:name w:val="tabulka - text specifikací Char"/>
    <w:basedOn w:val="Standardnpsmoodstavce"/>
    <w:link w:val="tabulka-textspecifikac"/>
    <w:rsid w:val="00942FA5"/>
    <w:rPr>
      <w:rFonts w:ascii="Times New Roman" w:eastAsia="Times New Roman" w:hAnsi="Times New Roman" w:cs="Calibri"/>
      <w:color w:val="000000"/>
      <w:sz w:val="18"/>
      <w:szCs w:val="18"/>
      <w:lang w:eastAsia="cs-CZ"/>
    </w:rPr>
  </w:style>
  <w:style w:type="paragraph" w:customStyle="1" w:styleId="Nadpisploh">
    <w:name w:val="Nadpis příloh"/>
    <w:link w:val="NadpisplohChar"/>
    <w:qFormat/>
    <w:rsid w:val="00942FA5"/>
    <w:pPr>
      <w:pageBreakBefore/>
      <w:spacing w:after="360" w:line="240" w:lineRule="auto"/>
    </w:pPr>
    <w:rPr>
      <w:rFonts w:ascii="Times New Roman" w:eastAsia="Times New Roman" w:hAnsi="Times New Roman" w:cs="Arial"/>
      <w:b/>
      <w:bCs/>
      <w:color w:val="236384"/>
      <w:kern w:val="32"/>
      <w:sz w:val="32"/>
      <w:szCs w:val="32"/>
      <w:lang w:eastAsia="cs-CZ"/>
    </w:rPr>
  </w:style>
  <w:style w:type="character" w:customStyle="1" w:styleId="NadpisplohChar">
    <w:name w:val="Nadpis příloh Char"/>
    <w:basedOn w:val="Standardnpsmoodstavce"/>
    <w:link w:val="Nadpisploh"/>
    <w:rsid w:val="00942FA5"/>
    <w:rPr>
      <w:rFonts w:ascii="Times New Roman" w:eastAsia="Times New Roman" w:hAnsi="Times New Roman" w:cs="Arial"/>
      <w:b/>
      <w:bCs/>
      <w:color w:val="236384"/>
      <w:kern w:val="32"/>
      <w:sz w:val="32"/>
      <w:szCs w:val="32"/>
      <w:lang w:eastAsia="cs-CZ"/>
    </w:rPr>
  </w:style>
  <w:style w:type="character" w:styleId="Nevyeenzmnka">
    <w:name w:val="Unresolved Mention"/>
    <w:basedOn w:val="Standardnpsmoodstavce"/>
    <w:uiPriority w:val="99"/>
    <w:semiHidden/>
    <w:unhideWhenUsed/>
    <w:rsid w:val="005D002C"/>
    <w:rPr>
      <w:color w:val="605E5C"/>
      <w:shd w:val="clear" w:color="auto" w:fill="E1DFDD"/>
    </w:rPr>
  </w:style>
  <w:style w:type="paragraph" w:styleId="Bezmezer">
    <w:name w:val="No Spacing"/>
    <w:link w:val="BezmezerChar"/>
    <w:uiPriority w:val="1"/>
    <w:qFormat/>
    <w:rsid w:val="00111D66"/>
    <w:pPr>
      <w:spacing w:before="80" w:after="80" w:line="240" w:lineRule="auto"/>
    </w:pPr>
    <w:rPr>
      <w:rFonts w:ascii="Arial" w:eastAsia="Arial" w:hAnsi="Arial" w:cs="Arial"/>
      <w:color w:val="696969"/>
      <w:szCs w:val="24"/>
      <w:lang w:eastAsia="cs-CZ"/>
    </w:rPr>
  </w:style>
  <w:style w:type="character" w:customStyle="1" w:styleId="BezmezerChar">
    <w:name w:val="Bez mezer Char"/>
    <w:basedOn w:val="Standardnpsmoodstavce"/>
    <w:link w:val="Bezmezer"/>
    <w:uiPriority w:val="1"/>
    <w:rsid w:val="00111D66"/>
    <w:rPr>
      <w:rFonts w:ascii="Arial" w:eastAsia="Arial" w:hAnsi="Arial" w:cs="Arial"/>
      <w:color w:val="696969"/>
      <w:szCs w:val="24"/>
      <w:lang w:eastAsia="cs-CZ"/>
    </w:rPr>
  </w:style>
  <w:style w:type="character" w:customStyle="1" w:styleId="Standardnpsmoodstavce100">
    <w:name w:val="Standardní písmo odstavce100"/>
    <w:rsid w:val="00C93F2F"/>
  </w:style>
  <w:style w:type="paragraph" w:customStyle="1" w:styleId="CommentSubject100">
    <w:name w:val="Comment Subject100"/>
    <w:basedOn w:val="CommentText1"/>
    <w:next w:val="CommentText1"/>
    <w:rsid w:val="00C93F2F"/>
    <w:rPr>
      <w:b/>
      <w:bCs/>
    </w:rPr>
  </w:style>
  <w:style w:type="character" w:customStyle="1" w:styleId="Odrka1roveChar">
    <w:name w:val="Odrážka 1. úroveň Char"/>
    <w:basedOn w:val="Standardnpsmoodstavce"/>
    <w:link w:val="Odrka1rove"/>
    <w:locked/>
    <w:rsid w:val="00BA2340"/>
    <w:rPr>
      <w:rFonts w:ascii="Arial" w:hAnsi="Arial" w:cs="Arial"/>
    </w:rPr>
  </w:style>
  <w:style w:type="paragraph" w:customStyle="1" w:styleId="Odrka1rove">
    <w:name w:val="Odrážka 1. úroveň"/>
    <w:basedOn w:val="Normln"/>
    <w:link w:val="Odrka1roveChar"/>
    <w:rsid w:val="00BA2340"/>
    <w:pPr>
      <w:numPr>
        <w:numId w:val="23"/>
      </w:numPr>
      <w:spacing w:before="120" w:after="120" w:line="240" w:lineRule="auto"/>
      <w:ind w:right="0"/>
      <w:jc w:val="both"/>
    </w:pPr>
    <w:rPr>
      <w:rFonts w:cs="Arial"/>
      <w:color w:val="auto"/>
    </w:rPr>
  </w:style>
  <w:style w:type="character" w:customStyle="1" w:styleId="ListLabel25">
    <w:name w:val="ListLabel 25"/>
    <w:qFormat/>
    <w:rsid w:val="00BA44E0"/>
    <w:rPr>
      <w:rFonts w:cs="Courier New"/>
    </w:rPr>
  </w:style>
  <w:style w:type="character" w:customStyle="1" w:styleId="ListLabel16">
    <w:name w:val="ListLabel 16"/>
    <w:qFormat/>
    <w:rsid w:val="00BA44E0"/>
    <w:rPr>
      <w:color w:val="FDC82F"/>
    </w:rPr>
  </w:style>
  <w:style w:type="character" w:customStyle="1" w:styleId="NAKITslovanseznamChar">
    <w:name w:val="NAKIT číslovaný seznam Char"/>
    <w:basedOn w:val="Standardnpsmoodstavce"/>
    <w:link w:val="NAKITslovanseznam"/>
    <w:rsid w:val="000F4764"/>
    <w:rPr>
      <w:rFonts w:ascii="Arial" w:hAnsi="Arial"/>
      <w:color w:val="696969"/>
    </w:rPr>
  </w:style>
  <w:style w:type="character" w:customStyle="1" w:styleId="cf01">
    <w:name w:val="cf01"/>
    <w:basedOn w:val="Standardnpsmoodstavce"/>
    <w:rsid w:val="00F564CC"/>
    <w:rPr>
      <w:rFonts w:ascii="Segoe UI" w:hAnsi="Segoe UI" w:cs="Segoe UI" w:hint="default"/>
      <w:color w:val="7F7F7F"/>
      <w:sz w:val="18"/>
      <w:szCs w:val="18"/>
    </w:rPr>
  </w:style>
  <w:style w:type="character" w:customStyle="1" w:styleId="font01">
    <w:name w:val="font01"/>
    <w:basedOn w:val="Standardnpsmoodstavce"/>
    <w:rsid w:val="00C52E27"/>
    <w:rPr>
      <w:rFonts w:ascii="Calibri" w:hAnsi="Calibri" w:cs="Calibri" w:hint="default"/>
      <w:b w:val="0"/>
      <w:bCs w:val="0"/>
      <w:i w:val="0"/>
      <w:iCs w:val="0"/>
      <w:strike w:val="0"/>
      <w:dstrike w:val="0"/>
      <w:color w:val="000000"/>
      <w:sz w:val="22"/>
      <w:szCs w:val="22"/>
      <w:u w:val="none"/>
      <w:effect w:val="none"/>
    </w:rPr>
  </w:style>
  <w:style w:type="character" w:customStyle="1" w:styleId="font61">
    <w:name w:val="font61"/>
    <w:basedOn w:val="Standardnpsmoodstavce"/>
    <w:rsid w:val="00C52E27"/>
    <w:rPr>
      <w:rFonts w:ascii="Calibri (Body)" w:hAnsi="Calibri (Body)" w:hint="default"/>
      <w:b w:val="0"/>
      <w:bCs w:val="0"/>
      <w:i w:val="0"/>
      <w:iCs w:val="0"/>
      <w:strike w:val="0"/>
      <w:dstrike w:val="0"/>
      <w:color w:val="000000"/>
      <w:sz w:val="24"/>
      <w:szCs w:val="24"/>
      <w:u w:val="none"/>
      <w:effect w:val="none"/>
    </w:rPr>
  </w:style>
  <w:style w:type="character" w:customStyle="1" w:styleId="font71">
    <w:name w:val="font71"/>
    <w:basedOn w:val="Standardnpsmoodstavce"/>
    <w:rsid w:val="00C52E27"/>
    <w:rPr>
      <w:rFonts w:ascii="Calibri" w:hAnsi="Calibri" w:cs="Calibri" w:hint="default"/>
      <w:b w:val="0"/>
      <w:bCs w:val="0"/>
      <w:i w:val="0"/>
      <w:iCs w:val="0"/>
      <w:strike w:val="0"/>
      <w:dstrike w:val="0"/>
      <w:color w:val="000000"/>
      <w:sz w:val="24"/>
      <w:szCs w:val="24"/>
      <w:u w:val="none"/>
      <w:effect w:val="none"/>
    </w:rPr>
  </w:style>
  <w:style w:type="character" w:customStyle="1" w:styleId="font81">
    <w:name w:val="font81"/>
    <w:basedOn w:val="Standardnpsmoodstavce"/>
    <w:rsid w:val="00C52E27"/>
    <w:rPr>
      <w:rFonts w:ascii="Calibri (Body)" w:hAnsi="Calibri (Body)" w:hint="default"/>
      <w:b w:val="0"/>
      <w:bCs w:val="0"/>
      <w:i w:val="0"/>
      <w:iCs w:val="0"/>
      <w:strike w:val="0"/>
      <w:dstrike w:val="0"/>
      <w:color w:val="000000"/>
      <w:sz w:val="24"/>
      <w:szCs w:val="24"/>
      <w:u w:val="none"/>
      <w:effect w:val="none"/>
    </w:rPr>
  </w:style>
  <w:style w:type="character" w:customStyle="1" w:styleId="font91">
    <w:name w:val="font91"/>
    <w:basedOn w:val="Standardnpsmoodstavce"/>
    <w:rsid w:val="00C52E27"/>
    <w:rPr>
      <w:rFonts w:ascii="Calibri (Základní text)" w:hAnsi="Calibri (Základní text)" w:hint="default"/>
      <w:b w:val="0"/>
      <w:bCs w:val="0"/>
      <w:i w:val="0"/>
      <w:iCs w:val="0"/>
      <w:strike w:val="0"/>
      <w:dstrike w:val="0"/>
      <w:color w:val="000000"/>
      <w:sz w:val="24"/>
      <w:szCs w:val="24"/>
      <w:u w:val="none"/>
      <w:effect w:val="none"/>
    </w:rPr>
  </w:style>
  <w:style w:type="character" w:customStyle="1" w:styleId="font111">
    <w:name w:val="font111"/>
    <w:basedOn w:val="Standardnpsmoodstavce"/>
    <w:rsid w:val="00C52E27"/>
    <w:rPr>
      <w:rFonts w:ascii="Cambria" w:hAnsi="Cambria"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462">
      <w:bodyDiv w:val="1"/>
      <w:marLeft w:val="0"/>
      <w:marRight w:val="0"/>
      <w:marTop w:val="0"/>
      <w:marBottom w:val="0"/>
      <w:divBdr>
        <w:top w:val="none" w:sz="0" w:space="0" w:color="auto"/>
        <w:left w:val="none" w:sz="0" w:space="0" w:color="auto"/>
        <w:bottom w:val="none" w:sz="0" w:space="0" w:color="auto"/>
        <w:right w:val="none" w:sz="0" w:space="0" w:color="auto"/>
      </w:divBdr>
    </w:div>
    <w:div w:id="26181506">
      <w:bodyDiv w:val="1"/>
      <w:marLeft w:val="0"/>
      <w:marRight w:val="0"/>
      <w:marTop w:val="0"/>
      <w:marBottom w:val="0"/>
      <w:divBdr>
        <w:top w:val="none" w:sz="0" w:space="0" w:color="auto"/>
        <w:left w:val="none" w:sz="0" w:space="0" w:color="auto"/>
        <w:bottom w:val="none" w:sz="0" w:space="0" w:color="auto"/>
        <w:right w:val="none" w:sz="0" w:space="0" w:color="auto"/>
      </w:divBdr>
    </w:div>
    <w:div w:id="40597794">
      <w:bodyDiv w:val="1"/>
      <w:marLeft w:val="0"/>
      <w:marRight w:val="0"/>
      <w:marTop w:val="0"/>
      <w:marBottom w:val="0"/>
      <w:divBdr>
        <w:top w:val="none" w:sz="0" w:space="0" w:color="auto"/>
        <w:left w:val="none" w:sz="0" w:space="0" w:color="auto"/>
        <w:bottom w:val="none" w:sz="0" w:space="0" w:color="auto"/>
        <w:right w:val="none" w:sz="0" w:space="0" w:color="auto"/>
      </w:divBdr>
    </w:div>
    <w:div w:id="48189611">
      <w:bodyDiv w:val="1"/>
      <w:marLeft w:val="0"/>
      <w:marRight w:val="0"/>
      <w:marTop w:val="0"/>
      <w:marBottom w:val="0"/>
      <w:divBdr>
        <w:top w:val="none" w:sz="0" w:space="0" w:color="auto"/>
        <w:left w:val="none" w:sz="0" w:space="0" w:color="auto"/>
        <w:bottom w:val="none" w:sz="0" w:space="0" w:color="auto"/>
        <w:right w:val="none" w:sz="0" w:space="0" w:color="auto"/>
      </w:divBdr>
    </w:div>
    <w:div w:id="66272304">
      <w:bodyDiv w:val="1"/>
      <w:marLeft w:val="0"/>
      <w:marRight w:val="0"/>
      <w:marTop w:val="0"/>
      <w:marBottom w:val="0"/>
      <w:divBdr>
        <w:top w:val="none" w:sz="0" w:space="0" w:color="auto"/>
        <w:left w:val="none" w:sz="0" w:space="0" w:color="auto"/>
        <w:bottom w:val="none" w:sz="0" w:space="0" w:color="auto"/>
        <w:right w:val="none" w:sz="0" w:space="0" w:color="auto"/>
      </w:divBdr>
    </w:div>
    <w:div w:id="79372242">
      <w:bodyDiv w:val="1"/>
      <w:marLeft w:val="0"/>
      <w:marRight w:val="0"/>
      <w:marTop w:val="0"/>
      <w:marBottom w:val="0"/>
      <w:divBdr>
        <w:top w:val="none" w:sz="0" w:space="0" w:color="auto"/>
        <w:left w:val="none" w:sz="0" w:space="0" w:color="auto"/>
        <w:bottom w:val="none" w:sz="0" w:space="0" w:color="auto"/>
        <w:right w:val="none" w:sz="0" w:space="0" w:color="auto"/>
      </w:divBdr>
    </w:div>
    <w:div w:id="90202991">
      <w:bodyDiv w:val="1"/>
      <w:marLeft w:val="0"/>
      <w:marRight w:val="0"/>
      <w:marTop w:val="0"/>
      <w:marBottom w:val="0"/>
      <w:divBdr>
        <w:top w:val="none" w:sz="0" w:space="0" w:color="auto"/>
        <w:left w:val="none" w:sz="0" w:space="0" w:color="auto"/>
        <w:bottom w:val="none" w:sz="0" w:space="0" w:color="auto"/>
        <w:right w:val="none" w:sz="0" w:space="0" w:color="auto"/>
      </w:divBdr>
    </w:div>
    <w:div w:id="108859961">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
      </w:divsChild>
    </w:div>
    <w:div w:id="304628134">
      <w:bodyDiv w:val="1"/>
      <w:marLeft w:val="0"/>
      <w:marRight w:val="0"/>
      <w:marTop w:val="0"/>
      <w:marBottom w:val="0"/>
      <w:divBdr>
        <w:top w:val="none" w:sz="0" w:space="0" w:color="auto"/>
        <w:left w:val="none" w:sz="0" w:space="0" w:color="auto"/>
        <w:bottom w:val="none" w:sz="0" w:space="0" w:color="auto"/>
        <w:right w:val="none" w:sz="0" w:space="0" w:color="auto"/>
      </w:divBdr>
    </w:div>
    <w:div w:id="337466532">
      <w:bodyDiv w:val="1"/>
      <w:marLeft w:val="0"/>
      <w:marRight w:val="0"/>
      <w:marTop w:val="0"/>
      <w:marBottom w:val="0"/>
      <w:divBdr>
        <w:top w:val="none" w:sz="0" w:space="0" w:color="auto"/>
        <w:left w:val="none" w:sz="0" w:space="0" w:color="auto"/>
        <w:bottom w:val="none" w:sz="0" w:space="0" w:color="auto"/>
        <w:right w:val="none" w:sz="0" w:space="0" w:color="auto"/>
      </w:divBdr>
    </w:div>
    <w:div w:id="356732594">
      <w:bodyDiv w:val="1"/>
      <w:marLeft w:val="0"/>
      <w:marRight w:val="0"/>
      <w:marTop w:val="0"/>
      <w:marBottom w:val="0"/>
      <w:divBdr>
        <w:top w:val="none" w:sz="0" w:space="0" w:color="auto"/>
        <w:left w:val="none" w:sz="0" w:space="0" w:color="auto"/>
        <w:bottom w:val="none" w:sz="0" w:space="0" w:color="auto"/>
        <w:right w:val="none" w:sz="0" w:space="0" w:color="auto"/>
      </w:divBdr>
    </w:div>
    <w:div w:id="445081003">
      <w:bodyDiv w:val="1"/>
      <w:marLeft w:val="0"/>
      <w:marRight w:val="0"/>
      <w:marTop w:val="0"/>
      <w:marBottom w:val="0"/>
      <w:divBdr>
        <w:top w:val="none" w:sz="0" w:space="0" w:color="auto"/>
        <w:left w:val="none" w:sz="0" w:space="0" w:color="auto"/>
        <w:bottom w:val="none" w:sz="0" w:space="0" w:color="auto"/>
        <w:right w:val="none" w:sz="0" w:space="0" w:color="auto"/>
      </w:divBdr>
    </w:div>
    <w:div w:id="467894230">
      <w:bodyDiv w:val="1"/>
      <w:marLeft w:val="0"/>
      <w:marRight w:val="0"/>
      <w:marTop w:val="0"/>
      <w:marBottom w:val="0"/>
      <w:divBdr>
        <w:top w:val="none" w:sz="0" w:space="0" w:color="auto"/>
        <w:left w:val="none" w:sz="0" w:space="0" w:color="auto"/>
        <w:bottom w:val="none" w:sz="0" w:space="0" w:color="auto"/>
        <w:right w:val="none" w:sz="0" w:space="0" w:color="auto"/>
      </w:divBdr>
    </w:div>
    <w:div w:id="483545307">
      <w:bodyDiv w:val="1"/>
      <w:marLeft w:val="0"/>
      <w:marRight w:val="0"/>
      <w:marTop w:val="0"/>
      <w:marBottom w:val="0"/>
      <w:divBdr>
        <w:top w:val="none" w:sz="0" w:space="0" w:color="auto"/>
        <w:left w:val="none" w:sz="0" w:space="0" w:color="auto"/>
        <w:bottom w:val="none" w:sz="0" w:space="0" w:color="auto"/>
        <w:right w:val="none" w:sz="0" w:space="0" w:color="auto"/>
      </w:divBdr>
    </w:div>
    <w:div w:id="485709779">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81526095">
      <w:bodyDiv w:val="1"/>
      <w:marLeft w:val="0"/>
      <w:marRight w:val="0"/>
      <w:marTop w:val="0"/>
      <w:marBottom w:val="0"/>
      <w:divBdr>
        <w:top w:val="none" w:sz="0" w:space="0" w:color="auto"/>
        <w:left w:val="none" w:sz="0" w:space="0" w:color="auto"/>
        <w:bottom w:val="none" w:sz="0" w:space="0" w:color="auto"/>
        <w:right w:val="none" w:sz="0" w:space="0" w:color="auto"/>
      </w:divBdr>
      <w:divsChild>
        <w:div w:id="873888904">
          <w:marLeft w:val="0"/>
          <w:marRight w:val="0"/>
          <w:marTop w:val="0"/>
          <w:marBottom w:val="0"/>
          <w:divBdr>
            <w:top w:val="none" w:sz="0" w:space="0" w:color="auto"/>
            <w:left w:val="none" w:sz="0" w:space="0" w:color="auto"/>
            <w:bottom w:val="none" w:sz="0" w:space="0" w:color="auto"/>
            <w:right w:val="none" w:sz="0" w:space="0" w:color="auto"/>
          </w:divBdr>
        </w:div>
      </w:divsChild>
    </w:div>
    <w:div w:id="615796119">
      <w:bodyDiv w:val="1"/>
      <w:marLeft w:val="0"/>
      <w:marRight w:val="0"/>
      <w:marTop w:val="0"/>
      <w:marBottom w:val="0"/>
      <w:divBdr>
        <w:top w:val="none" w:sz="0" w:space="0" w:color="auto"/>
        <w:left w:val="none" w:sz="0" w:space="0" w:color="auto"/>
        <w:bottom w:val="none" w:sz="0" w:space="0" w:color="auto"/>
        <w:right w:val="none" w:sz="0" w:space="0" w:color="auto"/>
      </w:divBdr>
    </w:div>
    <w:div w:id="622730087">
      <w:bodyDiv w:val="1"/>
      <w:marLeft w:val="0"/>
      <w:marRight w:val="0"/>
      <w:marTop w:val="0"/>
      <w:marBottom w:val="0"/>
      <w:divBdr>
        <w:top w:val="none" w:sz="0" w:space="0" w:color="auto"/>
        <w:left w:val="none" w:sz="0" w:space="0" w:color="auto"/>
        <w:bottom w:val="none" w:sz="0" w:space="0" w:color="auto"/>
        <w:right w:val="none" w:sz="0" w:space="0" w:color="auto"/>
      </w:divBdr>
    </w:div>
    <w:div w:id="742526124">
      <w:bodyDiv w:val="1"/>
      <w:marLeft w:val="0"/>
      <w:marRight w:val="0"/>
      <w:marTop w:val="0"/>
      <w:marBottom w:val="0"/>
      <w:divBdr>
        <w:top w:val="none" w:sz="0" w:space="0" w:color="auto"/>
        <w:left w:val="none" w:sz="0" w:space="0" w:color="auto"/>
        <w:bottom w:val="none" w:sz="0" w:space="0" w:color="auto"/>
        <w:right w:val="none" w:sz="0" w:space="0" w:color="auto"/>
      </w:divBdr>
    </w:div>
    <w:div w:id="753018850">
      <w:bodyDiv w:val="1"/>
      <w:marLeft w:val="0"/>
      <w:marRight w:val="0"/>
      <w:marTop w:val="0"/>
      <w:marBottom w:val="0"/>
      <w:divBdr>
        <w:top w:val="none" w:sz="0" w:space="0" w:color="auto"/>
        <w:left w:val="none" w:sz="0" w:space="0" w:color="auto"/>
        <w:bottom w:val="none" w:sz="0" w:space="0" w:color="auto"/>
        <w:right w:val="none" w:sz="0" w:space="0" w:color="auto"/>
      </w:divBdr>
    </w:div>
    <w:div w:id="821043968">
      <w:bodyDiv w:val="1"/>
      <w:marLeft w:val="0"/>
      <w:marRight w:val="0"/>
      <w:marTop w:val="0"/>
      <w:marBottom w:val="0"/>
      <w:divBdr>
        <w:top w:val="none" w:sz="0" w:space="0" w:color="auto"/>
        <w:left w:val="none" w:sz="0" w:space="0" w:color="auto"/>
        <w:bottom w:val="none" w:sz="0" w:space="0" w:color="auto"/>
        <w:right w:val="none" w:sz="0" w:space="0" w:color="auto"/>
      </w:divBdr>
      <w:divsChild>
        <w:div w:id="683626529">
          <w:marLeft w:val="0"/>
          <w:marRight w:val="0"/>
          <w:marTop w:val="0"/>
          <w:marBottom w:val="0"/>
          <w:divBdr>
            <w:top w:val="none" w:sz="0" w:space="0" w:color="auto"/>
            <w:left w:val="none" w:sz="0" w:space="0" w:color="auto"/>
            <w:bottom w:val="none" w:sz="0" w:space="0" w:color="auto"/>
            <w:right w:val="none" w:sz="0" w:space="0" w:color="auto"/>
          </w:divBdr>
        </w:div>
      </w:divsChild>
    </w:div>
    <w:div w:id="840268786">
      <w:bodyDiv w:val="1"/>
      <w:marLeft w:val="0"/>
      <w:marRight w:val="0"/>
      <w:marTop w:val="0"/>
      <w:marBottom w:val="0"/>
      <w:divBdr>
        <w:top w:val="none" w:sz="0" w:space="0" w:color="auto"/>
        <w:left w:val="none" w:sz="0" w:space="0" w:color="auto"/>
        <w:bottom w:val="none" w:sz="0" w:space="0" w:color="auto"/>
        <w:right w:val="none" w:sz="0" w:space="0" w:color="auto"/>
      </w:divBdr>
    </w:div>
    <w:div w:id="875894222">
      <w:bodyDiv w:val="1"/>
      <w:marLeft w:val="0"/>
      <w:marRight w:val="0"/>
      <w:marTop w:val="0"/>
      <w:marBottom w:val="0"/>
      <w:divBdr>
        <w:top w:val="none" w:sz="0" w:space="0" w:color="auto"/>
        <w:left w:val="none" w:sz="0" w:space="0" w:color="auto"/>
        <w:bottom w:val="none" w:sz="0" w:space="0" w:color="auto"/>
        <w:right w:val="none" w:sz="0" w:space="0" w:color="auto"/>
      </w:divBdr>
    </w:div>
    <w:div w:id="879056691">
      <w:bodyDiv w:val="1"/>
      <w:marLeft w:val="0"/>
      <w:marRight w:val="0"/>
      <w:marTop w:val="0"/>
      <w:marBottom w:val="0"/>
      <w:divBdr>
        <w:top w:val="none" w:sz="0" w:space="0" w:color="auto"/>
        <w:left w:val="none" w:sz="0" w:space="0" w:color="auto"/>
        <w:bottom w:val="none" w:sz="0" w:space="0" w:color="auto"/>
        <w:right w:val="none" w:sz="0" w:space="0" w:color="auto"/>
      </w:divBdr>
    </w:div>
    <w:div w:id="886836022">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18380195">
      <w:bodyDiv w:val="1"/>
      <w:marLeft w:val="0"/>
      <w:marRight w:val="0"/>
      <w:marTop w:val="0"/>
      <w:marBottom w:val="0"/>
      <w:divBdr>
        <w:top w:val="none" w:sz="0" w:space="0" w:color="auto"/>
        <w:left w:val="none" w:sz="0" w:space="0" w:color="auto"/>
        <w:bottom w:val="none" w:sz="0" w:space="0" w:color="auto"/>
        <w:right w:val="none" w:sz="0" w:space="0" w:color="auto"/>
      </w:divBdr>
    </w:div>
    <w:div w:id="1243099054">
      <w:bodyDiv w:val="1"/>
      <w:marLeft w:val="0"/>
      <w:marRight w:val="0"/>
      <w:marTop w:val="0"/>
      <w:marBottom w:val="0"/>
      <w:divBdr>
        <w:top w:val="none" w:sz="0" w:space="0" w:color="auto"/>
        <w:left w:val="none" w:sz="0" w:space="0" w:color="auto"/>
        <w:bottom w:val="none" w:sz="0" w:space="0" w:color="auto"/>
        <w:right w:val="none" w:sz="0" w:space="0" w:color="auto"/>
      </w:divBdr>
    </w:div>
    <w:div w:id="1247766211">
      <w:bodyDiv w:val="1"/>
      <w:marLeft w:val="0"/>
      <w:marRight w:val="0"/>
      <w:marTop w:val="0"/>
      <w:marBottom w:val="0"/>
      <w:divBdr>
        <w:top w:val="none" w:sz="0" w:space="0" w:color="auto"/>
        <w:left w:val="none" w:sz="0" w:space="0" w:color="auto"/>
        <w:bottom w:val="none" w:sz="0" w:space="0" w:color="auto"/>
        <w:right w:val="none" w:sz="0" w:space="0" w:color="auto"/>
      </w:divBdr>
    </w:div>
    <w:div w:id="1528449176">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534269380">
      <w:bodyDiv w:val="1"/>
      <w:marLeft w:val="0"/>
      <w:marRight w:val="0"/>
      <w:marTop w:val="0"/>
      <w:marBottom w:val="0"/>
      <w:divBdr>
        <w:top w:val="none" w:sz="0" w:space="0" w:color="auto"/>
        <w:left w:val="none" w:sz="0" w:space="0" w:color="auto"/>
        <w:bottom w:val="none" w:sz="0" w:space="0" w:color="auto"/>
        <w:right w:val="none" w:sz="0" w:space="0" w:color="auto"/>
      </w:divBdr>
      <w:divsChild>
        <w:div w:id="1153331597">
          <w:marLeft w:val="0"/>
          <w:marRight w:val="0"/>
          <w:marTop w:val="0"/>
          <w:marBottom w:val="0"/>
          <w:divBdr>
            <w:top w:val="none" w:sz="0" w:space="0" w:color="auto"/>
            <w:left w:val="none" w:sz="0" w:space="0" w:color="auto"/>
            <w:bottom w:val="none" w:sz="0" w:space="0" w:color="auto"/>
            <w:right w:val="none" w:sz="0" w:space="0" w:color="auto"/>
          </w:divBdr>
        </w:div>
      </w:divsChild>
    </w:div>
    <w:div w:id="1789853717">
      <w:bodyDiv w:val="1"/>
      <w:marLeft w:val="0"/>
      <w:marRight w:val="0"/>
      <w:marTop w:val="0"/>
      <w:marBottom w:val="0"/>
      <w:divBdr>
        <w:top w:val="none" w:sz="0" w:space="0" w:color="auto"/>
        <w:left w:val="none" w:sz="0" w:space="0" w:color="auto"/>
        <w:bottom w:val="none" w:sz="0" w:space="0" w:color="auto"/>
        <w:right w:val="none" w:sz="0" w:space="0" w:color="auto"/>
      </w:divBdr>
    </w:div>
    <w:div w:id="1834449818">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17533681">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 w:id="2054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7872A-FC4C-47D0-B360-010111E6EBC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0CDBBC97-8C89-4F6A-AC9B-06B23A78E1AC}">
  <ds:schemaRefs>
    <ds:schemaRef ds:uri="http://schemas.microsoft.com/sharepoint/v3/contenttype/forms"/>
  </ds:schemaRefs>
</ds:datastoreItem>
</file>

<file path=customXml/itemProps3.xml><?xml version="1.0" encoding="utf-8"?>
<ds:datastoreItem xmlns:ds="http://schemas.openxmlformats.org/officeDocument/2006/customXml" ds:itemID="{8BFDB0BF-0816-4BAE-AB0B-65ACDA11986B}">
  <ds:schemaRefs>
    <ds:schemaRef ds:uri="http://schemas.openxmlformats.org/officeDocument/2006/bibliography"/>
  </ds:schemaRefs>
</ds:datastoreItem>
</file>

<file path=customXml/itemProps4.xml><?xml version="1.0" encoding="utf-8"?>
<ds:datastoreItem xmlns:ds="http://schemas.openxmlformats.org/officeDocument/2006/customXml" ds:itemID="{96AFECF4-CA8A-4914-93C1-A005A5C31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31</TotalTime>
  <Pages>21</Pages>
  <Words>7194</Words>
  <Characters>42449</Characters>
  <Application>Microsoft Office Word</Application>
  <DocSecurity>0</DocSecurity>
  <Lines>353</Lines>
  <Paragraphs>99</Paragraphs>
  <ScaleCrop>false</ScaleCrop>
  <Company/>
  <LinksUpToDate>false</LinksUpToDate>
  <CharactersWithSpaces>49544</CharactersWithSpaces>
  <SharedDoc>false</SharedDoc>
  <HLinks>
    <vt:vector size="12" baseType="variant">
      <vt:variant>
        <vt:i4>7667712</vt:i4>
      </vt:variant>
      <vt:variant>
        <vt:i4>3</vt:i4>
      </vt:variant>
      <vt:variant>
        <vt:i4>0</vt:i4>
      </vt:variant>
      <vt:variant>
        <vt:i4>5</vt:i4>
      </vt:variant>
      <vt:variant>
        <vt:lpwstr>mailto:josef.kazik@nakit.cz</vt:lpwstr>
      </vt:variant>
      <vt:variant>
        <vt:lpwstr/>
      </vt:variant>
      <vt:variant>
        <vt:i4>7405643</vt:i4>
      </vt:variant>
      <vt:variant>
        <vt:i4>0</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dc:description/>
  <cp:lastModifiedBy>Urbanec Lukáš</cp:lastModifiedBy>
  <cp:revision>27</cp:revision>
  <cp:lastPrinted>2023-12-04T19:23:00Z</cp:lastPrinted>
  <dcterms:created xsi:type="dcterms:W3CDTF">2023-12-05T22:32:00Z</dcterms:created>
  <dcterms:modified xsi:type="dcterms:W3CDTF">2023-12-18T07:57:00Z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2022-01-25T13:59:07Z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dc4ed650-c821-4bbd-b939-a463d74f3c8b</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749fc44b,2498fbf2,1aea10f6</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ies>
</file>