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F344" w14:textId="31F57FEE" w:rsidR="00BC17A6" w:rsidRPr="00D06D0F" w:rsidRDefault="009243AB" w:rsidP="000B0AA7">
      <w:pPr>
        <w:pStyle w:val="StylDoprava"/>
      </w:pPr>
      <w:r w:rsidRPr="00D06D0F">
        <w:t>Čj.: SPU</w:t>
      </w:r>
      <w:r w:rsidR="00BC17A6" w:rsidRPr="00D06D0F">
        <w:t xml:space="preserve"> 481394/2023</w:t>
      </w:r>
    </w:p>
    <w:p w14:paraId="45DA6805" w14:textId="6A608AAE" w:rsidR="004243BC" w:rsidRPr="00D06D0F" w:rsidRDefault="009243AB" w:rsidP="000B0AA7">
      <w:pPr>
        <w:pStyle w:val="StylDoprava"/>
      </w:pPr>
      <w:r w:rsidRPr="00D06D0F">
        <w:t>UID: spuess</w:t>
      </w:r>
      <w:r w:rsidR="00BC17A6" w:rsidRPr="00D06D0F">
        <w:t>8c194fab</w:t>
      </w:r>
    </w:p>
    <w:p w14:paraId="66D56C5E" w14:textId="683A20D9"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r w:rsidR="009243AB" w:rsidRPr="000B0AA7">
        <w:rPr>
          <w:rFonts w:ascii="Arial" w:hAnsi="Arial" w:cs="Arial"/>
          <w:b/>
          <w:sz w:val="20"/>
          <w:szCs w:val="20"/>
        </w:rPr>
        <w:t>republika – Státní</w:t>
      </w:r>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4AB493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A24682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1BC30E1" w14:textId="77777777" w:rsidR="00CF17C0" w:rsidRPr="00D06D0F" w:rsidRDefault="00CF17C0" w:rsidP="000B0AA7">
      <w:pPr>
        <w:pStyle w:val="VnitrniText"/>
        <w:ind w:firstLine="0"/>
      </w:pPr>
      <w:r w:rsidRPr="00D06D0F">
        <w:t>DIČ: CZ</w:t>
      </w:r>
      <w:r w:rsidR="00A21E6E" w:rsidRPr="00D06D0F">
        <w:t>01312774</w:t>
      </w:r>
    </w:p>
    <w:p w14:paraId="6BABEE9E"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Silvie Hawerlandová, LL.M., ředitelka Krajského pozemkového úřadu pro Kraj Vysočina</w:t>
      </w:r>
    </w:p>
    <w:p w14:paraId="3DEE1D28" w14:textId="77777777" w:rsidR="00FB6E4E" w:rsidRPr="00D06D0F" w:rsidRDefault="00BC17A6" w:rsidP="000B0AA7">
      <w:pPr>
        <w:pStyle w:val="VnitrniText"/>
        <w:ind w:firstLine="0"/>
      </w:pPr>
      <w:r w:rsidRPr="00D06D0F">
        <w:t>adresa Fritzova 4, 58601 Jihlava</w:t>
      </w:r>
    </w:p>
    <w:p w14:paraId="72E167D0"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4C58801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A35B60F" w14:textId="77777777" w:rsidR="00BC17A6" w:rsidRPr="00D06D0F" w:rsidRDefault="00BC17A6" w:rsidP="000B0AA7">
      <w:pPr>
        <w:pStyle w:val="VnitrniText"/>
        <w:ind w:firstLine="0"/>
      </w:pPr>
    </w:p>
    <w:p w14:paraId="79964BE4" w14:textId="77777777" w:rsidR="00CF17C0" w:rsidRPr="00D06D0F" w:rsidRDefault="00CF17C0" w:rsidP="000B0AA7">
      <w:pPr>
        <w:pStyle w:val="VnitrniText"/>
        <w:ind w:firstLine="0"/>
      </w:pPr>
      <w:r w:rsidRPr="00D06D0F">
        <w:t>a</w:t>
      </w:r>
    </w:p>
    <w:p w14:paraId="15EA6025" w14:textId="77777777" w:rsidR="00BC17A6" w:rsidRPr="00D06D0F" w:rsidRDefault="00BC17A6" w:rsidP="000B0AA7">
      <w:pPr>
        <w:pStyle w:val="VnitrniText"/>
        <w:ind w:firstLine="0"/>
      </w:pPr>
    </w:p>
    <w:p w14:paraId="5B7717B9" w14:textId="73CBDDFC" w:rsidR="00BC17A6" w:rsidRPr="00D06D0F" w:rsidRDefault="00BC17A6" w:rsidP="000B0AA7">
      <w:pPr>
        <w:pStyle w:val="VnitrniText"/>
        <w:ind w:firstLine="0"/>
      </w:pPr>
      <w:r w:rsidRPr="00D06D0F">
        <w:rPr>
          <w:b/>
        </w:rPr>
        <w:t>Ředitelství silnic a dálnic ČR</w:t>
      </w:r>
      <w:r w:rsidR="006F1D49" w:rsidRPr="006F1D49">
        <w:rPr>
          <w:bCs/>
        </w:rPr>
        <w:t>, státní příspěvková organizace</w:t>
      </w:r>
    </w:p>
    <w:p w14:paraId="02D5FB76" w14:textId="58F51A55" w:rsidR="00BC17A6" w:rsidRPr="00D06D0F" w:rsidRDefault="00BC17A6" w:rsidP="000B0AA7">
      <w:pPr>
        <w:pStyle w:val="VnitrniText"/>
        <w:ind w:firstLine="0"/>
      </w:pPr>
      <w:r w:rsidRPr="00D06D0F">
        <w:t xml:space="preserve">se sídlem Na Pankráci 546/56, </w:t>
      </w:r>
      <w:r w:rsidR="009243AB" w:rsidRPr="00D06D0F">
        <w:t>Praha 4</w:t>
      </w:r>
      <w:r w:rsidRPr="00D06D0F">
        <w:t xml:space="preserve"> - Nusle, PSČ 14000</w:t>
      </w:r>
    </w:p>
    <w:p w14:paraId="661C9CE1" w14:textId="77777777" w:rsidR="00BC17A6" w:rsidRPr="00D06D0F" w:rsidRDefault="00BC17A6" w:rsidP="000B0AA7">
      <w:pPr>
        <w:pStyle w:val="VnitrniText"/>
        <w:ind w:firstLine="0"/>
      </w:pPr>
      <w:r w:rsidRPr="00D06D0F">
        <w:t>IČO: 65993390</w:t>
      </w:r>
    </w:p>
    <w:p w14:paraId="72BB5AB9" w14:textId="77777777" w:rsidR="00BC17A6" w:rsidRDefault="00BC17A6" w:rsidP="000B0AA7">
      <w:pPr>
        <w:pStyle w:val="VnitrniText"/>
        <w:ind w:firstLine="0"/>
      </w:pPr>
      <w:r w:rsidRPr="00D06D0F">
        <w:t>DIČ: CZ65993390</w:t>
      </w:r>
    </w:p>
    <w:p w14:paraId="6BC788FC" w14:textId="5306FDC5" w:rsidR="00DD0FFD" w:rsidRPr="00D06D0F" w:rsidRDefault="00DD0FFD" w:rsidP="000B0AA7">
      <w:pPr>
        <w:pStyle w:val="VnitrniText"/>
        <w:ind w:firstLine="0"/>
      </w:pPr>
      <w:r>
        <w:t xml:space="preserve">zast. </w:t>
      </w:r>
      <w:r w:rsidR="0073274C">
        <w:t>Ing. Aleš Kratina</w:t>
      </w:r>
      <w:r>
        <w:t xml:space="preserve">, </w:t>
      </w:r>
      <w:r w:rsidR="00F4391F">
        <w:t>ředitel Správy Jihlava</w:t>
      </w:r>
    </w:p>
    <w:p w14:paraId="18946D23" w14:textId="77777777" w:rsidR="00BC17A6" w:rsidRPr="00D06D0F" w:rsidRDefault="00BC17A6" w:rsidP="000B0AA7">
      <w:pPr>
        <w:pStyle w:val="VnitrniText"/>
        <w:ind w:firstLine="0"/>
      </w:pPr>
      <w:r w:rsidRPr="00D06D0F">
        <w:t>(dále jen "přejímající")</w:t>
      </w:r>
    </w:p>
    <w:p w14:paraId="112B89FF" w14:textId="77777777" w:rsidR="00BC17A6" w:rsidRPr="00D06D0F" w:rsidRDefault="00BC17A6" w:rsidP="000B0AA7">
      <w:pPr>
        <w:pStyle w:val="VnitrniText"/>
        <w:ind w:firstLine="0"/>
      </w:pPr>
    </w:p>
    <w:p w14:paraId="4E59AA8B" w14:textId="77777777" w:rsidR="00CF17C0" w:rsidRPr="00D06D0F" w:rsidRDefault="00CF17C0" w:rsidP="000B0AA7">
      <w:pPr>
        <w:pStyle w:val="VnitrniText"/>
        <w:ind w:firstLine="0"/>
      </w:pPr>
    </w:p>
    <w:p w14:paraId="60F06518" w14:textId="4407B37F"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r w:rsidR="00BC70FB" w:rsidRPr="009141B1">
        <w:rPr>
          <w:rFonts w:ascii="Arial" w:hAnsi="Arial" w:cs="Arial"/>
          <w:sz w:val="20"/>
          <w:szCs w:val="20"/>
          <w:bdr w:val="none" w:sz="0" w:space="0" w:color="auto" w:frame="1"/>
        </w:rPr>
        <w:t>znění pozdějších</w:t>
      </w:r>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01633851" w14:textId="77777777" w:rsidR="005C5AF6" w:rsidRPr="005C5AF6" w:rsidRDefault="005C5AF6" w:rsidP="001F1A58">
      <w:pPr>
        <w:pStyle w:val="VnitrniText"/>
        <w:ind w:firstLine="0"/>
      </w:pPr>
      <w:r w:rsidRPr="005C5AF6">
        <w:t xml:space="preserve"> </w:t>
      </w:r>
    </w:p>
    <w:p w14:paraId="567432CC" w14:textId="77777777" w:rsidR="00CF17C0" w:rsidRDefault="00CF17C0" w:rsidP="001274AE"/>
    <w:p w14:paraId="42CD9EDE" w14:textId="77777777" w:rsidR="00830569" w:rsidRPr="00D06D0F" w:rsidRDefault="00830569" w:rsidP="001274AE"/>
    <w:p w14:paraId="65547905"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4B3B4DE"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1002H23/48</w:t>
      </w:r>
    </w:p>
    <w:p w14:paraId="2D2E92C0" w14:textId="77777777" w:rsidR="00CF17C0" w:rsidRPr="00D06D0F" w:rsidRDefault="00CF17C0" w:rsidP="00D06D0F"/>
    <w:p w14:paraId="6EC08B04" w14:textId="77777777" w:rsidR="00CF17C0" w:rsidRPr="00D06D0F" w:rsidRDefault="00CF17C0" w:rsidP="00D06D0F"/>
    <w:p w14:paraId="6BA20C4A"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2BE6C3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1E4970A4" w14:textId="77777777" w:rsidR="008505AD" w:rsidRPr="00D06D0F" w:rsidRDefault="008505AD" w:rsidP="000B0AA7">
      <w:pPr>
        <w:pStyle w:val="VnitrniText"/>
        <w:ind w:firstLine="0"/>
      </w:pPr>
      <w:r w:rsidRPr="00D06D0F">
        <w:t>Pozemk</w:t>
      </w:r>
      <w:r w:rsidR="00070DFF">
        <w:t>y</w:t>
      </w:r>
      <w:r w:rsidRPr="00D06D0F">
        <w:t>:</w:t>
      </w:r>
    </w:p>
    <w:p w14:paraId="0272F915" w14:textId="77777777" w:rsidR="008505AD" w:rsidRPr="00112F3C" w:rsidRDefault="008505AD" w:rsidP="00112F3C">
      <w:pPr>
        <w:pStyle w:val="cary"/>
      </w:pPr>
      <w:r w:rsidRPr="00112F3C">
        <w:t>------------------------------------------------------------------------------------------------------------------------</w:t>
      </w:r>
      <w:r w:rsidR="00E60971" w:rsidRPr="00112F3C">
        <w:t>--</w:t>
      </w:r>
      <w:r w:rsidR="007431BA" w:rsidRPr="00112F3C">
        <w:t>-----------</w:t>
      </w:r>
    </w:p>
    <w:p w14:paraId="0FCA424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D5D07EA"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5058B5A" w14:textId="77777777" w:rsidR="0016494F" w:rsidRDefault="0016494F" w:rsidP="0016494F">
      <w:pPr>
        <w:pStyle w:val="cary"/>
      </w:pPr>
      <w:r>
        <w:t>-------------------------------------------------------------------------------------------------------------------------------------</w:t>
      </w:r>
    </w:p>
    <w:p w14:paraId="50BFD263"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0" w:name="_Hlk130813307"/>
      <w:r w:rsidRPr="00BC70FB">
        <w:rPr>
          <w:rFonts w:ascii="Arial" w:hAnsi="Arial" w:cs="Arial"/>
          <w:sz w:val="18"/>
          <w:szCs w:val="18"/>
        </w:rPr>
        <w:t>Katastr nemovitostí - pozemkové</w:t>
      </w:r>
    </w:p>
    <w:p w14:paraId="69F6FFDF"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Pelhřimov</w:t>
      </w:r>
      <w:r w:rsidRPr="00BC70FB">
        <w:rPr>
          <w:rFonts w:ascii="Arial" w:hAnsi="Arial" w:cs="Arial"/>
          <w:sz w:val="18"/>
          <w:szCs w:val="18"/>
        </w:rPr>
        <w:tab/>
        <w:t>Pelhřimov</w:t>
      </w:r>
      <w:r w:rsidRPr="00BC70FB">
        <w:rPr>
          <w:rFonts w:ascii="Arial" w:hAnsi="Arial" w:cs="Arial"/>
          <w:sz w:val="18"/>
          <w:szCs w:val="18"/>
        </w:rPr>
        <w:tab/>
        <w:t>2750/4</w:t>
      </w:r>
      <w:r w:rsidRPr="00BC70FB">
        <w:rPr>
          <w:rFonts w:ascii="Arial" w:hAnsi="Arial" w:cs="Arial"/>
          <w:sz w:val="18"/>
          <w:szCs w:val="18"/>
        </w:rPr>
        <w:tab/>
        <w:t>trvalý travní porost</w:t>
      </w:r>
      <w:r w:rsidRPr="00BC70FB">
        <w:rPr>
          <w:rFonts w:ascii="Arial" w:hAnsi="Arial" w:cs="Arial"/>
          <w:sz w:val="18"/>
          <w:szCs w:val="18"/>
        </w:rPr>
        <w:tab/>
        <w:t>10002</w:t>
      </w:r>
      <w:r w:rsidRPr="00BC70FB">
        <w:rPr>
          <w:rFonts w:ascii="Arial" w:hAnsi="Arial" w:cs="Arial"/>
          <w:sz w:val="18"/>
          <w:szCs w:val="18"/>
        </w:rPr>
        <w:tab/>
        <w:t>1/1</w:t>
      </w:r>
    </w:p>
    <w:p w14:paraId="43C2FB08"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2A2546C3"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Katastr nemovitostí - pozemkové</w:t>
      </w:r>
    </w:p>
    <w:p w14:paraId="73186D0B"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Pelhřimov</w:t>
      </w:r>
      <w:r w:rsidRPr="00BC70FB">
        <w:rPr>
          <w:rFonts w:ascii="Arial" w:hAnsi="Arial" w:cs="Arial"/>
          <w:sz w:val="18"/>
          <w:szCs w:val="18"/>
        </w:rPr>
        <w:tab/>
        <w:t>Pelhřimov</w:t>
      </w:r>
      <w:r w:rsidRPr="00BC70FB">
        <w:rPr>
          <w:rFonts w:ascii="Arial" w:hAnsi="Arial" w:cs="Arial"/>
          <w:sz w:val="18"/>
          <w:szCs w:val="18"/>
        </w:rPr>
        <w:tab/>
        <w:t>2757/2</w:t>
      </w:r>
      <w:r w:rsidRPr="00BC70FB">
        <w:rPr>
          <w:rFonts w:ascii="Arial" w:hAnsi="Arial" w:cs="Arial"/>
          <w:sz w:val="18"/>
          <w:szCs w:val="18"/>
        </w:rPr>
        <w:tab/>
        <w:t>orná půda</w:t>
      </w:r>
      <w:r w:rsidRPr="00BC70FB">
        <w:rPr>
          <w:rFonts w:ascii="Arial" w:hAnsi="Arial" w:cs="Arial"/>
          <w:sz w:val="18"/>
          <w:szCs w:val="18"/>
        </w:rPr>
        <w:tab/>
        <w:t>10076</w:t>
      </w:r>
      <w:r w:rsidRPr="00BC70FB">
        <w:rPr>
          <w:rFonts w:ascii="Arial" w:hAnsi="Arial" w:cs="Arial"/>
          <w:sz w:val="18"/>
          <w:szCs w:val="18"/>
        </w:rPr>
        <w:tab/>
        <w:t>1/4</w:t>
      </w:r>
    </w:p>
    <w:p w14:paraId="0B1C46C5"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6D3AC23"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Katastr nemovitostí - pozemkové</w:t>
      </w:r>
    </w:p>
    <w:p w14:paraId="117F99E0"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Pelhřimov</w:t>
      </w:r>
      <w:r w:rsidRPr="00BC70FB">
        <w:rPr>
          <w:rFonts w:ascii="Arial" w:hAnsi="Arial" w:cs="Arial"/>
          <w:sz w:val="18"/>
          <w:szCs w:val="18"/>
        </w:rPr>
        <w:tab/>
        <w:t>Pelhřimov</w:t>
      </w:r>
      <w:r w:rsidRPr="00BC70FB">
        <w:rPr>
          <w:rFonts w:ascii="Arial" w:hAnsi="Arial" w:cs="Arial"/>
          <w:sz w:val="18"/>
          <w:szCs w:val="18"/>
        </w:rPr>
        <w:tab/>
        <w:t>2757/4</w:t>
      </w:r>
      <w:r w:rsidRPr="00BC70FB">
        <w:rPr>
          <w:rFonts w:ascii="Arial" w:hAnsi="Arial" w:cs="Arial"/>
          <w:sz w:val="18"/>
          <w:szCs w:val="18"/>
        </w:rPr>
        <w:tab/>
        <w:t>orná půda</w:t>
      </w:r>
      <w:r w:rsidRPr="00BC70FB">
        <w:rPr>
          <w:rFonts w:ascii="Arial" w:hAnsi="Arial" w:cs="Arial"/>
          <w:sz w:val="18"/>
          <w:szCs w:val="18"/>
        </w:rPr>
        <w:tab/>
        <w:t>10076</w:t>
      </w:r>
      <w:r w:rsidRPr="00BC70FB">
        <w:rPr>
          <w:rFonts w:ascii="Arial" w:hAnsi="Arial" w:cs="Arial"/>
          <w:sz w:val="18"/>
          <w:szCs w:val="18"/>
        </w:rPr>
        <w:tab/>
        <w:t>1/4</w:t>
      </w:r>
    </w:p>
    <w:p w14:paraId="673EF413"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7526649A"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Katastr nemovitostí - pozemkové</w:t>
      </w:r>
    </w:p>
    <w:p w14:paraId="5CEE50C5"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Pelhřimov</w:t>
      </w:r>
      <w:r w:rsidRPr="00BC70FB">
        <w:rPr>
          <w:rFonts w:ascii="Arial" w:hAnsi="Arial" w:cs="Arial"/>
          <w:sz w:val="18"/>
          <w:szCs w:val="18"/>
        </w:rPr>
        <w:tab/>
        <w:t>Pelhřimov</w:t>
      </w:r>
      <w:r w:rsidRPr="00BC70FB">
        <w:rPr>
          <w:rFonts w:ascii="Arial" w:hAnsi="Arial" w:cs="Arial"/>
          <w:sz w:val="18"/>
          <w:szCs w:val="18"/>
        </w:rPr>
        <w:tab/>
        <w:t>2766/12</w:t>
      </w:r>
      <w:r w:rsidRPr="00BC70FB">
        <w:rPr>
          <w:rFonts w:ascii="Arial" w:hAnsi="Arial" w:cs="Arial"/>
          <w:sz w:val="18"/>
          <w:szCs w:val="18"/>
        </w:rPr>
        <w:tab/>
        <w:t>trvalý travní porost</w:t>
      </w:r>
      <w:r w:rsidRPr="00BC70FB">
        <w:rPr>
          <w:rFonts w:ascii="Arial" w:hAnsi="Arial" w:cs="Arial"/>
          <w:sz w:val="18"/>
          <w:szCs w:val="18"/>
        </w:rPr>
        <w:tab/>
        <w:t>10076</w:t>
      </w:r>
      <w:r w:rsidRPr="00BC70FB">
        <w:rPr>
          <w:rFonts w:ascii="Arial" w:hAnsi="Arial" w:cs="Arial"/>
          <w:sz w:val="18"/>
          <w:szCs w:val="18"/>
        </w:rPr>
        <w:tab/>
        <w:t>1/4</w:t>
      </w:r>
    </w:p>
    <w:p w14:paraId="3D9D73E7"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C7432B1"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Katastr nemovitostí - pozemkové</w:t>
      </w:r>
    </w:p>
    <w:p w14:paraId="70C99EF8" w14:textId="77777777" w:rsidR="0016494F" w:rsidRPr="00BC70FB"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C70FB">
        <w:rPr>
          <w:rFonts w:ascii="Arial" w:hAnsi="Arial" w:cs="Arial"/>
          <w:sz w:val="18"/>
          <w:szCs w:val="18"/>
        </w:rPr>
        <w:t>Pelhřimov</w:t>
      </w:r>
      <w:r w:rsidRPr="00BC70FB">
        <w:rPr>
          <w:rFonts w:ascii="Arial" w:hAnsi="Arial" w:cs="Arial"/>
          <w:sz w:val="18"/>
          <w:szCs w:val="18"/>
        </w:rPr>
        <w:tab/>
        <w:t>Pelhřimov</w:t>
      </w:r>
      <w:r w:rsidRPr="00BC70FB">
        <w:rPr>
          <w:rFonts w:ascii="Arial" w:hAnsi="Arial" w:cs="Arial"/>
          <w:sz w:val="18"/>
          <w:szCs w:val="18"/>
        </w:rPr>
        <w:tab/>
        <w:t>3457/8</w:t>
      </w:r>
      <w:r w:rsidRPr="00BC70FB">
        <w:rPr>
          <w:rFonts w:ascii="Arial" w:hAnsi="Arial" w:cs="Arial"/>
          <w:sz w:val="18"/>
          <w:szCs w:val="18"/>
        </w:rPr>
        <w:tab/>
        <w:t>ostatní plocha</w:t>
      </w:r>
      <w:r w:rsidRPr="00BC70FB">
        <w:rPr>
          <w:rFonts w:ascii="Arial" w:hAnsi="Arial" w:cs="Arial"/>
          <w:sz w:val="18"/>
          <w:szCs w:val="18"/>
        </w:rPr>
        <w:tab/>
        <w:t>10002</w:t>
      </w:r>
      <w:r w:rsidRPr="00BC70FB">
        <w:rPr>
          <w:rFonts w:ascii="Arial" w:hAnsi="Arial" w:cs="Arial"/>
          <w:sz w:val="18"/>
          <w:szCs w:val="18"/>
        </w:rPr>
        <w:tab/>
        <w:t>1/1</w:t>
      </w:r>
      <w:bookmarkEnd w:id="0"/>
    </w:p>
    <w:p w14:paraId="01E474CD" w14:textId="77777777" w:rsidR="007431BA" w:rsidRPr="007431BA" w:rsidRDefault="007431BA" w:rsidP="00112F3C">
      <w:pPr>
        <w:pStyle w:val="cary"/>
      </w:pPr>
      <w:r w:rsidRPr="007431BA">
        <w:t>-------------------------------------------------------------------------------------------------------------------------------------</w:t>
      </w:r>
    </w:p>
    <w:p w14:paraId="346194BF" w14:textId="1F6AE44F" w:rsidR="00916F06" w:rsidRDefault="00916F06" w:rsidP="00916F06">
      <w:pPr>
        <w:pStyle w:val="VnitrniText"/>
        <w:ind w:firstLine="0"/>
      </w:pPr>
      <w:r>
        <w:t>zapsan</w:t>
      </w:r>
      <w:r w:rsidR="00070DFF">
        <w:t>é</w:t>
      </w:r>
      <w:r>
        <w:t xml:space="preserve"> na výše uvedených LV u Katastrálního úřadu pro </w:t>
      </w:r>
      <w:r w:rsidR="00BC70FB">
        <w:t>Vysočinu,</w:t>
      </w:r>
      <w:r>
        <w:t xml:space="preserve"> Katastrální pracoviště Pelhřimov.</w:t>
      </w:r>
    </w:p>
    <w:p w14:paraId="1E9426AD" w14:textId="77777777" w:rsidR="008D5012" w:rsidRDefault="008D5012" w:rsidP="000B0AA7">
      <w:pPr>
        <w:pStyle w:val="VnitrniText"/>
        <w:ind w:firstLine="0"/>
      </w:pPr>
    </w:p>
    <w:p w14:paraId="349C89AC" w14:textId="62C56A03" w:rsidR="00D4325F" w:rsidRPr="00D06D0F" w:rsidRDefault="00BC70FB" w:rsidP="000B0AA7">
      <w:pPr>
        <w:pStyle w:val="VnitrniText"/>
        <w:ind w:firstLine="0"/>
        <w:rPr>
          <w:rFonts w:cs="Times New Roman"/>
        </w:rPr>
      </w:pPr>
      <w:r>
        <w:rPr>
          <w:rFonts w:cs="Times New Roman"/>
        </w:rPr>
        <w:br w:type="page"/>
      </w:r>
    </w:p>
    <w:p w14:paraId="745A689E"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B6C6D22" w14:textId="77777777" w:rsidR="00F65859" w:rsidRDefault="00F65859" w:rsidP="00971877">
      <w:pPr>
        <w:pStyle w:val="VnitrniText"/>
      </w:pPr>
      <w:r w:rsidRPr="002350B4">
        <w:t>Přejímající prohlašuje:</w:t>
      </w:r>
    </w:p>
    <w:p w14:paraId="19A3956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8F7447B" w14:textId="0331F50D"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w:t>
      </w:r>
      <w:r w:rsidR="00BC70FB">
        <w:t> </w:t>
      </w:r>
      <w:r w:rsidR="001F1A58">
        <w:t>činnosti</w:t>
      </w:r>
      <w:r w:rsidR="00BC70FB">
        <w:t>.</w:t>
      </w:r>
    </w:p>
    <w:p w14:paraId="77EC12E2" w14:textId="7D3BBA53" w:rsidR="00F65859" w:rsidRDefault="00971877" w:rsidP="00971877">
      <w:pPr>
        <w:pStyle w:val="VnitrniText"/>
      </w:pPr>
      <w:r>
        <w:t>3.</w:t>
      </w:r>
      <w:r w:rsidR="00F65859">
        <w:t xml:space="preserve"> Předmětné pozemky jsou potřebné pro výstavbu silnice "I/34 Pelhřimov, západní obchvat", pro kterou bylo dne 18. 8. 2021 vydáno územní rozhodnutí č. OV/971/2018-52 z 23. 9. 2019, které nabylo právní moci dne 18.8.2021.</w:t>
      </w:r>
    </w:p>
    <w:p w14:paraId="369D58A5" w14:textId="77777777" w:rsidR="00F65859" w:rsidRPr="00057863" w:rsidRDefault="00F65859" w:rsidP="00971877">
      <w:pPr>
        <w:pStyle w:val="VnitrniText"/>
      </w:pPr>
    </w:p>
    <w:p w14:paraId="3E2854B6"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C468E87"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9D6A4AA" w14:textId="77777777" w:rsidR="00CF17C0" w:rsidRPr="00D06D0F" w:rsidRDefault="00CF17C0" w:rsidP="000B0AA7">
      <w:pPr>
        <w:pStyle w:val="VnitrniText"/>
      </w:pPr>
    </w:p>
    <w:p w14:paraId="2A77DC82"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53533D65"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3B67212F" w14:textId="77777777" w:rsidR="00864B6B" w:rsidRDefault="00864B6B" w:rsidP="00864B6B">
      <w:pPr>
        <w:pStyle w:val="VnitrniText"/>
      </w:pPr>
    </w:p>
    <w:p w14:paraId="7E70EB93"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4D0A6EFF"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435BF32"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CF4D53B" w14:textId="77777777" w:rsidR="00864B6B" w:rsidRDefault="00864B6B" w:rsidP="00864B6B">
      <w:pPr>
        <w:pStyle w:val="VnitrniText"/>
        <w:rPr>
          <w:color w:val="000000"/>
        </w:rPr>
      </w:pPr>
    </w:p>
    <w:p w14:paraId="47A4F9C5" w14:textId="77777777" w:rsidR="00080A5E" w:rsidRPr="00D06D0F" w:rsidRDefault="00080A5E" w:rsidP="00080A5E">
      <w:pPr>
        <w:pStyle w:val="VnitrniText"/>
        <w:ind w:firstLine="0"/>
      </w:pPr>
      <w:r w:rsidRPr="00D06D0F">
        <w:t>Pozemk</w:t>
      </w:r>
      <w:r>
        <w:t>y</w:t>
      </w:r>
      <w:r w:rsidRPr="00D06D0F">
        <w:t>:</w:t>
      </w:r>
    </w:p>
    <w:p w14:paraId="1F0EE365" w14:textId="77777777" w:rsidR="00080A5E" w:rsidRPr="00112F3C" w:rsidRDefault="00080A5E" w:rsidP="00080A5E">
      <w:pPr>
        <w:pStyle w:val="cary"/>
      </w:pPr>
      <w:r w:rsidRPr="00112F3C">
        <w:t>-------------------------------------------------------------------------------------------------------------------------------------</w:t>
      </w:r>
    </w:p>
    <w:p w14:paraId="19365197"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3E4D4A9" w14:textId="77777777" w:rsidR="00080A5E" w:rsidRPr="007431BA" w:rsidRDefault="00080A5E" w:rsidP="00080A5E">
      <w:pPr>
        <w:pStyle w:val="cary"/>
      </w:pPr>
      <w:r w:rsidRPr="007431BA">
        <w:t>-------------------------------------------------------------------------------------------------------------------------------------</w:t>
      </w:r>
    </w:p>
    <w:p w14:paraId="0CBF4A3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Pelhřimov</w:t>
      </w:r>
      <w:r w:rsidRPr="003E6EDE">
        <w:rPr>
          <w:rStyle w:val="Styl11b"/>
          <w:sz w:val="16"/>
          <w:szCs w:val="16"/>
        </w:rPr>
        <w:tab/>
        <w:t>2750/4</w:t>
      </w:r>
      <w:r w:rsidRPr="003E6EDE">
        <w:rPr>
          <w:rStyle w:val="Styl11b"/>
          <w:sz w:val="16"/>
          <w:szCs w:val="16"/>
        </w:rPr>
        <w:tab/>
        <w:t>528,00 Kč</w:t>
      </w:r>
    </w:p>
    <w:p w14:paraId="218DD168" w14:textId="77777777" w:rsidR="00080A5E" w:rsidRPr="003E6EDE" w:rsidRDefault="00080A5E" w:rsidP="003E6EDE">
      <w:pPr>
        <w:tabs>
          <w:tab w:val="left" w:pos="2268"/>
          <w:tab w:val="right" w:pos="6804"/>
          <w:tab w:val="right" w:pos="9639"/>
        </w:tabs>
        <w:rPr>
          <w:rStyle w:val="Styl11b"/>
          <w:sz w:val="16"/>
          <w:szCs w:val="16"/>
        </w:rPr>
      </w:pPr>
    </w:p>
    <w:p w14:paraId="58A73E9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Pelhřimov</w:t>
      </w:r>
      <w:r w:rsidRPr="003E6EDE">
        <w:rPr>
          <w:rStyle w:val="Styl11b"/>
          <w:sz w:val="16"/>
          <w:szCs w:val="16"/>
        </w:rPr>
        <w:tab/>
        <w:t>2757/2</w:t>
      </w:r>
      <w:r w:rsidRPr="003E6EDE">
        <w:rPr>
          <w:rStyle w:val="Styl11b"/>
          <w:sz w:val="16"/>
          <w:szCs w:val="16"/>
        </w:rPr>
        <w:tab/>
        <w:t>1 239,50 Kč</w:t>
      </w:r>
    </w:p>
    <w:p w14:paraId="2318654C" w14:textId="77777777" w:rsidR="00080A5E" w:rsidRPr="003E6EDE" w:rsidRDefault="00080A5E" w:rsidP="003E6EDE">
      <w:pPr>
        <w:tabs>
          <w:tab w:val="left" w:pos="2268"/>
          <w:tab w:val="right" w:pos="6804"/>
          <w:tab w:val="right" w:pos="9639"/>
        </w:tabs>
        <w:rPr>
          <w:rStyle w:val="Styl11b"/>
          <w:sz w:val="16"/>
          <w:szCs w:val="16"/>
        </w:rPr>
      </w:pPr>
    </w:p>
    <w:p w14:paraId="79F2CA8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Pelhřimov</w:t>
      </w:r>
      <w:r w:rsidRPr="003E6EDE">
        <w:rPr>
          <w:rStyle w:val="Styl11b"/>
          <w:sz w:val="16"/>
          <w:szCs w:val="16"/>
        </w:rPr>
        <w:tab/>
        <w:t>2757/4</w:t>
      </w:r>
      <w:r w:rsidRPr="003E6EDE">
        <w:rPr>
          <w:rStyle w:val="Styl11b"/>
          <w:sz w:val="16"/>
          <w:szCs w:val="16"/>
        </w:rPr>
        <w:tab/>
        <w:t>96,95 Kč</w:t>
      </w:r>
    </w:p>
    <w:p w14:paraId="7251A165" w14:textId="77777777" w:rsidR="00080A5E" w:rsidRPr="003E6EDE" w:rsidRDefault="00080A5E" w:rsidP="003E6EDE">
      <w:pPr>
        <w:tabs>
          <w:tab w:val="left" w:pos="2268"/>
          <w:tab w:val="right" w:pos="6804"/>
          <w:tab w:val="right" w:pos="9639"/>
        </w:tabs>
        <w:rPr>
          <w:rStyle w:val="Styl11b"/>
          <w:sz w:val="16"/>
          <w:szCs w:val="16"/>
        </w:rPr>
      </w:pPr>
    </w:p>
    <w:p w14:paraId="40A98A9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Pelhřimov</w:t>
      </w:r>
      <w:r w:rsidRPr="003E6EDE">
        <w:rPr>
          <w:rStyle w:val="Styl11b"/>
          <w:sz w:val="16"/>
          <w:szCs w:val="16"/>
        </w:rPr>
        <w:tab/>
        <w:t>2766/12</w:t>
      </w:r>
      <w:r w:rsidRPr="003E6EDE">
        <w:rPr>
          <w:rStyle w:val="Styl11b"/>
          <w:sz w:val="16"/>
          <w:szCs w:val="16"/>
        </w:rPr>
        <w:tab/>
        <w:t>20,40 Kč</w:t>
      </w:r>
    </w:p>
    <w:p w14:paraId="43378AAB" w14:textId="77777777" w:rsidR="00080A5E" w:rsidRPr="003E6EDE" w:rsidRDefault="00080A5E" w:rsidP="003E6EDE">
      <w:pPr>
        <w:tabs>
          <w:tab w:val="left" w:pos="2268"/>
          <w:tab w:val="right" w:pos="6804"/>
          <w:tab w:val="right" w:pos="9639"/>
        </w:tabs>
        <w:rPr>
          <w:rStyle w:val="Styl11b"/>
          <w:sz w:val="16"/>
          <w:szCs w:val="16"/>
        </w:rPr>
      </w:pPr>
    </w:p>
    <w:p w14:paraId="44CF8F9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Pelhřimov</w:t>
      </w:r>
      <w:r w:rsidRPr="003E6EDE">
        <w:rPr>
          <w:rStyle w:val="Styl11b"/>
          <w:sz w:val="16"/>
          <w:szCs w:val="16"/>
        </w:rPr>
        <w:tab/>
        <w:t>3457/8</w:t>
      </w:r>
      <w:r w:rsidRPr="003E6EDE">
        <w:rPr>
          <w:rStyle w:val="Styl11b"/>
          <w:sz w:val="16"/>
          <w:szCs w:val="16"/>
        </w:rPr>
        <w:tab/>
        <w:t>1 504,11 Kč</w:t>
      </w:r>
    </w:p>
    <w:p w14:paraId="69C4B360" w14:textId="77777777" w:rsidR="00080A5E" w:rsidRDefault="00080A5E" w:rsidP="00080A5E">
      <w:pPr>
        <w:pStyle w:val="cary"/>
      </w:pPr>
      <w:r w:rsidRPr="007431BA">
        <w:t>-------------------------------------------------------------------------------------------------------------------------------------</w:t>
      </w:r>
    </w:p>
    <w:p w14:paraId="3A225F10"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3 388,96 Kč</w:t>
      </w:r>
    </w:p>
    <w:p w14:paraId="53A5C5F3" w14:textId="77777777" w:rsidR="00080A5E" w:rsidRDefault="00080A5E" w:rsidP="00080A5E">
      <w:pPr>
        <w:pStyle w:val="VnitrniText"/>
        <w:ind w:firstLine="0"/>
      </w:pPr>
    </w:p>
    <w:p w14:paraId="19A7CCA7" w14:textId="77777777" w:rsidR="00080A5E" w:rsidRPr="00D06D0F" w:rsidRDefault="00080A5E" w:rsidP="00080A5E">
      <w:pPr>
        <w:pStyle w:val="VnitrniText"/>
        <w:ind w:firstLine="0"/>
        <w:rPr>
          <w:rFonts w:cs="Times New Roman"/>
        </w:rPr>
      </w:pPr>
    </w:p>
    <w:p w14:paraId="4D3F49C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FFE6E4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ED94D7F"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56CC66B8" w14:textId="25C2F904" w:rsidR="00C8663B" w:rsidRDefault="00C8663B" w:rsidP="00EB6C54">
      <w:pPr>
        <w:pStyle w:val="VnitrniText"/>
      </w:pPr>
      <w:r>
        <w:t>2</w:t>
      </w:r>
      <w:r w:rsidR="003316EA">
        <w:t>.</w:t>
      </w:r>
      <w:r>
        <w:t xml:space="preserve">  Užívací vztah k předávané nemovitosti p č. dle KN 2750/4 je řešen pachtovní smlouvou č.79N16/48, uzavřenou </w:t>
      </w:r>
      <w:r w:rsidR="0056005E">
        <w:t>s panem</w:t>
      </w:r>
      <w:r>
        <w:t xml:space="preserve"> </w:t>
      </w:r>
      <w:r w:rsidR="006123A5">
        <w:t>xxxxxxxxx</w:t>
      </w:r>
      <w:r>
        <w:t xml:space="preserve">, trvale bytem </w:t>
      </w:r>
      <w:r w:rsidR="006123A5">
        <w:t>xxxxxxxxxxxxxxxxxxxxxxxxxx</w:t>
      </w:r>
      <w:r>
        <w:t>, jakožto pachtýřem. S obsahem pachtovní smlouvy byl přejímající seznámen před podpisem této smlouvy, což stvrzuje svým podpisem.</w:t>
      </w:r>
    </w:p>
    <w:p w14:paraId="7A8D968E" w14:textId="77777777" w:rsidR="00C8663B" w:rsidRDefault="00C8663B" w:rsidP="00EB6C54">
      <w:pPr>
        <w:pStyle w:val="VnitrniText"/>
      </w:pPr>
      <w:r>
        <w:t>Ostatní převáděné pozemky nejsou zatíženy užívacími právy třetích osob.</w:t>
      </w:r>
    </w:p>
    <w:p w14:paraId="5FF0A430" w14:textId="68D14DE8" w:rsidR="007D2608" w:rsidRDefault="007D2608" w:rsidP="00EB6C54">
      <w:pPr>
        <w:pStyle w:val="VnitrniText"/>
      </w:pPr>
      <w:r>
        <w:t>3. Předávající upozorňuje přejímajícího, že se na předávaných pozemcích, resp. jejich částech p. č. dle KN 2757/2, KN 2757/4 a KN 2766/12 v k.</w:t>
      </w:r>
      <w:r w:rsidR="00176745">
        <w:t xml:space="preserve"> </w:t>
      </w:r>
      <w:r>
        <w:t xml:space="preserve">ú. Pelhřimov může dle dostupných podkladů nacházet stavba vodního díla, konkrétně stavba k vodohospodářským melioracím </w:t>
      </w:r>
      <w:r w:rsidR="00176745">
        <w:t>pozemků – podrobné</w:t>
      </w:r>
      <w:r>
        <w:t xml:space="preserve"> odvodňovací zařízení. Tato stavba vodního díla je součástí předmětného pozemku a spolu s ním přechází vlastnické právo na přejímajícího. Při realizaci stavby je nutné navrhnout v místech s plošným odvodněním taková opatření, která zachovají funkčnost odvodňovacího systému.</w:t>
      </w:r>
    </w:p>
    <w:p w14:paraId="2DD7A99E" w14:textId="77777777" w:rsidR="007D2608" w:rsidRDefault="007D2608" w:rsidP="00EB6C54">
      <w:pPr>
        <w:pStyle w:val="VnitrniText"/>
      </w:pPr>
    </w:p>
    <w:p w14:paraId="4592E69E" w14:textId="77777777" w:rsidR="0037157C" w:rsidRDefault="0037157C" w:rsidP="00EB6C54">
      <w:pPr>
        <w:pStyle w:val="VnitrniText"/>
      </w:pPr>
    </w:p>
    <w:p w14:paraId="2FA61B88" w14:textId="77777777" w:rsidR="00782107" w:rsidRPr="00D06D0F" w:rsidRDefault="00782107" w:rsidP="00EB6C54">
      <w:pPr>
        <w:pStyle w:val="VnitrniText"/>
      </w:pPr>
    </w:p>
    <w:p w14:paraId="127B0BF9"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651DC0" w:rsidRPr="00E654EC">
        <w:rPr>
          <w:rFonts w:ascii="Arial" w:hAnsi="Arial" w:cs="Arial"/>
          <w:sz w:val="20"/>
        </w:rPr>
        <w:t>II</w:t>
      </w:r>
      <w:r w:rsidRPr="00E654EC">
        <w:rPr>
          <w:rFonts w:ascii="Arial" w:hAnsi="Arial" w:cs="Arial"/>
          <w:sz w:val="20"/>
        </w:rPr>
        <w:t xml:space="preserve">. </w:t>
      </w:r>
    </w:p>
    <w:p w14:paraId="15870196"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045DDB80" w14:textId="77777777" w:rsidR="00D4325F" w:rsidRPr="00D06D0F" w:rsidRDefault="00D4325F" w:rsidP="00D4325F"/>
    <w:p w14:paraId="1FBA5EB2"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4BCF980C" w14:textId="77777777" w:rsidR="00F2015F" w:rsidRPr="00200433" w:rsidRDefault="00197618" w:rsidP="00F2015F">
      <w:pPr>
        <w:pStyle w:val="VnitrniText"/>
        <w:rPr>
          <w:lang w:val="en-US"/>
        </w:rPr>
      </w:pPr>
      <w:r>
        <w:t>Předávající předává majetek uvedený v článku I. této smlouvy bez výhrady.</w:t>
      </w:r>
    </w:p>
    <w:p w14:paraId="7608E5D7" w14:textId="77777777" w:rsidR="00F2015F" w:rsidRDefault="00F2015F" w:rsidP="006069E5">
      <w:pPr>
        <w:pStyle w:val="para"/>
        <w:rPr>
          <w:rFonts w:ascii="Arial" w:hAnsi="Arial" w:cs="Arial"/>
          <w:sz w:val="20"/>
        </w:rPr>
      </w:pPr>
    </w:p>
    <w:p w14:paraId="4E664F02" w14:textId="77777777" w:rsidR="00AA791A" w:rsidRPr="00E654EC" w:rsidRDefault="00AA791A" w:rsidP="006069E5">
      <w:pPr>
        <w:pStyle w:val="para"/>
        <w:rPr>
          <w:rFonts w:ascii="Arial" w:hAnsi="Arial" w:cs="Arial"/>
          <w:sz w:val="20"/>
        </w:rPr>
      </w:pPr>
      <w:r>
        <w:rPr>
          <w:rFonts w:ascii="Arial" w:hAnsi="Arial" w:cs="Arial"/>
          <w:sz w:val="20"/>
        </w:rPr>
        <w:t>IX.</w:t>
      </w:r>
    </w:p>
    <w:p w14:paraId="45F1DAC4"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AEE0AF9"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05FDBAFC"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1FB0AD1" w14:textId="57B0FA13"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315B35">
        <w:t>.</w:t>
      </w:r>
    </w:p>
    <w:p w14:paraId="59ABFE1C" w14:textId="680CC7C6"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 které byly těmito osobami uzavřeny se Státním pozemkovým úřadem. Přejímající se zavazuje, že přijme veškerá technická a</w:t>
      </w:r>
      <w:r w:rsidR="007D190E">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6405D53" w14:textId="6FB5E5FB" w:rsidR="00502D7D" w:rsidRDefault="00712683" w:rsidP="002D00F2">
      <w:pPr>
        <w:pStyle w:val="VnitrniText"/>
      </w:pPr>
      <w:r>
        <w:t>Smluvní strany</w:t>
      </w:r>
      <w:r w:rsidR="00502D7D">
        <w:t xml:space="preserve"> se zavazují, že budou postupovat </w:t>
      </w:r>
      <w:r w:rsidR="00AF43FC">
        <w:t>v souladu</w:t>
      </w:r>
      <w:r w:rsidR="00502D7D">
        <w:t xml:space="preserve"> s nařízením Evropského parlamentu a</w:t>
      </w:r>
      <w:r w:rsidR="007D190E">
        <w:t> </w:t>
      </w:r>
      <w:r w:rsidR="00502D7D">
        <w:t xml:space="preserve">Rady EU 2016/679 („GDPR“). Tyto postupy a opatření se </w:t>
      </w:r>
      <w:r>
        <w:t>smluvní strany</w:t>
      </w:r>
      <w:r w:rsidR="00502D7D">
        <w:t xml:space="preserve"> zavazují dodržovat po celou dobu trvání skartační lhůty ve smyslu § 2 písm. s) zákona č. 499/2004 Sb. o archivnictví a spisové službě a</w:t>
      </w:r>
      <w:r w:rsidR="007D190E">
        <w:t> </w:t>
      </w:r>
      <w:r w:rsidR="00502D7D">
        <w:t>o</w:t>
      </w:r>
      <w:r w:rsidR="007D190E">
        <w:t> </w:t>
      </w:r>
      <w:r w:rsidR="00502D7D">
        <w:t>změně některých zákonů, ve znění pozdějších předpisů.</w:t>
      </w:r>
    </w:p>
    <w:p w14:paraId="5E491B3B" w14:textId="77777777" w:rsidR="00E43A39" w:rsidRPr="0022782E" w:rsidRDefault="00E43A39" w:rsidP="00E43A39"/>
    <w:p w14:paraId="35A69DB8" w14:textId="77777777" w:rsidR="00651DC0" w:rsidRDefault="00651DC0" w:rsidP="00651DC0">
      <w:pPr>
        <w:pStyle w:val="VnitrniText"/>
      </w:pPr>
    </w:p>
    <w:p w14:paraId="53FD7C47"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3E9580DE"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87D8CA9" w14:textId="77777777" w:rsidR="00230457" w:rsidRDefault="00230457" w:rsidP="003D6A83"/>
    <w:p w14:paraId="5389D1DC" w14:textId="77777777" w:rsidR="003D6A83" w:rsidRPr="00D06D0F" w:rsidRDefault="003D6A83" w:rsidP="003D6A83">
      <w:r w:rsidRPr="00D06D0F">
        <w:t xml:space="preserve"> </w:t>
      </w:r>
    </w:p>
    <w:p w14:paraId="6944D40A"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864DBA" w14:paraId="20EF46FF" w14:textId="77777777">
        <w:tc>
          <w:tcPr>
            <w:tcW w:w="4888" w:type="dxa"/>
            <w:shd w:val="clear" w:color="auto" w:fill="auto"/>
            <w:hideMark/>
          </w:tcPr>
          <w:p w14:paraId="10876BC9" w14:textId="21DAC4CE" w:rsidR="00864DBA" w:rsidRDefault="00864DBA">
            <w:pPr>
              <w:pStyle w:val="VnitrniText"/>
              <w:ind w:firstLine="0"/>
            </w:pPr>
            <w:r>
              <w:t xml:space="preserve">V Jihlavě dne </w:t>
            </w:r>
            <w:r w:rsidR="008E0E07">
              <w:t>19. 12. 2023</w:t>
            </w:r>
          </w:p>
        </w:tc>
        <w:tc>
          <w:tcPr>
            <w:tcW w:w="4889" w:type="dxa"/>
            <w:shd w:val="clear" w:color="auto" w:fill="auto"/>
            <w:hideMark/>
          </w:tcPr>
          <w:p w14:paraId="363EC3EE" w14:textId="420AB26A" w:rsidR="00864DBA" w:rsidRDefault="00864DBA">
            <w:pPr>
              <w:pStyle w:val="VnitrniText"/>
              <w:tabs>
                <w:tab w:val="left" w:pos="4820"/>
              </w:tabs>
              <w:ind w:firstLine="0"/>
            </w:pPr>
            <w:r>
              <w:t xml:space="preserve">V </w:t>
            </w:r>
            <w:r w:rsidR="008E0E07">
              <w:t>Jihlavě</w:t>
            </w:r>
            <w:r>
              <w:t xml:space="preserve"> dne </w:t>
            </w:r>
            <w:r w:rsidR="008E0E07">
              <w:t>18. 12. 2023</w:t>
            </w:r>
          </w:p>
        </w:tc>
      </w:tr>
    </w:tbl>
    <w:p w14:paraId="16836DB2" w14:textId="77777777" w:rsidR="00864DBA" w:rsidRDefault="00864DBA" w:rsidP="00864DBA">
      <w:pPr>
        <w:pStyle w:val="VnitrniText"/>
        <w:tabs>
          <w:tab w:val="left" w:pos="4820"/>
        </w:tabs>
        <w:ind w:firstLine="142"/>
      </w:pPr>
      <w:r>
        <w:tab/>
      </w:r>
    </w:p>
    <w:p w14:paraId="4B13FCF6" w14:textId="77777777" w:rsidR="00864DBA" w:rsidRDefault="00864DBA" w:rsidP="00864DBA">
      <w:pPr>
        <w:pStyle w:val="VnitrniText"/>
        <w:tabs>
          <w:tab w:val="left" w:pos="5103"/>
        </w:tabs>
        <w:ind w:firstLine="142"/>
      </w:pPr>
    </w:p>
    <w:p w14:paraId="5A7AC00A" w14:textId="77777777" w:rsidR="007D190E" w:rsidRDefault="007D190E" w:rsidP="00864DBA">
      <w:pPr>
        <w:pStyle w:val="VnitrniText"/>
        <w:tabs>
          <w:tab w:val="left" w:pos="5103"/>
        </w:tabs>
        <w:ind w:firstLine="142"/>
      </w:pPr>
    </w:p>
    <w:p w14:paraId="7B4461C5" w14:textId="77777777" w:rsidR="007D190E" w:rsidRDefault="007D190E" w:rsidP="00864DBA">
      <w:pPr>
        <w:pStyle w:val="VnitrniText"/>
        <w:tabs>
          <w:tab w:val="left" w:pos="5103"/>
        </w:tabs>
        <w:ind w:firstLine="142"/>
      </w:pPr>
    </w:p>
    <w:p w14:paraId="6E59DDDB" w14:textId="77777777" w:rsidR="007D190E" w:rsidRDefault="007D190E" w:rsidP="00864DBA">
      <w:pPr>
        <w:pStyle w:val="VnitrniText"/>
        <w:tabs>
          <w:tab w:val="left" w:pos="5103"/>
        </w:tabs>
        <w:ind w:firstLine="142"/>
      </w:pPr>
    </w:p>
    <w:p w14:paraId="284D1400" w14:textId="77777777" w:rsidR="007D190E" w:rsidRDefault="007D190E" w:rsidP="00864DBA">
      <w:pPr>
        <w:pStyle w:val="VnitrniText"/>
        <w:tabs>
          <w:tab w:val="left" w:pos="5103"/>
        </w:tabs>
        <w:ind w:firstLine="142"/>
      </w:pPr>
    </w:p>
    <w:p w14:paraId="4A79EAC6" w14:textId="77777777" w:rsidR="007D190E" w:rsidRDefault="007D190E" w:rsidP="00864DBA">
      <w:pPr>
        <w:pStyle w:val="VnitrniText"/>
        <w:tabs>
          <w:tab w:val="left" w:pos="5103"/>
        </w:tabs>
        <w:ind w:firstLine="142"/>
      </w:pPr>
    </w:p>
    <w:p w14:paraId="5DB82100" w14:textId="77777777" w:rsidR="007D190E" w:rsidRDefault="007D190E" w:rsidP="00864DBA">
      <w:pPr>
        <w:pStyle w:val="VnitrniText"/>
        <w:tabs>
          <w:tab w:val="left" w:pos="5103"/>
        </w:tabs>
        <w:ind w:firstLine="142"/>
      </w:pPr>
    </w:p>
    <w:p w14:paraId="58DC4527"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864DBA" w14:paraId="5D6B18E8" w14:textId="77777777">
        <w:tc>
          <w:tcPr>
            <w:tcW w:w="4888" w:type="dxa"/>
            <w:shd w:val="clear" w:color="auto" w:fill="auto"/>
          </w:tcPr>
          <w:p w14:paraId="1555D691" w14:textId="77777777" w:rsidR="00864DBA" w:rsidRDefault="00864DBA">
            <w:pPr>
              <w:pStyle w:val="VnitrniText"/>
              <w:ind w:firstLine="0"/>
            </w:pPr>
          </w:p>
        </w:tc>
        <w:tc>
          <w:tcPr>
            <w:tcW w:w="4889" w:type="dxa"/>
            <w:shd w:val="clear" w:color="auto" w:fill="auto"/>
          </w:tcPr>
          <w:p w14:paraId="191533A6" w14:textId="77777777" w:rsidR="00864DBA" w:rsidRDefault="00864DBA">
            <w:pPr>
              <w:pStyle w:val="VnitrniText"/>
              <w:tabs>
                <w:tab w:val="left" w:pos="5103"/>
              </w:tabs>
              <w:ind w:firstLine="0"/>
            </w:pPr>
          </w:p>
        </w:tc>
      </w:tr>
      <w:tr w:rsidR="00864DBA" w14:paraId="76952C6F" w14:textId="77777777">
        <w:tc>
          <w:tcPr>
            <w:tcW w:w="4888" w:type="dxa"/>
            <w:shd w:val="clear" w:color="auto" w:fill="auto"/>
          </w:tcPr>
          <w:p w14:paraId="70A75F8F" w14:textId="77777777" w:rsidR="00864DBA" w:rsidRDefault="00864DBA">
            <w:pPr>
              <w:pStyle w:val="VnitrniText"/>
              <w:tabs>
                <w:tab w:val="left" w:pos="5103"/>
              </w:tabs>
              <w:ind w:firstLine="0"/>
              <w:jc w:val="left"/>
            </w:pPr>
            <w:r>
              <w:t>............................................</w:t>
            </w:r>
          </w:p>
        </w:tc>
        <w:tc>
          <w:tcPr>
            <w:tcW w:w="4889" w:type="dxa"/>
            <w:shd w:val="clear" w:color="auto" w:fill="auto"/>
          </w:tcPr>
          <w:p w14:paraId="6009E4A3" w14:textId="77777777" w:rsidR="00864DBA" w:rsidRDefault="00864DBA">
            <w:pPr>
              <w:pStyle w:val="VnitrniText"/>
              <w:tabs>
                <w:tab w:val="left" w:pos="5103"/>
              </w:tabs>
              <w:ind w:firstLine="0"/>
              <w:jc w:val="left"/>
            </w:pPr>
            <w:r>
              <w:t>............................................</w:t>
            </w:r>
          </w:p>
        </w:tc>
      </w:tr>
      <w:tr w:rsidR="00864DBA" w14:paraId="15F221A9" w14:textId="77777777">
        <w:tc>
          <w:tcPr>
            <w:tcW w:w="4888" w:type="dxa"/>
            <w:shd w:val="clear" w:color="auto" w:fill="auto"/>
          </w:tcPr>
          <w:p w14:paraId="53D69BC1"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6B2217A6"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1140B2F8" w14:textId="77777777">
        <w:tc>
          <w:tcPr>
            <w:tcW w:w="4888" w:type="dxa"/>
            <w:shd w:val="clear" w:color="auto" w:fill="auto"/>
          </w:tcPr>
          <w:p w14:paraId="050208A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shd w:val="clear" w:color="auto" w:fill="auto"/>
          </w:tcPr>
          <w:p w14:paraId="3A134B68" w14:textId="60480ACC" w:rsidR="00864DBA" w:rsidRDefault="00BA54D4">
            <w:pPr>
              <w:suppressAutoHyphens w:val="0"/>
              <w:autoSpaceDE w:val="0"/>
              <w:autoSpaceDN w:val="0"/>
              <w:adjustRightInd w:val="0"/>
              <w:rPr>
                <w:rFonts w:ascii="Arial" w:hAnsi="Arial" w:cs="Arial"/>
                <w:sz w:val="20"/>
                <w:szCs w:val="20"/>
              </w:rPr>
            </w:pPr>
            <w:r>
              <w:rPr>
                <w:rFonts w:ascii="Arial" w:hAnsi="Arial" w:cs="Arial"/>
                <w:sz w:val="20"/>
                <w:szCs w:val="20"/>
              </w:rPr>
              <w:t>ředitel Správy Jihlava</w:t>
            </w:r>
          </w:p>
        </w:tc>
      </w:tr>
      <w:tr w:rsidR="00864DBA" w14:paraId="5534088A" w14:textId="77777777">
        <w:tc>
          <w:tcPr>
            <w:tcW w:w="4888" w:type="dxa"/>
            <w:shd w:val="clear" w:color="auto" w:fill="auto"/>
          </w:tcPr>
          <w:p w14:paraId="7A1E93E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shd w:val="clear" w:color="auto" w:fill="auto"/>
          </w:tcPr>
          <w:p w14:paraId="021E0860" w14:textId="1501F702" w:rsidR="00864DBA" w:rsidRDefault="00BA54D4">
            <w:pPr>
              <w:suppressAutoHyphens w:val="0"/>
              <w:autoSpaceDE w:val="0"/>
              <w:autoSpaceDN w:val="0"/>
              <w:adjustRightInd w:val="0"/>
              <w:rPr>
                <w:rFonts w:ascii="Arial" w:hAnsi="Arial" w:cs="Arial"/>
                <w:sz w:val="20"/>
                <w:szCs w:val="20"/>
              </w:rPr>
            </w:pPr>
            <w:r>
              <w:rPr>
                <w:rFonts w:ascii="Arial" w:hAnsi="Arial" w:cs="Arial"/>
                <w:sz w:val="20"/>
                <w:szCs w:val="20"/>
              </w:rPr>
              <w:t xml:space="preserve">Ing. </w:t>
            </w:r>
            <w:r w:rsidR="0073274C">
              <w:rPr>
                <w:rFonts w:ascii="Arial" w:hAnsi="Arial" w:cs="Arial"/>
                <w:sz w:val="20"/>
                <w:szCs w:val="20"/>
              </w:rPr>
              <w:t>Aleš Kratina</w:t>
            </w:r>
          </w:p>
        </w:tc>
      </w:tr>
      <w:tr w:rsidR="00864DBA" w14:paraId="3F12973B" w14:textId="77777777">
        <w:tc>
          <w:tcPr>
            <w:tcW w:w="4888" w:type="dxa"/>
            <w:shd w:val="clear" w:color="auto" w:fill="auto"/>
          </w:tcPr>
          <w:p w14:paraId="483882C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3AFE0BAC" w14:textId="7BCA774D" w:rsidR="00864DBA" w:rsidRDefault="007D190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74092CB" w14:textId="77777777" w:rsidR="00864DBA" w:rsidRDefault="00864DBA">
      <w:pPr>
        <w:suppressAutoHyphens w:val="0"/>
        <w:autoSpaceDE w:val="0"/>
        <w:autoSpaceDN w:val="0"/>
        <w:adjustRightInd w:val="0"/>
        <w:rPr>
          <w:rFonts w:ascii="Arial" w:hAnsi="Arial" w:cs="Arial"/>
          <w:sz w:val="20"/>
          <w:szCs w:val="20"/>
        </w:rPr>
      </w:pPr>
    </w:p>
    <w:p w14:paraId="134C3FDA" w14:textId="77777777" w:rsidR="00A84636" w:rsidRDefault="00A84636" w:rsidP="00A84636">
      <w:pPr>
        <w:pStyle w:val="VnitrniText"/>
        <w:ind w:firstLine="142"/>
      </w:pPr>
    </w:p>
    <w:p w14:paraId="6F3A5A52" w14:textId="77777777" w:rsidR="00722C9B" w:rsidRPr="00D06D0F" w:rsidRDefault="00722C9B" w:rsidP="000B0AA7">
      <w:pPr>
        <w:pStyle w:val="VnitrniText"/>
      </w:pPr>
    </w:p>
    <w:p w14:paraId="2CA7EA9C" w14:textId="77777777" w:rsidR="008E0F46" w:rsidRDefault="008E0F46" w:rsidP="008E0F46">
      <w:pPr>
        <w:pStyle w:val="VnitrniText"/>
        <w:ind w:firstLine="0"/>
      </w:pPr>
    </w:p>
    <w:p w14:paraId="40E02F0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7378D68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DCB5268" w14:textId="1CBCFA97" w:rsidR="008E0F46" w:rsidRDefault="008E0F46" w:rsidP="008E0F46">
      <w:pPr>
        <w:spacing w:before="120"/>
        <w:jc w:val="both"/>
        <w:rPr>
          <w:rFonts w:ascii="Arial" w:hAnsi="Arial" w:cs="Arial"/>
          <w:sz w:val="20"/>
          <w:szCs w:val="20"/>
        </w:rPr>
      </w:pPr>
      <w:r w:rsidRPr="00A87810">
        <w:rPr>
          <w:rFonts w:ascii="Arial" w:hAnsi="Arial" w:cs="Arial"/>
          <w:sz w:val="20"/>
          <w:szCs w:val="20"/>
        </w:rPr>
        <w:t>ID smlouvy ……………………………...</w:t>
      </w:r>
      <w:r w:rsidR="00BA54D4">
        <w:rPr>
          <w:rFonts w:ascii="Arial" w:hAnsi="Arial" w:cs="Arial"/>
          <w:sz w:val="20"/>
          <w:szCs w:val="20"/>
        </w:rPr>
        <w:t>...</w:t>
      </w:r>
    </w:p>
    <w:p w14:paraId="7C255DBB" w14:textId="090134C5"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r w:rsidR="00BA54D4">
        <w:rPr>
          <w:rFonts w:ascii="Arial" w:hAnsi="Arial" w:cs="Arial"/>
          <w:sz w:val="20"/>
          <w:szCs w:val="20"/>
        </w:rPr>
        <w:t>……</w:t>
      </w:r>
    </w:p>
    <w:p w14:paraId="4089DC2C" w14:textId="790068BA"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w:t>
      </w:r>
      <w:r w:rsidR="00BA54D4">
        <w:rPr>
          <w:rFonts w:ascii="Arial" w:hAnsi="Arial" w:cs="Arial"/>
          <w:sz w:val="20"/>
          <w:szCs w:val="20"/>
        </w:rPr>
        <w:t>Bc. Ilona Fichtnerová</w:t>
      </w:r>
      <w:r w:rsidRPr="00A87810">
        <w:rPr>
          <w:rFonts w:ascii="Arial" w:hAnsi="Arial" w:cs="Arial"/>
          <w:sz w:val="20"/>
          <w:szCs w:val="20"/>
        </w:rPr>
        <w:t xml:space="preserve"> </w:t>
      </w:r>
    </w:p>
    <w:p w14:paraId="03D06CF7" w14:textId="77777777" w:rsidR="008E0F46" w:rsidRPr="00A87810" w:rsidRDefault="008E0F46" w:rsidP="008E0F46">
      <w:pPr>
        <w:spacing w:before="120"/>
        <w:jc w:val="both"/>
        <w:rPr>
          <w:rFonts w:ascii="Arial" w:hAnsi="Arial" w:cs="Arial"/>
          <w:sz w:val="20"/>
          <w:szCs w:val="20"/>
        </w:rPr>
      </w:pPr>
    </w:p>
    <w:p w14:paraId="6DF0DF33" w14:textId="3DFE2E29"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BA54D4">
        <w:rPr>
          <w:rFonts w:ascii="Arial" w:hAnsi="Arial" w:cs="Arial"/>
          <w:sz w:val="20"/>
          <w:szCs w:val="20"/>
        </w:rPr>
        <w:t>Jihlavě</w:t>
      </w:r>
      <w:r w:rsidRPr="00A87810">
        <w:rPr>
          <w:rFonts w:ascii="Arial" w:hAnsi="Arial" w:cs="Arial"/>
          <w:sz w:val="20"/>
          <w:szCs w:val="20"/>
        </w:rPr>
        <w:t xml:space="preserve"> dne ……………</w:t>
      </w:r>
      <w:r w:rsidR="00BA54D4">
        <w:rPr>
          <w:rFonts w:ascii="Arial" w:hAnsi="Arial" w:cs="Arial"/>
          <w:sz w:val="20"/>
          <w:szCs w:val="20"/>
        </w:rPr>
        <w:t>………………….</w:t>
      </w:r>
      <w:r w:rsidRPr="00A87810">
        <w:rPr>
          <w:rFonts w:ascii="Arial" w:hAnsi="Arial" w:cs="Arial"/>
          <w:sz w:val="20"/>
          <w:szCs w:val="20"/>
        </w:rPr>
        <w:t xml:space="preserve">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sidR="00BA54D4">
        <w:rPr>
          <w:rFonts w:ascii="Arial" w:hAnsi="Arial" w:cs="Arial"/>
          <w:sz w:val="20"/>
          <w:szCs w:val="20"/>
        </w:rPr>
        <w:t>…………..</w:t>
      </w:r>
      <w:r w:rsidRPr="00A87810">
        <w:rPr>
          <w:rFonts w:ascii="Arial" w:hAnsi="Arial" w:cs="Arial"/>
          <w:sz w:val="20"/>
          <w:szCs w:val="20"/>
        </w:rPr>
        <w:t xml:space="preserve">. </w:t>
      </w:r>
    </w:p>
    <w:p w14:paraId="4CAF8C75" w14:textId="77777777" w:rsidR="008E0F46" w:rsidRPr="000528C7" w:rsidRDefault="008E0F46" w:rsidP="00BA54D4">
      <w:pPr>
        <w:spacing w:before="120"/>
        <w:ind w:left="5673"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5AC31C2" w14:textId="77777777" w:rsidR="008E0F46" w:rsidRPr="00D06D0F" w:rsidRDefault="008E0F46" w:rsidP="008E0F46">
      <w:pPr>
        <w:pStyle w:val="VnitrniText"/>
        <w:ind w:firstLine="0"/>
      </w:pPr>
    </w:p>
    <w:p w14:paraId="39FD9D5E" w14:textId="77777777" w:rsidR="00F66E72" w:rsidRPr="00D06D0F" w:rsidRDefault="00F66E72" w:rsidP="000B0AA7">
      <w:pPr>
        <w:pStyle w:val="VnitrniText"/>
        <w:ind w:firstLine="0"/>
      </w:pPr>
    </w:p>
    <w:p w14:paraId="4F431284" w14:textId="77777777" w:rsidR="00BA54D4" w:rsidRDefault="00BA54D4" w:rsidP="0026235E">
      <w:pPr>
        <w:pStyle w:val="VnitrniText"/>
        <w:ind w:firstLine="0"/>
      </w:pPr>
    </w:p>
    <w:p w14:paraId="7E266229" w14:textId="77777777" w:rsidR="00BA54D4" w:rsidRDefault="00BA54D4" w:rsidP="0026235E">
      <w:pPr>
        <w:pStyle w:val="VnitrniText"/>
        <w:ind w:firstLine="0"/>
      </w:pPr>
    </w:p>
    <w:p w14:paraId="4A0B47BA" w14:textId="77777777" w:rsidR="00BA54D4" w:rsidRDefault="00BA54D4" w:rsidP="0026235E">
      <w:pPr>
        <w:pStyle w:val="VnitrniText"/>
        <w:ind w:firstLine="0"/>
      </w:pPr>
    </w:p>
    <w:p w14:paraId="73A0A1F1" w14:textId="77777777" w:rsidR="00BA54D4" w:rsidRDefault="00BA54D4" w:rsidP="0026235E">
      <w:pPr>
        <w:pStyle w:val="VnitrniText"/>
        <w:ind w:firstLine="0"/>
      </w:pPr>
    </w:p>
    <w:p w14:paraId="45D78973" w14:textId="77777777" w:rsidR="00BA54D4" w:rsidRDefault="00BA54D4" w:rsidP="0026235E">
      <w:pPr>
        <w:pStyle w:val="VnitrniText"/>
        <w:ind w:firstLine="0"/>
      </w:pPr>
    </w:p>
    <w:p w14:paraId="17FD432E" w14:textId="77777777" w:rsidR="00BA54D4" w:rsidRDefault="00BA54D4" w:rsidP="0026235E">
      <w:pPr>
        <w:pStyle w:val="VnitrniText"/>
        <w:ind w:firstLine="0"/>
      </w:pPr>
    </w:p>
    <w:p w14:paraId="2740D40B" w14:textId="77777777" w:rsidR="00BA54D4" w:rsidRDefault="00BA54D4" w:rsidP="0026235E">
      <w:pPr>
        <w:pStyle w:val="VnitrniText"/>
        <w:ind w:firstLine="0"/>
      </w:pPr>
    </w:p>
    <w:p w14:paraId="6C826AC8" w14:textId="77777777" w:rsidR="00BA54D4" w:rsidRDefault="00BA54D4" w:rsidP="0026235E">
      <w:pPr>
        <w:pStyle w:val="VnitrniText"/>
        <w:ind w:firstLine="0"/>
      </w:pPr>
    </w:p>
    <w:p w14:paraId="6672D305" w14:textId="77777777" w:rsidR="00BA54D4" w:rsidRDefault="00BA54D4" w:rsidP="0026235E">
      <w:pPr>
        <w:pStyle w:val="VnitrniText"/>
        <w:ind w:firstLine="0"/>
      </w:pPr>
    </w:p>
    <w:p w14:paraId="1792D502" w14:textId="77777777" w:rsidR="00BA54D4" w:rsidRDefault="00BA54D4" w:rsidP="0026235E">
      <w:pPr>
        <w:pStyle w:val="VnitrniText"/>
        <w:ind w:firstLine="0"/>
      </w:pPr>
    </w:p>
    <w:p w14:paraId="30F33E17" w14:textId="77777777" w:rsidR="00BA54D4" w:rsidRDefault="00BA54D4" w:rsidP="0026235E">
      <w:pPr>
        <w:pStyle w:val="VnitrniText"/>
        <w:ind w:firstLine="0"/>
      </w:pPr>
    </w:p>
    <w:p w14:paraId="1F99AA64" w14:textId="77777777" w:rsidR="00BA54D4" w:rsidRDefault="00BA54D4" w:rsidP="0026235E">
      <w:pPr>
        <w:pStyle w:val="VnitrniText"/>
        <w:ind w:firstLine="0"/>
      </w:pPr>
    </w:p>
    <w:p w14:paraId="2CA10C5E" w14:textId="77777777" w:rsidR="00BA54D4" w:rsidRDefault="00BA54D4" w:rsidP="0026235E">
      <w:pPr>
        <w:pStyle w:val="VnitrniText"/>
        <w:ind w:firstLine="0"/>
      </w:pPr>
    </w:p>
    <w:p w14:paraId="52FB71AD" w14:textId="77777777" w:rsidR="00BA54D4" w:rsidRDefault="00BA54D4" w:rsidP="0026235E">
      <w:pPr>
        <w:pStyle w:val="VnitrniText"/>
        <w:ind w:firstLine="0"/>
      </w:pPr>
    </w:p>
    <w:p w14:paraId="5109E92A" w14:textId="77777777" w:rsidR="00BA54D4" w:rsidRDefault="00BA54D4" w:rsidP="0026235E">
      <w:pPr>
        <w:pStyle w:val="VnitrniText"/>
        <w:ind w:firstLine="0"/>
      </w:pPr>
    </w:p>
    <w:p w14:paraId="0FCEC416" w14:textId="77777777" w:rsidR="00BA54D4" w:rsidRDefault="00BA54D4" w:rsidP="0026235E">
      <w:pPr>
        <w:pStyle w:val="VnitrniText"/>
        <w:ind w:firstLine="0"/>
      </w:pPr>
    </w:p>
    <w:p w14:paraId="1E07BAEC" w14:textId="77777777" w:rsidR="00BA54D4" w:rsidRDefault="00BA54D4" w:rsidP="0026235E">
      <w:pPr>
        <w:pStyle w:val="VnitrniText"/>
        <w:ind w:firstLine="0"/>
      </w:pPr>
    </w:p>
    <w:p w14:paraId="2C1264B0" w14:textId="77777777" w:rsidR="00BA54D4" w:rsidRDefault="00BA54D4" w:rsidP="0026235E">
      <w:pPr>
        <w:pStyle w:val="VnitrniText"/>
        <w:ind w:firstLine="0"/>
      </w:pPr>
    </w:p>
    <w:p w14:paraId="1313F4C4" w14:textId="77777777" w:rsidR="00BA54D4" w:rsidRDefault="00BA54D4" w:rsidP="0026235E">
      <w:pPr>
        <w:pStyle w:val="VnitrniText"/>
        <w:ind w:firstLine="0"/>
      </w:pPr>
    </w:p>
    <w:p w14:paraId="787FD32D" w14:textId="77777777" w:rsidR="00BA54D4" w:rsidRDefault="00BA54D4" w:rsidP="0026235E">
      <w:pPr>
        <w:pStyle w:val="VnitrniText"/>
        <w:ind w:firstLine="0"/>
      </w:pPr>
    </w:p>
    <w:p w14:paraId="44E84386" w14:textId="77777777" w:rsidR="00BA54D4" w:rsidRDefault="00BA54D4" w:rsidP="0026235E">
      <w:pPr>
        <w:pStyle w:val="VnitrniText"/>
        <w:ind w:firstLine="0"/>
      </w:pPr>
    </w:p>
    <w:p w14:paraId="6C6F57C4" w14:textId="77777777" w:rsidR="00BA54D4" w:rsidRDefault="00BA54D4" w:rsidP="0026235E">
      <w:pPr>
        <w:pStyle w:val="VnitrniText"/>
        <w:ind w:firstLine="0"/>
      </w:pPr>
    </w:p>
    <w:p w14:paraId="037D96BE" w14:textId="77777777" w:rsidR="00BA54D4" w:rsidRDefault="00BA54D4" w:rsidP="0026235E">
      <w:pPr>
        <w:pStyle w:val="VnitrniText"/>
        <w:ind w:firstLine="0"/>
      </w:pPr>
    </w:p>
    <w:p w14:paraId="736BF3E3" w14:textId="77777777" w:rsidR="00BA54D4" w:rsidRDefault="00BA54D4" w:rsidP="0026235E">
      <w:pPr>
        <w:pStyle w:val="VnitrniText"/>
        <w:ind w:firstLine="0"/>
      </w:pPr>
    </w:p>
    <w:p w14:paraId="1349A453" w14:textId="77777777" w:rsidR="00BA54D4" w:rsidRDefault="00BA54D4" w:rsidP="0026235E">
      <w:pPr>
        <w:pStyle w:val="VnitrniText"/>
        <w:ind w:firstLine="0"/>
      </w:pPr>
    </w:p>
    <w:p w14:paraId="0E91FF53" w14:textId="77777777" w:rsidR="00BA54D4" w:rsidRDefault="00BA54D4" w:rsidP="0026235E">
      <w:pPr>
        <w:pStyle w:val="VnitrniText"/>
        <w:ind w:firstLine="0"/>
      </w:pPr>
    </w:p>
    <w:p w14:paraId="2C341F71" w14:textId="77777777" w:rsidR="00BA54D4" w:rsidRDefault="00BA54D4" w:rsidP="0026235E">
      <w:pPr>
        <w:pStyle w:val="VnitrniText"/>
        <w:ind w:firstLine="0"/>
      </w:pPr>
    </w:p>
    <w:p w14:paraId="3069280C" w14:textId="77777777" w:rsidR="00BA54D4" w:rsidRDefault="00BA54D4" w:rsidP="0026235E">
      <w:pPr>
        <w:pStyle w:val="VnitrniText"/>
        <w:ind w:firstLine="0"/>
      </w:pPr>
    </w:p>
    <w:p w14:paraId="15BC3363" w14:textId="77777777" w:rsidR="00BA54D4" w:rsidRDefault="00BA54D4" w:rsidP="0026235E">
      <w:pPr>
        <w:pStyle w:val="VnitrniText"/>
        <w:ind w:firstLine="0"/>
      </w:pPr>
    </w:p>
    <w:p w14:paraId="1CF60D29" w14:textId="77777777" w:rsidR="00BA54D4" w:rsidRDefault="00BA54D4" w:rsidP="0026235E">
      <w:pPr>
        <w:pStyle w:val="VnitrniText"/>
        <w:ind w:firstLine="0"/>
      </w:pPr>
    </w:p>
    <w:p w14:paraId="5761DD70" w14:textId="77777777" w:rsidR="00BA54D4" w:rsidRDefault="00BA54D4" w:rsidP="0026235E">
      <w:pPr>
        <w:pStyle w:val="VnitrniText"/>
        <w:ind w:firstLine="0"/>
      </w:pPr>
    </w:p>
    <w:p w14:paraId="1B8E5918" w14:textId="77777777" w:rsidR="00BA54D4" w:rsidRDefault="00BA54D4" w:rsidP="0026235E">
      <w:pPr>
        <w:pStyle w:val="VnitrniText"/>
        <w:ind w:firstLine="0"/>
      </w:pPr>
    </w:p>
    <w:p w14:paraId="518AFA56" w14:textId="6078F651"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Kraj Vysočina</w:t>
      </w:r>
    </w:p>
    <w:p w14:paraId="5BB29141" w14:textId="77777777" w:rsidR="0026235E" w:rsidRPr="0026235E" w:rsidRDefault="0026235E" w:rsidP="0026235E">
      <w:pPr>
        <w:pStyle w:val="VnitrniText"/>
        <w:ind w:firstLine="0"/>
      </w:pPr>
      <w:r w:rsidRPr="0026235E">
        <w:t>Ing. Alena Procházková</w:t>
      </w:r>
    </w:p>
    <w:p w14:paraId="6C7B468C" w14:textId="77777777" w:rsidR="0026235E" w:rsidRDefault="0026235E" w:rsidP="000B0AA7">
      <w:pPr>
        <w:pStyle w:val="VnitrniText"/>
        <w:ind w:firstLine="0"/>
      </w:pPr>
    </w:p>
    <w:p w14:paraId="08263F85" w14:textId="77777777" w:rsidR="00C845A8" w:rsidRDefault="00C845A8" w:rsidP="00C845A8">
      <w:pPr>
        <w:pStyle w:val="VnitrniText"/>
        <w:ind w:firstLine="0"/>
      </w:pPr>
      <w:r>
        <w:t>.................................................</w:t>
      </w:r>
    </w:p>
    <w:p w14:paraId="3E5F7642" w14:textId="77777777" w:rsidR="00C845A8" w:rsidRDefault="00C845A8" w:rsidP="00C845A8">
      <w:pPr>
        <w:pStyle w:val="VnitrniText"/>
        <w:ind w:firstLine="0"/>
      </w:pPr>
      <w:r>
        <w:tab/>
        <w:t>podpis</w:t>
      </w:r>
    </w:p>
    <w:p w14:paraId="6F488A81" w14:textId="77777777" w:rsidR="00C845A8" w:rsidRDefault="00C845A8" w:rsidP="00C845A8">
      <w:pPr>
        <w:pStyle w:val="VnitrniText"/>
        <w:ind w:firstLine="0"/>
      </w:pPr>
    </w:p>
    <w:p w14:paraId="4CF67079" w14:textId="77777777" w:rsidR="00C845A8" w:rsidRDefault="00C845A8" w:rsidP="00C845A8">
      <w:pPr>
        <w:pStyle w:val="VnitrniText"/>
        <w:ind w:firstLine="0"/>
      </w:pPr>
    </w:p>
    <w:p w14:paraId="2545A44E" w14:textId="77777777" w:rsidR="00C845A8" w:rsidRDefault="00C845A8" w:rsidP="00C845A8">
      <w:pPr>
        <w:pStyle w:val="VnitrniText"/>
        <w:ind w:firstLine="0"/>
      </w:pPr>
      <w:r>
        <w:t>Za správnost KPÚ: Bc. Ilona Fichtnerová</w:t>
      </w:r>
    </w:p>
    <w:p w14:paraId="5E15A262" w14:textId="77777777" w:rsidR="00C845A8" w:rsidRDefault="00C845A8" w:rsidP="00C845A8">
      <w:pPr>
        <w:pStyle w:val="VnitrniText"/>
        <w:ind w:firstLine="0"/>
      </w:pPr>
    </w:p>
    <w:p w14:paraId="7F036336" w14:textId="77777777" w:rsidR="00C845A8" w:rsidRDefault="00C845A8" w:rsidP="00C845A8">
      <w:pPr>
        <w:pStyle w:val="VnitrniText"/>
        <w:ind w:firstLine="0"/>
      </w:pPr>
      <w:r>
        <w:t>.................................................</w:t>
      </w:r>
    </w:p>
    <w:p w14:paraId="4002181C" w14:textId="77777777" w:rsidR="00C845A8" w:rsidRDefault="00C845A8" w:rsidP="00C845A8">
      <w:pPr>
        <w:pStyle w:val="VnitrniText"/>
        <w:ind w:firstLine="0"/>
      </w:pPr>
      <w:r>
        <w:tab/>
        <w:t>podpis</w:t>
      </w:r>
    </w:p>
    <w:p w14:paraId="2B63D000"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75C" w14:textId="77777777" w:rsidR="0068789A" w:rsidRDefault="0068789A">
      <w:r>
        <w:separator/>
      </w:r>
    </w:p>
  </w:endnote>
  <w:endnote w:type="continuationSeparator" w:id="0">
    <w:p w14:paraId="5AE8914A" w14:textId="77777777" w:rsidR="0068789A" w:rsidRDefault="0068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68C5" w14:textId="77777777" w:rsidR="0068789A" w:rsidRDefault="0068789A">
      <w:r>
        <w:separator/>
      </w:r>
    </w:p>
  </w:footnote>
  <w:footnote w:type="continuationSeparator" w:id="0">
    <w:p w14:paraId="73174D35" w14:textId="77777777" w:rsidR="0068789A" w:rsidRDefault="0068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2836496">
    <w:abstractNumId w:val="0"/>
  </w:num>
  <w:num w:numId="2" w16cid:durableId="706685987">
    <w:abstractNumId w:val="1"/>
  </w:num>
  <w:num w:numId="3" w16cid:durableId="2135054160">
    <w:abstractNumId w:val="2"/>
  </w:num>
  <w:num w:numId="4" w16cid:durableId="1303652819">
    <w:abstractNumId w:val="3"/>
  </w:num>
  <w:num w:numId="5" w16cid:durableId="1149441348">
    <w:abstractNumId w:val="4"/>
  </w:num>
  <w:num w:numId="6" w16cid:durableId="2021732175">
    <w:abstractNumId w:val="5"/>
  </w:num>
  <w:num w:numId="7" w16cid:durableId="7531641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857726">
    <w:abstractNumId w:val="11"/>
  </w:num>
  <w:num w:numId="9" w16cid:durableId="426121049">
    <w:abstractNumId w:val="6"/>
  </w:num>
  <w:num w:numId="10" w16cid:durableId="1564364329">
    <w:abstractNumId w:val="8"/>
  </w:num>
  <w:num w:numId="11" w16cid:durableId="1363047918">
    <w:abstractNumId w:val="12"/>
  </w:num>
  <w:num w:numId="12" w16cid:durableId="266737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9430529">
    <w:abstractNumId w:val="7"/>
  </w:num>
  <w:num w:numId="14" w16cid:durableId="268435508">
    <w:abstractNumId w:val="9"/>
  </w:num>
  <w:num w:numId="15" w16cid:durableId="1747875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76745"/>
    <w:rsid w:val="00181A52"/>
    <w:rsid w:val="0018318A"/>
    <w:rsid w:val="00184598"/>
    <w:rsid w:val="00190EA1"/>
    <w:rsid w:val="001919D3"/>
    <w:rsid w:val="00197618"/>
    <w:rsid w:val="0019777F"/>
    <w:rsid w:val="001A00D9"/>
    <w:rsid w:val="001B0827"/>
    <w:rsid w:val="001B4110"/>
    <w:rsid w:val="001C0D55"/>
    <w:rsid w:val="001C387A"/>
    <w:rsid w:val="001C64C9"/>
    <w:rsid w:val="001C6B2B"/>
    <w:rsid w:val="001D73FD"/>
    <w:rsid w:val="001D7A48"/>
    <w:rsid w:val="001E1CF7"/>
    <w:rsid w:val="001E3450"/>
    <w:rsid w:val="001F1A58"/>
    <w:rsid w:val="001F347C"/>
    <w:rsid w:val="00200433"/>
    <w:rsid w:val="00200772"/>
    <w:rsid w:val="00201A1E"/>
    <w:rsid w:val="002029BF"/>
    <w:rsid w:val="00206BEA"/>
    <w:rsid w:val="002220DB"/>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C0E97"/>
    <w:rsid w:val="002C4372"/>
    <w:rsid w:val="002C4C46"/>
    <w:rsid w:val="002C5ED7"/>
    <w:rsid w:val="002D00F2"/>
    <w:rsid w:val="002D1846"/>
    <w:rsid w:val="002E70B5"/>
    <w:rsid w:val="002E7356"/>
    <w:rsid w:val="002E7B91"/>
    <w:rsid w:val="002F47C2"/>
    <w:rsid w:val="003012FD"/>
    <w:rsid w:val="00303660"/>
    <w:rsid w:val="003057BA"/>
    <w:rsid w:val="00306BAE"/>
    <w:rsid w:val="0031058A"/>
    <w:rsid w:val="00311FF0"/>
    <w:rsid w:val="00315B35"/>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54846"/>
    <w:rsid w:val="00464535"/>
    <w:rsid w:val="004771CE"/>
    <w:rsid w:val="0049432A"/>
    <w:rsid w:val="004A0B34"/>
    <w:rsid w:val="004A3F22"/>
    <w:rsid w:val="004A5163"/>
    <w:rsid w:val="004A5A92"/>
    <w:rsid w:val="004B6068"/>
    <w:rsid w:val="004E11C1"/>
    <w:rsid w:val="004E368B"/>
    <w:rsid w:val="004E6319"/>
    <w:rsid w:val="00502D7D"/>
    <w:rsid w:val="005211F0"/>
    <w:rsid w:val="00523DF8"/>
    <w:rsid w:val="00526280"/>
    <w:rsid w:val="00540B3F"/>
    <w:rsid w:val="005426D4"/>
    <w:rsid w:val="00551EC5"/>
    <w:rsid w:val="00556316"/>
    <w:rsid w:val="0056005E"/>
    <w:rsid w:val="00560B1D"/>
    <w:rsid w:val="00565DF2"/>
    <w:rsid w:val="00576EE6"/>
    <w:rsid w:val="00583F66"/>
    <w:rsid w:val="005C5AF6"/>
    <w:rsid w:val="005D1D35"/>
    <w:rsid w:val="005D7048"/>
    <w:rsid w:val="005F70A8"/>
    <w:rsid w:val="006069E5"/>
    <w:rsid w:val="006123A5"/>
    <w:rsid w:val="00614963"/>
    <w:rsid w:val="006178AD"/>
    <w:rsid w:val="00634DC7"/>
    <w:rsid w:val="00637E47"/>
    <w:rsid w:val="006479E9"/>
    <w:rsid w:val="006514C7"/>
    <w:rsid w:val="00651DC0"/>
    <w:rsid w:val="006536BE"/>
    <w:rsid w:val="00676CFF"/>
    <w:rsid w:val="006856AD"/>
    <w:rsid w:val="0068789A"/>
    <w:rsid w:val="00694A0D"/>
    <w:rsid w:val="006A6C71"/>
    <w:rsid w:val="006B51FD"/>
    <w:rsid w:val="006D086F"/>
    <w:rsid w:val="006D0D71"/>
    <w:rsid w:val="006D5D8D"/>
    <w:rsid w:val="006D7824"/>
    <w:rsid w:val="006E336F"/>
    <w:rsid w:val="006E33CA"/>
    <w:rsid w:val="006E59C4"/>
    <w:rsid w:val="006F1D49"/>
    <w:rsid w:val="006F234B"/>
    <w:rsid w:val="006F29C4"/>
    <w:rsid w:val="006F4EE7"/>
    <w:rsid w:val="006F6A1B"/>
    <w:rsid w:val="006F6CCC"/>
    <w:rsid w:val="006F7818"/>
    <w:rsid w:val="007057A6"/>
    <w:rsid w:val="0070591A"/>
    <w:rsid w:val="00712683"/>
    <w:rsid w:val="0071659D"/>
    <w:rsid w:val="00722843"/>
    <w:rsid w:val="00722C9B"/>
    <w:rsid w:val="0073274C"/>
    <w:rsid w:val="00737777"/>
    <w:rsid w:val="007431BA"/>
    <w:rsid w:val="007537E0"/>
    <w:rsid w:val="0076112C"/>
    <w:rsid w:val="00761B51"/>
    <w:rsid w:val="00762479"/>
    <w:rsid w:val="007633D3"/>
    <w:rsid w:val="00782107"/>
    <w:rsid w:val="0079412E"/>
    <w:rsid w:val="007941B7"/>
    <w:rsid w:val="00797D70"/>
    <w:rsid w:val="007A0E22"/>
    <w:rsid w:val="007B15D9"/>
    <w:rsid w:val="007D190E"/>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E07"/>
    <w:rsid w:val="008E0F46"/>
    <w:rsid w:val="008E4F90"/>
    <w:rsid w:val="008E7ED0"/>
    <w:rsid w:val="008F7719"/>
    <w:rsid w:val="008F7B5E"/>
    <w:rsid w:val="00905096"/>
    <w:rsid w:val="009141B1"/>
    <w:rsid w:val="00914C8D"/>
    <w:rsid w:val="00916F06"/>
    <w:rsid w:val="0092090F"/>
    <w:rsid w:val="009243AB"/>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0770"/>
    <w:rsid w:val="00A84636"/>
    <w:rsid w:val="00A87810"/>
    <w:rsid w:val="00A93055"/>
    <w:rsid w:val="00A93619"/>
    <w:rsid w:val="00AA67BF"/>
    <w:rsid w:val="00AA791A"/>
    <w:rsid w:val="00AC1FD6"/>
    <w:rsid w:val="00AC3EC5"/>
    <w:rsid w:val="00AD27BC"/>
    <w:rsid w:val="00AD7AB6"/>
    <w:rsid w:val="00AE18A9"/>
    <w:rsid w:val="00AE38E1"/>
    <w:rsid w:val="00AF0382"/>
    <w:rsid w:val="00AF03B3"/>
    <w:rsid w:val="00AF2149"/>
    <w:rsid w:val="00AF43FC"/>
    <w:rsid w:val="00AF5FDA"/>
    <w:rsid w:val="00B042AF"/>
    <w:rsid w:val="00B10575"/>
    <w:rsid w:val="00B211B3"/>
    <w:rsid w:val="00B23058"/>
    <w:rsid w:val="00B27B5C"/>
    <w:rsid w:val="00B42E23"/>
    <w:rsid w:val="00B47C55"/>
    <w:rsid w:val="00B6447E"/>
    <w:rsid w:val="00B72F36"/>
    <w:rsid w:val="00B757A7"/>
    <w:rsid w:val="00B9043A"/>
    <w:rsid w:val="00B9324E"/>
    <w:rsid w:val="00BA3C66"/>
    <w:rsid w:val="00BA54D4"/>
    <w:rsid w:val="00BB37D9"/>
    <w:rsid w:val="00BB6A7B"/>
    <w:rsid w:val="00BC17A6"/>
    <w:rsid w:val="00BC66CD"/>
    <w:rsid w:val="00BC70FB"/>
    <w:rsid w:val="00BD1BBC"/>
    <w:rsid w:val="00BD2928"/>
    <w:rsid w:val="00BE0F37"/>
    <w:rsid w:val="00BE6CE6"/>
    <w:rsid w:val="00C05330"/>
    <w:rsid w:val="00C10AEE"/>
    <w:rsid w:val="00C15812"/>
    <w:rsid w:val="00C212DA"/>
    <w:rsid w:val="00C30794"/>
    <w:rsid w:val="00C31774"/>
    <w:rsid w:val="00C37A15"/>
    <w:rsid w:val="00C5272C"/>
    <w:rsid w:val="00C62E8C"/>
    <w:rsid w:val="00C6727E"/>
    <w:rsid w:val="00C75CFA"/>
    <w:rsid w:val="00C845A8"/>
    <w:rsid w:val="00C8663B"/>
    <w:rsid w:val="00C9018E"/>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0FFD"/>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121B"/>
    <w:rsid w:val="00E92626"/>
    <w:rsid w:val="00EA19FB"/>
    <w:rsid w:val="00EB6C54"/>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287B"/>
    <w:rsid w:val="00F4391F"/>
    <w:rsid w:val="00F500AD"/>
    <w:rsid w:val="00F61148"/>
    <w:rsid w:val="00F65859"/>
    <w:rsid w:val="00F66559"/>
    <w:rsid w:val="00F66E72"/>
    <w:rsid w:val="00F84387"/>
    <w:rsid w:val="00F85DD1"/>
    <w:rsid w:val="00FA091E"/>
    <w:rsid w:val="00FA1CE3"/>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BEEFF"/>
  <w14:defaultImageDpi w14:val="0"/>
  <w15:docId w15:val="{9A64C13B-89D5-4BD4-BDE1-D48983BA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6658">
      <w:marLeft w:val="0"/>
      <w:marRight w:val="0"/>
      <w:marTop w:val="0"/>
      <w:marBottom w:val="0"/>
      <w:divBdr>
        <w:top w:val="none" w:sz="0" w:space="0" w:color="auto"/>
        <w:left w:val="none" w:sz="0" w:space="0" w:color="auto"/>
        <w:bottom w:val="none" w:sz="0" w:space="0" w:color="auto"/>
        <w:right w:val="none" w:sz="0" w:space="0" w:color="auto"/>
      </w:divBdr>
    </w:div>
    <w:div w:id="1619406659">
      <w:marLeft w:val="0"/>
      <w:marRight w:val="0"/>
      <w:marTop w:val="0"/>
      <w:marBottom w:val="0"/>
      <w:divBdr>
        <w:top w:val="none" w:sz="0" w:space="0" w:color="auto"/>
        <w:left w:val="none" w:sz="0" w:space="0" w:color="auto"/>
        <w:bottom w:val="none" w:sz="0" w:space="0" w:color="auto"/>
        <w:right w:val="none" w:sz="0" w:space="0" w:color="auto"/>
      </w:divBdr>
    </w:div>
    <w:div w:id="1619406660">
      <w:marLeft w:val="0"/>
      <w:marRight w:val="0"/>
      <w:marTop w:val="0"/>
      <w:marBottom w:val="0"/>
      <w:divBdr>
        <w:top w:val="none" w:sz="0" w:space="0" w:color="auto"/>
        <w:left w:val="none" w:sz="0" w:space="0" w:color="auto"/>
        <w:bottom w:val="none" w:sz="0" w:space="0" w:color="auto"/>
        <w:right w:val="none" w:sz="0" w:space="0" w:color="auto"/>
      </w:divBdr>
    </w:div>
    <w:div w:id="1619406661">
      <w:marLeft w:val="0"/>
      <w:marRight w:val="0"/>
      <w:marTop w:val="0"/>
      <w:marBottom w:val="0"/>
      <w:divBdr>
        <w:top w:val="none" w:sz="0" w:space="0" w:color="auto"/>
        <w:left w:val="none" w:sz="0" w:space="0" w:color="auto"/>
        <w:bottom w:val="none" w:sz="0" w:space="0" w:color="auto"/>
        <w:right w:val="none" w:sz="0" w:space="0" w:color="auto"/>
      </w:divBdr>
    </w:div>
    <w:div w:id="1619406662">
      <w:marLeft w:val="0"/>
      <w:marRight w:val="0"/>
      <w:marTop w:val="0"/>
      <w:marBottom w:val="0"/>
      <w:divBdr>
        <w:top w:val="none" w:sz="0" w:space="0" w:color="auto"/>
        <w:left w:val="none" w:sz="0" w:space="0" w:color="auto"/>
        <w:bottom w:val="none" w:sz="0" w:space="0" w:color="auto"/>
        <w:right w:val="none" w:sz="0" w:space="0" w:color="auto"/>
      </w:divBdr>
    </w:div>
    <w:div w:id="1619406663">
      <w:marLeft w:val="0"/>
      <w:marRight w:val="0"/>
      <w:marTop w:val="0"/>
      <w:marBottom w:val="0"/>
      <w:divBdr>
        <w:top w:val="none" w:sz="0" w:space="0" w:color="auto"/>
        <w:left w:val="none" w:sz="0" w:space="0" w:color="auto"/>
        <w:bottom w:val="none" w:sz="0" w:space="0" w:color="auto"/>
        <w:right w:val="none" w:sz="0" w:space="0" w:color="auto"/>
      </w:divBdr>
    </w:div>
    <w:div w:id="1619406664">
      <w:marLeft w:val="0"/>
      <w:marRight w:val="0"/>
      <w:marTop w:val="0"/>
      <w:marBottom w:val="0"/>
      <w:divBdr>
        <w:top w:val="none" w:sz="0" w:space="0" w:color="auto"/>
        <w:left w:val="none" w:sz="0" w:space="0" w:color="auto"/>
        <w:bottom w:val="none" w:sz="0" w:space="0" w:color="auto"/>
        <w:right w:val="none" w:sz="0" w:space="0" w:color="auto"/>
      </w:divBdr>
    </w:div>
    <w:div w:id="1619406665">
      <w:marLeft w:val="0"/>
      <w:marRight w:val="0"/>
      <w:marTop w:val="0"/>
      <w:marBottom w:val="0"/>
      <w:divBdr>
        <w:top w:val="none" w:sz="0" w:space="0" w:color="auto"/>
        <w:left w:val="none" w:sz="0" w:space="0" w:color="auto"/>
        <w:bottom w:val="none" w:sz="0" w:space="0" w:color="auto"/>
        <w:right w:val="none" w:sz="0" w:space="0" w:color="auto"/>
      </w:divBdr>
    </w:div>
    <w:div w:id="1619406666">
      <w:marLeft w:val="0"/>
      <w:marRight w:val="0"/>
      <w:marTop w:val="0"/>
      <w:marBottom w:val="0"/>
      <w:divBdr>
        <w:top w:val="none" w:sz="0" w:space="0" w:color="auto"/>
        <w:left w:val="none" w:sz="0" w:space="0" w:color="auto"/>
        <w:bottom w:val="none" w:sz="0" w:space="0" w:color="auto"/>
        <w:right w:val="none" w:sz="0" w:space="0" w:color="auto"/>
      </w:divBdr>
    </w:div>
    <w:div w:id="1619406667">
      <w:marLeft w:val="0"/>
      <w:marRight w:val="0"/>
      <w:marTop w:val="0"/>
      <w:marBottom w:val="0"/>
      <w:divBdr>
        <w:top w:val="none" w:sz="0" w:space="0" w:color="auto"/>
        <w:left w:val="none" w:sz="0" w:space="0" w:color="auto"/>
        <w:bottom w:val="none" w:sz="0" w:space="0" w:color="auto"/>
        <w:right w:val="none" w:sz="0" w:space="0" w:color="auto"/>
      </w:divBdr>
    </w:div>
    <w:div w:id="1619406668">
      <w:marLeft w:val="0"/>
      <w:marRight w:val="0"/>
      <w:marTop w:val="0"/>
      <w:marBottom w:val="0"/>
      <w:divBdr>
        <w:top w:val="none" w:sz="0" w:space="0" w:color="auto"/>
        <w:left w:val="none" w:sz="0" w:space="0" w:color="auto"/>
        <w:bottom w:val="none" w:sz="0" w:space="0" w:color="auto"/>
        <w:right w:val="none" w:sz="0" w:space="0" w:color="auto"/>
      </w:divBdr>
    </w:div>
    <w:div w:id="1619406669">
      <w:marLeft w:val="0"/>
      <w:marRight w:val="0"/>
      <w:marTop w:val="0"/>
      <w:marBottom w:val="0"/>
      <w:divBdr>
        <w:top w:val="none" w:sz="0" w:space="0" w:color="auto"/>
        <w:left w:val="none" w:sz="0" w:space="0" w:color="auto"/>
        <w:bottom w:val="none" w:sz="0" w:space="0" w:color="auto"/>
        <w:right w:val="none" w:sz="0" w:space="0" w:color="auto"/>
      </w:divBdr>
    </w:div>
    <w:div w:id="1619406670">
      <w:marLeft w:val="0"/>
      <w:marRight w:val="0"/>
      <w:marTop w:val="0"/>
      <w:marBottom w:val="0"/>
      <w:divBdr>
        <w:top w:val="none" w:sz="0" w:space="0" w:color="auto"/>
        <w:left w:val="none" w:sz="0" w:space="0" w:color="auto"/>
        <w:bottom w:val="none" w:sz="0" w:space="0" w:color="auto"/>
        <w:right w:val="none" w:sz="0" w:space="0" w:color="auto"/>
      </w:divBdr>
    </w:div>
    <w:div w:id="1619406671">
      <w:marLeft w:val="0"/>
      <w:marRight w:val="0"/>
      <w:marTop w:val="0"/>
      <w:marBottom w:val="0"/>
      <w:divBdr>
        <w:top w:val="none" w:sz="0" w:space="0" w:color="auto"/>
        <w:left w:val="none" w:sz="0" w:space="0" w:color="auto"/>
        <w:bottom w:val="none" w:sz="0" w:space="0" w:color="auto"/>
        <w:right w:val="none" w:sz="0" w:space="0" w:color="auto"/>
      </w:divBdr>
    </w:div>
    <w:div w:id="1619406672">
      <w:marLeft w:val="0"/>
      <w:marRight w:val="0"/>
      <w:marTop w:val="0"/>
      <w:marBottom w:val="0"/>
      <w:divBdr>
        <w:top w:val="none" w:sz="0" w:space="0" w:color="auto"/>
        <w:left w:val="none" w:sz="0" w:space="0" w:color="auto"/>
        <w:bottom w:val="none" w:sz="0" w:space="0" w:color="auto"/>
        <w:right w:val="none" w:sz="0" w:space="0" w:color="auto"/>
      </w:divBdr>
    </w:div>
    <w:div w:id="1619406673">
      <w:marLeft w:val="0"/>
      <w:marRight w:val="0"/>
      <w:marTop w:val="0"/>
      <w:marBottom w:val="0"/>
      <w:divBdr>
        <w:top w:val="none" w:sz="0" w:space="0" w:color="auto"/>
        <w:left w:val="none" w:sz="0" w:space="0" w:color="auto"/>
        <w:bottom w:val="none" w:sz="0" w:space="0" w:color="auto"/>
        <w:right w:val="none" w:sz="0" w:space="0" w:color="auto"/>
      </w:divBdr>
    </w:div>
    <w:div w:id="1619406674">
      <w:marLeft w:val="0"/>
      <w:marRight w:val="0"/>
      <w:marTop w:val="0"/>
      <w:marBottom w:val="0"/>
      <w:divBdr>
        <w:top w:val="none" w:sz="0" w:space="0" w:color="auto"/>
        <w:left w:val="none" w:sz="0" w:space="0" w:color="auto"/>
        <w:bottom w:val="none" w:sz="0" w:space="0" w:color="auto"/>
        <w:right w:val="none" w:sz="0" w:space="0" w:color="auto"/>
      </w:divBdr>
    </w:div>
    <w:div w:id="1619406675">
      <w:marLeft w:val="0"/>
      <w:marRight w:val="0"/>
      <w:marTop w:val="0"/>
      <w:marBottom w:val="0"/>
      <w:divBdr>
        <w:top w:val="none" w:sz="0" w:space="0" w:color="auto"/>
        <w:left w:val="none" w:sz="0" w:space="0" w:color="auto"/>
        <w:bottom w:val="none" w:sz="0" w:space="0" w:color="auto"/>
        <w:right w:val="none" w:sz="0" w:space="0" w:color="auto"/>
      </w:divBdr>
    </w:div>
    <w:div w:id="1619406676">
      <w:marLeft w:val="0"/>
      <w:marRight w:val="0"/>
      <w:marTop w:val="0"/>
      <w:marBottom w:val="0"/>
      <w:divBdr>
        <w:top w:val="none" w:sz="0" w:space="0" w:color="auto"/>
        <w:left w:val="none" w:sz="0" w:space="0" w:color="auto"/>
        <w:bottom w:val="none" w:sz="0" w:space="0" w:color="auto"/>
        <w:right w:val="none" w:sz="0" w:space="0" w:color="auto"/>
      </w:divBdr>
    </w:div>
    <w:div w:id="1619406677">
      <w:marLeft w:val="0"/>
      <w:marRight w:val="0"/>
      <w:marTop w:val="0"/>
      <w:marBottom w:val="0"/>
      <w:divBdr>
        <w:top w:val="none" w:sz="0" w:space="0" w:color="auto"/>
        <w:left w:val="none" w:sz="0" w:space="0" w:color="auto"/>
        <w:bottom w:val="none" w:sz="0" w:space="0" w:color="auto"/>
        <w:right w:val="none" w:sz="0" w:space="0" w:color="auto"/>
      </w:divBdr>
    </w:div>
    <w:div w:id="1619406678">
      <w:marLeft w:val="0"/>
      <w:marRight w:val="0"/>
      <w:marTop w:val="0"/>
      <w:marBottom w:val="0"/>
      <w:divBdr>
        <w:top w:val="none" w:sz="0" w:space="0" w:color="auto"/>
        <w:left w:val="none" w:sz="0" w:space="0" w:color="auto"/>
        <w:bottom w:val="none" w:sz="0" w:space="0" w:color="auto"/>
        <w:right w:val="none" w:sz="0" w:space="0" w:color="auto"/>
      </w:divBdr>
    </w:div>
    <w:div w:id="1619406679">
      <w:marLeft w:val="0"/>
      <w:marRight w:val="0"/>
      <w:marTop w:val="0"/>
      <w:marBottom w:val="0"/>
      <w:divBdr>
        <w:top w:val="none" w:sz="0" w:space="0" w:color="auto"/>
        <w:left w:val="none" w:sz="0" w:space="0" w:color="auto"/>
        <w:bottom w:val="none" w:sz="0" w:space="0" w:color="auto"/>
        <w:right w:val="none" w:sz="0" w:space="0" w:color="auto"/>
      </w:divBdr>
    </w:div>
    <w:div w:id="1619406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1396</Words>
  <Characters>8243</Characters>
  <Application>Microsoft Office Word</Application>
  <DocSecurity>0</DocSecurity>
  <Lines>68</Lines>
  <Paragraphs>19</Paragraphs>
  <ScaleCrop>false</ScaleCrop>
  <Company>Pozemkový Fond ČR</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Fichtnerová Ilona Bc.</dc:creator>
  <cp:keywords/>
  <dc:description/>
  <cp:lastModifiedBy>Fichtnerová Ilona Bc.</cp:lastModifiedBy>
  <cp:revision>16</cp:revision>
  <cp:lastPrinted>2004-12-15T14:06:00Z</cp:lastPrinted>
  <dcterms:created xsi:type="dcterms:W3CDTF">2023-12-01T12:43:00Z</dcterms:created>
  <dcterms:modified xsi:type="dcterms:W3CDTF">2023-12-19T09:12:00Z</dcterms:modified>
</cp:coreProperties>
</file>