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BFF7" w14:textId="77777777" w:rsidR="00EC4262" w:rsidRPr="00F007EB" w:rsidRDefault="00F46320" w:rsidP="00EC4262">
      <w:pPr>
        <w:pStyle w:val="Nzev"/>
        <w:rPr>
          <w:sz w:val="24"/>
          <w:szCs w:val="24"/>
        </w:rPr>
      </w:pPr>
      <w:r w:rsidRPr="00F007EB">
        <w:rPr>
          <w:sz w:val="24"/>
          <w:szCs w:val="24"/>
          <w:lang w:val="cs-CZ"/>
        </w:rPr>
        <w:t xml:space="preserve"> </w:t>
      </w:r>
      <w:bookmarkStart w:id="0" w:name="_GoBack"/>
      <w:bookmarkEnd w:id="0"/>
      <w:r w:rsidR="00EC4262" w:rsidRPr="00F007EB">
        <w:rPr>
          <w:sz w:val="24"/>
          <w:szCs w:val="24"/>
        </w:rPr>
        <w:t>SMLOUVA O VYUŽITÍ VÝSLEDKŮ VÝZKUMU A VÝVOJE</w:t>
      </w:r>
    </w:p>
    <w:p w14:paraId="00765361" w14:textId="77777777" w:rsidR="00EC4262" w:rsidRPr="00F007EB" w:rsidRDefault="00EC4262" w:rsidP="00EC4262">
      <w:pPr>
        <w:pStyle w:val="Zkladntext"/>
        <w:jc w:val="center"/>
        <w:rPr>
          <w:rFonts w:ascii="Times New Roman" w:hAnsi="Times New Roman"/>
          <w:b/>
          <w:bCs/>
        </w:rPr>
      </w:pPr>
      <w:r w:rsidRPr="00F007EB">
        <w:rPr>
          <w:rFonts w:ascii="Times New Roman" w:hAnsi="Times New Roman"/>
          <w:b/>
          <w:bCs/>
        </w:rPr>
        <w:t>(dle §</w:t>
      </w:r>
      <w:r w:rsidR="00FC5403" w:rsidRPr="00F007EB">
        <w:rPr>
          <w:rFonts w:ascii="Times New Roman" w:hAnsi="Times New Roman"/>
          <w:b/>
          <w:bCs/>
        </w:rPr>
        <w:t xml:space="preserve"> 1746</w:t>
      </w:r>
      <w:r w:rsidRPr="00F007EB">
        <w:rPr>
          <w:rFonts w:ascii="Times New Roman" w:hAnsi="Times New Roman"/>
          <w:b/>
          <w:bCs/>
        </w:rPr>
        <w:t xml:space="preserve"> odst. 2 zákona č. </w:t>
      </w:r>
      <w:r w:rsidR="00FC5403" w:rsidRPr="00F007EB">
        <w:rPr>
          <w:rFonts w:ascii="Times New Roman" w:hAnsi="Times New Roman"/>
          <w:b/>
          <w:bCs/>
        </w:rPr>
        <w:t>89</w:t>
      </w:r>
      <w:r w:rsidRPr="00F007EB">
        <w:rPr>
          <w:rFonts w:ascii="Times New Roman" w:hAnsi="Times New Roman"/>
          <w:b/>
          <w:bCs/>
        </w:rPr>
        <w:t>/</w:t>
      </w:r>
      <w:r w:rsidR="00FC5403" w:rsidRPr="00F007EB">
        <w:rPr>
          <w:rFonts w:ascii="Times New Roman" w:hAnsi="Times New Roman"/>
          <w:b/>
          <w:bCs/>
        </w:rPr>
        <w:t>2012</w:t>
      </w:r>
      <w:r w:rsidRPr="00F007EB">
        <w:rPr>
          <w:rFonts w:ascii="Times New Roman" w:hAnsi="Times New Roman"/>
          <w:b/>
          <w:bCs/>
        </w:rPr>
        <w:t xml:space="preserve"> Sb., ob</w:t>
      </w:r>
      <w:r w:rsidR="00FC5403" w:rsidRPr="00F007EB">
        <w:rPr>
          <w:rFonts w:ascii="Times New Roman" w:hAnsi="Times New Roman"/>
          <w:b/>
          <w:bCs/>
        </w:rPr>
        <w:t>čanský</w:t>
      </w:r>
      <w:r w:rsidRPr="00F007EB">
        <w:rPr>
          <w:rFonts w:ascii="Times New Roman" w:hAnsi="Times New Roman"/>
          <w:b/>
          <w:bCs/>
        </w:rPr>
        <w:t xml:space="preserve"> zákoník, ve znění pozdějších předpisů a </w:t>
      </w:r>
    </w:p>
    <w:p w14:paraId="56697266" w14:textId="77777777" w:rsidR="00EC4262" w:rsidRPr="00F007EB" w:rsidRDefault="00EC4262" w:rsidP="00EC4262">
      <w:pPr>
        <w:pStyle w:val="Zkladntext"/>
        <w:jc w:val="center"/>
        <w:rPr>
          <w:rFonts w:ascii="Times New Roman" w:hAnsi="Times New Roman"/>
          <w:b/>
          <w:bCs/>
        </w:rPr>
      </w:pPr>
      <w:r w:rsidRPr="00F007EB">
        <w:rPr>
          <w:rFonts w:ascii="Times New Roman" w:hAnsi="Times New Roman"/>
          <w:b/>
          <w:bCs/>
        </w:rPr>
        <w:t>zákona č. 130/2002 Sb., o podpoře výzkumu</w:t>
      </w:r>
      <w:r w:rsidR="0031657A" w:rsidRPr="00F007EB">
        <w:rPr>
          <w:rFonts w:ascii="Times New Roman" w:hAnsi="Times New Roman"/>
          <w:b/>
          <w:bCs/>
          <w:lang w:val="cs-CZ"/>
        </w:rPr>
        <w:t>, experimentálního</w:t>
      </w:r>
      <w:r w:rsidRPr="00F007EB">
        <w:rPr>
          <w:rFonts w:ascii="Times New Roman" w:hAnsi="Times New Roman"/>
          <w:b/>
          <w:bCs/>
        </w:rPr>
        <w:t xml:space="preserve"> vývoje</w:t>
      </w:r>
      <w:r w:rsidR="0031657A" w:rsidRPr="00F007EB">
        <w:rPr>
          <w:rFonts w:ascii="Times New Roman" w:hAnsi="Times New Roman"/>
          <w:b/>
          <w:bCs/>
          <w:lang w:val="cs-CZ"/>
        </w:rPr>
        <w:t xml:space="preserve"> a inovací</w:t>
      </w:r>
      <w:r w:rsidRPr="00F007EB">
        <w:rPr>
          <w:rFonts w:ascii="Times New Roman" w:hAnsi="Times New Roman"/>
          <w:b/>
          <w:bCs/>
        </w:rPr>
        <w:t>, ve znění pozdějších předpisů</w:t>
      </w:r>
      <w:r w:rsidR="00911223" w:rsidRPr="00F007EB">
        <w:rPr>
          <w:rFonts w:ascii="Times New Roman" w:hAnsi="Times New Roman"/>
          <w:b/>
          <w:bCs/>
          <w:lang w:val="cs-CZ"/>
        </w:rPr>
        <w:t>, dále jen „zákon o podpoře výzkumu a vývoje“</w:t>
      </w:r>
      <w:r w:rsidRPr="00F007EB">
        <w:rPr>
          <w:rFonts w:ascii="Times New Roman" w:hAnsi="Times New Roman"/>
          <w:b/>
          <w:bCs/>
        </w:rPr>
        <w:t>)</w:t>
      </w:r>
    </w:p>
    <w:p w14:paraId="26569BCF" w14:textId="77777777" w:rsidR="00EC4262" w:rsidRPr="00F007EB" w:rsidRDefault="00EC4262" w:rsidP="00EC4262">
      <w:pPr>
        <w:pStyle w:val="Zkladntext"/>
        <w:jc w:val="center"/>
        <w:rPr>
          <w:rFonts w:ascii="Times New Roman" w:hAnsi="Times New Roman"/>
        </w:rPr>
      </w:pPr>
    </w:p>
    <w:p w14:paraId="63A41097" w14:textId="77777777" w:rsidR="00EC4262" w:rsidRPr="00F007EB" w:rsidRDefault="00EC4262" w:rsidP="00EC4262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>Smluvní strany:</w:t>
      </w:r>
    </w:p>
    <w:p w14:paraId="281D5A22" w14:textId="77777777" w:rsidR="00F136B5" w:rsidRPr="00F136B5" w:rsidRDefault="00EC4262" w:rsidP="00F136B5">
      <w:pPr>
        <w:pStyle w:val="Zkladntext"/>
        <w:numPr>
          <w:ilvl w:val="0"/>
          <w:numId w:val="18"/>
        </w:numPr>
        <w:rPr>
          <w:rFonts w:ascii="Times New Roman" w:hAnsi="Times New Roman"/>
          <w:b/>
          <w:bCs/>
          <w:lang w:val="cs-CZ" w:eastAsia="cs-CZ"/>
        </w:rPr>
      </w:pPr>
      <w:r w:rsidRPr="00F136B5">
        <w:rPr>
          <w:rFonts w:ascii="Times New Roman" w:hAnsi="Times New Roman"/>
        </w:rPr>
        <w:t xml:space="preserve"> </w:t>
      </w:r>
      <w:bookmarkStart w:id="1" w:name="_Hlk150425412"/>
      <w:r w:rsidR="00F136B5" w:rsidRPr="00F136B5">
        <w:rPr>
          <w:rFonts w:ascii="Times New Roman" w:hAnsi="Times New Roman"/>
          <w:b/>
          <w:bCs/>
          <w:lang w:val="cs-CZ" w:eastAsia="cs-CZ"/>
        </w:rPr>
        <w:t>MB PHARMA s.r.o.</w:t>
      </w:r>
      <w:bookmarkEnd w:id="1"/>
    </w:p>
    <w:p w14:paraId="091785B3" w14:textId="77777777" w:rsidR="00F136B5" w:rsidRPr="00F136B5" w:rsidRDefault="00F136B5" w:rsidP="00F136B5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>Se sídlem v: Lužická 1893/9, 120 00 Praha 2</w:t>
      </w:r>
    </w:p>
    <w:p w14:paraId="6670D21B" w14:textId="77777777" w:rsidR="00F136B5" w:rsidRPr="00F136B5" w:rsidRDefault="00F136B5" w:rsidP="00F136B5">
      <w:pPr>
        <w:ind w:left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 xml:space="preserve">IČ: </w:t>
      </w:r>
      <w:r w:rsidRPr="00512657">
        <w:rPr>
          <w:rFonts w:ascii="Times New Roman" w:hAnsi="Times New Roman" w:cs="Times New Roman"/>
          <w:sz w:val="24"/>
          <w:szCs w:val="24"/>
          <w:lang w:val="cs-CZ"/>
        </w:rPr>
        <w:t>25687191</w:t>
      </w:r>
    </w:p>
    <w:p w14:paraId="11394ADA" w14:textId="77777777" w:rsidR="00F136B5" w:rsidRPr="00F136B5" w:rsidRDefault="00F136B5" w:rsidP="00F136B5">
      <w:pPr>
        <w:ind w:left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>DIČ: CZ</w:t>
      </w:r>
      <w:r w:rsidRPr="00512657">
        <w:rPr>
          <w:rFonts w:ascii="Times New Roman" w:hAnsi="Times New Roman" w:cs="Times New Roman"/>
          <w:sz w:val="24"/>
          <w:szCs w:val="24"/>
          <w:lang w:val="cs-CZ"/>
        </w:rPr>
        <w:t>25687191</w:t>
      </w:r>
    </w:p>
    <w:p w14:paraId="5DF93608" w14:textId="1183AA26" w:rsidR="00F136B5" w:rsidRPr="00F136B5" w:rsidRDefault="00F136B5" w:rsidP="00F136B5">
      <w:pPr>
        <w:ind w:left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 xml:space="preserve">Jednající: </w:t>
      </w:r>
      <w:r w:rsidRPr="00F136B5">
        <w:rPr>
          <w:rFonts w:ascii="Times New Roman" w:hAnsi="Times New Roman" w:cs="Times New Roman"/>
          <w:b/>
          <w:sz w:val="24"/>
          <w:szCs w:val="24"/>
          <w:lang w:val="cs-CZ"/>
        </w:rPr>
        <w:t xml:space="preserve">RNDr. Marek </w:t>
      </w:r>
      <w:proofErr w:type="spellStart"/>
      <w:r w:rsidRPr="00F136B5">
        <w:rPr>
          <w:rFonts w:ascii="Times New Roman" w:hAnsi="Times New Roman" w:cs="Times New Roman"/>
          <w:b/>
          <w:sz w:val="24"/>
          <w:szCs w:val="24"/>
          <w:lang w:val="cs-CZ"/>
        </w:rPr>
        <w:t>Moša</w:t>
      </w:r>
      <w:proofErr w:type="spellEnd"/>
      <w:r w:rsidRPr="00F136B5">
        <w:rPr>
          <w:rFonts w:ascii="Times New Roman" w:hAnsi="Times New Roman" w:cs="Times New Roman"/>
          <w:b/>
          <w:sz w:val="24"/>
          <w:szCs w:val="24"/>
          <w:lang w:val="cs-CZ"/>
        </w:rPr>
        <w:t>, Ph.D.</w:t>
      </w:r>
      <w:r w:rsidR="00EF3B82">
        <w:rPr>
          <w:rFonts w:ascii="Times New Roman" w:hAnsi="Times New Roman" w:cs="Times New Roman"/>
          <w:b/>
          <w:sz w:val="24"/>
          <w:szCs w:val="24"/>
          <w:lang w:val="cs-CZ"/>
        </w:rPr>
        <w:t xml:space="preserve"> LL.M.</w:t>
      </w:r>
      <w:r w:rsidRPr="00F136B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 – jednatel</w:t>
      </w:r>
    </w:p>
    <w:p w14:paraId="3C9AAA85" w14:textId="77777777" w:rsidR="00F136B5" w:rsidRPr="00F136B5" w:rsidRDefault="00F136B5" w:rsidP="00F136B5">
      <w:pPr>
        <w:ind w:left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>Zapsána: u Městského soudu v Praze, oddíl C a vložka 61199.</w:t>
      </w:r>
    </w:p>
    <w:p w14:paraId="148C9373" w14:textId="45E8EFE7" w:rsidR="00F136B5" w:rsidRPr="00F136B5" w:rsidRDefault="00F136B5" w:rsidP="00F136B5">
      <w:pPr>
        <w:ind w:left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 xml:space="preserve">Bankovní spojení: </w:t>
      </w:r>
      <w:proofErr w:type="spellStart"/>
      <w:r w:rsidR="009C100B">
        <w:rPr>
          <w:rFonts w:ascii="Times New Roman" w:hAnsi="Times New Roman" w:cs="Times New Roman"/>
          <w:sz w:val="24"/>
          <w:szCs w:val="24"/>
          <w:lang w:val="cs-CZ"/>
        </w:rPr>
        <w:t>xxx</w:t>
      </w:r>
      <w:proofErr w:type="spellEnd"/>
    </w:p>
    <w:p w14:paraId="7001622A" w14:textId="477F0775" w:rsidR="00F136B5" w:rsidRPr="00F136B5" w:rsidRDefault="00F136B5" w:rsidP="00F136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>Účet číslo:</w:t>
      </w:r>
      <w:r w:rsidR="0051265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C100B">
        <w:rPr>
          <w:rFonts w:ascii="Times New Roman" w:hAnsi="Times New Roman" w:cs="Times New Roman"/>
          <w:b/>
          <w:sz w:val="24"/>
          <w:szCs w:val="24"/>
          <w:lang w:val="cs-CZ"/>
        </w:rPr>
        <w:t>xxx</w:t>
      </w:r>
      <w:proofErr w:type="spellEnd"/>
    </w:p>
    <w:p w14:paraId="001FD8BA" w14:textId="77777777" w:rsidR="00F136B5" w:rsidRPr="00F136B5" w:rsidRDefault="00F136B5" w:rsidP="00F136B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 xml:space="preserve">(dále jen jako </w:t>
      </w:r>
      <w:r w:rsidRPr="00F136B5">
        <w:rPr>
          <w:rFonts w:ascii="Times New Roman" w:hAnsi="Times New Roman" w:cs="Times New Roman"/>
          <w:b/>
          <w:sz w:val="24"/>
          <w:szCs w:val="24"/>
          <w:lang w:val="cs-CZ"/>
        </w:rPr>
        <w:t>„</w:t>
      </w:r>
      <w:r w:rsidRPr="00F136B5">
        <w:rPr>
          <w:rFonts w:ascii="Times New Roman" w:hAnsi="Times New Roman" w:cs="Times New Roman"/>
          <w:b/>
          <w:sz w:val="24"/>
          <w:szCs w:val="24"/>
          <w:lang w:val="cs-CZ"/>
        </w:rPr>
        <w:fldChar w:fldCharType="begin">
          <w:ffData>
            <w:name w:val=""/>
            <w:enabled/>
            <w:calcOnExit w:val="0"/>
            <w:textInput>
              <w:default w:val="příjemce"/>
            </w:textInput>
          </w:ffData>
        </w:fldChar>
      </w:r>
      <w:r w:rsidRPr="00F136B5">
        <w:rPr>
          <w:rFonts w:ascii="Times New Roman" w:hAnsi="Times New Roman" w:cs="Times New Roman"/>
          <w:b/>
          <w:sz w:val="24"/>
          <w:szCs w:val="24"/>
          <w:lang w:val="cs-CZ"/>
        </w:rPr>
        <w:instrText xml:space="preserve"> FORMTEXT </w:instrText>
      </w:r>
      <w:r w:rsidRPr="00F136B5">
        <w:rPr>
          <w:rFonts w:ascii="Times New Roman" w:hAnsi="Times New Roman" w:cs="Times New Roman"/>
          <w:b/>
          <w:sz w:val="24"/>
          <w:szCs w:val="24"/>
          <w:lang w:val="cs-CZ"/>
        </w:rPr>
      </w:r>
      <w:r w:rsidRPr="00F136B5">
        <w:rPr>
          <w:rFonts w:ascii="Times New Roman" w:hAnsi="Times New Roman" w:cs="Times New Roman"/>
          <w:b/>
          <w:sz w:val="24"/>
          <w:szCs w:val="24"/>
          <w:lang w:val="cs-CZ"/>
        </w:rPr>
        <w:fldChar w:fldCharType="separate"/>
      </w:r>
      <w:r w:rsidRPr="00F136B5">
        <w:rPr>
          <w:rFonts w:ascii="Times New Roman" w:hAnsi="Times New Roman" w:cs="Times New Roman"/>
          <w:b/>
          <w:noProof/>
          <w:sz w:val="24"/>
          <w:szCs w:val="24"/>
          <w:lang w:val="cs-CZ"/>
        </w:rPr>
        <w:t>příjemce</w:t>
      </w:r>
      <w:r w:rsidRPr="00F136B5">
        <w:rPr>
          <w:rFonts w:ascii="Times New Roman" w:hAnsi="Times New Roman" w:cs="Times New Roman"/>
          <w:b/>
          <w:sz w:val="24"/>
          <w:szCs w:val="24"/>
          <w:lang w:val="cs-CZ"/>
        </w:rPr>
        <w:fldChar w:fldCharType="end"/>
      </w:r>
      <w:r w:rsidRPr="00F136B5">
        <w:rPr>
          <w:rFonts w:ascii="Times New Roman" w:hAnsi="Times New Roman" w:cs="Times New Roman"/>
          <w:b/>
          <w:bCs/>
          <w:sz w:val="24"/>
          <w:szCs w:val="24"/>
          <w:lang w:val="cs-CZ"/>
        </w:rPr>
        <w:t>“</w:t>
      </w:r>
      <w:r w:rsidRPr="00F136B5">
        <w:rPr>
          <w:rFonts w:ascii="Times New Roman" w:hAnsi="Times New Roman" w:cs="Times New Roman"/>
          <w:bCs/>
          <w:sz w:val="24"/>
          <w:szCs w:val="24"/>
          <w:lang w:val="cs-CZ"/>
        </w:rPr>
        <w:t>)</w:t>
      </w:r>
    </w:p>
    <w:p w14:paraId="60CA0799" w14:textId="77777777" w:rsidR="00F136B5" w:rsidRPr="00F136B5" w:rsidRDefault="00F136B5" w:rsidP="00F136B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419262FB" w14:textId="77777777" w:rsidR="00F136B5" w:rsidRPr="00F136B5" w:rsidRDefault="00F136B5" w:rsidP="00F136B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ab/>
        <w:t>a</w:t>
      </w:r>
    </w:p>
    <w:p w14:paraId="27EC1CB7" w14:textId="77777777" w:rsidR="00F136B5" w:rsidRPr="00F136B5" w:rsidRDefault="00F136B5" w:rsidP="00F136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81650AE" w14:textId="77777777" w:rsidR="00F136B5" w:rsidRPr="00F136B5" w:rsidRDefault="00F136B5" w:rsidP="00F136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b/>
          <w:bCs/>
          <w:sz w:val="24"/>
          <w:szCs w:val="24"/>
          <w:lang w:val="cs-CZ"/>
        </w:rPr>
        <w:t>2.</w:t>
      </w:r>
      <w:r w:rsidRPr="00F136B5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bookmarkStart w:id="2" w:name="_Hlk150425424"/>
      <w:r w:rsidRPr="00F136B5">
        <w:rPr>
          <w:rFonts w:ascii="Times New Roman" w:hAnsi="Times New Roman" w:cs="Times New Roman"/>
          <w:b/>
          <w:bCs/>
          <w:sz w:val="24"/>
          <w:szCs w:val="24"/>
          <w:lang w:val="cs-CZ"/>
        </w:rPr>
        <w:t>Technická univerzita v Liberci</w:t>
      </w:r>
    </w:p>
    <w:bookmarkEnd w:id="2"/>
    <w:p w14:paraId="7B21DF86" w14:textId="77777777" w:rsidR="00F136B5" w:rsidRPr="00F136B5" w:rsidRDefault="00F136B5" w:rsidP="00F136B5">
      <w:pPr>
        <w:autoSpaceDE/>
        <w:autoSpaceDN/>
        <w:ind w:left="709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>Se sídlem v: Studentská 1402/2, 461 17 Liberec 1</w:t>
      </w:r>
    </w:p>
    <w:p w14:paraId="5D892059" w14:textId="77777777" w:rsidR="00F136B5" w:rsidRPr="00F136B5" w:rsidRDefault="00F136B5" w:rsidP="00F136B5">
      <w:pPr>
        <w:ind w:left="709" w:firstLine="1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>IČ: 46747885</w:t>
      </w:r>
    </w:p>
    <w:p w14:paraId="70AADC28" w14:textId="77777777" w:rsidR="00F136B5" w:rsidRPr="00F136B5" w:rsidRDefault="00F136B5" w:rsidP="00F136B5">
      <w:pPr>
        <w:ind w:left="709" w:firstLine="1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>DIČ: CZ46747885</w:t>
      </w:r>
    </w:p>
    <w:p w14:paraId="65CCE4F6" w14:textId="77777777" w:rsidR="00F136B5" w:rsidRPr="00F136B5" w:rsidRDefault="00F136B5" w:rsidP="00F136B5">
      <w:pPr>
        <w:ind w:left="709" w:firstLine="1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 xml:space="preserve">Jednající: </w:t>
      </w:r>
      <w:r w:rsidRPr="00F136B5">
        <w:rPr>
          <w:rFonts w:ascii="Times New Roman" w:hAnsi="Times New Roman" w:cs="Times New Roman"/>
          <w:b/>
          <w:sz w:val="24"/>
          <w:szCs w:val="24"/>
          <w:lang w:val="cs-CZ"/>
        </w:rPr>
        <w:t xml:space="preserve">doc. RNDr. Miroslav </w:t>
      </w:r>
      <w:proofErr w:type="spellStart"/>
      <w:r w:rsidRPr="00F136B5">
        <w:rPr>
          <w:rFonts w:ascii="Times New Roman" w:hAnsi="Times New Roman" w:cs="Times New Roman"/>
          <w:b/>
          <w:sz w:val="24"/>
          <w:szCs w:val="24"/>
          <w:lang w:val="cs-CZ"/>
        </w:rPr>
        <w:t>Brzezina</w:t>
      </w:r>
      <w:proofErr w:type="spellEnd"/>
      <w:r w:rsidRPr="00F136B5">
        <w:rPr>
          <w:rFonts w:ascii="Times New Roman" w:hAnsi="Times New Roman" w:cs="Times New Roman"/>
          <w:b/>
          <w:sz w:val="24"/>
          <w:szCs w:val="24"/>
          <w:lang w:val="cs-CZ"/>
        </w:rPr>
        <w:t>, CSc. - Rektor</w:t>
      </w:r>
    </w:p>
    <w:p w14:paraId="0078AA15" w14:textId="1F280C39" w:rsidR="00F136B5" w:rsidRPr="00F136B5" w:rsidRDefault="00F136B5" w:rsidP="00F136B5">
      <w:pPr>
        <w:ind w:left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 xml:space="preserve">Bankovní spojení: </w:t>
      </w:r>
      <w:r w:rsidR="009C100B">
        <w:rPr>
          <w:rFonts w:ascii="Times New Roman" w:hAnsi="Times New Roman" w:cs="Times New Roman"/>
          <w:sz w:val="24"/>
          <w:szCs w:val="24"/>
          <w:lang w:val="cs-CZ"/>
        </w:rPr>
        <w:t>xxx</w:t>
      </w:r>
    </w:p>
    <w:p w14:paraId="30218CA5" w14:textId="305B6514" w:rsidR="00F136B5" w:rsidRDefault="00F136B5" w:rsidP="00F136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>Účet číslo:</w:t>
      </w:r>
      <w:r w:rsidR="0051265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C100B">
        <w:rPr>
          <w:rFonts w:ascii="Times New Roman" w:hAnsi="Times New Roman" w:cs="Times New Roman"/>
          <w:sz w:val="24"/>
          <w:szCs w:val="24"/>
          <w:lang w:val="cs-CZ"/>
        </w:rPr>
        <w:t>xxx</w:t>
      </w:r>
      <w:proofErr w:type="spellEnd"/>
    </w:p>
    <w:p w14:paraId="273F104F" w14:textId="324F47F0" w:rsidR="003B2F01" w:rsidRPr="00F136B5" w:rsidRDefault="003B2F01" w:rsidP="00F136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Interní číslo smlouvy: </w:t>
      </w:r>
      <w:r w:rsidRPr="003B2F01">
        <w:rPr>
          <w:rFonts w:ascii="Times New Roman" w:hAnsi="Times New Roman" w:cs="Times New Roman"/>
          <w:sz w:val="24"/>
          <w:szCs w:val="24"/>
          <w:lang w:val="cs-CZ"/>
        </w:rPr>
        <w:t>S/CXI/8320/2023/172</w:t>
      </w:r>
    </w:p>
    <w:p w14:paraId="121D6572" w14:textId="77777777" w:rsidR="00F136B5" w:rsidRPr="00F136B5" w:rsidRDefault="00F136B5" w:rsidP="00F136B5">
      <w:pPr>
        <w:ind w:left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 xml:space="preserve">(dále jen jako </w:t>
      </w:r>
      <w:r w:rsidRPr="00F136B5">
        <w:rPr>
          <w:rFonts w:ascii="Times New Roman" w:hAnsi="Times New Roman" w:cs="Times New Roman"/>
          <w:b/>
          <w:sz w:val="24"/>
          <w:szCs w:val="24"/>
          <w:lang w:val="cs-CZ"/>
        </w:rPr>
        <w:t>„</w:t>
      </w:r>
      <w:r w:rsidRPr="00F136B5">
        <w:rPr>
          <w:rFonts w:ascii="Times New Roman" w:hAnsi="Times New Roman" w:cs="Times New Roman"/>
          <w:b/>
          <w:bCs/>
          <w:sz w:val="24"/>
          <w:szCs w:val="24"/>
          <w:lang w:val="cs-CZ"/>
        </w:rPr>
        <w:fldChar w:fldCharType="begin">
          <w:ffData>
            <w:name w:val="Text33"/>
            <w:enabled/>
            <w:calcOnExit w:val="0"/>
            <w:textInput>
              <w:default w:val="další účastník"/>
            </w:textInput>
          </w:ffData>
        </w:fldChar>
      </w:r>
      <w:bookmarkStart w:id="3" w:name="Text33"/>
      <w:r w:rsidRPr="00F136B5">
        <w:rPr>
          <w:rFonts w:ascii="Times New Roman" w:hAnsi="Times New Roman" w:cs="Times New Roman"/>
          <w:b/>
          <w:bCs/>
          <w:sz w:val="24"/>
          <w:szCs w:val="24"/>
          <w:lang w:val="cs-CZ"/>
        </w:rPr>
        <w:instrText xml:space="preserve"> FORMTEXT </w:instrText>
      </w:r>
      <w:r w:rsidRPr="00F136B5">
        <w:rPr>
          <w:rFonts w:ascii="Times New Roman" w:hAnsi="Times New Roman" w:cs="Times New Roman"/>
          <w:b/>
          <w:bCs/>
          <w:sz w:val="24"/>
          <w:szCs w:val="24"/>
          <w:lang w:val="cs-CZ"/>
        </w:rPr>
      </w:r>
      <w:r w:rsidRPr="00F136B5">
        <w:rPr>
          <w:rFonts w:ascii="Times New Roman" w:hAnsi="Times New Roman" w:cs="Times New Roman"/>
          <w:b/>
          <w:bCs/>
          <w:sz w:val="24"/>
          <w:szCs w:val="24"/>
          <w:lang w:val="cs-CZ"/>
        </w:rPr>
        <w:fldChar w:fldCharType="separate"/>
      </w:r>
      <w:r w:rsidRPr="00F136B5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t>další účastník</w:t>
      </w:r>
      <w:r w:rsidRPr="00F136B5">
        <w:rPr>
          <w:rFonts w:ascii="Times New Roman" w:hAnsi="Times New Roman" w:cs="Times New Roman"/>
          <w:b/>
          <w:bCs/>
          <w:sz w:val="24"/>
          <w:szCs w:val="24"/>
          <w:lang w:val="cs-CZ"/>
        </w:rPr>
        <w:fldChar w:fldCharType="end"/>
      </w:r>
      <w:bookmarkEnd w:id="3"/>
      <w:r w:rsidRPr="00F136B5">
        <w:rPr>
          <w:rFonts w:ascii="Times New Roman" w:hAnsi="Times New Roman" w:cs="Times New Roman"/>
          <w:b/>
          <w:bCs/>
          <w:sz w:val="24"/>
          <w:szCs w:val="24"/>
          <w:lang w:val="cs-CZ"/>
        </w:rPr>
        <w:t>“</w:t>
      </w:r>
      <w:r w:rsidRPr="00F136B5">
        <w:rPr>
          <w:rFonts w:ascii="Times New Roman" w:hAnsi="Times New Roman" w:cs="Times New Roman"/>
          <w:bCs/>
          <w:sz w:val="24"/>
          <w:szCs w:val="24"/>
          <w:lang w:val="cs-CZ"/>
        </w:rPr>
        <w:t>)</w:t>
      </w:r>
    </w:p>
    <w:p w14:paraId="0CC97AAE" w14:textId="77777777" w:rsidR="00F136B5" w:rsidRPr="00F136B5" w:rsidRDefault="00F136B5" w:rsidP="00F136B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</w:p>
    <w:p w14:paraId="28742025" w14:textId="77777777" w:rsidR="00F136B5" w:rsidRPr="00F136B5" w:rsidRDefault="00F136B5" w:rsidP="00F136B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136B5">
        <w:rPr>
          <w:rFonts w:ascii="Times New Roman" w:hAnsi="Times New Roman" w:cs="Times New Roman"/>
          <w:sz w:val="24"/>
          <w:szCs w:val="24"/>
          <w:lang w:val="cs-CZ"/>
        </w:rPr>
        <w:t>(dále také společně jako „</w:t>
      </w:r>
      <w:r w:rsidRPr="00F136B5">
        <w:rPr>
          <w:rFonts w:ascii="Times New Roman" w:hAnsi="Times New Roman" w:cs="Times New Roman"/>
          <w:b/>
          <w:sz w:val="24"/>
          <w:szCs w:val="24"/>
          <w:lang w:val="cs-CZ"/>
        </w:rPr>
        <w:t>smluvní strany</w:t>
      </w:r>
      <w:r w:rsidRPr="00F136B5">
        <w:rPr>
          <w:rFonts w:ascii="Times New Roman" w:hAnsi="Times New Roman" w:cs="Times New Roman"/>
          <w:sz w:val="24"/>
          <w:szCs w:val="24"/>
          <w:lang w:val="cs-CZ"/>
        </w:rPr>
        <w:t>“)</w:t>
      </w:r>
    </w:p>
    <w:p w14:paraId="0A01ECBF" w14:textId="77777777" w:rsidR="00EC4262" w:rsidRPr="00F007EB" w:rsidRDefault="00EC4262" w:rsidP="00F136B5">
      <w:pPr>
        <w:pStyle w:val="Zkladntext"/>
        <w:rPr>
          <w:rFonts w:ascii="Times New Roman" w:hAnsi="Times New Roman"/>
        </w:rPr>
      </w:pPr>
      <w:r w:rsidRPr="00F007EB">
        <w:rPr>
          <w:rFonts w:ascii="Times New Roman" w:hAnsi="Times New Roman"/>
        </w:rPr>
        <w:tab/>
      </w:r>
    </w:p>
    <w:p w14:paraId="06E40730" w14:textId="77777777" w:rsidR="001F0A91" w:rsidRDefault="00EC4262" w:rsidP="00683E82">
      <w:pPr>
        <w:pStyle w:val="Zkladntext"/>
        <w:ind w:left="708" w:firstLine="12"/>
        <w:rPr>
          <w:rFonts w:ascii="Times New Roman" w:hAnsi="Times New Roman"/>
          <w:lang w:val="cs-CZ"/>
        </w:rPr>
      </w:pPr>
      <w:r w:rsidRPr="00F007EB">
        <w:rPr>
          <w:rFonts w:ascii="Times New Roman" w:hAnsi="Times New Roman"/>
        </w:rPr>
        <w:t>(dále také jako „</w:t>
      </w:r>
      <w:r w:rsidRPr="00F007EB">
        <w:rPr>
          <w:rFonts w:ascii="Times New Roman" w:hAnsi="Times New Roman"/>
          <w:b/>
        </w:rPr>
        <w:t>smluvní strany</w:t>
      </w:r>
      <w:r w:rsidRPr="00F007EB">
        <w:rPr>
          <w:rFonts w:ascii="Times New Roman" w:hAnsi="Times New Roman"/>
        </w:rPr>
        <w:t>“</w:t>
      </w:r>
      <w:r w:rsidR="001F0A91">
        <w:rPr>
          <w:rFonts w:ascii="Times New Roman" w:hAnsi="Times New Roman"/>
          <w:lang w:val="cs-CZ"/>
        </w:rPr>
        <w:t>)</w:t>
      </w:r>
    </w:p>
    <w:p w14:paraId="74F46336" w14:textId="77777777" w:rsidR="00EC4262" w:rsidRPr="00F007EB" w:rsidRDefault="00EC4262" w:rsidP="00683E82">
      <w:pPr>
        <w:pStyle w:val="Zkladntext"/>
        <w:ind w:left="708" w:firstLine="12"/>
        <w:rPr>
          <w:rFonts w:ascii="Times New Roman" w:hAnsi="Times New Roman"/>
        </w:rPr>
      </w:pPr>
      <w:r w:rsidRPr="00F007EB">
        <w:rPr>
          <w:rFonts w:ascii="Times New Roman" w:hAnsi="Times New Roman"/>
        </w:rPr>
        <w:t>mezi sebou uzavírají níže uvedeného dne, měsíce a roku smlouvu o využití výsledků výzkumu a vývoje:</w:t>
      </w:r>
    </w:p>
    <w:p w14:paraId="5E8EFB99" w14:textId="77777777" w:rsidR="00EB4F1E" w:rsidRPr="00F007EB" w:rsidRDefault="00EB4F1E" w:rsidP="00EB4F1E">
      <w:pPr>
        <w:pStyle w:val="Zkladntext"/>
        <w:rPr>
          <w:rFonts w:ascii="Times New Roman" w:hAnsi="Times New Roman"/>
          <w:lang w:val="cs-CZ"/>
        </w:rPr>
      </w:pPr>
    </w:p>
    <w:p w14:paraId="2E57113F" w14:textId="77777777" w:rsidR="00317B54" w:rsidRPr="00F007EB" w:rsidRDefault="00317B54" w:rsidP="00EB4F1E">
      <w:pPr>
        <w:pStyle w:val="Zkladntext"/>
        <w:jc w:val="center"/>
        <w:rPr>
          <w:rFonts w:ascii="Times New Roman" w:hAnsi="Times New Roman"/>
          <w:b/>
          <w:lang w:val="cs-CZ"/>
        </w:rPr>
      </w:pPr>
    </w:p>
    <w:p w14:paraId="5D3D709B" w14:textId="77777777" w:rsidR="00EB4F1E" w:rsidRPr="00F007EB" w:rsidRDefault="00EB4F1E" w:rsidP="00EB4F1E">
      <w:pPr>
        <w:pStyle w:val="Zkladntext"/>
        <w:jc w:val="center"/>
        <w:rPr>
          <w:rFonts w:ascii="Times New Roman" w:hAnsi="Times New Roman"/>
          <w:b/>
          <w:lang w:val="cs-CZ"/>
        </w:rPr>
      </w:pPr>
      <w:r w:rsidRPr="00F007EB">
        <w:rPr>
          <w:rFonts w:ascii="Times New Roman" w:hAnsi="Times New Roman"/>
          <w:b/>
          <w:lang w:val="cs-CZ"/>
        </w:rPr>
        <w:t>I.</w:t>
      </w:r>
    </w:p>
    <w:p w14:paraId="1915D888" w14:textId="77777777" w:rsidR="00EB4F1E" w:rsidRPr="00F007EB" w:rsidRDefault="00EB4F1E" w:rsidP="00317B54">
      <w:pPr>
        <w:pStyle w:val="Zkladntext"/>
        <w:jc w:val="center"/>
        <w:rPr>
          <w:rFonts w:ascii="Times New Roman" w:hAnsi="Times New Roman"/>
          <w:b/>
          <w:lang w:val="cs-CZ"/>
        </w:rPr>
      </w:pPr>
      <w:r w:rsidRPr="00F007EB">
        <w:rPr>
          <w:rFonts w:ascii="Times New Roman" w:hAnsi="Times New Roman"/>
          <w:b/>
          <w:lang w:val="cs-CZ"/>
        </w:rPr>
        <w:t>Základní údaje o projektu</w:t>
      </w:r>
    </w:p>
    <w:p w14:paraId="7620944C" w14:textId="77777777" w:rsidR="00EB4F1E" w:rsidRPr="00F007EB" w:rsidRDefault="00EB4F1E" w:rsidP="00EB4F1E">
      <w:pPr>
        <w:pStyle w:val="Zkladntext"/>
        <w:rPr>
          <w:rFonts w:ascii="Times New Roman" w:hAnsi="Times New Roman"/>
          <w:lang w:val="cs-CZ"/>
        </w:rPr>
      </w:pPr>
    </w:p>
    <w:p w14:paraId="5AE61EF8" w14:textId="77777777" w:rsidR="00EC4262" w:rsidRPr="00F007EB" w:rsidRDefault="003D2567" w:rsidP="00657692">
      <w:pPr>
        <w:pStyle w:val="Zkladntext"/>
        <w:numPr>
          <w:ilvl w:val="0"/>
          <w:numId w:val="7"/>
        </w:numPr>
        <w:rPr>
          <w:rFonts w:ascii="Times New Roman" w:hAnsi="Times New Roman"/>
        </w:rPr>
      </w:pPr>
      <w:r w:rsidRPr="003D2567">
        <w:rPr>
          <w:rFonts w:ascii="Times New Roman" w:hAnsi="Times New Roman"/>
        </w:rPr>
        <w:t>MB PHARMA s.r.o.</w:t>
      </w:r>
      <w:r w:rsidR="00EC4262" w:rsidRPr="00F007EB">
        <w:rPr>
          <w:rFonts w:ascii="Times New Roman" w:hAnsi="Times New Roman"/>
        </w:rPr>
        <w:t xml:space="preserve"> je </w:t>
      </w:r>
      <w:r w:rsidR="004047EB" w:rsidRPr="00F007EB">
        <w:rPr>
          <w:rFonts w:ascii="Times New Roman" w:hAnsi="Times New Roman"/>
          <w:lang w:val="cs-CZ"/>
        </w:rPr>
        <w:t>příjemce</w:t>
      </w:r>
      <w:r w:rsidR="00911223" w:rsidRPr="00F007EB">
        <w:rPr>
          <w:rFonts w:ascii="Times New Roman" w:hAnsi="Times New Roman"/>
          <w:lang w:val="cs-CZ"/>
        </w:rPr>
        <w:t>m</w:t>
      </w:r>
      <w:r w:rsidR="00ED2C8F" w:rsidRPr="00F007EB">
        <w:rPr>
          <w:rFonts w:ascii="Times New Roman" w:hAnsi="Times New Roman"/>
          <w:lang w:val="cs-CZ"/>
        </w:rPr>
        <w:t xml:space="preserve"> </w:t>
      </w:r>
      <w:r w:rsidR="00ED2C8F" w:rsidRPr="00F007EB">
        <w:rPr>
          <w:rFonts w:ascii="Times New Roman" w:hAnsi="Times New Roman"/>
        </w:rPr>
        <w:t xml:space="preserve"> </w:t>
      </w:r>
      <w:r w:rsidR="00FA1923" w:rsidRPr="00F007EB">
        <w:rPr>
          <w:rFonts w:ascii="Times New Roman" w:hAnsi="Times New Roman"/>
          <w:lang w:val="cs-CZ"/>
        </w:rPr>
        <w:t xml:space="preserve">a </w:t>
      </w:r>
      <w:r w:rsidRPr="003D2567">
        <w:rPr>
          <w:rFonts w:ascii="Times New Roman" w:hAnsi="Times New Roman"/>
          <w:lang w:val="cs-CZ"/>
        </w:rPr>
        <w:t>Technická univerzita v Liberci</w:t>
      </w:r>
      <w:r w:rsidR="00FA1923" w:rsidRPr="00F007EB">
        <w:rPr>
          <w:rFonts w:ascii="Times New Roman" w:hAnsi="Times New Roman"/>
          <w:lang w:val="cs-CZ"/>
        </w:rPr>
        <w:t xml:space="preserve"> je </w:t>
      </w:r>
      <w:proofErr w:type="spellStart"/>
      <w:r w:rsidR="00ED2C8F" w:rsidRPr="00F007EB">
        <w:rPr>
          <w:rFonts w:ascii="Times New Roman" w:hAnsi="Times New Roman"/>
          <w:lang w:val="cs-CZ"/>
        </w:rPr>
        <w:t>sp</w:t>
      </w:r>
      <w:r w:rsidR="00EB4F1E" w:rsidRPr="00F007EB">
        <w:rPr>
          <w:rFonts w:ascii="Times New Roman" w:hAnsi="Times New Roman"/>
          <w:lang w:val="cs-CZ"/>
        </w:rPr>
        <w:t>o</w:t>
      </w:r>
      <w:r w:rsidR="004047EB" w:rsidRPr="00F007EB">
        <w:rPr>
          <w:rFonts w:ascii="Times New Roman" w:hAnsi="Times New Roman"/>
          <w:lang w:val="cs-CZ"/>
        </w:rPr>
        <w:t>lupříjemce</w:t>
      </w:r>
      <w:r w:rsidR="00911223" w:rsidRPr="00F007EB">
        <w:rPr>
          <w:rFonts w:ascii="Times New Roman" w:hAnsi="Times New Roman"/>
          <w:lang w:val="cs-CZ"/>
        </w:rPr>
        <w:t>m</w:t>
      </w:r>
      <w:proofErr w:type="spellEnd"/>
      <w:r w:rsidR="00ED2C8F" w:rsidRPr="00F007EB">
        <w:rPr>
          <w:rFonts w:ascii="Times New Roman" w:hAnsi="Times New Roman"/>
          <w:lang w:val="cs-CZ"/>
        </w:rPr>
        <w:t xml:space="preserve"> </w:t>
      </w:r>
      <w:r w:rsidR="003B5AF1">
        <w:rPr>
          <w:rFonts w:ascii="Times New Roman" w:hAnsi="Times New Roman"/>
          <w:lang w:val="cs-CZ"/>
        </w:rPr>
        <w:t xml:space="preserve">dotace </w:t>
      </w:r>
      <w:r w:rsidR="00AA3FB9">
        <w:rPr>
          <w:rFonts w:ascii="Times New Roman" w:hAnsi="Times New Roman"/>
          <w:lang w:val="cs-CZ"/>
        </w:rPr>
        <w:t xml:space="preserve">poskytnuté </w:t>
      </w:r>
      <w:r w:rsidR="00EC4262" w:rsidRPr="00F007EB">
        <w:rPr>
          <w:rFonts w:ascii="Times New Roman" w:hAnsi="Times New Roman"/>
        </w:rPr>
        <w:t xml:space="preserve">projektu ev. číslo </w:t>
      </w:r>
      <w:bookmarkStart w:id="4" w:name="_Hlk150501613"/>
      <w:r w:rsidR="00502427" w:rsidRPr="00502427">
        <w:rPr>
          <w:rFonts w:ascii="Times New Roman" w:hAnsi="Times New Roman"/>
        </w:rPr>
        <w:t>VB01000025</w:t>
      </w:r>
      <w:bookmarkEnd w:id="4"/>
      <w:r w:rsidR="00EC4262" w:rsidRPr="00F007EB">
        <w:rPr>
          <w:rFonts w:ascii="Times New Roman" w:hAnsi="Times New Roman"/>
        </w:rPr>
        <w:t xml:space="preserve"> s názvem </w:t>
      </w:r>
      <w:r w:rsidR="00512657">
        <w:rPr>
          <w:rFonts w:ascii="Times New Roman" w:hAnsi="Times New Roman"/>
          <w:lang w:val="cs-CZ"/>
        </w:rPr>
        <w:t>E</w:t>
      </w:r>
      <w:proofErr w:type="spellStart"/>
      <w:r w:rsidR="00F12728" w:rsidRPr="00F12728">
        <w:rPr>
          <w:rFonts w:ascii="Times New Roman" w:hAnsi="Times New Roman"/>
        </w:rPr>
        <w:t>nkapsulace</w:t>
      </w:r>
      <w:proofErr w:type="spellEnd"/>
      <w:r w:rsidR="00F12728" w:rsidRPr="00F12728">
        <w:rPr>
          <w:rFonts w:ascii="Times New Roman" w:hAnsi="Times New Roman"/>
        </w:rPr>
        <w:t xml:space="preserve"> bakteriofágů do </w:t>
      </w:r>
      <w:proofErr w:type="spellStart"/>
      <w:r w:rsidR="00F12728" w:rsidRPr="00F12728">
        <w:rPr>
          <w:rFonts w:ascii="Times New Roman" w:hAnsi="Times New Roman"/>
        </w:rPr>
        <w:t>nanostruktur</w:t>
      </w:r>
      <w:proofErr w:type="spellEnd"/>
      <w:r w:rsidR="00F12728" w:rsidRPr="00F12728">
        <w:rPr>
          <w:rFonts w:ascii="Times New Roman" w:hAnsi="Times New Roman"/>
        </w:rPr>
        <w:t xml:space="preserve"> a jejich využití při výrobě speciálních filtrů s antibakteriální ochranou</w:t>
      </w:r>
      <w:r w:rsidR="00EC4262" w:rsidRPr="00F007EB">
        <w:rPr>
          <w:rFonts w:ascii="Times New Roman" w:hAnsi="Times New Roman"/>
        </w:rPr>
        <w:t xml:space="preserve"> (dále jen „</w:t>
      </w:r>
      <w:r w:rsidR="00EC4262" w:rsidRPr="00F007EB">
        <w:rPr>
          <w:rFonts w:ascii="Times New Roman" w:hAnsi="Times New Roman"/>
          <w:b/>
        </w:rPr>
        <w:t>projekt</w:t>
      </w:r>
      <w:r w:rsidR="00EC4262" w:rsidRPr="00F007EB">
        <w:rPr>
          <w:rFonts w:ascii="Times New Roman" w:hAnsi="Times New Roman"/>
        </w:rPr>
        <w:t>“).</w:t>
      </w:r>
      <w:r w:rsidR="004C76ED" w:rsidRPr="00F007EB">
        <w:rPr>
          <w:rFonts w:ascii="Times New Roman" w:hAnsi="Times New Roman"/>
          <w:lang w:val="cs-CZ"/>
        </w:rPr>
        <w:t xml:space="preserve"> Termín ukončení projektu byl stanoven do </w:t>
      </w:r>
      <w:r w:rsidR="00F12728">
        <w:rPr>
          <w:rFonts w:ascii="Times New Roman" w:hAnsi="Times New Roman"/>
          <w:lang w:val="cs-CZ"/>
        </w:rPr>
        <w:t>31.12.2023</w:t>
      </w:r>
      <w:r w:rsidR="004C76ED" w:rsidRPr="00F007EB">
        <w:rPr>
          <w:rFonts w:ascii="Times New Roman" w:hAnsi="Times New Roman"/>
          <w:lang w:val="cs-CZ"/>
        </w:rPr>
        <w:t>.</w:t>
      </w:r>
    </w:p>
    <w:p w14:paraId="493EF792" w14:textId="77777777" w:rsidR="00EC4262" w:rsidRPr="00F007EB" w:rsidRDefault="00EC4262" w:rsidP="00EC4262">
      <w:pPr>
        <w:pStyle w:val="Zkladntext"/>
        <w:ind w:firstLine="720"/>
        <w:rPr>
          <w:rFonts w:ascii="Times New Roman" w:hAnsi="Times New Roman"/>
        </w:rPr>
      </w:pPr>
    </w:p>
    <w:p w14:paraId="0FAC6FF6" w14:textId="77777777" w:rsidR="00AA3FB9" w:rsidRDefault="00EC4262" w:rsidP="00AA3FB9">
      <w:pPr>
        <w:pStyle w:val="Zkladntext"/>
        <w:numPr>
          <w:ilvl w:val="0"/>
          <w:numId w:val="7"/>
        </w:numPr>
        <w:rPr>
          <w:rFonts w:ascii="Times New Roman" w:hAnsi="Times New Roman"/>
        </w:rPr>
      </w:pPr>
      <w:r w:rsidRPr="00F007EB">
        <w:rPr>
          <w:rFonts w:ascii="Times New Roman" w:hAnsi="Times New Roman"/>
        </w:rPr>
        <w:t>Na základě smlouvy</w:t>
      </w:r>
      <w:r w:rsidR="00907005" w:rsidRPr="00F007EB">
        <w:rPr>
          <w:rFonts w:ascii="Times New Roman" w:hAnsi="Times New Roman"/>
          <w:lang w:val="cs-CZ"/>
        </w:rPr>
        <w:t xml:space="preserve"> </w:t>
      </w:r>
      <w:r w:rsidRPr="00F007EB">
        <w:rPr>
          <w:rFonts w:ascii="Times New Roman" w:hAnsi="Times New Roman"/>
        </w:rPr>
        <w:t>č.</w:t>
      </w:r>
      <w:r w:rsidR="00E7014D" w:rsidRPr="00E7014D">
        <w:t xml:space="preserve"> </w:t>
      </w:r>
      <w:r w:rsidR="00E7014D" w:rsidRPr="00E7014D">
        <w:rPr>
          <w:rFonts w:ascii="Times New Roman" w:hAnsi="Times New Roman"/>
        </w:rPr>
        <w:t>VB01000025</w:t>
      </w:r>
      <w:r w:rsidRPr="00F007EB">
        <w:rPr>
          <w:rFonts w:ascii="Times New Roman" w:hAnsi="Times New Roman"/>
        </w:rPr>
        <w:t xml:space="preserve"> ze dne </w:t>
      </w:r>
      <w:r w:rsidR="00E7014D">
        <w:rPr>
          <w:rFonts w:ascii="Times New Roman" w:hAnsi="Times New Roman"/>
          <w:lang w:val="cs-CZ"/>
        </w:rPr>
        <w:t>13.12.2021</w:t>
      </w:r>
      <w:r w:rsidRPr="00F007EB">
        <w:rPr>
          <w:rFonts w:ascii="Times New Roman" w:hAnsi="Times New Roman"/>
        </w:rPr>
        <w:t xml:space="preserve"> (dále jen „</w:t>
      </w:r>
      <w:r w:rsidRPr="00F007EB">
        <w:rPr>
          <w:rFonts w:ascii="Times New Roman" w:hAnsi="Times New Roman"/>
          <w:b/>
        </w:rPr>
        <w:t>poskytovatelská smlouva</w:t>
      </w:r>
      <w:r w:rsidRPr="00F007EB">
        <w:rPr>
          <w:rFonts w:ascii="Times New Roman" w:hAnsi="Times New Roman"/>
        </w:rPr>
        <w:t xml:space="preserve">“) </w:t>
      </w:r>
      <w:r w:rsidR="00B26EE2" w:rsidRPr="00F007EB">
        <w:rPr>
          <w:rFonts w:ascii="Times New Roman" w:hAnsi="Times New Roman"/>
        </w:rPr>
        <w:t>poskytl</w:t>
      </w:r>
      <w:r w:rsidR="00512657">
        <w:rPr>
          <w:rFonts w:ascii="Times New Roman" w:hAnsi="Times New Roman"/>
          <w:lang w:val="cs-CZ"/>
        </w:rPr>
        <w:t>o</w:t>
      </w:r>
      <w:r w:rsidR="00B26EE2" w:rsidRPr="00F007EB">
        <w:rPr>
          <w:rFonts w:ascii="Times New Roman" w:hAnsi="Times New Roman"/>
        </w:rPr>
        <w:t xml:space="preserve"> </w:t>
      </w:r>
      <w:r w:rsidR="00F94043" w:rsidRPr="00F94043">
        <w:rPr>
          <w:rFonts w:ascii="Times New Roman" w:hAnsi="Times New Roman"/>
        </w:rPr>
        <w:t>Ministerstvo vnitra ČR</w:t>
      </w:r>
      <w:r w:rsidRPr="00F007EB">
        <w:rPr>
          <w:rFonts w:ascii="Times New Roman" w:hAnsi="Times New Roman"/>
        </w:rPr>
        <w:t xml:space="preserve"> (dále jen „</w:t>
      </w:r>
      <w:r w:rsidRPr="00F007EB">
        <w:rPr>
          <w:rFonts w:ascii="Times New Roman" w:hAnsi="Times New Roman"/>
          <w:b/>
        </w:rPr>
        <w:t>poskytovatel</w:t>
      </w:r>
      <w:r w:rsidRPr="00F007EB">
        <w:rPr>
          <w:rFonts w:ascii="Times New Roman" w:hAnsi="Times New Roman"/>
        </w:rPr>
        <w:t xml:space="preserve">“) </w:t>
      </w:r>
      <w:r w:rsidR="00AA3FB9">
        <w:rPr>
          <w:rFonts w:ascii="Times New Roman" w:hAnsi="Times New Roman"/>
          <w:lang w:val="cs-CZ"/>
        </w:rPr>
        <w:t>p</w:t>
      </w:r>
      <w:r w:rsidR="00A40492" w:rsidRPr="00F007EB">
        <w:rPr>
          <w:rFonts w:ascii="Times New Roman" w:hAnsi="Times New Roman"/>
          <w:lang w:val="cs-CZ"/>
        </w:rPr>
        <w:t>říjemci</w:t>
      </w:r>
      <w:r w:rsidRPr="00F007EB">
        <w:rPr>
          <w:rFonts w:ascii="Times New Roman" w:hAnsi="Times New Roman"/>
        </w:rPr>
        <w:t xml:space="preserve"> finanční prostředky ze státního rozpočtu ČR formou účelové dotace k jejich využití na dosažení cílů a parametrů stanovených v rámci řešení projektu.</w:t>
      </w:r>
    </w:p>
    <w:p w14:paraId="654FF4A0" w14:textId="77777777" w:rsidR="00AA3FB9" w:rsidRDefault="00AA3FB9" w:rsidP="00AA3FB9">
      <w:pPr>
        <w:pStyle w:val="Zkladntext"/>
        <w:ind w:left="720"/>
        <w:rPr>
          <w:rFonts w:ascii="Times New Roman" w:hAnsi="Times New Roman"/>
        </w:rPr>
      </w:pPr>
    </w:p>
    <w:p w14:paraId="47688A2C" w14:textId="2FB8EC95" w:rsidR="00682ADD" w:rsidRPr="00AA3FB9" w:rsidRDefault="00682ADD" w:rsidP="00AA3FB9">
      <w:pPr>
        <w:pStyle w:val="Zkladntext"/>
        <w:numPr>
          <w:ilvl w:val="0"/>
          <w:numId w:val="7"/>
        </w:numPr>
        <w:rPr>
          <w:rFonts w:ascii="Times New Roman" w:hAnsi="Times New Roman"/>
        </w:rPr>
      </w:pPr>
      <w:r w:rsidRPr="00AA3FB9">
        <w:rPr>
          <w:rFonts w:ascii="Times New Roman" w:hAnsi="Times New Roman"/>
          <w:lang w:val="cs-CZ"/>
        </w:rPr>
        <w:t>Smluvní strany</w:t>
      </w:r>
      <w:r w:rsidRPr="00AA3FB9">
        <w:rPr>
          <w:rFonts w:ascii="Times New Roman" w:hAnsi="Times New Roman"/>
        </w:rPr>
        <w:t xml:space="preserve"> prohlašuj</w:t>
      </w:r>
      <w:r w:rsidRPr="00AA3FB9">
        <w:rPr>
          <w:rFonts w:ascii="Times New Roman" w:hAnsi="Times New Roman"/>
          <w:lang w:val="cs-CZ"/>
        </w:rPr>
        <w:t>í</w:t>
      </w:r>
      <w:r w:rsidRPr="00AA3FB9">
        <w:rPr>
          <w:rFonts w:ascii="Times New Roman" w:hAnsi="Times New Roman"/>
        </w:rPr>
        <w:t>, že při řešení projektu bylo dosaženo předpokládaných cílů řešení projektu</w:t>
      </w:r>
      <w:r w:rsidR="00B70772" w:rsidRPr="00AA3FB9">
        <w:rPr>
          <w:rFonts w:ascii="Times New Roman" w:hAnsi="Times New Roman"/>
          <w:lang w:val="cs-CZ"/>
        </w:rPr>
        <w:t>,</w:t>
      </w:r>
      <w:r w:rsidRPr="00AA3FB9">
        <w:rPr>
          <w:rFonts w:ascii="Times New Roman" w:hAnsi="Times New Roman"/>
          <w:lang w:val="cs-CZ"/>
        </w:rPr>
        <w:t xml:space="preserve"> tj. </w:t>
      </w:r>
      <w:bookmarkStart w:id="5" w:name="_Hlk150503855"/>
      <w:r w:rsidR="00C01D67">
        <w:rPr>
          <w:rFonts w:ascii="Times New Roman" w:hAnsi="Times New Roman"/>
          <w:lang w:val="cs-CZ"/>
        </w:rPr>
        <w:t xml:space="preserve">užitný </w:t>
      </w:r>
      <w:r w:rsidR="0087540F">
        <w:rPr>
          <w:rFonts w:ascii="Times New Roman" w:hAnsi="Times New Roman"/>
          <w:lang w:val="cs-CZ"/>
        </w:rPr>
        <w:t>vzor – Pokročilý</w:t>
      </w:r>
      <w:r w:rsidR="00384A83" w:rsidRPr="00384A83">
        <w:rPr>
          <w:rFonts w:ascii="Times New Roman" w:hAnsi="Times New Roman"/>
          <w:lang w:val="cs-CZ"/>
        </w:rPr>
        <w:t xml:space="preserve"> antibakteriální filtrační materiál na bázi </w:t>
      </w:r>
      <w:proofErr w:type="spellStart"/>
      <w:r w:rsidR="00384A83" w:rsidRPr="00384A83">
        <w:rPr>
          <w:rFonts w:ascii="Times New Roman" w:hAnsi="Times New Roman"/>
          <w:lang w:val="cs-CZ"/>
        </w:rPr>
        <w:t>nanovláken</w:t>
      </w:r>
      <w:proofErr w:type="spellEnd"/>
      <w:r w:rsidR="00384A83" w:rsidRPr="00384A83">
        <w:rPr>
          <w:rFonts w:ascii="Times New Roman" w:hAnsi="Times New Roman"/>
          <w:lang w:val="cs-CZ"/>
        </w:rPr>
        <w:t xml:space="preserve"> s </w:t>
      </w:r>
      <w:proofErr w:type="spellStart"/>
      <w:r w:rsidR="00384A83" w:rsidRPr="00384A83">
        <w:rPr>
          <w:rFonts w:ascii="Times New Roman" w:hAnsi="Times New Roman"/>
          <w:lang w:val="cs-CZ"/>
        </w:rPr>
        <w:lastRenderedPageBreak/>
        <w:t>enkapsulovanými</w:t>
      </w:r>
      <w:proofErr w:type="spellEnd"/>
      <w:r w:rsidR="00384A83" w:rsidRPr="00384A83">
        <w:rPr>
          <w:rFonts w:ascii="Times New Roman" w:hAnsi="Times New Roman"/>
          <w:lang w:val="cs-CZ"/>
        </w:rPr>
        <w:t xml:space="preserve"> bakteriofágy</w:t>
      </w:r>
      <w:r w:rsidR="00384A83">
        <w:rPr>
          <w:rFonts w:ascii="Times New Roman" w:hAnsi="Times New Roman"/>
          <w:lang w:val="cs-CZ"/>
        </w:rPr>
        <w:t xml:space="preserve"> a ověřená </w:t>
      </w:r>
      <w:r w:rsidR="0087540F">
        <w:rPr>
          <w:rFonts w:ascii="Times New Roman" w:hAnsi="Times New Roman"/>
          <w:lang w:val="cs-CZ"/>
        </w:rPr>
        <w:t>technologie – Technologie</w:t>
      </w:r>
      <w:r w:rsidR="00384A83" w:rsidRPr="00384A83">
        <w:rPr>
          <w:rFonts w:ascii="Times New Roman" w:hAnsi="Times New Roman"/>
          <w:lang w:val="cs-CZ"/>
        </w:rPr>
        <w:t xml:space="preserve"> výroby antibakteriálního filtračního materiálu na bázi </w:t>
      </w:r>
      <w:proofErr w:type="spellStart"/>
      <w:r w:rsidR="00384A83" w:rsidRPr="00384A83">
        <w:rPr>
          <w:rFonts w:ascii="Times New Roman" w:hAnsi="Times New Roman"/>
          <w:lang w:val="cs-CZ"/>
        </w:rPr>
        <w:t>nanovláken</w:t>
      </w:r>
      <w:proofErr w:type="spellEnd"/>
      <w:r w:rsidR="00384A83" w:rsidRPr="00384A83">
        <w:rPr>
          <w:rFonts w:ascii="Times New Roman" w:hAnsi="Times New Roman"/>
          <w:lang w:val="cs-CZ"/>
        </w:rPr>
        <w:t xml:space="preserve"> s </w:t>
      </w:r>
      <w:proofErr w:type="spellStart"/>
      <w:r w:rsidR="00384A83" w:rsidRPr="00384A83">
        <w:rPr>
          <w:rFonts w:ascii="Times New Roman" w:hAnsi="Times New Roman"/>
          <w:lang w:val="cs-CZ"/>
        </w:rPr>
        <w:t>enkapsulovanými</w:t>
      </w:r>
      <w:proofErr w:type="spellEnd"/>
      <w:r w:rsidR="00384A83" w:rsidRPr="00384A83">
        <w:rPr>
          <w:rFonts w:ascii="Times New Roman" w:hAnsi="Times New Roman"/>
          <w:lang w:val="cs-CZ"/>
        </w:rPr>
        <w:t xml:space="preserve"> bakteriofágy</w:t>
      </w:r>
      <w:r w:rsidRPr="00AA3FB9">
        <w:rPr>
          <w:rFonts w:ascii="Times New Roman" w:hAnsi="Times New Roman"/>
        </w:rPr>
        <w:t>.</w:t>
      </w:r>
      <w:bookmarkEnd w:id="5"/>
      <w:r w:rsidRPr="00AA3FB9">
        <w:rPr>
          <w:rFonts w:ascii="Times New Roman" w:hAnsi="Times New Roman"/>
        </w:rPr>
        <w:t xml:space="preserve"> </w:t>
      </w:r>
    </w:p>
    <w:p w14:paraId="108990FB" w14:textId="77777777" w:rsidR="00682ADD" w:rsidRPr="00F007EB" w:rsidRDefault="00682ADD" w:rsidP="00682AD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88B9C3E" w14:textId="60E6235C" w:rsidR="00682ADD" w:rsidRPr="00F007EB" w:rsidRDefault="00682ADD" w:rsidP="005354EC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Smluvní strany 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uzavřely </w:t>
      </w:r>
      <w:r w:rsidR="00D4359D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D4359D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mlouvu </w:t>
      </w:r>
      <w:r w:rsidR="00D4359D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AD33F4">
        <w:rPr>
          <w:rFonts w:ascii="Times New Roman" w:hAnsi="Times New Roman" w:cs="Times New Roman"/>
          <w:sz w:val="24"/>
          <w:szCs w:val="24"/>
          <w:lang w:val="cs-CZ"/>
        </w:rPr>
        <w:t xml:space="preserve"> účasti na řešení projektu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ze dne </w:t>
      </w:r>
      <w:r w:rsidR="00384A83">
        <w:rPr>
          <w:rFonts w:ascii="Times New Roman" w:hAnsi="Times New Roman" w:cs="Times New Roman"/>
          <w:sz w:val="24"/>
          <w:szCs w:val="24"/>
          <w:lang w:val="cs-CZ"/>
        </w:rPr>
        <w:t>25.11.202</w:t>
      </w:r>
      <w:r w:rsidR="00AD33F4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054A76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(dále jen „</w:t>
      </w: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smlouva o spolupráci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“) 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a prohlašují, že v souladu se smlouvou o spolupráci dosáhly </w:t>
      </w:r>
      <w:r w:rsidR="00FE28FD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níže uvedených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výsledků</w:t>
      </w:r>
      <w:r w:rsidR="00D4359D">
        <w:rPr>
          <w:rFonts w:ascii="Times New Roman" w:hAnsi="Times New Roman" w:cs="Times New Roman"/>
          <w:sz w:val="24"/>
          <w:szCs w:val="24"/>
          <w:lang w:val="cs-CZ"/>
        </w:rPr>
        <w:t xml:space="preserve">. Tato smlouva byla </w:t>
      </w:r>
      <w:proofErr w:type="spellStart"/>
      <w:r w:rsidR="00D4359D">
        <w:rPr>
          <w:rFonts w:ascii="Times New Roman" w:hAnsi="Times New Roman" w:cs="Times New Roman"/>
          <w:sz w:val="24"/>
          <w:szCs w:val="24"/>
          <w:lang w:val="cs-CZ"/>
        </w:rPr>
        <w:t>ododatkována</w:t>
      </w:r>
      <w:proofErr w:type="spellEnd"/>
      <w:r w:rsidR="00D4359D">
        <w:rPr>
          <w:rFonts w:ascii="Times New Roman" w:hAnsi="Times New Roman" w:cs="Times New Roman"/>
          <w:sz w:val="24"/>
          <w:szCs w:val="24"/>
          <w:lang w:val="cs-CZ"/>
        </w:rPr>
        <w:t xml:space="preserve"> dne 12.12.2021 (změna bankovního účtu projektu).</w:t>
      </w:r>
    </w:p>
    <w:p w14:paraId="6EF5ACB2" w14:textId="77777777" w:rsidR="005354EC" w:rsidRPr="00F007EB" w:rsidRDefault="005354EC" w:rsidP="005354EC">
      <w:pPr>
        <w:pStyle w:val="Odstavecseseznamem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1EF0F04" w14:textId="77777777" w:rsidR="008359B7" w:rsidRPr="00F007EB" w:rsidRDefault="00AA3FB9" w:rsidP="00990B34">
      <w:pPr>
        <w:pStyle w:val="Odstavecseseznamem"/>
        <w:numPr>
          <w:ilvl w:val="0"/>
          <w:numId w:val="7"/>
        </w:numPr>
        <w:autoSpaceDE/>
        <w:autoSpaceDN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Příjemce </w:t>
      </w:r>
      <w:r w:rsidR="005354EC" w:rsidRPr="00F007EB">
        <w:rPr>
          <w:rFonts w:ascii="Times New Roman" w:hAnsi="Times New Roman" w:cs="Times New Roman"/>
          <w:sz w:val="24"/>
          <w:szCs w:val="24"/>
          <w:lang w:val="cs-CZ"/>
        </w:rPr>
        <w:t>prohlašuje, že výsledky nejsou zároveň výsledky jiného projektu nebo výzkumného záměru.</w:t>
      </w:r>
    </w:p>
    <w:p w14:paraId="2B1FEB17" w14:textId="77777777" w:rsidR="005354EC" w:rsidRPr="00512657" w:rsidRDefault="005354EC" w:rsidP="005354EC">
      <w:pPr>
        <w:pStyle w:val="Odstavecseseznamem"/>
        <w:autoSpaceDE/>
        <w:autoSpaceDN/>
        <w:ind w:left="714"/>
        <w:rPr>
          <w:rFonts w:ascii="Times New Roman" w:hAnsi="Times New Roman" w:cs="Times New Roman"/>
          <w:sz w:val="24"/>
          <w:szCs w:val="24"/>
          <w:lang w:val="cs-CZ"/>
        </w:rPr>
      </w:pPr>
    </w:p>
    <w:p w14:paraId="028A94A5" w14:textId="77777777" w:rsidR="00003E07" w:rsidRPr="00F007EB" w:rsidRDefault="008359B7" w:rsidP="005354EC">
      <w:pPr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Vzhledem </w:t>
      </w:r>
      <w:r w:rsidR="00003E07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k povinnosti 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2F1076" w:rsidRPr="00F007EB">
        <w:rPr>
          <w:rFonts w:ascii="Times New Roman" w:hAnsi="Times New Roman" w:cs="Times New Roman"/>
          <w:sz w:val="24"/>
          <w:szCs w:val="24"/>
          <w:lang w:val="cs-CZ"/>
        </w:rPr>
        <w:t>mluvních stran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uzavřít na základě 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mlouvy o spolupráci a</w:t>
      </w:r>
      <w:r w:rsidR="002F1076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2F1076" w:rsidRPr="00F007EB">
        <w:rPr>
          <w:rFonts w:ascii="Times New Roman" w:hAnsi="Times New Roman" w:cs="Times New Roman"/>
          <w:sz w:val="24"/>
          <w:szCs w:val="24"/>
          <w:lang w:val="cs-CZ"/>
        </w:rPr>
        <w:t>oskytovatelské smlouvy</w:t>
      </w:r>
      <w:r w:rsidR="00003E07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9515D" w:rsidRPr="00F007EB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003E07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mlouvu o využití výsledků </w:t>
      </w:r>
      <w:r w:rsidR="00B70772">
        <w:rPr>
          <w:rFonts w:ascii="Times New Roman" w:hAnsi="Times New Roman" w:cs="Times New Roman"/>
          <w:sz w:val="24"/>
          <w:szCs w:val="24"/>
          <w:lang w:val="cs-CZ"/>
        </w:rPr>
        <w:t>výzkumu a vývoje</w:t>
      </w:r>
      <w:r w:rsidR="00003E07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se smluvní strany dohodly na 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dále uvedeném.</w:t>
      </w:r>
    </w:p>
    <w:p w14:paraId="197535C4" w14:textId="77777777" w:rsidR="00003E07" w:rsidRPr="00F007EB" w:rsidRDefault="00003E07" w:rsidP="00613AE2">
      <w:pPr>
        <w:pStyle w:val="Zkladntext"/>
        <w:rPr>
          <w:rFonts w:ascii="Times New Roman" w:hAnsi="Times New Roman"/>
          <w:lang w:val="cs-CZ"/>
        </w:rPr>
      </w:pPr>
    </w:p>
    <w:p w14:paraId="409C600B" w14:textId="77777777" w:rsidR="00584B64" w:rsidRPr="00F007EB" w:rsidRDefault="00584B64" w:rsidP="00613AE2">
      <w:pPr>
        <w:pStyle w:val="Zkladntext"/>
        <w:rPr>
          <w:rFonts w:ascii="Times New Roman" w:hAnsi="Times New Roman"/>
          <w:lang w:val="cs-CZ"/>
        </w:rPr>
      </w:pPr>
    </w:p>
    <w:p w14:paraId="4A1D6D8C" w14:textId="77777777" w:rsidR="00915B90" w:rsidRPr="00F007EB" w:rsidRDefault="00915B90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II.</w:t>
      </w:r>
    </w:p>
    <w:p w14:paraId="66006EBF" w14:textId="77777777" w:rsidR="00915B90" w:rsidRPr="00F007EB" w:rsidRDefault="00915B90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Předmět smlouvy</w:t>
      </w:r>
    </w:p>
    <w:p w14:paraId="39A57BE4" w14:textId="77777777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C8E9FE3" w14:textId="77777777" w:rsidR="00915B90" w:rsidRPr="00F007EB" w:rsidRDefault="00915B90" w:rsidP="00031746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>Tato smlouva vymezuje dosažené výsledky, dále stanoví vzájemnou úpravu vlastnických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, příp. spoluvlastnických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a užívacích práv k výsledkům podle § 16 zákona o podpoře výzkumu a vývoje, dále stanoví způsob využití výsledk</w:t>
      </w:r>
      <w:r w:rsidR="00492542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a dobu,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ve které bud</w:t>
      </w:r>
      <w:r w:rsidR="00492542">
        <w:rPr>
          <w:rFonts w:ascii="Times New Roman" w:hAnsi="Times New Roman" w:cs="Times New Roman"/>
          <w:sz w:val="24"/>
          <w:szCs w:val="24"/>
          <w:lang w:val="cs-CZ"/>
        </w:rPr>
        <w:t>ou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výsled</w:t>
      </w:r>
      <w:r w:rsidR="00492542">
        <w:rPr>
          <w:rFonts w:ascii="Times New Roman" w:hAnsi="Times New Roman" w:cs="Times New Roman"/>
          <w:sz w:val="24"/>
          <w:szCs w:val="24"/>
          <w:lang w:val="cs-CZ"/>
        </w:rPr>
        <w:t>ky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využit</w:t>
      </w:r>
      <w:r w:rsidR="00492542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další úpravu smluvních vztahů mezi </w:t>
      </w:r>
      <w:r w:rsidR="005B46BE" w:rsidRPr="00F007EB">
        <w:rPr>
          <w:rFonts w:ascii="Times New Roman" w:hAnsi="Times New Roman" w:cs="Times New Roman"/>
          <w:sz w:val="24"/>
          <w:szCs w:val="24"/>
          <w:lang w:val="cs-CZ"/>
        </w:rPr>
        <w:t>smluvními stranami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při aplikaci této smlouvy. </w:t>
      </w:r>
    </w:p>
    <w:p w14:paraId="26989AF0" w14:textId="77777777" w:rsidR="00915B90" w:rsidRPr="00F007EB" w:rsidRDefault="00915B90" w:rsidP="008359B7">
      <w:pPr>
        <w:pStyle w:val="Zkladntext"/>
        <w:rPr>
          <w:rFonts w:ascii="Times New Roman" w:hAnsi="Times New Roman"/>
          <w:lang w:val="cs-CZ"/>
        </w:rPr>
      </w:pPr>
    </w:p>
    <w:p w14:paraId="477CAA00" w14:textId="77777777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492A06A" w14:textId="77777777" w:rsidR="00915B90" w:rsidRPr="00F007EB" w:rsidRDefault="00915B90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III.</w:t>
      </w:r>
    </w:p>
    <w:p w14:paraId="5820B0E3" w14:textId="77777777" w:rsidR="00FE28FD" w:rsidRPr="00F007EB" w:rsidRDefault="00FE28FD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Výsledky projektu</w:t>
      </w:r>
      <w:r w:rsidR="0093285E" w:rsidRPr="00F007E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a úprava vlastnických práv k výsledkům</w:t>
      </w:r>
    </w:p>
    <w:p w14:paraId="792EDF02" w14:textId="77777777" w:rsidR="00971F0A" w:rsidRPr="00F007EB" w:rsidRDefault="00971F0A" w:rsidP="00EB4F1E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162E5B2C" w14:textId="77777777" w:rsidR="00971F0A" w:rsidRDefault="00B70772" w:rsidP="00AA3FB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Smluvní strany dosáhly</w:t>
      </w:r>
      <w:r w:rsidR="00971F0A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při řešení projektu následujících výsledků</w:t>
      </w:r>
      <w:r w:rsidR="00512657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384A83" w:rsidRPr="00512657">
        <w:rPr>
          <w:lang w:val="cs-CZ"/>
        </w:rPr>
        <w:t xml:space="preserve"> </w:t>
      </w:r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 xml:space="preserve">užitný </w:t>
      </w:r>
      <w:r w:rsidR="005353C3" w:rsidRPr="00384A83">
        <w:rPr>
          <w:rFonts w:ascii="Times New Roman" w:hAnsi="Times New Roman" w:cs="Times New Roman"/>
          <w:sz w:val="24"/>
          <w:szCs w:val="24"/>
          <w:lang w:val="cs-CZ"/>
        </w:rPr>
        <w:t>vzor – Pokročilý</w:t>
      </w:r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 xml:space="preserve"> antibakteriální filtrační materiál na bázi </w:t>
      </w:r>
      <w:proofErr w:type="spellStart"/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>nanovláken</w:t>
      </w:r>
      <w:proofErr w:type="spellEnd"/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 xml:space="preserve"> s </w:t>
      </w:r>
      <w:proofErr w:type="spellStart"/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>enkapsulovanými</w:t>
      </w:r>
      <w:proofErr w:type="spellEnd"/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 xml:space="preserve"> bakteriofágy</w:t>
      </w:r>
      <w:r w:rsidR="00753612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 xml:space="preserve">ověřená </w:t>
      </w:r>
      <w:r w:rsidR="005353C3" w:rsidRPr="00384A83">
        <w:rPr>
          <w:rFonts w:ascii="Times New Roman" w:hAnsi="Times New Roman" w:cs="Times New Roman"/>
          <w:sz w:val="24"/>
          <w:szCs w:val="24"/>
          <w:lang w:val="cs-CZ"/>
        </w:rPr>
        <w:t>technologie – Technologie</w:t>
      </w:r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 xml:space="preserve"> výroby antibakteriálního filtračního materiálu na bázi </w:t>
      </w:r>
      <w:proofErr w:type="spellStart"/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>nanovláken</w:t>
      </w:r>
      <w:proofErr w:type="spellEnd"/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 xml:space="preserve"> s </w:t>
      </w:r>
      <w:proofErr w:type="spellStart"/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>enkapsulovanými</w:t>
      </w:r>
      <w:proofErr w:type="spellEnd"/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 xml:space="preserve"> bakteriofágy</w:t>
      </w:r>
      <w:r w:rsidR="00384A83">
        <w:rPr>
          <w:rFonts w:ascii="Times New Roman" w:hAnsi="Times New Roman" w:cs="Times New Roman"/>
          <w:sz w:val="24"/>
          <w:szCs w:val="24"/>
          <w:lang w:val="cs-CZ"/>
        </w:rPr>
        <w:t>. S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mluvní strany </w:t>
      </w:r>
      <w:r w:rsidR="00AA3FB9">
        <w:rPr>
          <w:rFonts w:ascii="Times New Roman" w:hAnsi="Times New Roman" w:cs="Times New Roman"/>
          <w:sz w:val="24"/>
          <w:szCs w:val="24"/>
          <w:lang w:val="cs-CZ"/>
        </w:rPr>
        <w:t>deklarují v souladu se smlouvou o spolupráci podíl na jejich vytvoření a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vlastnická</w:t>
      </w:r>
      <w:r w:rsidR="00AA3FB9">
        <w:rPr>
          <w:rFonts w:ascii="Times New Roman" w:hAnsi="Times New Roman" w:cs="Times New Roman"/>
          <w:sz w:val="24"/>
          <w:szCs w:val="24"/>
          <w:lang w:val="cs-CZ"/>
        </w:rPr>
        <w:t xml:space="preserve"> nebo 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spoluvlastnická práva k</w:t>
      </w:r>
      <w:r w:rsidR="00AA3FB9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nim</w:t>
      </w:r>
      <w:r w:rsidR="00AA3FB9">
        <w:rPr>
          <w:rFonts w:ascii="Times New Roman" w:hAnsi="Times New Roman" w:cs="Times New Roman"/>
          <w:sz w:val="24"/>
          <w:szCs w:val="24"/>
          <w:lang w:val="cs-CZ"/>
        </w:rPr>
        <w:t xml:space="preserve"> následovně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0B6C5BD0" w14:textId="77777777" w:rsidR="00AA3FB9" w:rsidRPr="00F007EB" w:rsidRDefault="00AA3FB9" w:rsidP="00AA3FB9">
      <w:pPr>
        <w:ind w:left="720"/>
        <w:rPr>
          <w:rFonts w:ascii="Times New Roman" w:hAnsi="Times New Roman" w:cs="Times New Roman"/>
          <w:sz w:val="24"/>
          <w:szCs w:val="24"/>
          <w:lang w:val="cs-CZ"/>
        </w:rPr>
      </w:pPr>
    </w:p>
    <w:p w14:paraId="570AF036" w14:textId="77777777" w:rsidR="00535FDA" w:rsidRDefault="000A4E1E" w:rsidP="00AA3FB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Název výsledku:</w:t>
      </w:r>
      <w:r w:rsidR="00384A83" w:rsidRPr="00512657">
        <w:rPr>
          <w:lang w:val="cs-CZ"/>
        </w:rPr>
        <w:t xml:space="preserve"> </w:t>
      </w:r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 xml:space="preserve">Pokročilý antibakteriální filtrační materiál na bázi </w:t>
      </w:r>
      <w:proofErr w:type="spellStart"/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>nanovláken</w:t>
      </w:r>
      <w:proofErr w:type="spellEnd"/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 xml:space="preserve"> s </w:t>
      </w:r>
      <w:proofErr w:type="spellStart"/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>enkapsulovanými</w:t>
      </w:r>
      <w:proofErr w:type="spellEnd"/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 xml:space="preserve"> bakteriofágy</w:t>
      </w:r>
    </w:p>
    <w:p w14:paraId="59AE238E" w14:textId="77777777" w:rsidR="000A4E1E" w:rsidRDefault="000A4E1E" w:rsidP="00AA3FB9">
      <w:pPr>
        <w:ind w:left="709" w:firstLine="707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Druh výsledku:</w:t>
      </w:r>
      <w:r w:rsidR="00384A83" w:rsidRPr="00512657">
        <w:rPr>
          <w:lang w:val="cs-CZ"/>
        </w:rPr>
        <w:t xml:space="preserve"> </w:t>
      </w:r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>užitný vzor</w:t>
      </w:r>
    </w:p>
    <w:p w14:paraId="0896D38F" w14:textId="77777777" w:rsidR="000A4E1E" w:rsidRPr="00EB42C6" w:rsidRDefault="000A4E1E" w:rsidP="00694AF7">
      <w:pPr>
        <w:ind w:left="1416"/>
        <w:rPr>
          <w:rFonts w:ascii="Times New Roman" w:hAnsi="Times New Roman" w:cs="Times New Roman"/>
          <w:sz w:val="24"/>
          <w:szCs w:val="24"/>
          <w:lang w:val="cs-CZ"/>
        </w:rPr>
      </w:pPr>
      <w:r w:rsidRPr="00EB42C6">
        <w:rPr>
          <w:rFonts w:ascii="Times New Roman" w:hAnsi="Times New Roman" w:cs="Times New Roman"/>
          <w:sz w:val="24"/>
          <w:szCs w:val="24"/>
          <w:lang w:val="cs-CZ"/>
        </w:rPr>
        <w:t>Vlastnické podíly k výsledku:</w:t>
      </w:r>
      <w:r w:rsidR="00384A83" w:rsidRPr="00EB42C6">
        <w:rPr>
          <w:lang w:val="cs-CZ"/>
        </w:rPr>
        <w:t xml:space="preserve"> </w:t>
      </w:r>
      <w:r w:rsidR="00384A83" w:rsidRPr="00EB42C6">
        <w:rPr>
          <w:rFonts w:ascii="Times New Roman" w:hAnsi="Times New Roman" w:cs="Times New Roman"/>
          <w:sz w:val="24"/>
          <w:szCs w:val="24"/>
          <w:lang w:val="cs-CZ"/>
        </w:rPr>
        <w:t xml:space="preserve">75 % MB </w:t>
      </w:r>
      <w:r w:rsidR="0077545C" w:rsidRPr="00EB42C6">
        <w:rPr>
          <w:rFonts w:ascii="Times New Roman" w:hAnsi="Times New Roman" w:cs="Times New Roman"/>
          <w:sz w:val="24"/>
          <w:szCs w:val="24"/>
          <w:lang w:val="cs-CZ"/>
        </w:rPr>
        <w:t>PHARMA s.r.o., 25 % Technická univerzita v Liberci</w:t>
      </w:r>
    </w:p>
    <w:p w14:paraId="1D3EC7AE" w14:textId="77777777" w:rsidR="000A4E1E" w:rsidRPr="00EB42C6" w:rsidRDefault="000A4E1E" w:rsidP="00AA3FB9">
      <w:pPr>
        <w:ind w:left="709"/>
        <w:rPr>
          <w:rFonts w:ascii="Times New Roman" w:hAnsi="Times New Roman" w:cs="Times New Roman"/>
          <w:sz w:val="24"/>
          <w:szCs w:val="24"/>
          <w:lang w:val="cs-CZ"/>
        </w:rPr>
      </w:pPr>
    </w:p>
    <w:p w14:paraId="0C7F1091" w14:textId="77777777" w:rsidR="007F568E" w:rsidRPr="00EB42C6" w:rsidRDefault="000A4E1E" w:rsidP="00AA3FB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B42C6">
        <w:rPr>
          <w:rFonts w:ascii="Times New Roman" w:hAnsi="Times New Roman" w:cs="Times New Roman"/>
          <w:sz w:val="24"/>
          <w:szCs w:val="24"/>
          <w:lang w:val="cs-CZ"/>
        </w:rPr>
        <w:t>Název výsledku:</w:t>
      </w:r>
      <w:r w:rsidR="00384A83" w:rsidRPr="00EB42C6">
        <w:rPr>
          <w:lang w:val="cs-CZ"/>
        </w:rPr>
        <w:t xml:space="preserve"> </w:t>
      </w:r>
      <w:r w:rsidR="00384A83" w:rsidRPr="00EB42C6">
        <w:rPr>
          <w:rFonts w:ascii="Times New Roman" w:hAnsi="Times New Roman" w:cs="Times New Roman"/>
          <w:sz w:val="24"/>
          <w:szCs w:val="24"/>
          <w:lang w:val="cs-CZ"/>
        </w:rPr>
        <w:t xml:space="preserve">Technologie výroby antibakteriálního filtračního materiálu na bázi </w:t>
      </w:r>
      <w:proofErr w:type="spellStart"/>
      <w:r w:rsidR="00384A83" w:rsidRPr="00EB42C6">
        <w:rPr>
          <w:rFonts w:ascii="Times New Roman" w:hAnsi="Times New Roman" w:cs="Times New Roman"/>
          <w:sz w:val="24"/>
          <w:szCs w:val="24"/>
          <w:lang w:val="cs-CZ"/>
        </w:rPr>
        <w:t>nanovláken</w:t>
      </w:r>
      <w:proofErr w:type="spellEnd"/>
      <w:r w:rsidR="00384A83" w:rsidRPr="00EB42C6">
        <w:rPr>
          <w:rFonts w:ascii="Times New Roman" w:hAnsi="Times New Roman" w:cs="Times New Roman"/>
          <w:sz w:val="24"/>
          <w:szCs w:val="24"/>
          <w:lang w:val="cs-CZ"/>
        </w:rPr>
        <w:t xml:space="preserve"> s </w:t>
      </w:r>
      <w:proofErr w:type="spellStart"/>
      <w:r w:rsidR="00384A83" w:rsidRPr="00EB42C6">
        <w:rPr>
          <w:rFonts w:ascii="Times New Roman" w:hAnsi="Times New Roman" w:cs="Times New Roman"/>
          <w:sz w:val="24"/>
          <w:szCs w:val="24"/>
          <w:lang w:val="cs-CZ"/>
        </w:rPr>
        <w:t>enkapsulovanými</w:t>
      </w:r>
      <w:proofErr w:type="spellEnd"/>
      <w:r w:rsidR="00384A83" w:rsidRPr="00EB42C6">
        <w:rPr>
          <w:rFonts w:ascii="Times New Roman" w:hAnsi="Times New Roman" w:cs="Times New Roman"/>
          <w:sz w:val="24"/>
          <w:szCs w:val="24"/>
          <w:lang w:val="cs-CZ"/>
        </w:rPr>
        <w:t xml:space="preserve"> bakteriofágy</w:t>
      </w:r>
    </w:p>
    <w:p w14:paraId="01AB408E" w14:textId="77777777" w:rsidR="000A4E1E" w:rsidRPr="00EB42C6" w:rsidRDefault="000A4E1E" w:rsidP="00AA3FB9">
      <w:pPr>
        <w:ind w:left="720" w:firstLine="696"/>
        <w:rPr>
          <w:rFonts w:ascii="Times New Roman" w:hAnsi="Times New Roman" w:cs="Times New Roman"/>
          <w:sz w:val="24"/>
          <w:szCs w:val="24"/>
          <w:lang w:val="cs-CZ"/>
        </w:rPr>
      </w:pPr>
      <w:r w:rsidRPr="00EB42C6">
        <w:rPr>
          <w:rFonts w:ascii="Times New Roman" w:hAnsi="Times New Roman" w:cs="Times New Roman"/>
          <w:sz w:val="24"/>
          <w:szCs w:val="24"/>
          <w:lang w:val="cs-CZ"/>
        </w:rPr>
        <w:t>Druh výsledku:</w:t>
      </w:r>
      <w:r w:rsidR="00384A83" w:rsidRPr="00EB42C6">
        <w:rPr>
          <w:lang w:val="cs-CZ"/>
        </w:rPr>
        <w:t xml:space="preserve"> </w:t>
      </w:r>
      <w:r w:rsidR="00384A83" w:rsidRPr="00EB42C6">
        <w:rPr>
          <w:rFonts w:ascii="Times New Roman" w:hAnsi="Times New Roman" w:cs="Times New Roman"/>
          <w:sz w:val="24"/>
          <w:szCs w:val="24"/>
          <w:lang w:val="cs-CZ"/>
        </w:rPr>
        <w:t>ověřená technologie</w:t>
      </w:r>
    </w:p>
    <w:p w14:paraId="21D82BB4" w14:textId="77777777" w:rsidR="001C0AB4" w:rsidRDefault="000A4E1E" w:rsidP="00694AF7">
      <w:pPr>
        <w:ind w:left="1416"/>
        <w:rPr>
          <w:rFonts w:ascii="Times New Roman" w:hAnsi="Times New Roman" w:cs="Times New Roman"/>
          <w:sz w:val="24"/>
          <w:szCs w:val="24"/>
          <w:lang w:val="cs-CZ"/>
        </w:rPr>
      </w:pPr>
      <w:r w:rsidRPr="00EB42C6">
        <w:rPr>
          <w:rFonts w:ascii="Times New Roman" w:hAnsi="Times New Roman" w:cs="Times New Roman"/>
          <w:sz w:val="24"/>
          <w:szCs w:val="24"/>
          <w:lang w:val="cs-CZ"/>
        </w:rPr>
        <w:t>Vlastnické podíly k výsledku:</w:t>
      </w:r>
      <w:r w:rsidR="00384A83" w:rsidRPr="00512657">
        <w:rPr>
          <w:lang w:val="cs-CZ"/>
        </w:rPr>
        <w:t xml:space="preserve"> </w:t>
      </w:r>
      <w:r w:rsidR="00384A83" w:rsidRPr="00384A83">
        <w:rPr>
          <w:rFonts w:ascii="Times New Roman" w:hAnsi="Times New Roman" w:cs="Times New Roman"/>
          <w:sz w:val="24"/>
          <w:szCs w:val="24"/>
          <w:lang w:val="cs-CZ"/>
        </w:rPr>
        <w:t xml:space="preserve">75 % MB </w:t>
      </w:r>
      <w:r w:rsidR="001C0AB4" w:rsidRPr="00384A83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1C0AB4">
        <w:rPr>
          <w:rFonts w:ascii="Times New Roman" w:hAnsi="Times New Roman" w:cs="Times New Roman"/>
          <w:sz w:val="24"/>
          <w:szCs w:val="24"/>
          <w:lang w:val="cs-CZ"/>
        </w:rPr>
        <w:t>HARMA s.r.o.,</w:t>
      </w:r>
      <w:r w:rsidR="001C0AB4" w:rsidRPr="00384A83">
        <w:rPr>
          <w:rFonts w:ascii="Times New Roman" w:hAnsi="Times New Roman" w:cs="Times New Roman"/>
          <w:sz w:val="24"/>
          <w:szCs w:val="24"/>
          <w:lang w:val="cs-CZ"/>
        </w:rPr>
        <w:t xml:space="preserve"> 25 % </w:t>
      </w:r>
      <w:r w:rsidR="001C0AB4">
        <w:rPr>
          <w:rFonts w:ascii="Times New Roman" w:hAnsi="Times New Roman" w:cs="Times New Roman"/>
          <w:sz w:val="24"/>
          <w:szCs w:val="24"/>
          <w:lang w:val="cs-CZ"/>
        </w:rPr>
        <w:t>Technická univerzita v</w:t>
      </w:r>
      <w:r w:rsidR="00065DDE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1C0AB4">
        <w:rPr>
          <w:rFonts w:ascii="Times New Roman" w:hAnsi="Times New Roman" w:cs="Times New Roman"/>
          <w:sz w:val="24"/>
          <w:szCs w:val="24"/>
          <w:lang w:val="cs-CZ"/>
        </w:rPr>
        <w:t>Liberci</w:t>
      </w:r>
      <w:r w:rsidR="00065DDE">
        <w:rPr>
          <w:rFonts w:ascii="Times New Roman" w:hAnsi="Times New Roman" w:cs="Times New Roman"/>
          <w:sz w:val="24"/>
          <w:szCs w:val="24"/>
          <w:lang w:val="cs-CZ"/>
        </w:rPr>
        <w:t xml:space="preserve"> (TUL)</w:t>
      </w:r>
    </w:p>
    <w:p w14:paraId="7D1160FF" w14:textId="77777777" w:rsidR="000A4E1E" w:rsidRPr="00F007EB" w:rsidRDefault="000A4E1E" w:rsidP="00694AF7">
      <w:pPr>
        <w:ind w:left="720" w:firstLine="696"/>
        <w:rPr>
          <w:rFonts w:ascii="Times New Roman" w:hAnsi="Times New Roman" w:cs="Times New Roman"/>
          <w:sz w:val="24"/>
          <w:szCs w:val="24"/>
          <w:lang w:val="cs-CZ"/>
        </w:rPr>
      </w:pPr>
    </w:p>
    <w:p w14:paraId="1EC307DB" w14:textId="77777777" w:rsidR="007F568E" w:rsidRPr="00F007EB" w:rsidRDefault="007F568E" w:rsidP="00AA3FB9">
      <w:pPr>
        <w:ind w:left="720"/>
        <w:rPr>
          <w:rFonts w:ascii="Times New Roman" w:hAnsi="Times New Roman" w:cs="Times New Roman"/>
          <w:sz w:val="24"/>
          <w:szCs w:val="24"/>
          <w:lang w:val="cs-CZ"/>
        </w:rPr>
      </w:pPr>
    </w:p>
    <w:p w14:paraId="3B1121B8" w14:textId="77777777" w:rsidR="007F568E" w:rsidRPr="00F007EB" w:rsidRDefault="00667C45" w:rsidP="00667C45">
      <w:pPr>
        <w:ind w:left="720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>dále jen („</w:t>
      </w: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výsledky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“).</w:t>
      </w:r>
    </w:p>
    <w:p w14:paraId="1B475C6C" w14:textId="77777777" w:rsidR="001E5F74" w:rsidRPr="00F007EB" w:rsidRDefault="001E5F74" w:rsidP="00667C45">
      <w:pPr>
        <w:ind w:left="720"/>
        <w:rPr>
          <w:rFonts w:ascii="Times New Roman" w:hAnsi="Times New Roman" w:cs="Times New Roman"/>
          <w:sz w:val="24"/>
          <w:szCs w:val="24"/>
          <w:lang w:val="cs-CZ"/>
        </w:rPr>
      </w:pPr>
    </w:p>
    <w:p w14:paraId="1BB16724" w14:textId="77777777" w:rsidR="001E5F74" w:rsidRPr="00F007EB" w:rsidRDefault="001E5F74" w:rsidP="001E5F7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Smluvní strany se zavazují, že </w:t>
      </w:r>
      <w:r w:rsidR="000F50B0">
        <w:rPr>
          <w:rFonts w:ascii="Times New Roman" w:hAnsi="Times New Roman" w:cs="Times New Roman"/>
          <w:sz w:val="24"/>
          <w:szCs w:val="24"/>
          <w:lang w:val="cs-CZ"/>
        </w:rPr>
        <w:t>v případě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jaké</w:t>
      </w:r>
      <w:r w:rsidR="00385E64">
        <w:rPr>
          <w:rFonts w:ascii="Times New Roman" w:hAnsi="Times New Roman" w:cs="Times New Roman"/>
          <w:sz w:val="24"/>
          <w:szCs w:val="24"/>
          <w:lang w:val="cs-CZ"/>
        </w:rPr>
        <w:t>ho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koliv </w:t>
      </w:r>
      <w:r w:rsidR="00AA3FB9">
        <w:rPr>
          <w:rFonts w:ascii="Times New Roman" w:hAnsi="Times New Roman" w:cs="Times New Roman"/>
          <w:sz w:val="24"/>
          <w:szCs w:val="24"/>
          <w:lang w:val="cs-CZ"/>
        </w:rPr>
        <w:t>nakládání s právy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k 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v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ýsledkům bude </w:t>
      </w:r>
      <w:r w:rsidR="00CB5055">
        <w:rPr>
          <w:rFonts w:ascii="Times New Roman" w:hAnsi="Times New Roman" w:cs="Times New Roman"/>
          <w:sz w:val="24"/>
          <w:szCs w:val="24"/>
          <w:lang w:val="cs-CZ"/>
        </w:rPr>
        <w:t xml:space="preserve">toto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provedeno tak, aby byla dodržena pravidla vyplývající z poskytovatelské smlouvy,</w:t>
      </w:r>
      <w:r w:rsidR="000F50B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z § 16 zákona o podpoře výzkumu a vývoje a pravidel veřejné podpory ve smyslu Nařízení Komise (EU) č. 651/2014 ze dne 17. června 2014, kterým se v souladu s články 107 a 108 Smlouvy prohlašují určité kategorie podpory za slučitelné s vnitřním trhem (dále jen „Nařízení“), zejm. čl. 25, 28 a 29; a ve smyslu Rámce pro státní podporu výzkumu, vývoje a inovací č. 2014/C 198/01 (dále jen „Rámec“).</w:t>
      </w:r>
    </w:p>
    <w:p w14:paraId="7FCE83A0" w14:textId="77777777" w:rsidR="001702D4" w:rsidRPr="00F007EB" w:rsidRDefault="001702D4" w:rsidP="00077A42">
      <w:pPr>
        <w:ind w:left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09C9021" w14:textId="77777777" w:rsidR="001702D4" w:rsidRDefault="001702D4" w:rsidP="00B5002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Smluvní strany se zavazují vzájemně informovat o zájmu třetích stran o využití výsledků. Prodej spoluvlastněného výsledku či poskytnutí licence k takovému výsledku třetí straně, je možný pouze po předchozím písemném odsouhlasení všemi spoluvlastníky, přičemž konkrétní podmínky vč. rozdělení výnosu z prodeje či licence budou předmětem samostatné smlouvy. </w:t>
      </w:r>
      <w:r w:rsidR="00385E64">
        <w:rPr>
          <w:rFonts w:ascii="Times New Roman" w:hAnsi="Times New Roman" w:cs="Times New Roman"/>
          <w:sz w:val="24"/>
          <w:szCs w:val="24"/>
          <w:lang w:val="cs-CZ"/>
        </w:rPr>
        <w:t>Smluvními stranami této smlouvy budou všichni spoluvlastníci výsledku a příjem bude rozdělen dle výše spoluvlastnických podílů.</w:t>
      </w:r>
    </w:p>
    <w:p w14:paraId="01521756" w14:textId="77777777" w:rsidR="00385E64" w:rsidRDefault="00385E64" w:rsidP="00385E64">
      <w:pPr>
        <w:ind w:left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555ED72" w14:textId="77777777" w:rsidR="00385E64" w:rsidRPr="00385E64" w:rsidRDefault="00385E64" w:rsidP="00385E6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Smluvní strany </w:t>
      </w:r>
      <w:r>
        <w:rPr>
          <w:rFonts w:ascii="Times New Roman" w:hAnsi="Times New Roman" w:cs="Times New Roman"/>
          <w:sz w:val="24"/>
          <w:szCs w:val="24"/>
          <w:lang w:val="cs-CZ"/>
        </w:rPr>
        <w:t>sjednávají pro případ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 převodu práv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k výsledkům 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>předkupní právo. Má-li smluvní strana v úmyslu převést své vlastnické právo n</w:t>
      </w:r>
      <w:r>
        <w:rPr>
          <w:rFonts w:ascii="Times New Roman" w:hAnsi="Times New Roman" w:cs="Times New Roman"/>
          <w:sz w:val="24"/>
          <w:szCs w:val="24"/>
          <w:lang w:val="cs-CZ"/>
        </w:rPr>
        <w:t>ebo svůj spoluvlastnický podíl k výsledku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 na třetí osobu, je povinna přednostně nabídnout své vlastnické právo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nebo 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spoluvlastnický podíl </w:t>
      </w:r>
      <w:r>
        <w:rPr>
          <w:rFonts w:ascii="Times New Roman" w:hAnsi="Times New Roman" w:cs="Times New Roman"/>
          <w:sz w:val="24"/>
          <w:szCs w:val="24"/>
          <w:lang w:val="cs-CZ"/>
        </w:rPr>
        <w:t>k výsledku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 druhé smluvní straně, a to za obvyklých podmínek. Nabídka bude učiněna písemnou formou a bude doručena druhé smluvní straně. Nepřijme-li druhá smluvní strana nabídku do 30 dnů ode dne jejího doručení, může smluvní stra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na převést své vlastnické právo nebo 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spoluvlastnický podíl na třetí osobu. Převede-li smluvní strana vlastnické právo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nebo 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spoluvlastnický podíl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k výsledku 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>na třetí osobu, je povinna zajistit prostřednictvím odpovídajících opatření nebo smluv, aby povinnosti vyplývající z této smlouvy přešly na nového vlastníka práv tak, aby byly zajištěny zájmy poskytovatele a druhé smluvní st</w:t>
      </w:r>
      <w:r w:rsidR="00CB5055">
        <w:rPr>
          <w:rFonts w:ascii="Times New Roman" w:hAnsi="Times New Roman" w:cs="Times New Roman"/>
          <w:sz w:val="24"/>
          <w:szCs w:val="24"/>
          <w:lang w:val="cs-CZ"/>
        </w:rPr>
        <w:t>rany vyplývající z této smlouvy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. K převodu spoluvlastnického podílu k </w:t>
      </w:r>
      <w:r w:rsidR="00CB5055">
        <w:rPr>
          <w:rFonts w:ascii="Times New Roman" w:hAnsi="Times New Roman" w:cs="Times New Roman"/>
          <w:sz w:val="24"/>
          <w:szCs w:val="24"/>
          <w:lang w:val="cs-CZ"/>
        </w:rPr>
        <w:t>výsledku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 na třetí osobu je zapotřebí předchozího písemného souhlasu všech spoluvlastníků.</w:t>
      </w:r>
    </w:p>
    <w:p w14:paraId="0C8318E4" w14:textId="77777777" w:rsidR="00535FDA" w:rsidRPr="00F007EB" w:rsidRDefault="00535FDA" w:rsidP="00535FDA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1C5EA60B" w14:textId="77777777" w:rsidR="00FE28FD" w:rsidRPr="00F007EB" w:rsidRDefault="00FE28FD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7614A4D9" w14:textId="77777777" w:rsidR="0093285E" w:rsidRPr="00F007EB" w:rsidRDefault="0093285E" w:rsidP="008359B7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IV.</w:t>
      </w:r>
    </w:p>
    <w:p w14:paraId="11050329" w14:textId="77777777" w:rsidR="00915B90" w:rsidRPr="00F007EB" w:rsidRDefault="00A16893" w:rsidP="008359B7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Způsob využití výsledků projektu</w:t>
      </w:r>
    </w:p>
    <w:p w14:paraId="0856E5C8" w14:textId="77777777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8B9F1BE" w14:textId="77777777" w:rsidR="00F33D59" w:rsidRPr="00F007EB" w:rsidRDefault="00EA6AED" w:rsidP="00584B64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>Projekt není veřejnou zakázkou</w:t>
      </w:r>
      <w:r w:rsidR="00836E56" w:rsidRPr="00F007EB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a proto se na úpravu práv k jeho výsledků</w:t>
      </w:r>
      <w:r w:rsidR="00EA76C0" w:rsidRPr="00F007EB"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a jejich využi</w:t>
      </w:r>
      <w:r w:rsidR="00CD7A0C" w:rsidRPr="00F007EB">
        <w:rPr>
          <w:rFonts w:ascii="Times New Roman" w:hAnsi="Times New Roman" w:cs="Times New Roman"/>
          <w:sz w:val="24"/>
          <w:szCs w:val="24"/>
          <w:lang w:val="cs-CZ"/>
        </w:rPr>
        <w:t>t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í nevzta</w:t>
      </w:r>
      <w:r w:rsidR="00EC2C8B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hují § 16 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odst. 1 a 2 </w:t>
      </w:r>
      <w:r w:rsidR="00EC2C8B" w:rsidRPr="00F007EB">
        <w:rPr>
          <w:rFonts w:ascii="Times New Roman" w:hAnsi="Times New Roman" w:cs="Times New Roman"/>
          <w:sz w:val="24"/>
          <w:szCs w:val="24"/>
          <w:lang w:val="cs-CZ"/>
        </w:rPr>
        <w:t>zákona o podpoře výzkumu a vývoje</w:t>
      </w:r>
      <w:r w:rsidR="00CD7A0C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EC2C8B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607BAF75" w14:textId="77777777" w:rsidR="007F5531" w:rsidRPr="00F007EB" w:rsidRDefault="007F5531" w:rsidP="007F5531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4070681" w14:textId="77777777" w:rsidR="00744C13" w:rsidRPr="00F007EB" w:rsidRDefault="007F5531" w:rsidP="00744C1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>Smluvní strany se zavazují spolupracovat a poskytnout si vzájemně maximální součinnost k tomu, aby byly výsledky využity v souladu s implementačním plánem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C914507" w14:textId="77777777" w:rsidR="00744C13" w:rsidRPr="00F007EB" w:rsidRDefault="00744C13" w:rsidP="00744C13">
      <w:pPr>
        <w:ind w:left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C11DFEF" w14:textId="77777777" w:rsidR="00744C13" w:rsidRPr="00F007EB" w:rsidRDefault="00744C13" w:rsidP="00744C13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>Pokud jedna nebo více ze smluvních stran bude komerčně využívat spoluvlastněný výsledek(-</w:t>
      </w:r>
      <w:proofErr w:type="spellStart"/>
      <w:r w:rsidRPr="00F007EB">
        <w:rPr>
          <w:rFonts w:ascii="Times New Roman" w:hAnsi="Times New Roman" w:cs="Times New Roman"/>
          <w:sz w:val="24"/>
          <w:szCs w:val="24"/>
          <w:lang w:val="cs-CZ"/>
        </w:rPr>
        <w:t>ky</w:t>
      </w:r>
      <w:proofErr w:type="spellEnd"/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), stane se uživatelem výsledku a ostatním spoluvlastníkům výsledku(-ů) </w:t>
      </w:r>
      <w:r w:rsidR="00003403">
        <w:rPr>
          <w:rFonts w:ascii="Times New Roman" w:hAnsi="Times New Roman" w:cs="Times New Roman"/>
          <w:sz w:val="24"/>
          <w:szCs w:val="24"/>
          <w:lang w:val="cs-CZ"/>
        </w:rPr>
        <w:t xml:space="preserve">náleží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přiměřená kompenzace. 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Konkrétní podmínky komerčního užití vč. p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řesn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výš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této kompenzace, způsob jejího určení, postup při její výplatě musí být předem upraveny samostatnou smlouvou. Bez takto platně uzavřené smlouvy není možno 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výsledek(-</w:t>
      </w:r>
      <w:proofErr w:type="spellStart"/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ky</w:t>
      </w:r>
      <w:proofErr w:type="spellEnd"/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F007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komerčně využívat.</w:t>
      </w:r>
    </w:p>
    <w:p w14:paraId="24C884C1" w14:textId="77777777" w:rsidR="00F33D59" w:rsidRPr="00F007EB" w:rsidRDefault="00F33D59" w:rsidP="00F33D59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B99AB0B" w14:textId="77777777" w:rsidR="0063751F" w:rsidRPr="00F007EB" w:rsidRDefault="00915B90" w:rsidP="00584B64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Vzhledem k tomu, že dosažené výsledky byly financovány jak z veřejných prostředků, tak neveřejných prostředků </w:t>
      </w:r>
      <w:r w:rsidR="00B9071C">
        <w:rPr>
          <w:rFonts w:ascii="Times New Roman" w:hAnsi="Times New Roman" w:cs="Times New Roman"/>
          <w:sz w:val="24"/>
          <w:szCs w:val="24"/>
          <w:lang w:val="cs-CZ"/>
        </w:rPr>
        <w:t>hlavního příjemce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236B81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postupují smluvní strany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v souladu s § 16 </w:t>
      </w:r>
      <w:r w:rsidR="004F77F0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odst. 4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zákona o </w:t>
      </w:r>
      <w:r w:rsidR="00B6713C" w:rsidRPr="00F007EB">
        <w:rPr>
          <w:rFonts w:ascii="Times New Roman" w:hAnsi="Times New Roman" w:cs="Times New Roman"/>
          <w:sz w:val="24"/>
          <w:szCs w:val="24"/>
          <w:lang w:val="cs-CZ"/>
        </w:rPr>
        <w:t>podpoře výzkumu a vývoje</w:t>
      </w:r>
      <w:r w:rsidR="0063751F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a dohodly se na následujícím využití výsledků:</w:t>
      </w:r>
    </w:p>
    <w:p w14:paraId="1143910D" w14:textId="77777777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8206135" w14:textId="77777777" w:rsidR="00915B90" w:rsidRPr="00EB42C6" w:rsidRDefault="00B9071C" w:rsidP="00584B64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B42C6">
        <w:rPr>
          <w:rFonts w:ascii="Times New Roman" w:hAnsi="Times New Roman" w:cs="Times New Roman"/>
          <w:sz w:val="24"/>
          <w:szCs w:val="24"/>
          <w:lang w:val="cs-CZ"/>
        </w:rPr>
        <w:t>Hlavní příjemce</w:t>
      </w:r>
      <w:r w:rsidR="004C0964" w:rsidRPr="00EB42C6">
        <w:rPr>
          <w:rFonts w:ascii="Times New Roman" w:hAnsi="Times New Roman" w:cs="Times New Roman"/>
          <w:sz w:val="24"/>
          <w:szCs w:val="24"/>
          <w:lang w:val="cs-CZ"/>
        </w:rPr>
        <w:t xml:space="preserve"> i další účastník</w:t>
      </w:r>
      <w:r w:rsidRPr="00EB42C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5B90" w:rsidRPr="00EB42C6">
        <w:rPr>
          <w:rFonts w:ascii="Times New Roman" w:hAnsi="Times New Roman" w:cs="Times New Roman"/>
          <w:sz w:val="24"/>
          <w:szCs w:val="24"/>
          <w:lang w:val="cs-CZ"/>
        </w:rPr>
        <w:t>je oprávněn výsledky využívat následujícím způsobem:</w:t>
      </w:r>
    </w:p>
    <w:p w14:paraId="141EE079" w14:textId="0CDAFE4E" w:rsidR="00EB79EA" w:rsidRDefault="001A2402" w:rsidP="00EB79EA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B42C6">
        <w:rPr>
          <w:rFonts w:ascii="Times New Roman" w:hAnsi="Times New Roman" w:cs="Times New Roman"/>
          <w:sz w:val="24"/>
          <w:szCs w:val="24"/>
          <w:lang w:val="cs-CZ"/>
        </w:rPr>
        <w:t xml:space="preserve">Hlavní příjemce a TUL se dohodli, že </w:t>
      </w:r>
      <w:r w:rsidR="00EB79EA" w:rsidRPr="00EB42C6">
        <w:rPr>
          <w:rFonts w:ascii="Times New Roman" w:hAnsi="Times New Roman" w:cs="Times New Roman"/>
          <w:sz w:val="24"/>
          <w:szCs w:val="24"/>
          <w:lang w:val="cs-CZ"/>
        </w:rPr>
        <w:t xml:space="preserve">TUL </w:t>
      </w:r>
      <w:r w:rsidR="00EB42C6">
        <w:rPr>
          <w:rFonts w:ascii="Times New Roman" w:hAnsi="Times New Roman" w:cs="Times New Roman"/>
          <w:sz w:val="24"/>
          <w:szCs w:val="24"/>
          <w:lang w:val="cs-CZ"/>
        </w:rPr>
        <w:t xml:space="preserve">i MB PHARMA s.r.o. </w:t>
      </w:r>
      <w:r w:rsidR="00EB79EA" w:rsidRPr="00EB42C6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EB42C6">
        <w:rPr>
          <w:rFonts w:ascii="Times New Roman" w:hAnsi="Times New Roman" w:cs="Times New Roman"/>
          <w:sz w:val="24"/>
          <w:szCs w:val="24"/>
          <w:lang w:val="cs-CZ"/>
        </w:rPr>
        <w:t>sou</w:t>
      </w:r>
      <w:r w:rsidR="00EB79EA" w:rsidRPr="00EB42C6">
        <w:rPr>
          <w:rFonts w:ascii="Times New Roman" w:hAnsi="Times New Roman" w:cs="Times New Roman"/>
          <w:sz w:val="24"/>
          <w:szCs w:val="24"/>
          <w:lang w:val="cs-CZ"/>
        </w:rPr>
        <w:t xml:space="preserve"> oprávněn</w:t>
      </w:r>
      <w:r w:rsidR="00EB42C6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EB79EA" w:rsidRPr="00EB42C6">
        <w:rPr>
          <w:rFonts w:ascii="Times New Roman" w:hAnsi="Times New Roman" w:cs="Times New Roman"/>
          <w:sz w:val="24"/>
          <w:szCs w:val="24"/>
          <w:lang w:val="cs-CZ"/>
        </w:rPr>
        <w:t xml:space="preserve"> výsledky užívat k dalšímu výzkumu a vývoji bezúplatně.</w:t>
      </w:r>
      <w:r w:rsidR="00EB79E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438F1256" w14:textId="77777777" w:rsidR="006240E9" w:rsidRPr="00F007EB" w:rsidRDefault="006240E9" w:rsidP="00EB79EA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2BF4EDF" w14:textId="77777777" w:rsidR="00915B90" w:rsidRPr="00F007EB" w:rsidRDefault="00915B90" w:rsidP="0091122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041B4D9" w14:textId="77777777" w:rsidR="00915B90" w:rsidRPr="00F007EB" w:rsidRDefault="00915B90" w:rsidP="00584B6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V případě nevyužití výsledků výše uvedeným způsobem a 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 xml:space="preserve">v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době</w:t>
      </w:r>
      <w:r w:rsidR="008B653E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uvedené v čl. VI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8B653E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odst. 1 této smlouvy,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je 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584B64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říjemce 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oprávněn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poskytnout dosažené výsledky k využití za běžných nediskriminujících podmínek všem zájemcům.</w:t>
      </w:r>
    </w:p>
    <w:p w14:paraId="53C3E1FD" w14:textId="77777777" w:rsidR="00915B90" w:rsidRPr="00F007EB" w:rsidRDefault="00915B90" w:rsidP="00915B90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CC19C1A" w14:textId="77777777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A8E4838" w14:textId="77777777" w:rsidR="00915B90" w:rsidRPr="00F007EB" w:rsidRDefault="00915B90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V.</w:t>
      </w:r>
    </w:p>
    <w:p w14:paraId="4F755DB7" w14:textId="77777777" w:rsidR="00915B90" w:rsidRPr="00F007EB" w:rsidRDefault="00915B90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Ochrana výsledku projektu</w:t>
      </w:r>
    </w:p>
    <w:p w14:paraId="6499195C" w14:textId="77777777" w:rsidR="00584B64" w:rsidRPr="00F007EB" w:rsidRDefault="00584B64" w:rsidP="00693855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06EBD21" w14:textId="77777777" w:rsidR="003723C8" w:rsidRPr="00EB42C6" w:rsidRDefault="003723C8" w:rsidP="00915B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B42C6">
        <w:rPr>
          <w:rFonts w:ascii="Times New Roman" w:hAnsi="Times New Roman" w:cs="Times New Roman"/>
          <w:sz w:val="24"/>
          <w:szCs w:val="24"/>
          <w:lang w:val="cs-CZ"/>
        </w:rPr>
        <w:t xml:space="preserve">Rozsah stupně důvěrnosti údajů </w:t>
      </w:r>
      <w:r w:rsidR="00601171" w:rsidRPr="00EB42C6">
        <w:rPr>
          <w:rFonts w:ascii="Times New Roman" w:hAnsi="Times New Roman" w:cs="Times New Roman"/>
          <w:sz w:val="24"/>
          <w:szCs w:val="24"/>
          <w:lang w:val="cs-CZ"/>
        </w:rPr>
        <w:t>projektu je</w:t>
      </w:r>
      <w:r w:rsidR="00601171" w:rsidRPr="00EB42C6">
        <w:rPr>
          <w:rFonts w:ascii="Times New Roman" w:hAnsi="Times New Roman" w:cs="Times New Roman"/>
          <w:sz w:val="24"/>
          <w:szCs w:val="24"/>
          <w:lang w:val="cs-CZ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601171" w:rsidRPr="00EB42C6">
        <w:rPr>
          <w:rFonts w:ascii="Times New Roman" w:hAnsi="Times New Roman" w:cs="Times New Roman"/>
          <w:sz w:val="24"/>
          <w:szCs w:val="24"/>
          <w:lang w:val="cs-CZ"/>
        </w:rPr>
        <w:instrText xml:space="preserve"> FORMTEXT </w:instrText>
      </w:r>
      <w:r w:rsidR="00601171" w:rsidRPr="00EB42C6">
        <w:rPr>
          <w:rFonts w:ascii="Times New Roman" w:hAnsi="Times New Roman" w:cs="Times New Roman"/>
          <w:sz w:val="24"/>
          <w:szCs w:val="24"/>
          <w:lang w:val="cs-CZ"/>
        </w:rPr>
      </w:r>
      <w:r w:rsidR="00601171" w:rsidRPr="00EB42C6">
        <w:rPr>
          <w:rFonts w:ascii="Times New Roman" w:hAnsi="Times New Roman" w:cs="Times New Roman"/>
          <w:sz w:val="24"/>
          <w:szCs w:val="24"/>
          <w:lang w:val="cs-CZ"/>
        </w:rPr>
        <w:fldChar w:fldCharType="separate"/>
      </w:r>
      <w:r w:rsidR="00601171" w:rsidRPr="00EB42C6">
        <w:rPr>
          <w:rFonts w:ascii="Times New Roman" w:hAnsi="Times New Roman" w:cs="Times New Roman"/>
          <w:noProof/>
          <w:sz w:val="24"/>
          <w:szCs w:val="24"/>
          <w:lang w:val="cs-CZ"/>
        </w:rPr>
        <w:t> </w:t>
      </w:r>
      <w:r w:rsidR="00601171" w:rsidRPr="00EB42C6">
        <w:rPr>
          <w:rFonts w:ascii="Times New Roman" w:hAnsi="Times New Roman" w:cs="Times New Roman"/>
          <w:noProof/>
          <w:sz w:val="24"/>
          <w:szCs w:val="24"/>
          <w:lang w:val="cs-CZ"/>
        </w:rPr>
        <w:t> </w:t>
      </w:r>
      <w:r w:rsidR="00B9071C" w:rsidRPr="00EB42C6">
        <w:rPr>
          <w:lang w:val="cs-CZ"/>
        </w:rPr>
        <w:t xml:space="preserve"> </w:t>
      </w:r>
      <w:r w:rsidR="00B9071C" w:rsidRPr="00EB42C6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C - Předmět řešení projektu podléhá obchodnímu tajemství (§ 504 zákona č. 89/2012 Sb., občanský zákoník), ale název projektu, cíle projektu a u ukončeného nebo zastaveného projektu zhodnocení výsledku řešení projektu dodané do CEP, jsou upraveny tak, aby byly zveřejnitelné. </w:t>
      </w:r>
      <w:r w:rsidR="00601171" w:rsidRPr="00EB42C6">
        <w:rPr>
          <w:rFonts w:ascii="Times New Roman" w:hAnsi="Times New Roman" w:cs="Times New Roman"/>
          <w:noProof/>
          <w:sz w:val="24"/>
          <w:szCs w:val="24"/>
          <w:lang w:val="cs-CZ"/>
        </w:rPr>
        <w:t> </w:t>
      </w:r>
      <w:r w:rsidR="00601171" w:rsidRPr="00EB42C6">
        <w:rPr>
          <w:rFonts w:ascii="Times New Roman" w:hAnsi="Times New Roman" w:cs="Times New Roman"/>
          <w:noProof/>
          <w:sz w:val="24"/>
          <w:szCs w:val="24"/>
          <w:lang w:val="cs-CZ"/>
        </w:rPr>
        <w:t> </w:t>
      </w:r>
      <w:r w:rsidR="00601171" w:rsidRPr="00EB42C6">
        <w:rPr>
          <w:rFonts w:ascii="Times New Roman" w:hAnsi="Times New Roman" w:cs="Times New Roman"/>
          <w:noProof/>
          <w:sz w:val="24"/>
          <w:szCs w:val="24"/>
          <w:lang w:val="cs-CZ"/>
        </w:rPr>
        <w:t> </w:t>
      </w:r>
      <w:r w:rsidR="00601171" w:rsidRPr="00EB42C6">
        <w:rPr>
          <w:rFonts w:ascii="Times New Roman" w:hAnsi="Times New Roman" w:cs="Times New Roman"/>
          <w:sz w:val="24"/>
          <w:szCs w:val="24"/>
          <w:lang w:val="cs-CZ"/>
        </w:rPr>
        <w:fldChar w:fldCharType="end"/>
      </w:r>
      <w:r w:rsidR="00601171" w:rsidRPr="00EB42C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35A8B9C" w14:textId="77777777" w:rsidR="003723C8" w:rsidRDefault="003723C8" w:rsidP="00886E7B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3AA9360" w14:textId="77777777" w:rsidR="00915B90" w:rsidRPr="00F007EB" w:rsidRDefault="00915B90" w:rsidP="00915B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Veškeré informace, které si smluvní strany vzájemně poskytnou v souvislosti s jednáním o uzavření této smlouvy či v souvislosti s plněním této smlouvy, které budou některou smluvní stranou označeny za „důvěrné“, jsou smluvními stranami této smlouvy považovány za důvěrné informace ve smyslu ustanovení občanského zákoníku. </w:t>
      </w:r>
    </w:p>
    <w:p w14:paraId="11E48A17" w14:textId="77777777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7926163" w14:textId="4A07BB83" w:rsidR="00915B90" w:rsidRPr="00F007EB" w:rsidRDefault="00915B90" w:rsidP="00915B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>Smluvní str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any se zavazují chránit výsledky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a nezveřejňovat podrobný popis </w:t>
      </w:r>
      <w:r w:rsidR="0087540F" w:rsidRPr="00F007EB">
        <w:rPr>
          <w:rFonts w:ascii="Times New Roman" w:hAnsi="Times New Roman" w:cs="Times New Roman"/>
          <w:sz w:val="24"/>
          <w:szCs w:val="24"/>
          <w:lang w:val="cs-CZ"/>
        </w:rPr>
        <w:t>výsledků,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popřípadě další informace, které by mohly být jiným subjektem zneužitelné a snížit hodnotu 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výsledků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Výsledky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tvoří obchodní tajemství </w:t>
      </w:r>
      <w:r w:rsidR="00411DAD" w:rsidRPr="00F007EB">
        <w:rPr>
          <w:rFonts w:ascii="Times New Roman" w:hAnsi="Times New Roman" w:cs="Times New Roman"/>
          <w:sz w:val="24"/>
          <w:szCs w:val="24"/>
          <w:lang w:val="cs-CZ"/>
        </w:rPr>
        <w:t>smluvních stran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ve smyslu ustanovení občanského zákoníku a obě smluvní strany se zavazují tajemství nevyzradit žádné jiné osobě bez předchozího písemného souhlasu druhé smluvní strany</w:t>
      </w:r>
      <w:r w:rsidR="00693855" w:rsidRPr="00F007EB">
        <w:rPr>
          <w:rFonts w:ascii="Times New Roman" w:hAnsi="Times New Roman" w:cs="Times New Roman"/>
          <w:sz w:val="24"/>
          <w:szCs w:val="24"/>
          <w:lang w:val="cs-CZ"/>
        </w:rPr>
        <w:t>, která má k dan</w:t>
      </w:r>
      <w:r w:rsidR="00636563">
        <w:rPr>
          <w:rFonts w:ascii="Times New Roman" w:hAnsi="Times New Roman" w:cs="Times New Roman"/>
          <w:sz w:val="24"/>
          <w:szCs w:val="24"/>
          <w:lang w:val="cs-CZ"/>
        </w:rPr>
        <w:t>ým</w:t>
      </w:r>
      <w:r w:rsidR="00693855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výsledk</w:t>
      </w:r>
      <w:r w:rsidR="00636563">
        <w:rPr>
          <w:rFonts w:ascii="Times New Roman" w:hAnsi="Times New Roman" w:cs="Times New Roman"/>
          <w:sz w:val="24"/>
          <w:szCs w:val="24"/>
          <w:lang w:val="cs-CZ"/>
        </w:rPr>
        <w:t>ům</w:t>
      </w:r>
      <w:r w:rsidR="00693855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práva dle této smlouvy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15AEBBF4" w14:textId="77777777" w:rsidR="00915B90" w:rsidRPr="00F007EB" w:rsidRDefault="00915B90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6B6D40D3" w14:textId="77777777" w:rsidR="00915B90" w:rsidRPr="00F007EB" w:rsidRDefault="00915B90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595CDFE7" w14:textId="77777777" w:rsidR="00915B90" w:rsidRPr="00F007EB" w:rsidRDefault="00915B90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V</w:t>
      </w:r>
      <w:r w:rsidR="008B653E" w:rsidRPr="00F007EB">
        <w:rPr>
          <w:rFonts w:ascii="Times New Roman" w:hAnsi="Times New Roman" w:cs="Times New Roman"/>
          <w:b/>
          <w:sz w:val="24"/>
          <w:szCs w:val="24"/>
          <w:lang w:val="cs-CZ"/>
        </w:rPr>
        <w:t>I</w:t>
      </w: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14:paraId="5B06877E" w14:textId="77777777" w:rsidR="00915B90" w:rsidRPr="00F007EB" w:rsidRDefault="00915B90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 xml:space="preserve">Závěrečná </w:t>
      </w:r>
      <w:r w:rsidR="00886E7B">
        <w:rPr>
          <w:rFonts w:ascii="Times New Roman" w:hAnsi="Times New Roman" w:cs="Times New Roman"/>
          <w:b/>
          <w:sz w:val="24"/>
          <w:szCs w:val="24"/>
          <w:lang w:val="cs-CZ"/>
        </w:rPr>
        <w:t>ujednání</w:t>
      </w:r>
    </w:p>
    <w:p w14:paraId="2488E02A" w14:textId="77777777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20C7A9C" w14:textId="77777777" w:rsidR="00915B90" w:rsidRPr="00F007EB" w:rsidRDefault="00915B90" w:rsidP="00915B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Smlouva nabývá platnosti dnem oboustranného podpisu oprávněnými zástupci smluvních stran a účinnosti dnem 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uveřejnění v registru smluv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. Smlouva je uzavřena na dobu určitou </w:t>
      </w:r>
      <w:r w:rsidR="00D33E9C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5 let ode dne účinnosti smlouvy. Smlouvu je možné ukončit písemnou dohodou smluvních stran k datu v dohodě uvedeném. </w:t>
      </w:r>
      <w:r w:rsidR="00601171">
        <w:rPr>
          <w:rFonts w:ascii="Times New Roman" w:hAnsi="Times New Roman" w:cs="Times New Roman"/>
          <w:sz w:val="24"/>
          <w:szCs w:val="24"/>
          <w:lang w:val="cs-CZ"/>
        </w:rPr>
        <w:t xml:space="preserve">I po ukončení smlouvy zůstávají v platnosti ujednání </w:t>
      </w:r>
      <w:r w:rsidR="00D33E9C">
        <w:rPr>
          <w:rFonts w:ascii="Times New Roman" w:hAnsi="Times New Roman" w:cs="Times New Roman"/>
          <w:sz w:val="24"/>
          <w:szCs w:val="24"/>
          <w:lang w:val="cs-CZ"/>
        </w:rPr>
        <w:br/>
      </w:r>
      <w:r w:rsidR="00601171">
        <w:rPr>
          <w:rFonts w:ascii="Times New Roman" w:hAnsi="Times New Roman" w:cs="Times New Roman"/>
          <w:sz w:val="24"/>
          <w:szCs w:val="24"/>
          <w:lang w:val="cs-CZ"/>
        </w:rPr>
        <w:t>čl.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 xml:space="preserve"> III., IV. a V. této smlouvy</w:t>
      </w:r>
      <w:r w:rsidR="00CA780B">
        <w:rPr>
          <w:rFonts w:ascii="Times New Roman" w:hAnsi="Times New Roman" w:cs="Times New Roman"/>
          <w:sz w:val="24"/>
          <w:szCs w:val="24"/>
          <w:lang w:val="cs-CZ"/>
        </w:rPr>
        <w:t xml:space="preserve"> a dále </w:t>
      </w:r>
      <w:r w:rsidR="00CA780B" w:rsidRPr="00CC0C5A">
        <w:rPr>
          <w:rFonts w:ascii="Times New Roman" w:hAnsi="Times New Roman" w:cs="Times New Roman"/>
          <w:sz w:val="24"/>
          <w:szCs w:val="24"/>
          <w:lang w:val="cs-CZ"/>
        </w:rPr>
        <w:t>ustanovení upravující řešení sporů, odpovědnost smluvních stran a sankční ujednání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60117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23C873DD" w14:textId="77777777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C1199CF" w14:textId="77777777" w:rsidR="00915B90" w:rsidRPr="00886E7B" w:rsidRDefault="00915B90" w:rsidP="00886E7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>Smluvní strany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 xml:space="preserve"> mohou zveřejnit informace o výsledcích projektu, pokud k nim mají majetková práva, </w:t>
      </w:r>
      <w:r w:rsidR="00886E7B" w:rsidRPr="00886E7B">
        <w:rPr>
          <w:rFonts w:ascii="Times New Roman" w:hAnsi="Times New Roman" w:cs="Times New Roman"/>
          <w:sz w:val="24"/>
          <w:szCs w:val="24"/>
          <w:lang w:val="cs-CZ"/>
        </w:rPr>
        <w:t>jejich zveřejněním není dotčena jejich ochrana, o svém záměru zveřejnění v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886E7B" w:rsidRPr="00886E7B">
        <w:rPr>
          <w:rFonts w:ascii="Times New Roman" w:hAnsi="Times New Roman" w:cs="Times New Roman"/>
          <w:sz w:val="24"/>
          <w:szCs w:val="24"/>
          <w:lang w:val="cs-CZ"/>
        </w:rPr>
        <w:t>dostatečném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86E7B" w:rsidRPr="00886E7B">
        <w:rPr>
          <w:rFonts w:ascii="Times New Roman" w:hAnsi="Times New Roman" w:cs="Times New Roman"/>
          <w:sz w:val="24"/>
          <w:szCs w:val="24"/>
          <w:lang w:val="cs-CZ"/>
        </w:rPr>
        <w:t xml:space="preserve">předstihu informují 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>ostatní dotčené smluvní strany</w:t>
      </w:r>
      <w:r w:rsidR="00886E7B" w:rsidRPr="00886E7B">
        <w:rPr>
          <w:rFonts w:ascii="Times New Roman" w:hAnsi="Times New Roman" w:cs="Times New Roman"/>
          <w:sz w:val="24"/>
          <w:szCs w:val="24"/>
          <w:lang w:val="cs-CZ"/>
        </w:rPr>
        <w:t xml:space="preserve"> a zároveň dodrží povinná pravidla publicity stanovená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 xml:space="preserve"> poskytovatelem</w:t>
      </w:r>
      <w:r w:rsidRPr="00886E7B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2A4680B4" w14:textId="77777777" w:rsidR="00915B90" w:rsidRPr="00F007EB" w:rsidRDefault="00915B90" w:rsidP="00915B90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DC43F72" w14:textId="77777777" w:rsidR="00915B90" w:rsidRPr="00F007EB" w:rsidRDefault="004C0964" w:rsidP="0091122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Hlavní příjemce i další účastník</w:t>
      </w:r>
      <w:r w:rsidR="00915B90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se zavazuje plnit povinnost podávání pravidelných písemných informací o způsobu, rozsahu a termínech využívání výsledků a jejich zveřejňování. V rámci plnění v této smlouvě stanovených závazků bude</w:t>
      </w:r>
      <w:r w:rsidR="007F5531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příjemce</w:t>
      </w:r>
      <w:r w:rsidR="00915B90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posílat na adresu poskytovatele pravidelné písemné informace o uplatňování výsledků, a to jedenkrát ročně vždy k 31. prosinci počínaje prvním rokem po ukončení řešení.</w:t>
      </w:r>
    </w:p>
    <w:p w14:paraId="1CC2F240" w14:textId="77777777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DD44236" w14:textId="77777777" w:rsidR="00915B90" w:rsidRPr="00F007EB" w:rsidRDefault="00915B90" w:rsidP="00AA5BD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V případě porušení </w:t>
      </w:r>
      <w:r w:rsidR="00952B2D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jakékoliv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smluvní povinnosti </w:t>
      </w:r>
      <w:r w:rsidR="00952B2D" w:rsidRPr="00F007EB">
        <w:rPr>
          <w:rFonts w:ascii="Times New Roman" w:hAnsi="Times New Roman" w:cs="Times New Roman"/>
          <w:sz w:val="24"/>
          <w:szCs w:val="24"/>
          <w:lang w:val="cs-CZ"/>
        </w:rPr>
        <w:t>sjednané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52B2D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v čl. IV. nebo V.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952B2D" w:rsidRPr="00F007EB">
        <w:rPr>
          <w:rFonts w:ascii="Times New Roman" w:hAnsi="Times New Roman" w:cs="Times New Roman"/>
          <w:sz w:val="24"/>
          <w:szCs w:val="24"/>
          <w:lang w:val="cs-CZ"/>
        </w:rPr>
        <w:t>éto smlouvy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, se smluvní strana, která danou smluvní povinnost porušila, zavazuje zaplatit 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>poškozené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smluvní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straně smluvní pokutu ve výši: </w:t>
      </w:r>
      <w:r w:rsidR="004C0964" w:rsidRPr="004C0964">
        <w:rPr>
          <w:rFonts w:ascii="Times New Roman" w:hAnsi="Times New Roman" w:cs="Times New Roman"/>
          <w:sz w:val="24"/>
          <w:szCs w:val="24"/>
          <w:lang w:val="cs-CZ"/>
        </w:rPr>
        <w:t>10 000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Kč za každý jednotlivý případ porušení této povinnosti. </w:t>
      </w:r>
      <w:r w:rsidR="00AA5BDE" w:rsidRPr="00F007EB">
        <w:rPr>
          <w:rFonts w:ascii="Times New Roman" w:hAnsi="Times New Roman" w:cs="Times New Roman"/>
          <w:sz w:val="24"/>
          <w:szCs w:val="24"/>
          <w:lang w:val="cs-CZ"/>
        </w:rPr>
        <w:t>Smluvní pokutou není dotčen nárok na náhradu škody vzniklé z porušení povinnosti.</w:t>
      </w:r>
    </w:p>
    <w:p w14:paraId="52FCFDF6" w14:textId="77777777" w:rsidR="00915B90" w:rsidRPr="00F007EB" w:rsidRDefault="00915B90" w:rsidP="00915B90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EA7B962" w14:textId="77777777" w:rsidR="00F007EB" w:rsidRDefault="00915B90" w:rsidP="00F007E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Právní vztahy touto smlouvou neupravené se řídí ustanoveními </w:t>
      </w:r>
      <w:r w:rsidR="00952B2D" w:rsidRPr="00F007EB">
        <w:rPr>
          <w:rFonts w:ascii="Times New Roman" w:hAnsi="Times New Roman" w:cs="Times New Roman"/>
          <w:sz w:val="24"/>
          <w:szCs w:val="24"/>
          <w:lang w:val="cs-CZ"/>
        </w:rPr>
        <w:t>občanského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zákoník</w:t>
      </w:r>
      <w:r w:rsidR="00952B2D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u a </w:t>
      </w:r>
      <w:r w:rsidR="00CB119A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zákona o podpoře výzkumu a vývoje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a ustanoveními souvisejícími.</w:t>
      </w:r>
    </w:p>
    <w:p w14:paraId="137FB77A" w14:textId="77777777" w:rsidR="00F007EB" w:rsidRPr="00F007EB" w:rsidRDefault="00F007EB" w:rsidP="00180B1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5AE72C0" w14:textId="77777777" w:rsidR="00F007EB" w:rsidRPr="00180B14" w:rsidRDefault="00F007EB" w:rsidP="00180B14">
      <w:pPr>
        <w:pStyle w:val="Odstavecseseznamem"/>
        <w:numPr>
          <w:ilvl w:val="0"/>
          <w:numId w:val="2"/>
        </w:numPr>
        <w:jc w:val="both"/>
        <w:rPr>
          <w:sz w:val="24"/>
          <w:szCs w:val="24"/>
          <w:lang w:val="cs-CZ"/>
        </w:rPr>
      </w:pPr>
      <w:r w:rsidRPr="00F007EB">
        <w:rPr>
          <w:sz w:val="24"/>
          <w:szCs w:val="24"/>
          <w:lang w:val="cs-CZ"/>
        </w:rPr>
        <w:t xml:space="preserve">Smlouva je uzavřena elektronicky. </w:t>
      </w:r>
      <w:r w:rsidRPr="00180B14">
        <w:rPr>
          <w:sz w:val="24"/>
          <w:szCs w:val="24"/>
          <w:lang w:val="cs-CZ"/>
        </w:rPr>
        <w:t xml:space="preserve">Je-li uzavřena v listinné podobě, pak je vyhotovena ve </w:t>
      </w:r>
      <w:r w:rsidR="008154EF">
        <w:rPr>
          <w:sz w:val="24"/>
          <w:szCs w:val="24"/>
          <w:lang w:val="cs-CZ"/>
        </w:rPr>
        <w:t>3</w:t>
      </w:r>
      <w:r w:rsidRPr="00180B14">
        <w:rPr>
          <w:sz w:val="24"/>
          <w:szCs w:val="24"/>
          <w:lang w:val="cs-CZ"/>
        </w:rPr>
        <w:t xml:space="preserve"> vyhotoveních, které mají platnost a závaznost originálu, kdy každá smluvní strana obdrží po </w:t>
      </w:r>
      <w:r w:rsidR="008154EF">
        <w:rPr>
          <w:sz w:val="24"/>
          <w:szCs w:val="24"/>
          <w:lang w:val="cs-CZ"/>
        </w:rPr>
        <w:t>1</w:t>
      </w:r>
      <w:r w:rsidRPr="00180B14">
        <w:rPr>
          <w:sz w:val="24"/>
          <w:szCs w:val="24"/>
          <w:lang w:val="cs-CZ"/>
        </w:rPr>
        <w:t xml:space="preserve"> vyhotovení a </w:t>
      </w:r>
      <w:r w:rsidRPr="00180B14">
        <w:rPr>
          <w:rFonts w:cs="Times New Roman"/>
          <w:sz w:val="24"/>
          <w:szCs w:val="24"/>
          <w:lang w:val="cs-CZ"/>
        </w:rPr>
        <w:t>jedno je určeno poskytovateli.</w:t>
      </w:r>
    </w:p>
    <w:p w14:paraId="307508C4" w14:textId="77777777" w:rsidR="00915B90" w:rsidRPr="00F007EB" w:rsidRDefault="00915B90" w:rsidP="00915B90">
      <w:pPr>
        <w:pStyle w:val="Zkladntext"/>
        <w:rPr>
          <w:rFonts w:ascii="Times New Roman" w:hAnsi="Times New Roman"/>
        </w:rPr>
      </w:pPr>
    </w:p>
    <w:p w14:paraId="14DE18F4" w14:textId="77777777" w:rsidR="00915B90" w:rsidRPr="00F007EB" w:rsidRDefault="00915B90" w:rsidP="00915B90">
      <w:pPr>
        <w:pStyle w:val="Zkladntext"/>
        <w:numPr>
          <w:ilvl w:val="0"/>
          <w:numId w:val="2"/>
        </w:numPr>
        <w:rPr>
          <w:rFonts w:ascii="Times New Roman" w:hAnsi="Times New Roman"/>
        </w:rPr>
      </w:pPr>
      <w:r w:rsidRPr="00F007EB">
        <w:rPr>
          <w:rFonts w:ascii="Times New Roman" w:hAnsi="Times New Roman"/>
        </w:rPr>
        <w:t>Z</w:t>
      </w:r>
      <w:r w:rsidR="00C60D95">
        <w:rPr>
          <w:rFonts w:ascii="Times New Roman" w:hAnsi="Times New Roman"/>
        </w:rPr>
        <w:t>měny a doplňky této smlouvy je</w:t>
      </w:r>
      <w:r w:rsidRPr="00F007EB">
        <w:rPr>
          <w:rFonts w:ascii="Times New Roman" w:hAnsi="Times New Roman"/>
        </w:rPr>
        <w:t xml:space="preserve"> možné provádět pouze formou písemných </w:t>
      </w:r>
      <w:r w:rsidR="00031746" w:rsidRPr="00F007EB">
        <w:rPr>
          <w:rFonts w:ascii="Times New Roman" w:hAnsi="Times New Roman"/>
          <w:lang w:val="cs-CZ"/>
        </w:rPr>
        <w:t xml:space="preserve">smluvními stranami </w:t>
      </w:r>
      <w:r w:rsidR="008502B4" w:rsidRPr="00F007EB">
        <w:rPr>
          <w:rFonts w:ascii="Times New Roman" w:hAnsi="Times New Roman"/>
          <w:lang w:val="cs-CZ"/>
        </w:rPr>
        <w:t>podepsaný</w:t>
      </w:r>
      <w:r w:rsidR="008502B4">
        <w:rPr>
          <w:rFonts w:ascii="Times New Roman" w:hAnsi="Times New Roman"/>
          <w:lang w:val="cs-CZ"/>
        </w:rPr>
        <w:t>ch</w:t>
      </w:r>
      <w:r w:rsidR="008502B4" w:rsidRPr="00F007EB">
        <w:rPr>
          <w:rFonts w:ascii="Times New Roman" w:hAnsi="Times New Roman"/>
        </w:rPr>
        <w:t xml:space="preserve"> dodatk</w:t>
      </w:r>
      <w:r w:rsidR="008502B4">
        <w:rPr>
          <w:rFonts w:ascii="Times New Roman" w:hAnsi="Times New Roman"/>
          <w:lang w:val="cs-CZ"/>
        </w:rPr>
        <w:t>ů</w:t>
      </w:r>
      <w:r w:rsidRPr="00F007EB">
        <w:rPr>
          <w:rFonts w:ascii="Times New Roman" w:hAnsi="Times New Roman"/>
        </w:rPr>
        <w:t>.</w:t>
      </w:r>
    </w:p>
    <w:p w14:paraId="277002A3" w14:textId="77777777" w:rsidR="00915B90" w:rsidRPr="00F007EB" w:rsidRDefault="00915B90" w:rsidP="00915B90">
      <w:pPr>
        <w:pStyle w:val="Zkladntext"/>
        <w:rPr>
          <w:rFonts w:ascii="Times New Roman" w:hAnsi="Times New Roman"/>
        </w:rPr>
      </w:pPr>
    </w:p>
    <w:p w14:paraId="0F21F152" w14:textId="77777777" w:rsidR="00915B90" w:rsidRPr="00F007EB" w:rsidRDefault="00915B90" w:rsidP="00915B90">
      <w:pPr>
        <w:pStyle w:val="Zkladntext"/>
        <w:numPr>
          <w:ilvl w:val="0"/>
          <w:numId w:val="2"/>
        </w:numPr>
        <w:rPr>
          <w:rFonts w:ascii="Times New Roman" w:hAnsi="Times New Roman"/>
        </w:rPr>
      </w:pPr>
      <w:r w:rsidRPr="00F007EB">
        <w:rPr>
          <w:rFonts w:ascii="Times New Roman" w:hAnsi="Times New Roman"/>
        </w:rPr>
        <w:t xml:space="preserve">Veškeré spory mezi smluvními stranami vyplývající nebo související s </w:t>
      </w:r>
      <w:r w:rsidR="00952B2D" w:rsidRPr="00F007EB">
        <w:rPr>
          <w:rFonts w:ascii="Times New Roman" w:hAnsi="Times New Roman"/>
          <w:lang w:val="cs-CZ"/>
        </w:rPr>
        <w:t>ujednáními</w:t>
      </w:r>
      <w:r w:rsidRPr="00F007EB">
        <w:rPr>
          <w:rFonts w:ascii="Times New Roman" w:hAnsi="Times New Roman"/>
        </w:rPr>
        <w:t xml:space="preserve"> této smlouvy budou řešeny vždy nejprve smírně vzájemnou dohodou. Nebude-li smírného řešení dosaženo v přiměřené době, bude mít kterákoliv ze smluvních stran právo předložit spornou záležitost k rozhodnutí místně příslušnému soudu.</w:t>
      </w:r>
    </w:p>
    <w:p w14:paraId="2433A2EB" w14:textId="77777777" w:rsidR="00915B90" w:rsidRPr="00F007EB" w:rsidRDefault="00915B90" w:rsidP="00915B90">
      <w:pPr>
        <w:pStyle w:val="Zkladntext"/>
        <w:rPr>
          <w:rFonts w:ascii="Times New Roman" w:hAnsi="Times New Roman"/>
        </w:rPr>
      </w:pPr>
    </w:p>
    <w:p w14:paraId="6BFDD9D3" w14:textId="77777777" w:rsidR="00915B90" w:rsidRPr="00F007EB" w:rsidRDefault="00915B90" w:rsidP="00915B90">
      <w:pPr>
        <w:pStyle w:val="Zkladntext"/>
        <w:numPr>
          <w:ilvl w:val="0"/>
          <w:numId w:val="2"/>
        </w:numPr>
        <w:rPr>
          <w:rFonts w:ascii="Times New Roman" w:hAnsi="Times New Roman"/>
        </w:rPr>
      </w:pPr>
      <w:r w:rsidRPr="00F007EB">
        <w:rPr>
          <w:rFonts w:ascii="Times New Roman" w:hAnsi="Times New Roman"/>
        </w:rPr>
        <w:t xml:space="preserve">Obě smluvní strany prohlašují, že si smlouvu pečlivě přečetly a na důkaz souhlasu s výše uvedenými </w:t>
      </w:r>
      <w:r w:rsidR="002A01A6">
        <w:rPr>
          <w:rFonts w:ascii="Times New Roman" w:hAnsi="Times New Roman"/>
          <w:lang w:val="cs-CZ"/>
        </w:rPr>
        <w:t>ujednáními</w:t>
      </w:r>
      <w:r w:rsidRPr="00F007EB">
        <w:rPr>
          <w:rFonts w:ascii="Times New Roman" w:hAnsi="Times New Roman"/>
        </w:rPr>
        <w:t xml:space="preserve"> připojují své podpisy.</w:t>
      </w:r>
    </w:p>
    <w:p w14:paraId="049A664C" w14:textId="77777777" w:rsidR="00915B90" w:rsidRPr="00F007EB" w:rsidRDefault="00915B90" w:rsidP="00915B90">
      <w:pPr>
        <w:pStyle w:val="Zkladntext"/>
        <w:ind w:left="720"/>
        <w:rPr>
          <w:rFonts w:ascii="Times New Roman" w:hAnsi="Times New Roman"/>
        </w:rPr>
      </w:pPr>
    </w:p>
    <w:p w14:paraId="325321CA" w14:textId="77777777" w:rsidR="00915B90" w:rsidRPr="00F007EB" w:rsidRDefault="00915B90" w:rsidP="00915B90">
      <w:pPr>
        <w:pStyle w:val="Zkladntext"/>
        <w:rPr>
          <w:rFonts w:ascii="Times New Roman" w:hAnsi="Times New Roman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915B90" w:rsidRPr="00F007EB" w14:paraId="56257792" w14:textId="77777777" w:rsidTr="00EB42C6">
        <w:trPr>
          <w:trHeight w:val="2210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A44145B" w14:textId="24ACFF6D" w:rsidR="00915B90" w:rsidRPr="00F007EB" w:rsidRDefault="00915B90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D4B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odpis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4EF" w:rsidRPr="008154EF">
              <w:rPr>
                <w:rFonts w:ascii="Times New Roman" w:hAnsi="Times New Roman" w:cs="Times New Roman"/>
                <w:sz w:val="24"/>
                <w:szCs w:val="24"/>
              </w:rPr>
              <w:t xml:space="preserve">MB PHARMA </w:t>
            </w:r>
            <w:proofErr w:type="spellStart"/>
            <w:r w:rsidR="008154EF" w:rsidRPr="008154EF">
              <w:rPr>
                <w:rFonts w:ascii="Times New Roman" w:hAnsi="Times New Roman" w:cs="Times New Roman"/>
                <w:sz w:val="24"/>
                <w:szCs w:val="24"/>
              </w:rPr>
              <w:t>s.r.o.</w:t>
            </w:r>
            <w:proofErr w:type="spellEnd"/>
          </w:p>
          <w:p w14:paraId="60CDB5F5" w14:textId="77777777" w:rsidR="00915B90" w:rsidRDefault="00915B90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66FAF" w14:textId="77777777" w:rsidR="00EB42C6" w:rsidRDefault="00EB42C6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6D123" w14:textId="77777777" w:rsidR="00EB42C6" w:rsidRPr="00F007EB" w:rsidRDefault="00EB42C6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A5C1C" w14:textId="77777777" w:rsidR="00915B90" w:rsidRPr="00F007EB" w:rsidRDefault="00915B90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443C6B6C" w14:textId="77777777" w:rsidR="00915B90" w:rsidRPr="00F007EB" w:rsidRDefault="008154EF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EF">
              <w:rPr>
                <w:rFonts w:ascii="Times New Roman" w:hAnsi="Times New Roman" w:cs="Times New Roman"/>
                <w:sz w:val="24"/>
                <w:szCs w:val="24"/>
              </w:rPr>
              <w:t>RNDr. Marek Moša Ph.D</w:t>
            </w:r>
            <w:r w:rsidR="008D6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4EF">
              <w:rPr>
                <w:rFonts w:ascii="Times New Roman" w:hAnsi="Times New Roman" w:cs="Times New Roman"/>
                <w:sz w:val="24"/>
                <w:szCs w:val="24"/>
              </w:rPr>
              <w:t xml:space="preserve">, LL.M. - </w:t>
            </w:r>
            <w:proofErr w:type="spellStart"/>
            <w:r w:rsidRPr="008154EF">
              <w:rPr>
                <w:rFonts w:ascii="Times New Roman" w:hAnsi="Times New Roman" w:cs="Times New Roman"/>
                <w:sz w:val="24"/>
                <w:szCs w:val="24"/>
              </w:rPr>
              <w:t>jednatel</w:t>
            </w:r>
            <w:proofErr w:type="spellEnd"/>
          </w:p>
          <w:p w14:paraId="5CF1F27D" w14:textId="32F62A48" w:rsidR="00915B90" w:rsidRPr="00F007EB" w:rsidRDefault="00915B90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proofErr w:type="spellStart"/>
            <w:r w:rsidR="008154EF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00B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F08099" w14:textId="77777777" w:rsidR="00915B90" w:rsidRPr="00512657" w:rsidRDefault="00915B90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26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Razítko a podpis TUL</w:t>
            </w:r>
          </w:p>
          <w:p w14:paraId="4D824998" w14:textId="77777777" w:rsidR="00915B90" w:rsidRDefault="00915B90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40C7792" w14:textId="77777777" w:rsidR="00EB42C6" w:rsidRDefault="00EB42C6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9834EE6" w14:textId="77777777" w:rsidR="00EB42C6" w:rsidRPr="00512657" w:rsidRDefault="00EB42C6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A4E2829" w14:textId="77777777" w:rsidR="00915B90" w:rsidRPr="00512657" w:rsidRDefault="00915B90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26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</w:t>
            </w:r>
          </w:p>
          <w:p w14:paraId="43675B80" w14:textId="77777777" w:rsidR="00915B90" w:rsidRPr="00F007EB" w:rsidRDefault="009717E8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doc. RNDr. </w:t>
            </w:r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Miroslav 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Brzezina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CSc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proofErr w:type="spellEnd"/>
          </w:p>
          <w:p w14:paraId="6F2E1696" w14:textId="24F303ED" w:rsidR="00915B90" w:rsidRPr="00F007EB" w:rsidRDefault="00915B90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Liberci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00B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</w:tbl>
    <w:p w14:paraId="7668F846" w14:textId="77777777" w:rsidR="00915B90" w:rsidRPr="00F007EB" w:rsidRDefault="00915B90" w:rsidP="00915B90">
      <w:pPr>
        <w:pStyle w:val="Zkladntext"/>
        <w:rPr>
          <w:rFonts w:ascii="Times New Roman" w:hAnsi="Times New Roman"/>
        </w:rPr>
      </w:pPr>
    </w:p>
    <w:p w14:paraId="34098646" w14:textId="77777777" w:rsidR="00F21D13" w:rsidRPr="00F007EB" w:rsidRDefault="00F21D13" w:rsidP="009871FF">
      <w:pPr>
        <w:pStyle w:val="Zkladntext"/>
        <w:rPr>
          <w:rFonts w:ascii="Times New Roman" w:hAnsi="Times New Roman"/>
        </w:rPr>
      </w:pPr>
    </w:p>
    <w:sectPr w:rsidR="00F21D13" w:rsidRPr="00F007EB" w:rsidSect="00031CAA">
      <w:headerReference w:type="default" r:id="rId11"/>
      <w:footerReference w:type="default" r:id="rId12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0997D" w14:textId="77777777" w:rsidR="00587D3A" w:rsidRPr="00D91740" w:rsidRDefault="00587D3A" w:rsidP="00D91740">
      <w:r>
        <w:separator/>
      </w:r>
    </w:p>
  </w:endnote>
  <w:endnote w:type="continuationSeparator" w:id="0">
    <w:p w14:paraId="0583BC84" w14:textId="77777777" w:rsidR="00587D3A" w:rsidRPr="00D91740" w:rsidRDefault="00587D3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FC77" w14:textId="77777777" w:rsidR="001E5F74" w:rsidRPr="00ED745A" w:rsidRDefault="001E5F74" w:rsidP="001E5F74">
    <w:pPr>
      <w:pStyle w:val="Zpat"/>
      <w:ind w:right="360"/>
      <w:rPr>
        <w:rFonts w:ascii="Merriweather" w:hAnsi="Merriweather"/>
        <w:color w:val="5948AD"/>
        <w:sz w:val="18"/>
        <w:szCs w:val="18"/>
      </w:rPr>
    </w:pPr>
    <w:proofErr w:type="spellStart"/>
    <w:r w:rsidRPr="00ED745A">
      <w:rPr>
        <w:rFonts w:ascii="Merriweather" w:hAnsi="Merriweather"/>
        <w:color w:val="5948AD"/>
        <w:sz w:val="18"/>
        <w:szCs w:val="18"/>
      </w:rPr>
      <w:t>Technická</w:t>
    </w:r>
    <w:proofErr w:type="spellEnd"/>
    <w:r w:rsidRPr="00ED745A">
      <w:rPr>
        <w:rFonts w:ascii="Merriweather" w:hAnsi="Merriweather"/>
        <w:color w:val="5948AD"/>
        <w:sz w:val="18"/>
        <w:szCs w:val="18"/>
      </w:rPr>
      <w:t xml:space="preserve"> </w:t>
    </w:r>
    <w:proofErr w:type="spellStart"/>
    <w:r w:rsidRPr="00ED745A">
      <w:rPr>
        <w:rFonts w:ascii="Merriweather" w:hAnsi="Merriweather"/>
        <w:color w:val="5948AD"/>
        <w:sz w:val="18"/>
        <w:szCs w:val="18"/>
      </w:rPr>
      <w:t>univerzita</w:t>
    </w:r>
    <w:proofErr w:type="spellEnd"/>
    <w:r w:rsidRPr="00ED745A">
      <w:rPr>
        <w:rFonts w:ascii="Merriweather" w:hAnsi="Merriweather"/>
        <w:color w:val="5948AD"/>
        <w:sz w:val="18"/>
        <w:szCs w:val="18"/>
      </w:rPr>
      <w:t xml:space="preserve"> v </w:t>
    </w:r>
    <w:proofErr w:type="spellStart"/>
    <w:r w:rsidRPr="00ED745A">
      <w:rPr>
        <w:rFonts w:ascii="Merriweather" w:hAnsi="Merriweather"/>
        <w:color w:val="5948AD"/>
        <w:sz w:val="18"/>
        <w:szCs w:val="18"/>
      </w:rPr>
      <w:t>Liberci</w:t>
    </w:r>
    <w:proofErr w:type="spellEnd"/>
  </w:p>
  <w:p w14:paraId="3A7B5FA3" w14:textId="77777777" w:rsidR="001E5F74" w:rsidRPr="00ED745A" w:rsidRDefault="001E5F74" w:rsidP="001E5F74">
    <w:pPr>
      <w:pStyle w:val="Zpat"/>
      <w:rPr>
        <w:rFonts w:ascii="Merriweather" w:hAnsi="Merriweather"/>
        <w:color w:val="5948AD"/>
        <w:sz w:val="18"/>
        <w:szCs w:val="18"/>
      </w:rPr>
    </w:pPr>
    <w:proofErr w:type="spellStart"/>
    <w:r w:rsidRPr="00ED745A">
      <w:rPr>
        <w:rFonts w:ascii="Merriweather" w:hAnsi="Merriweather"/>
        <w:color w:val="5948AD"/>
        <w:sz w:val="18"/>
        <w:szCs w:val="18"/>
      </w:rPr>
      <w:t>Studentská</w:t>
    </w:r>
    <w:proofErr w:type="spellEnd"/>
    <w:r w:rsidRPr="00ED745A">
      <w:rPr>
        <w:rFonts w:ascii="Merriweather" w:hAnsi="Merriweather"/>
        <w:color w:val="5948AD"/>
        <w:sz w:val="18"/>
        <w:szCs w:val="18"/>
      </w:rPr>
      <w:t xml:space="preserve"> 1402/2, 461 17 Liberec 1 | www.tul.cz</w:t>
    </w:r>
  </w:p>
  <w:p w14:paraId="2A10B42D" w14:textId="77777777" w:rsidR="00F5792E" w:rsidRPr="001E5F74" w:rsidRDefault="00F5792E" w:rsidP="001E5F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E705F" w14:textId="77777777" w:rsidR="00587D3A" w:rsidRPr="00D91740" w:rsidRDefault="00587D3A" w:rsidP="00D91740">
      <w:r>
        <w:separator/>
      </w:r>
    </w:p>
  </w:footnote>
  <w:footnote w:type="continuationSeparator" w:id="0">
    <w:p w14:paraId="5DE0183B" w14:textId="77777777" w:rsidR="00587D3A" w:rsidRPr="00D91740" w:rsidRDefault="00587D3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276D" w14:textId="2049D069" w:rsidR="00F5792E" w:rsidRPr="00D91740" w:rsidRDefault="00EF3B82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  <w:lang w:val="cs-CZ"/>
      </w:rPr>
      <w:drawing>
        <wp:anchor distT="0" distB="0" distL="114300" distR="114300" simplePos="0" relativeHeight="251657728" behindDoc="0" locked="0" layoutInCell="1" allowOverlap="1" wp14:anchorId="34DAA2AB" wp14:editId="6FCCD665">
          <wp:simplePos x="0" y="0"/>
          <wp:positionH relativeFrom="page">
            <wp:posOffset>369570</wp:posOffset>
          </wp:positionH>
          <wp:positionV relativeFrom="page">
            <wp:posOffset>88265</wp:posOffset>
          </wp:positionV>
          <wp:extent cx="1477645" cy="828040"/>
          <wp:effectExtent l="0" t="0" r="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A1B"/>
    <w:multiLevelType w:val="hybridMultilevel"/>
    <w:tmpl w:val="8D72B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6F1A"/>
    <w:multiLevelType w:val="hybridMultilevel"/>
    <w:tmpl w:val="F5D4648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407B6"/>
    <w:multiLevelType w:val="hybridMultilevel"/>
    <w:tmpl w:val="1D384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070"/>
    <w:multiLevelType w:val="hybridMultilevel"/>
    <w:tmpl w:val="00C29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5014"/>
    <w:multiLevelType w:val="hybridMultilevel"/>
    <w:tmpl w:val="CE807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25CCE"/>
    <w:multiLevelType w:val="hybridMultilevel"/>
    <w:tmpl w:val="BF522C46"/>
    <w:lvl w:ilvl="0" w:tplc="15A4B5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C2DD5"/>
    <w:multiLevelType w:val="hybridMultilevel"/>
    <w:tmpl w:val="C122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1D41"/>
    <w:multiLevelType w:val="hybridMultilevel"/>
    <w:tmpl w:val="D54A17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50FF1"/>
    <w:multiLevelType w:val="hybridMultilevel"/>
    <w:tmpl w:val="0D62EB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616AF5"/>
    <w:multiLevelType w:val="hybridMultilevel"/>
    <w:tmpl w:val="54EC3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2E44"/>
    <w:multiLevelType w:val="hybridMultilevel"/>
    <w:tmpl w:val="59B26DE0"/>
    <w:lvl w:ilvl="0" w:tplc="4E441B30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117C00"/>
    <w:multiLevelType w:val="hybridMultilevel"/>
    <w:tmpl w:val="BF9C7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B2941"/>
    <w:multiLevelType w:val="hybridMultilevel"/>
    <w:tmpl w:val="8ED031FE"/>
    <w:lvl w:ilvl="0" w:tplc="2DF214E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0E11FD"/>
    <w:multiLevelType w:val="hybridMultilevel"/>
    <w:tmpl w:val="77BCC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C585F"/>
    <w:multiLevelType w:val="hybridMultilevel"/>
    <w:tmpl w:val="19D8D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D16A0"/>
    <w:multiLevelType w:val="hybridMultilevel"/>
    <w:tmpl w:val="4B5A4BD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556306"/>
    <w:multiLevelType w:val="hybridMultilevel"/>
    <w:tmpl w:val="7286EC26"/>
    <w:lvl w:ilvl="0" w:tplc="146A6C3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15"/>
  </w:num>
  <w:num w:numId="7">
    <w:abstractNumId w:val="2"/>
  </w:num>
  <w:num w:numId="8">
    <w:abstractNumId w:val="8"/>
  </w:num>
  <w:num w:numId="9">
    <w:abstractNumId w:val="0"/>
  </w:num>
  <w:num w:numId="10">
    <w:abstractNumId w:val="16"/>
  </w:num>
  <w:num w:numId="11">
    <w:abstractNumId w:val="11"/>
  </w:num>
  <w:num w:numId="12">
    <w:abstractNumId w:val="7"/>
  </w:num>
  <w:num w:numId="13">
    <w:abstractNumId w:val="17"/>
  </w:num>
  <w:num w:numId="14">
    <w:abstractNumId w:val="4"/>
  </w:num>
  <w:num w:numId="15">
    <w:abstractNumId w:val="1"/>
  </w:num>
  <w:num w:numId="16">
    <w:abstractNumId w:val="1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62"/>
    <w:rsid w:val="00003403"/>
    <w:rsid w:val="00003E07"/>
    <w:rsid w:val="00005DF7"/>
    <w:rsid w:val="00012CD0"/>
    <w:rsid w:val="00016D7E"/>
    <w:rsid w:val="00020671"/>
    <w:rsid w:val="0002342B"/>
    <w:rsid w:val="000306B7"/>
    <w:rsid w:val="00031746"/>
    <w:rsid w:val="00031CAA"/>
    <w:rsid w:val="00037E8B"/>
    <w:rsid w:val="00054508"/>
    <w:rsid w:val="00054A76"/>
    <w:rsid w:val="00065DDE"/>
    <w:rsid w:val="00077A42"/>
    <w:rsid w:val="00082558"/>
    <w:rsid w:val="000A4E1E"/>
    <w:rsid w:val="000C73BA"/>
    <w:rsid w:val="000F1B08"/>
    <w:rsid w:val="000F2DBB"/>
    <w:rsid w:val="000F380E"/>
    <w:rsid w:val="000F50B0"/>
    <w:rsid w:val="0011193A"/>
    <w:rsid w:val="001472E5"/>
    <w:rsid w:val="00153340"/>
    <w:rsid w:val="00153769"/>
    <w:rsid w:val="00167486"/>
    <w:rsid w:val="001702D4"/>
    <w:rsid w:val="00180B14"/>
    <w:rsid w:val="001903D8"/>
    <w:rsid w:val="00197647"/>
    <w:rsid w:val="001A21D5"/>
    <w:rsid w:val="001A2402"/>
    <w:rsid w:val="001A5FEB"/>
    <w:rsid w:val="001B524F"/>
    <w:rsid w:val="001C0AB4"/>
    <w:rsid w:val="001D0688"/>
    <w:rsid w:val="001E14D2"/>
    <w:rsid w:val="001E471E"/>
    <w:rsid w:val="001E574E"/>
    <w:rsid w:val="001E5F74"/>
    <w:rsid w:val="001F0A91"/>
    <w:rsid w:val="001F1117"/>
    <w:rsid w:val="001F4D20"/>
    <w:rsid w:val="00203202"/>
    <w:rsid w:val="00220EC2"/>
    <w:rsid w:val="00236B81"/>
    <w:rsid w:val="00237A91"/>
    <w:rsid w:val="00244E3D"/>
    <w:rsid w:val="00284E22"/>
    <w:rsid w:val="002852B7"/>
    <w:rsid w:val="0029515D"/>
    <w:rsid w:val="002A01A6"/>
    <w:rsid w:val="002C2B86"/>
    <w:rsid w:val="002C6A38"/>
    <w:rsid w:val="002D1536"/>
    <w:rsid w:val="002D37AA"/>
    <w:rsid w:val="002F1076"/>
    <w:rsid w:val="002F2D27"/>
    <w:rsid w:val="0031128F"/>
    <w:rsid w:val="0031657A"/>
    <w:rsid w:val="00317B54"/>
    <w:rsid w:val="00327DBF"/>
    <w:rsid w:val="00330A42"/>
    <w:rsid w:val="00336FA9"/>
    <w:rsid w:val="003474B6"/>
    <w:rsid w:val="003534CF"/>
    <w:rsid w:val="00357D2A"/>
    <w:rsid w:val="003723C8"/>
    <w:rsid w:val="00372720"/>
    <w:rsid w:val="00384A83"/>
    <w:rsid w:val="003855A8"/>
    <w:rsid w:val="00385E64"/>
    <w:rsid w:val="003909BA"/>
    <w:rsid w:val="00392572"/>
    <w:rsid w:val="003A1C8A"/>
    <w:rsid w:val="003B2F01"/>
    <w:rsid w:val="003B5AF1"/>
    <w:rsid w:val="003C2732"/>
    <w:rsid w:val="003D02F6"/>
    <w:rsid w:val="003D2567"/>
    <w:rsid w:val="003D4251"/>
    <w:rsid w:val="003E23D0"/>
    <w:rsid w:val="003E39E8"/>
    <w:rsid w:val="003E41FC"/>
    <w:rsid w:val="003E73C1"/>
    <w:rsid w:val="003F3CF6"/>
    <w:rsid w:val="003F53C3"/>
    <w:rsid w:val="003F5C1D"/>
    <w:rsid w:val="004047EB"/>
    <w:rsid w:val="00410BD4"/>
    <w:rsid w:val="00411DAD"/>
    <w:rsid w:val="0041455E"/>
    <w:rsid w:val="00415EDC"/>
    <w:rsid w:val="0042580D"/>
    <w:rsid w:val="00434B77"/>
    <w:rsid w:val="00434FA9"/>
    <w:rsid w:val="00440A08"/>
    <w:rsid w:val="00440EA5"/>
    <w:rsid w:val="00454F3A"/>
    <w:rsid w:val="004579AC"/>
    <w:rsid w:val="004704BE"/>
    <w:rsid w:val="0047294E"/>
    <w:rsid w:val="004744D6"/>
    <w:rsid w:val="00492542"/>
    <w:rsid w:val="004C0964"/>
    <w:rsid w:val="004C76ED"/>
    <w:rsid w:val="004D2CEC"/>
    <w:rsid w:val="004F2057"/>
    <w:rsid w:val="004F77F0"/>
    <w:rsid w:val="00502427"/>
    <w:rsid w:val="00510EC8"/>
    <w:rsid w:val="00512657"/>
    <w:rsid w:val="0052417B"/>
    <w:rsid w:val="00532B5C"/>
    <w:rsid w:val="00534585"/>
    <w:rsid w:val="005353C3"/>
    <w:rsid w:val="005354EC"/>
    <w:rsid w:val="00535FDA"/>
    <w:rsid w:val="0054513A"/>
    <w:rsid w:val="0054538F"/>
    <w:rsid w:val="00545D3D"/>
    <w:rsid w:val="00547F33"/>
    <w:rsid w:val="00581D47"/>
    <w:rsid w:val="00584B64"/>
    <w:rsid w:val="00587D3A"/>
    <w:rsid w:val="00592B0C"/>
    <w:rsid w:val="005A7495"/>
    <w:rsid w:val="005B46BE"/>
    <w:rsid w:val="005C195F"/>
    <w:rsid w:val="005D19AF"/>
    <w:rsid w:val="00601171"/>
    <w:rsid w:val="006027C6"/>
    <w:rsid w:val="00606C1D"/>
    <w:rsid w:val="00613023"/>
    <w:rsid w:val="006139F2"/>
    <w:rsid w:val="00613AE2"/>
    <w:rsid w:val="00615D78"/>
    <w:rsid w:val="006240E9"/>
    <w:rsid w:val="0062547B"/>
    <w:rsid w:val="0062622D"/>
    <w:rsid w:val="00635E47"/>
    <w:rsid w:val="00636563"/>
    <w:rsid w:val="0063751F"/>
    <w:rsid w:val="0065263B"/>
    <w:rsid w:val="00653977"/>
    <w:rsid w:val="00657692"/>
    <w:rsid w:val="00667C45"/>
    <w:rsid w:val="00670F22"/>
    <w:rsid w:val="00674C71"/>
    <w:rsid w:val="00682258"/>
    <w:rsid w:val="00682ADD"/>
    <w:rsid w:val="00683E82"/>
    <w:rsid w:val="00685CE4"/>
    <w:rsid w:val="00693855"/>
    <w:rsid w:val="00694AF7"/>
    <w:rsid w:val="006A2B2E"/>
    <w:rsid w:val="006A43DB"/>
    <w:rsid w:val="006B2306"/>
    <w:rsid w:val="006C1248"/>
    <w:rsid w:val="006C266A"/>
    <w:rsid w:val="00704BD1"/>
    <w:rsid w:val="00711F5C"/>
    <w:rsid w:val="007222E4"/>
    <w:rsid w:val="00727D1E"/>
    <w:rsid w:val="00744C13"/>
    <w:rsid w:val="00753612"/>
    <w:rsid w:val="007617D5"/>
    <w:rsid w:val="00765B80"/>
    <w:rsid w:val="00772D38"/>
    <w:rsid w:val="0077545C"/>
    <w:rsid w:val="007C116A"/>
    <w:rsid w:val="007E1211"/>
    <w:rsid w:val="007E1B00"/>
    <w:rsid w:val="007E3086"/>
    <w:rsid w:val="007F5531"/>
    <w:rsid w:val="007F55A7"/>
    <w:rsid w:val="007F568E"/>
    <w:rsid w:val="00807CD8"/>
    <w:rsid w:val="008154EF"/>
    <w:rsid w:val="00815DA0"/>
    <w:rsid w:val="00830E69"/>
    <w:rsid w:val="008359B7"/>
    <w:rsid w:val="00836E56"/>
    <w:rsid w:val="00846724"/>
    <w:rsid w:val="008502B4"/>
    <w:rsid w:val="0087540F"/>
    <w:rsid w:val="00883A8D"/>
    <w:rsid w:val="00886E7B"/>
    <w:rsid w:val="008A59E2"/>
    <w:rsid w:val="008A71A9"/>
    <w:rsid w:val="008B450B"/>
    <w:rsid w:val="008B653E"/>
    <w:rsid w:val="008C0752"/>
    <w:rsid w:val="008C0A43"/>
    <w:rsid w:val="008C7C74"/>
    <w:rsid w:val="008D4AC0"/>
    <w:rsid w:val="008D5E01"/>
    <w:rsid w:val="008D5FC6"/>
    <w:rsid w:val="008D6EC2"/>
    <w:rsid w:val="008F2A34"/>
    <w:rsid w:val="009023BA"/>
    <w:rsid w:val="00907005"/>
    <w:rsid w:val="00911223"/>
    <w:rsid w:val="00915B90"/>
    <w:rsid w:val="0093268F"/>
    <w:rsid w:val="0093285E"/>
    <w:rsid w:val="009338CB"/>
    <w:rsid w:val="00935579"/>
    <w:rsid w:val="00940BBE"/>
    <w:rsid w:val="009420F3"/>
    <w:rsid w:val="00944844"/>
    <w:rsid w:val="00952B2D"/>
    <w:rsid w:val="00955EF0"/>
    <w:rsid w:val="009562F4"/>
    <w:rsid w:val="009717E8"/>
    <w:rsid w:val="00971F0A"/>
    <w:rsid w:val="009871FF"/>
    <w:rsid w:val="00990B34"/>
    <w:rsid w:val="00991063"/>
    <w:rsid w:val="0099381B"/>
    <w:rsid w:val="009A1137"/>
    <w:rsid w:val="009B3FFE"/>
    <w:rsid w:val="009B65E4"/>
    <w:rsid w:val="009B6FDE"/>
    <w:rsid w:val="009C100B"/>
    <w:rsid w:val="009C274E"/>
    <w:rsid w:val="009C3F89"/>
    <w:rsid w:val="009C7C20"/>
    <w:rsid w:val="009D235D"/>
    <w:rsid w:val="009D29E1"/>
    <w:rsid w:val="009E5571"/>
    <w:rsid w:val="009F4316"/>
    <w:rsid w:val="00A02686"/>
    <w:rsid w:val="00A0759E"/>
    <w:rsid w:val="00A11D84"/>
    <w:rsid w:val="00A1575D"/>
    <w:rsid w:val="00A165FF"/>
    <w:rsid w:val="00A16893"/>
    <w:rsid w:val="00A168E4"/>
    <w:rsid w:val="00A25587"/>
    <w:rsid w:val="00A4041B"/>
    <w:rsid w:val="00A40492"/>
    <w:rsid w:val="00A51007"/>
    <w:rsid w:val="00A83757"/>
    <w:rsid w:val="00AA3FB9"/>
    <w:rsid w:val="00AA563B"/>
    <w:rsid w:val="00AA5BDE"/>
    <w:rsid w:val="00AC35BC"/>
    <w:rsid w:val="00AC6790"/>
    <w:rsid w:val="00AD33F4"/>
    <w:rsid w:val="00AF3190"/>
    <w:rsid w:val="00B016A0"/>
    <w:rsid w:val="00B018C2"/>
    <w:rsid w:val="00B11F36"/>
    <w:rsid w:val="00B14982"/>
    <w:rsid w:val="00B22B3F"/>
    <w:rsid w:val="00B2311A"/>
    <w:rsid w:val="00B23219"/>
    <w:rsid w:val="00B2558D"/>
    <w:rsid w:val="00B25B41"/>
    <w:rsid w:val="00B26EE2"/>
    <w:rsid w:val="00B27F11"/>
    <w:rsid w:val="00B31862"/>
    <w:rsid w:val="00B410A4"/>
    <w:rsid w:val="00B45D97"/>
    <w:rsid w:val="00B50024"/>
    <w:rsid w:val="00B65538"/>
    <w:rsid w:val="00B6713C"/>
    <w:rsid w:val="00B70772"/>
    <w:rsid w:val="00B750A2"/>
    <w:rsid w:val="00B82B57"/>
    <w:rsid w:val="00B9071C"/>
    <w:rsid w:val="00B90811"/>
    <w:rsid w:val="00B94D65"/>
    <w:rsid w:val="00BB2C45"/>
    <w:rsid w:val="00BB3371"/>
    <w:rsid w:val="00BD4858"/>
    <w:rsid w:val="00BD4B5B"/>
    <w:rsid w:val="00BE3AF7"/>
    <w:rsid w:val="00BE4A85"/>
    <w:rsid w:val="00BE4CE5"/>
    <w:rsid w:val="00BE6C1A"/>
    <w:rsid w:val="00C01D67"/>
    <w:rsid w:val="00C17DE9"/>
    <w:rsid w:val="00C2033B"/>
    <w:rsid w:val="00C27984"/>
    <w:rsid w:val="00C27B16"/>
    <w:rsid w:val="00C60D95"/>
    <w:rsid w:val="00C74F9E"/>
    <w:rsid w:val="00C8444B"/>
    <w:rsid w:val="00CA780B"/>
    <w:rsid w:val="00CB119A"/>
    <w:rsid w:val="00CB2217"/>
    <w:rsid w:val="00CB430D"/>
    <w:rsid w:val="00CB5055"/>
    <w:rsid w:val="00CC0C5A"/>
    <w:rsid w:val="00CD02F7"/>
    <w:rsid w:val="00CD461D"/>
    <w:rsid w:val="00CD4BDD"/>
    <w:rsid w:val="00CD70D9"/>
    <w:rsid w:val="00CD7A0C"/>
    <w:rsid w:val="00CE2D42"/>
    <w:rsid w:val="00D1162A"/>
    <w:rsid w:val="00D1474C"/>
    <w:rsid w:val="00D217E9"/>
    <w:rsid w:val="00D33E9C"/>
    <w:rsid w:val="00D40AA5"/>
    <w:rsid w:val="00D4359D"/>
    <w:rsid w:val="00D71F92"/>
    <w:rsid w:val="00D7504A"/>
    <w:rsid w:val="00D80C6C"/>
    <w:rsid w:val="00D84830"/>
    <w:rsid w:val="00D91740"/>
    <w:rsid w:val="00D93D1E"/>
    <w:rsid w:val="00DA6B94"/>
    <w:rsid w:val="00DD2774"/>
    <w:rsid w:val="00DF3F1D"/>
    <w:rsid w:val="00DF56E4"/>
    <w:rsid w:val="00E00124"/>
    <w:rsid w:val="00E0357F"/>
    <w:rsid w:val="00E10934"/>
    <w:rsid w:val="00E1151C"/>
    <w:rsid w:val="00E34DE2"/>
    <w:rsid w:val="00E526B5"/>
    <w:rsid w:val="00E63C1E"/>
    <w:rsid w:val="00E7014D"/>
    <w:rsid w:val="00E76C95"/>
    <w:rsid w:val="00EA6AED"/>
    <w:rsid w:val="00EA76C0"/>
    <w:rsid w:val="00EB241B"/>
    <w:rsid w:val="00EB40DD"/>
    <w:rsid w:val="00EB42C6"/>
    <w:rsid w:val="00EB4F1E"/>
    <w:rsid w:val="00EB791C"/>
    <w:rsid w:val="00EB79EA"/>
    <w:rsid w:val="00EC2C8B"/>
    <w:rsid w:val="00EC4262"/>
    <w:rsid w:val="00ED2C8F"/>
    <w:rsid w:val="00ED7798"/>
    <w:rsid w:val="00EE147E"/>
    <w:rsid w:val="00EF11DB"/>
    <w:rsid w:val="00EF3B82"/>
    <w:rsid w:val="00F00032"/>
    <w:rsid w:val="00F007EB"/>
    <w:rsid w:val="00F06EA0"/>
    <w:rsid w:val="00F120AD"/>
    <w:rsid w:val="00F12728"/>
    <w:rsid w:val="00F136B5"/>
    <w:rsid w:val="00F137BE"/>
    <w:rsid w:val="00F15FF1"/>
    <w:rsid w:val="00F21D13"/>
    <w:rsid w:val="00F305BC"/>
    <w:rsid w:val="00F33D59"/>
    <w:rsid w:val="00F45D8A"/>
    <w:rsid w:val="00F46320"/>
    <w:rsid w:val="00F47BDF"/>
    <w:rsid w:val="00F5792E"/>
    <w:rsid w:val="00F81517"/>
    <w:rsid w:val="00F94043"/>
    <w:rsid w:val="00F974F9"/>
    <w:rsid w:val="00FA1923"/>
    <w:rsid w:val="00FB2A8C"/>
    <w:rsid w:val="00FB32A0"/>
    <w:rsid w:val="00FC1E37"/>
    <w:rsid w:val="00FC5403"/>
    <w:rsid w:val="00FC7439"/>
    <w:rsid w:val="00FD59A5"/>
    <w:rsid w:val="00FE28FD"/>
    <w:rsid w:val="00FE3A8F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4DDAF"/>
  <w15:chartTrackingRefBased/>
  <w15:docId w15:val="{98293521-0680-4BCC-9EA8-C75417C4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4262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EC4262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C4262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EC4262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EC4262"/>
    <w:rPr>
      <w:rFonts w:ascii="Times New Roman" w:eastAsia="Times New Roman" w:hAnsi="Times New Roman"/>
      <w:b/>
      <w:sz w:val="28"/>
    </w:rPr>
  </w:style>
  <w:style w:type="character" w:styleId="Odkaznakoment">
    <w:name w:val="annotation reference"/>
    <w:uiPriority w:val="99"/>
    <w:semiHidden/>
    <w:unhideWhenUsed/>
    <w:rsid w:val="00FC5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5403"/>
    <w:rPr>
      <w:rFonts w:cs="Times New Roman"/>
      <w:lang w:eastAsia="x-none"/>
    </w:rPr>
  </w:style>
  <w:style w:type="character" w:customStyle="1" w:styleId="TextkomenteChar">
    <w:name w:val="Text komentáře Char"/>
    <w:link w:val="Textkomente"/>
    <w:uiPriority w:val="99"/>
    <w:rsid w:val="00FC5403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4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403"/>
    <w:rPr>
      <w:rFonts w:ascii="Tms Rmn" w:eastAsia="Times New Roman" w:hAnsi="Tms Rmn" w:cs="Tms Rmn"/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A0759E"/>
    <w:pPr>
      <w:ind w:left="720"/>
      <w:contextualSpacing/>
    </w:pPr>
  </w:style>
  <w:style w:type="paragraph" w:styleId="Revize">
    <w:name w:val="Revision"/>
    <w:hidden/>
    <w:uiPriority w:val="99"/>
    <w:semiHidden/>
    <w:rsid w:val="00512657"/>
    <w:rPr>
      <w:rFonts w:ascii="Tms Rmn" w:eastAsia="Times New Roman" w:hAnsi="Tms Rmn" w:cs="Tms Rm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a.klekner\Downloads\tul-hlavickovy-papir-zakladni-cz%20(40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1" ma:contentTypeDescription="Vytvoří nový dokument" ma:contentTypeScope="" ma:versionID="e38d41e408bb6d2d575aa03beabe0941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610d0e47e1b86462059fe2cba452d707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85C5-313E-4C22-91C6-62EC4563CC13}">
  <ds:schemaRefs>
    <ds:schemaRef ds:uri="http://purl.org/dc/terms/"/>
    <ds:schemaRef ds:uri="6e0fb9b0-b993-473a-b020-0e26f7bcde7a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E0136D-D09D-4B8A-8B39-14B31B0BF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90B53-EC0F-421F-8EFD-9890C335F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86FCCF-E3E3-4BA4-B150-BF01343A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 (40)</Template>
  <TotalTime>6</TotalTime>
  <Pages>5</Pages>
  <Words>1670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>Pavla</dc:creator>
  <cp:keywords/>
  <cp:lastModifiedBy>Petra Halířová</cp:lastModifiedBy>
  <cp:revision>3</cp:revision>
  <cp:lastPrinted>2023-12-19T08:22:00Z</cp:lastPrinted>
  <dcterms:created xsi:type="dcterms:W3CDTF">2023-12-19T08:17:00Z</dcterms:created>
  <dcterms:modified xsi:type="dcterms:W3CDTF">2023-12-19T08:22:00Z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