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6C62" w14:textId="77777777" w:rsidR="00E30F26" w:rsidRDefault="001D3399">
      <w:pPr>
        <w:pStyle w:val="Zkladntext30"/>
        <w:shd w:val="clear" w:color="auto" w:fill="auto"/>
        <w:spacing w:after="60"/>
        <w:ind w:left="2560"/>
      </w:pPr>
      <w:r>
        <w:t>Krajská správa</w:t>
      </w:r>
    </w:p>
    <w:p w14:paraId="6776A5E5" w14:textId="2C1EBA8A" w:rsidR="00E30F26" w:rsidRDefault="001D3399">
      <w:pPr>
        <w:pStyle w:val="Zkladntext30"/>
        <w:shd w:val="clear" w:color="auto" w:fill="auto"/>
        <w:spacing w:after="600"/>
        <w:ind w:left="2460"/>
      </w:pPr>
      <w:r>
        <w:t xml:space="preserve">a údržba </w:t>
      </w:r>
      <w:r w:rsidRPr="001D3399">
        <w:t>silnic</w:t>
      </w:r>
      <w:r>
        <w:t xml:space="preserve"> Vysočiny</w:t>
      </w:r>
    </w:p>
    <w:p w14:paraId="4DC7282B" w14:textId="77777777" w:rsidR="00E30F26" w:rsidRDefault="001D3399">
      <w:pPr>
        <w:pStyle w:val="Nadpis10"/>
        <w:keepNext/>
        <w:keepLines/>
        <w:shd w:val="clear" w:color="auto" w:fill="auto"/>
      </w:pPr>
      <w:bookmarkStart w:id="0" w:name="bookmark0"/>
      <w:bookmarkStart w:id="1" w:name="bookmark1"/>
      <w:r>
        <w:t>K U P N Í S M L O U V A</w:t>
      </w:r>
      <w:bookmarkEnd w:id="0"/>
      <w:bookmarkEnd w:id="1"/>
    </w:p>
    <w:p w14:paraId="6C5CDBA0" w14:textId="77777777" w:rsidR="00E30F26" w:rsidRDefault="001D3399">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zákoníku - dále jen „OZ“)</w:t>
      </w:r>
    </w:p>
    <w:p w14:paraId="41627971" w14:textId="77777777" w:rsidR="00E30F26" w:rsidRDefault="001D3399">
      <w:pPr>
        <w:pStyle w:val="Titulektabulky0"/>
        <w:shd w:val="clear" w:color="auto" w:fill="auto"/>
        <w:tabs>
          <w:tab w:val="left" w:pos="5141"/>
        </w:tabs>
        <w:ind w:left="53"/>
        <w:rPr>
          <w:sz w:val="20"/>
          <w:szCs w:val="20"/>
        </w:rPr>
      </w:pPr>
      <w:r>
        <w:rPr>
          <w:color w:val="000000"/>
          <w:sz w:val="20"/>
          <w:szCs w:val="20"/>
          <w:u w:val="none"/>
        </w:rPr>
        <w:t>č. smlouvy prodávajícího:</w:t>
      </w:r>
      <w:r>
        <w:rPr>
          <w:color w:val="000000"/>
          <w:sz w:val="20"/>
          <w:szCs w:val="20"/>
          <w:u w:val="none"/>
        </w:rP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E30F26" w14:paraId="5DBA415E"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79D9C8AD" w14:textId="77777777" w:rsidR="00E30F26" w:rsidRDefault="001D3399">
            <w:pPr>
              <w:pStyle w:val="Jin0"/>
              <w:shd w:val="clear" w:color="auto" w:fill="auto"/>
              <w:spacing w:after="0"/>
            </w:pPr>
            <w:r>
              <w:rPr>
                <w:b/>
                <w:bCs/>
              </w:rPr>
              <w:t>Prodávající:</w:t>
            </w:r>
          </w:p>
          <w:p w14:paraId="32F492E1" w14:textId="77777777" w:rsidR="00E30F26" w:rsidRDefault="001D3399">
            <w:pPr>
              <w:pStyle w:val="Jin0"/>
              <w:shd w:val="clear" w:color="auto" w:fill="auto"/>
              <w:spacing w:after="0"/>
              <w:rPr>
                <w:sz w:val="20"/>
                <w:szCs w:val="20"/>
              </w:rPr>
            </w:pPr>
            <w:r>
              <w:rPr>
                <w:b/>
                <w:bCs/>
                <w:sz w:val="20"/>
                <w:szCs w:val="20"/>
              </w:rPr>
              <w:t>Zbyněk Lazar s.r.o.</w:t>
            </w:r>
          </w:p>
          <w:p w14:paraId="6BB3894B" w14:textId="77777777" w:rsidR="00E30F26" w:rsidRDefault="001D3399">
            <w:pPr>
              <w:pStyle w:val="Jin0"/>
              <w:shd w:val="clear" w:color="auto" w:fill="auto"/>
              <w:spacing w:after="0"/>
              <w:rPr>
                <w:sz w:val="20"/>
                <w:szCs w:val="20"/>
              </w:rPr>
            </w:pPr>
            <w:r>
              <w:rPr>
                <w:b/>
                <w:bCs/>
                <w:sz w:val="20"/>
                <w:szCs w:val="20"/>
              </w:rPr>
              <w:t>Letiště Brno-Tuřany 904/1</w:t>
            </w:r>
          </w:p>
          <w:p w14:paraId="61A6EDFE" w14:textId="77777777" w:rsidR="00E30F26" w:rsidRDefault="001D3399">
            <w:pPr>
              <w:pStyle w:val="Jin0"/>
              <w:shd w:val="clear" w:color="auto" w:fill="auto"/>
              <w:spacing w:after="440"/>
              <w:rPr>
                <w:sz w:val="20"/>
                <w:szCs w:val="20"/>
              </w:rPr>
            </w:pPr>
            <w:r>
              <w:rPr>
                <w:b/>
                <w:bCs/>
                <w:sz w:val="20"/>
                <w:szCs w:val="20"/>
              </w:rPr>
              <w:t xml:space="preserve">627 00 Brno </w:t>
            </w:r>
            <w:r>
              <w:rPr>
                <w:b/>
                <w:bCs/>
                <w:sz w:val="20"/>
                <w:szCs w:val="20"/>
              </w:rPr>
              <w:t>27</w:t>
            </w:r>
          </w:p>
          <w:p w14:paraId="5C050AE7" w14:textId="77777777" w:rsidR="00E30F26" w:rsidRDefault="001D3399">
            <w:pPr>
              <w:pStyle w:val="Jin0"/>
              <w:shd w:val="clear" w:color="auto" w:fill="auto"/>
              <w:spacing w:after="220"/>
              <w:rPr>
                <w:sz w:val="20"/>
                <w:szCs w:val="20"/>
              </w:rPr>
            </w:pPr>
            <w:r>
              <w:rPr>
                <w:b/>
                <w:bCs/>
                <w:sz w:val="20"/>
                <w:szCs w:val="20"/>
              </w:rPr>
              <w:t>IČO: 26917891 DIČ: CZ26917891</w:t>
            </w:r>
          </w:p>
          <w:p w14:paraId="488033C2" w14:textId="77777777" w:rsidR="00E30F26" w:rsidRDefault="001D3399">
            <w:pPr>
              <w:pStyle w:val="Jin0"/>
              <w:shd w:val="clear" w:color="auto" w:fill="auto"/>
              <w:spacing w:after="0"/>
              <w:rPr>
                <w:sz w:val="20"/>
                <w:szCs w:val="20"/>
              </w:rPr>
            </w:pPr>
            <w:r>
              <w:rPr>
                <w:b/>
                <w:bCs/>
                <w:sz w:val="20"/>
                <w:szCs w:val="20"/>
              </w:rPr>
              <w:t>Zastoupený:</w:t>
            </w:r>
          </w:p>
          <w:p w14:paraId="794E6C45" w14:textId="77777777" w:rsidR="00E30F26" w:rsidRDefault="001D3399">
            <w:pPr>
              <w:pStyle w:val="Jin0"/>
              <w:shd w:val="clear" w:color="auto" w:fill="auto"/>
              <w:spacing w:after="22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509C8841" w14:textId="77777777" w:rsidR="00E30F26" w:rsidRDefault="001D3399">
            <w:pPr>
              <w:pStyle w:val="Jin0"/>
              <w:shd w:val="clear" w:color="auto" w:fill="auto"/>
              <w:spacing w:after="0" w:line="218" w:lineRule="auto"/>
              <w:ind w:firstLine="160"/>
            </w:pPr>
            <w:r>
              <w:rPr>
                <w:b/>
                <w:bCs/>
              </w:rPr>
              <w:t>Kupující :</w:t>
            </w:r>
          </w:p>
          <w:p w14:paraId="202402C0" w14:textId="77777777" w:rsidR="00E30F26" w:rsidRDefault="001D3399">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208A5120" w14:textId="77777777" w:rsidR="00E30F26" w:rsidRDefault="001D3399">
            <w:pPr>
              <w:pStyle w:val="Jin0"/>
              <w:shd w:val="clear" w:color="auto" w:fill="auto"/>
              <w:spacing w:after="0"/>
              <w:ind w:firstLine="160"/>
              <w:rPr>
                <w:sz w:val="20"/>
                <w:szCs w:val="20"/>
              </w:rPr>
            </w:pPr>
            <w:r>
              <w:rPr>
                <w:b/>
                <w:bCs/>
                <w:sz w:val="20"/>
                <w:szCs w:val="20"/>
              </w:rPr>
              <w:t>Kosovská 1122/16</w:t>
            </w:r>
          </w:p>
          <w:p w14:paraId="7556F623" w14:textId="77777777" w:rsidR="00E30F26" w:rsidRDefault="001D3399">
            <w:pPr>
              <w:pStyle w:val="Jin0"/>
              <w:shd w:val="clear" w:color="auto" w:fill="auto"/>
              <w:spacing w:after="220"/>
              <w:ind w:firstLine="160"/>
              <w:rPr>
                <w:sz w:val="20"/>
                <w:szCs w:val="20"/>
              </w:rPr>
            </w:pPr>
            <w:r>
              <w:rPr>
                <w:b/>
                <w:bCs/>
                <w:sz w:val="20"/>
                <w:szCs w:val="20"/>
              </w:rPr>
              <w:t>586 01 Jihlava</w:t>
            </w:r>
          </w:p>
          <w:p w14:paraId="242DA1CA" w14:textId="77777777" w:rsidR="00E30F26" w:rsidRDefault="001D3399">
            <w:pPr>
              <w:pStyle w:val="Jin0"/>
              <w:shd w:val="clear" w:color="auto" w:fill="auto"/>
              <w:spacing w:after="220"/>
              <w:ind w:firstLine="160"/>
              <w:rPr>
                <w:sz w:val="20"/>
                <w:szCs w:val="20"/>
              </w:rPr>
            </w:pPr>
            <w:r>
              <w:rPr>
                <w:b/>
                <w:bCs/>
                <w:sz w:val="20"/>
                <w:szCs w:val="20"/>
              </w:rPr>
              <w:t>IČO: 00090450 DIČ: CZ00090450</w:t>
            </w:r>
          </w:p>
          <w:p w14:paraId="05A48CA4" w14:textId="77777777" w:rsidR="00E30F26" w:rsidRDefault="001D3399">
            <w:pPr>
              <w:pStyle w:val="Jin0"/>
              <w:shd w:val="clear" w:color="auto" w:fill="auto"/>
              <w:spacing w:after="0"/>
              <w:ind w:firstLine="160"/>
              <w:rPr>
                <w:sz w:val="20"/>
                <w:szCs w:val="20"/>
              </w:rPr>
            </w:pPr>
            <w:r>
              <w:rPr>
                <w:b/>
                <w:bCs/>
                <w:sz w:val="20"/>
                <w:szCs w:val="20"/>
              </w:rPr>
              <w:t>Zastoupený:</w:t>
            </w:r>
          </w:p>
          <w:p w14:paraId="14B42348" w14:textId="77777777" w:rsidR="00E30F26" w:rsidRDefault="001D3399">
            <w:pPr>
              <w:pStyle w:val="Jin0"/>
              <w:shd w:val="clear" w:color="auto" w:fill="auto"/>
              <w:spacing w:after="10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tc>
      </w:tr>
    </w:tbl>
    <w:p w14:paraId="4D6AA68A" w14:textId="77777777" w:rsidR="00E30F26" w:rsidRDefault="00E30F26">
      <w:pPr>
        <w:spacing w:after="239" w:line="1" w:lineRule="exact"/>
      </w:pPr>
    </w:p>
    <w:p w14:paraId="0F83CB7C" w14:textId="77777777" w:rsidR="00E30F26" w:rsidRDefault="001D3399">
      <w:pPr>
        <w:pStyle w:val="Nadpis20"/>
        <w:keepNext/>
        <w:keepLines/>
        <w:shd w:val="clear" w:color="auto" w:fill="auto"/>
        <w:ind w:left="500" w:firstLine="0"/>
      </w:pPr>
      <w:bookmarkStart w:id="2" w:name="bookmark2"/>
      <w:bookmarkStart w:id="3" w:name="bookmark3"/>
      <w:r>
        <w:t>P Ř E D M Ě T S M L O U V Y : dodávka náhradních dílů na opravu sypačů Moravské Budějovice JÚ 4287, 4255, 4256, 1505, 4259</w:t>
      </w:r>
      <w:bookmarkEnd w:id="2"/>
      <w:bookmarkEnd w:id="3"/>
    </w:p>
    <w:p w14:paraId="4E22153C" w14:textId="77777777" w:rsidR="00E30F26" w:rsidRDefault="001D3399">
      <w:pPr>
        <w:pStyle w:val="Zkladntext1"/>
        <w:shd w:val="clear" w:color="auto" w:fill="auto"/>
        <w:spacing w:line="266" w:lineRule="auto"/>
        <w:ind w:left="500"/>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E30F26" w14:paraId="1BDD51A0"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0C9579B0" w14:textId="77777777" w:rsidR="00E30F26" w:rsidRDefault="001D3399">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5D6A1513" w14:textId="77777777" w:rsidR="00E30F26" w:rsidRDefault="001D3399">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49B76653" w14:textId="77777777" w:rsidR="00E30F26" w:rsidRDefault="001D3399">
            <w:pPr>
              <w:pStyle w:val="Jin0"/>
              <w:shd w:val="clear" w:color="auto" w:fill="auto"/>
              <w:spacing w:after="0"/>
              <w:jc w:val="center"/>
              <w:rPr>
                <w:sz w:val="20"/>
                <w:szCs w:val="20"/>
              </w:rPr>
            </w:pPr>
            <w:r>
              <w:rPr>
                <w:b/>
                <w:bCs/>
                <w:sz w:val="20"/>
                <w:szCs w:val="20"/>
              </w:rPr>
              <w:t>Cena v Kč bez DPH</w:t>
            </w:r>
          </w:p>
        </w:tc>
      </w:tr>
      <w:tr w:rsidR="00E30F26" w14:paraId="09C8D4B4"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149127F1" w14:textId="77777777" w:rsidR="00E30F26" w:rsidRDefault="001D3399">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1FB60099" w14:textId="77777777" w:rsidR="00E30F26" w:rsidRDefault="001D3399">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2441C254" w14:textId="77777777" w:rsidR="00E30F26" w:rsidRDefault="001D3399">
            <w:pPr>
              <w:pStyle w:val="Jin0"/>
              <w:shd w:val="clear" w:color="auto" w:fill="auto"/>
              <w:spacing w:after="0"/>
              <w:jc w:val="center"/>
              <w:rPr>
                <w:sz w:val="20"/>
                <w:szCs w:val="20"/>
              </w:rPr>
            </w:pPr>
            <w:r>
              <w:rPr>
                <w:sz w:val="20"/>
                <w:szCs w:val="20"/>
              </w:rPr>
              <w:t>164 954,00</w:t>
            </w:r>
          </w:p>
        </w:tc>
      </w:tr>
      <w:tr w:rsidR="00E30F26" w14:paraId="320B5CC7"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7894BC1A" w14:textId="77777777" w:rsidR="00E30F26" w:rsidRDefault="001D3399">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7D0132EB" w14:textId="77777777" w:rsidR="00E30F26" w:rsidRDefault="001D3399">
            <w:pPr>
              <w:pStyle w:val="Jin0"/>
              <w:shd w:val="clear" w:color="auto" w:fill="auto"/>
              <w:spacing w:after="0"/>
              <w:jc w:val="center"/>
              <w:rPr>
                <w:sz w:val="20"/>
                <w:szCs w:val="20"/>
              </w:rPr>
            </w:pPr>
            <w:r>
              <w:rPr>
                <w:b/>
                <w:bCs/>
                <w:sz w:val="20"/>
                <w:szCs w:val="20"/>
              </w:rPr>
              <w:t>164 954,00</w:t>
            </w:r>
          </w:p>
        </w:tc>
      </w:tr>
    </w:tbl>
    <w:p w14:paraId="78F31E6C" w14:textId="77777777" w:rsidR="00E30F26" w:rsidRDefault="00E30F26">
      <w:pPr>
        <w:spacing w:after="459" w:line="1" w:lineRule="exact"/>
      </w:pPr>
    </w:p>
    <w:p w14:paraId="21E3172A" w14:textId="77777777" w:rsidR="00E30F26" w:rsidRDefault="001D3399">
      <w:pPr>
        <w:pStyle w:val="Zkladntext1"/>
        <w:shd w:val="clear" w:color="auto" w:fill="auto"/>
        <w:ind w:firstLine="620"/>
      </w:pPr>
      <w:r>
        <w:rPr>
          <w:b/>
          <w:bCs/>
        </w:rPr>
        <w:t xml:space="preserve">TERMÍN DODÁVKY: </w:t>
      </w:r>
      <w:r>
        <w:t>31.12. 2023</w:t>
      </w:r>
    </w:p>
    <w:p w14:paraId="1FFC5889" w14:textId="77777777" w:rsidR="00E30F26" w:rsidRDefault="001D3399">
      <w:pPr>
        <w:pStyle w:val="Zkladntext1"/>
        <w:shd w:val="clear" w:color="auto" w:fill="auto"/>
        <w:ind w:firstLine="620"/>
      </w:pPr>
      <w:r>
        <w:rPr>
          <w:b/>
          <w:bCs/>
        </w:rPr>
        <w:t xml:space="preserve">Způsob dopravy: </w:t>
      </w:r>
      <w:r>
        <w:t>Dodavatelsky</w:t>
      </w:r>
    </w:p>
    <w:p w14:paraId="2EDD550A" w14:textId="77777777" w:rsidR="00E30F26" w:rsidRDefault="001D3399">
      <w:pPr>
        <w:pStyle w:val="Zkladntext1"/>
        <w:shd w:val="clear" w:color="auto" w:fill="auto"/>
        <w:spacing w:after="400"/>
        <w:ind w:firstLine="620"/>
      </w:pPr>
      <w:r>
        <w:rPr>
          <w:b/>
          <w:bCs/>
        </w:rPr>
        <w:t xml:space="preserve">Místo dodání: </w:t>
      </w:r>
      <w:r>
        <w:t>CM Moravské Budějovice, Partyzánská 368, 676 02 Moravské Budějovice</w:t>
      </w:r>
    </w:p>
    <w:p w14:paraId="7C142F3B" w14:textId="77777777" w:rsidR="00E30F26" w:rsidRDefault="001D3399">
      <w:pPr>
        <w:pStyle w:val="Nadpis20"/>
        <w:keepNext/>
        <w:keepLines/>
        <w:shd w:val="clear" w:color="auto" w:fill="auto"/>
        <w:ind w:left="0" w:firstLine="620"/>
        <w:jc w:val="both"/>
      </w:pPr>
      <w:bookmarkStart w:id="4" w:name="bookmark4"/>
      <w:bookmarkStart w:id="5" w:name="bookmark5"/>
      <w:r>
        <w:t>Platební podmínky:</w:t>
      </w:r>
      <w:bookmarkEnd w:id="4"/>
      <w:bookmarkEnd w:id="5"/>
    </w:p>
    <w:p w14:paraId="2D64D907" w14:textId="77777777" w:rsidR="00E30F26" w:rsidRDefault="001D3399">
      <w:pPr>
        <w:pStyle w:val="Zkladntext1"/>
        <w:numPr>
          <w:ilvl w:val="0"/>
          <w:numId w:val="1"/>
        </w:numPr>
        <w:shd w:val="clear" w:color="auto" w:fill="auto"/>
        <w:tabs>
          <w:tab w:val="left" w:pos="1057"/>
        </w:tabs>
        <w:ind w:left="1040" w:hanging="380"/>
      </w:pPr>
      <w:r>
        <w:t xml:space="preserve">Kupní cena bude </w:t>
      </w:r>
      <w:r>
        <w:t>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10E6BF48" w14:textId="77777777" w:rsidR="00E30F26" w:rsidRDefault="001D3399">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7F44E98B" w14:textId="77777777" w:rsidR="00E30F26" w:rsidRDefault="001D3399">
      <w:pPr>
        <w:pStyle w:val="Zkladntext1"/>
        <w:numPr>
          <w:ilvl w:val="0"/>
          <w:numId w:val="1"/>
        </w:numPr>
        <w:shd w:val="clear" w:color="auto" w:fill="auto"/>
        <w:tabs>
          <w:tab w:val="left" w:pos="1017"/>
        </w:tabs>
        <w:ind w:firstLine="620"/>
      </w:pPr>
      <w:r>
        <w:t>Zboží přechází do vlastnictví kupujícího až po jeho zaplacení prodávajícímu.</w:t>
      </w:r>
    </w:p>
    <w:p w14:paraId="11C08923" w14:textId="77777777" w:rsidR="00E30F26" w:rsidRDefault="001D3399">
      <w:pPr>
        <w:pStyle w:val="Nadpis20"/>
        <w:keepNext/>
        <w:keepLines/>
        <w:shd w:val="clear" w:color="auto" w:fill="auto"/>
        <w:ind w:left="0" w:firstLine="620"/>
        <w:jc w:val="both"/>
      </w:pPr>
      <w:bookmarkStart w:id="6" w:name="bookmark6"/>
      <w:bookmarkStart w:id="7" w:name="bookmark7"/>
      <w:r>
        <w:t>Další ujednání:</w:t>
      </w:r>
      <w:bookmarkEnd w:id="6"/>
      <w:bookmarkEnd w:id="7"/>
    </w:p>
    <w:p w14:paraId="2259BF23" w14:textId="77777777" w:rsidR="00E30F26" w:rsidRDefault="001D3399">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680656C3" w14:textId="77777777" w:rsidR="00E30F26" w:rsidRDefault="001D3399">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563B67C1" w14:textId="77777777" w:rsidR="00E30F26" w:rsidRDefault="001D3399">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40084D0D" w14:textId="77777777" w:rsidR="00E30F26" w:rsidRDefault="001D3399">
      <w:pPr>
        <w:pStyle w:val="Zkladntext1"/>
        <w:numPr>
          <w:ilvl w:val="0"/>
          <w:numId w:val="1"/>
        </w:numPr>
        <w:shd w:val="clear" w:color="auto" w:fill="auto"/>
        <w:tabs>
          <w:tab w:val="left" w:pos="1040"/>
        </w:tabs>
        <w:spacing w:after="100"/>
        <w:ind w:left="1040" w:hanging="360"/>
        <w:jc w:val="both"/>
      </w:pPr>
      <w:r>
        <w:t xml:space="preserve">Prodávající se zavazuje v rámci plnění této Smlouvy nevyužívat v </w:t>
      </w:r>
      <w:r>
        <w:t>rozsahu vyšším než 10% ceny poddodavatele, který je:</w:t>
      </w:r>
    </w:p>
    <w:p w14:paraId="1980C1D1" w14:textId="77777777" w:rsidR="00E30F26" w:rsidRDefault="001D3399">
      <w:pPr>
        <w:pStyle w:val="Zkladntext1"/>
        <w:numPr>
          <w:ilvl w:val="0"/>
          <w:numId w:val="2"/>
        </w:numPr>
        <w:shd w:val="clear" w:color="auto" w:fill="auto"/>
        <w:tabs>
          <w:tab w:val="left" w:pos="1562"/>
        </w:tabs>
        <w:spacing w:after="100"/>
        <w:ind w:left="1140"/>
      </w:pPr>
      <w:r>
        <w:t>fyzickou či právnickou osobou nebo subjektem či orgánem se sídlem v Rusku,</w:t>
      </w:r>
    </w:p>
    <w:p w14:paraId="7B983D73" w14:textId="77777777" w:rsidR="00E30F26" w:rsidRDefault="001D3399">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1A7A4C68" w14:textId="77777777" w:rsidR="00E30F26" w:rsidRDefault="001D3399">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60D1ED59" w14:textId="77777777" w:rsidR="00E30F26" w:rsidRDefault="001D3399">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708B58AE" w14:textId="77777777" w:rsidR="00E30F26" w:rsidRDefault="001D3399">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2CD5F3E3" w14:textId="77777777" w:rsidR="00E30F26" w:rsidRDefault="001D3399">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26FA1BDD" w14:textId="77777777" w:rsidR="00E30F26" w:rsidRDefault="001D3399">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640BC34D" w14:textId="77777777" w:rsidR="00E30F26" w:rsidRDefault="001D3399">
      <w:pPr>
        <w:pStyle w:val="Zkladntext1"/>
        <w:numPr>
          <w:ilvl w:val="0"/>
          <w:numId w:val="1"/>
        </w:numPr>
        <w:shd w:val="clear" w:color="auto" w:fill="auto"/>
        <w:tabs>
          <w:tab w:val="left" w:pos="1137"/>
        </w:tabs>
        <w:spacing w:after="360"/>
        <w:ind w:left="1040" w:hanging="360"/>
        <w:jc w:val="both"/>
      </w:pPr>
      <w:r>
        <w:t xml:space="preserve">Prodávající výslovně souhlasí se zveřejněním celého textu této smlouvy včetně podpisů v informačním systému veřejné správy - Registru </w:t>
      </w:r>
      <w:r>
        <w:t>smluv.</w:t>
      </w:r>
    </w:p>
    <w:p w14:paraId="32504EE5" w14:textId="77777777" w:rsidR="00E30F26" w:rsidRDefault="001D3399">
      <w:pPr>
        <w:pStyle w:val="Zkladntext1"/>
        <w:numPr>
          <w:ilvl w:val="0"/>
          <w:numId w:val="1"/>
        </w:numPr>
        <w:shd w:val="clear" w:color="auto" w:fill="auto"/>
        <w:tabs>
          <w:tab w:val="left" w:pos="1137"/>
        </w:tabs>
        <w:ind w:left="1040" w:hanging="360"/>
        <w:jc w:val="both"/>
      </w:pPr>
      <w:r>
        <w:t>Tato smlouva nabývá 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4DEF6C93" w14:textId="77777777" w:rsidR="00E30F26" w:rsidRDefault="001D3399">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752524E2" w14:textId="77777777" w:rsidR="00E30F26" w:rsidRDefault="001D3399">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2D04D801" w14:textId="77777777" w:rsidR="00E30F26" w:rsidRDefault="001D3399">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2DDF7967" w14:textId="77777777" w:rsidR="00E30F26" w:rsidRDefault="001D3399">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7141327E" w14:textId="77777777" w:rsidR="00E30F26" w:rsidRDefault="001D3399">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6D3AEFF3" w14:textId="77777777" w:rsidR="00E30F26" w:rsidRDefault="001D3399">
      <w:pPr>
        <w:pStyle w:val="Zkladntext1"/>
        <w:numPr>
          <w:ilvl w:val="0"/>
          <w:numId w:val="1"/>
        </w:numPr>
        <w:shd w:val="clear" w:color="auto" w:fill="auto"/>
        <w:tabs>
          <w:tab w:val="left" w:pos="1137"/>
        </w:tabs>
        <w:ind w:firstLine="680"/>
      </w:pPr>
      <w:r>
        <w:t>Nedílnou součástí Smlouvy je následující příloha:</w:t>
      </w:r>
    </w:p>
    <w:p w14:paraId="091437F0" w14:textId="77777777" w:rsidR="00E30F26" w:rsidRDefault="001D3399">
      <w:pPr>
        <w:pStyle w:val="Nadpis20"/>
        <w:keepNext/>
        <w:keepLines/>
        <w:shd w:val="clear" w:color="auto" w:fill="auto"/>
        <w:spacing w:after="240"/>
        <w:ind w:left="0" w:firstLine="800"/>
      </w:pPr>
      <w:bookmarkStart w:id="8" w:name="bookmark8"/>
      <w:bookmarkStart w:id="9" w:name="bookmark9"/>
      <w:r>
        <w:rPr>
          <w:b w:val="0"/>
          <w:bCs w:val="0"/>
        </w:rPr>
        <w:t>- Cenová nabídka „</w:t>
      </w:r>
      <w:r>
        <w:t>dodávka náhradních dílů na opravu sypačů Moravské Budějovice “</w:t>
      </w:r>
      <w:bookmarkEnd w:id="8"/>
      <w:bookmarkEnd w:id="9"/>
    </w:p>
    <w:p w14:paraId="67B2B300" w14:textId="77777777" w:rsidR="00E30F26" w:rsidRDefault="001D3399">
      <w:pPr>
        <w:pStyle w:val="Zkladntext1"/>
        <w:shd w:val="clear" w:color="auto" w:fill="auto"/>
        <w:spacing w:after="360"/>
        <w:ind w:left="420"/>
        <w:jc w:val="both"/>
        <w:rPr>
          <w:sz w:val="20"/>
          <w:szCs w:val="20"/>
        </w:rPr>
      </w:pPr>
      <w:r>
        <w:rPr>
          <w:sz w:val="20"/>
          <w:szCs w:val="20"/>
        </w:rPr>
        <w:t xml:space="preserve">NA DŮKAZ SVÉHO SOUHLASU S OBSAHEM TÉTO KUPNÍ SMLOUVY K NÍ SMLUVNÍ STRANY PŘIPOJILY SVÉ UZNÁVANÉ ELEKTRONICKÉ PODPISY DLE </w:t>
      </w:r>
      <w:r>
        <w:rPr>
          <w:sz w:val="20"/>
          <w:szCs w:val="20"/>
        </w:rPr>
        <w:t>ZÁKONA Č. 297/2016 SB., O SLUŽBÁCH VYTVÁŘEJÍCÍCH DŮVĚRU PRO ELEKTRONICKÉ TRANSAKCE, VE ZNĚNÍ POZDĚJŠÍCH PŘEDPISŮ.</w:t>
      </w:r>
    </w:p>
    <w:p w14:paraId="4D89E569" w14:textId="77777777" w:rsidR="00E30F26" w:rsidRDefault="001D3399">
      <w:pPr>
        <w:pStyle w:val="Zkladntext1"/>
        <w:shd w:val="clear" w:color="auto" w:fill="auto"/>
        <w:spacing w:after="500"/>
        <w:ind w:firstLine="420"/>
      </w:pPr>
      <w:r>
        <w:t>V Brně, dne: viz podpis V Jihlavě, dne: viz podpis</w:t>
      </w:r>
    </w:p>
    <w:p w14:paraId="3E32C1E4" w14:textId="77777777" w:rsidR="00E30F26" w:rsidRDefault="001D3399">
      <w:pPr>
        <w:pStyle w:val="Zkladntext1"/>
        <w:shd w:val="clear" w:color="auto" w:fill="auto"/>
        <w:spacing w:after="1000"/>
        <w:ind w:firstLine="420"/>
      </w:pPr>
      <w:r>
        <w:t>Prodávající: Kupující:</w:t>
      </w:r>
    </w:p>
    <w:p w14:paraId="3C450C03" w14:textId="77777777" w:rsidR="00E30F26" w:rsidRDefault="001D3399" w:rsidP="001D3399">
      <w:pPr>
        <w:pStyle w:val="Zkladntext1"/>
        <w:shd w:val="clear" w:color="auto" w:fill="auto"/>
        <w:spacing w:after="0"/>
        <w:ind w:left="5320" w:hanging="364"/>
      </w:pPr>
      <w:r>
        <w:rPr>
          <w:noProof/>
        </w:rPr>
        <mc:AlternateContent>
          <mc:Choice Requires="wps">
            <w:drawing>
              <wp:anchor distT="0" distB="0" distL="114300" distR="114300" simplePos="0" relativeHeight="125829378" behindDoc="0" locked="0" layoutInCell="1" allowOverlap="1" wp14:anchorId="43764AE1" wp14:editId="2C23857D">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2F47A239" w14:textId="77777777" w:rsidR="00E30F26" w:rsidRDefault="001D3399">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50000000000006pt;margin-top:1.pt;width:100.55pt;height:40.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Zbyněk Zelda jednatel společnosti Zbyněk Lazar s.r.o.</w:t>
                      </w:r>
                    </w:p>
                  </w:txbxContent>
                </v:textbox>
                <w10:wrap type="square" side="right" anchorx="page"/>
              </v:shape>
            </w:pict>
          </mc:Fallback>
        </mc:AlternateContent>
      </w:r>
      <w:r>
        <w:t>Ing. Radovan Necid</w:t>
      </w:r>
    </w:p>
    <w:p w14:paraId="3FEAB42B" w14:textId="77777777" w:rsidR="00E30F26" w:rsidRDefault="001D3399" w:rsidP="001D3399">
      <w:pPr>
        <w:pStyle w:val="Zkladntext1"/>
        <w:shd w:val="clear" w:color="auto" w:fill="auto"/>
        <w:spacing w:after="0"/>
        <w:ind w:left="5320" w:hanging="364"/>
      </w:pPr>
      <w:r>
        <w:t>ředitel organizace</w:t>
      </w:r>
    </w:p>
    <w:p w14:paraId="2A0EB0BC" w14:textId="3B89185D" w:rsidR="00E30F26" w:rsidRDefault="001D3399" w:rsidP="001D3399">
      <w:pPr>
        <w:pStyle w:val="Zkladntext1"/>
        <w:shd w:val="clear" w:color="auto" w:fill="auto"/>
        <w:ind w:left="5320" w:hanging="364"/>
      </w:pPr>
      <w:r>
        <w:t xml:space="preserve">Krajská správa a údržba silnic Vysočiny,    </w:t>
      </w:r>
      <w:r>
        <w:t>příspěvková organizace</w:t>
      </w:r>
      <w:r>
        <w:br w:type="page"/>
      </w:r>
    </w:p>
    <w:p w14:paraId="109EF158" w14:textId="77777777" w:rsidR="00E30F26" w:rsidRDefault="001D3399">
      <w:pPr>
        <w:pStyle w:val="Zkladntext1"/>
        <w:shd w:val="clear" w:color="auto" w:fill="auto"/>
        <w:spacing w:after="520"/>
        <w:ind w:firstLine="420"/>
        <w:rPr>
          <w:sz w:val="24"/>
          <w:szCs w:val="24"/>
        </w:rPr>
      </w:pPr>
      <w:r>
        <w:rPr>
          <w:rFonts w:ascii="Times New Roman" w:eastAsia="Times New Roman" w:hAnsi="Times New Roman" w:cs="Times New Roman"/>
          <w:sz w:val="24"/>
          <w:szCs w:val="24"/>
        </w:rPr>
        <w:lastRenderedPageBreak/>
        <w:t>Cenová nabídka „</w:t>
      </w:r>
      <w:r>
        <w:rPr>
          <w:b/>
          <w:bCs/>
        </w:rPr>
        <w:t>dodávka náhradních dílů na opravu sypačů Moravské Budějovice</w:t>
      </w:r>
      <w:r>
        <w:rPr>
          <w:rFonts w:ascii="Times New Roman" w:eastAsia="Times New Roman" w:hAnsi="Times New Roman" w:cs="Times New Roman"/>
          <w:sz w:val="24"/>
          <w:szCs w:val="24"/>
        </w:rPr>
        <w:t>“</w:t>
      </w:r>
    </w:p>
    <w:p w14:paraId="3C9D76AA" w14:textId="77777777" w:rsidR="00E30F26" w:rsidRDefault="001D3399">
      <w:pPr>
        <w:pStyle w:val="Nadpis20"/>
        <w:keepNext/>
        <w:keepLines/>
        <w:pBdr>
          <w:bottom w:val="single" w:sz="4" w:space="0" w:color="auto"/>
        </w:pBdr>
        <w:shd w:val="clear" w:color="auto" w:fill="auto"/>
        <w:spacing w:after="320"/>
        <w:ind w:left="1320" w:firstLine="0"/>
      </w:pPr>
      <w:bookmarkStart w:id="10" w:name="bookmark10"/>
      <w:bookmarkStart w:id="11" w:name="bookmark11"/>
      <w:r>
        <w:t>Poptávka přijatá</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3936"/>
        <w:gridCol w:w="3586"/>
      </w:tblGrid>
      <w:tr w:rsidR="00E30F26" w14:paraId="6E6B37CC" w14:textId="77777777">
        <w:tblPrEx>
          <w:tblCellMar>
            <w:top w:w="0" w:type="dxa"/>
            <w:bottom w:w="0" w:type="dxa"/>
          </w:tblCellMar>
        </w:tblPrEx>
        <w:trPr>
          <w:trHeight w:hRule="exact" w:val="240"/>
          <w:jc w:val="center"/>
        </w:trPr>
        <w:tc>
          <w:tcPr>
            <w:tcW w:w="3936" w:type="dxa"/>
            <w:vMerge w:val="restart"/>
            <w:tcBorders>
              <w:top w:val="single" w:sz="4" w:space="0" w:color="auto"/>
              <w:left w:val="single" w:sz="4" w:space="0" w:color="auto"/>
            </w:tcBorders>
            <w:shd w:val="clear" w:color="auto" w:fill="FFFFFF"/>
            <w:vAlign w:val="center"/>
          </w:tcPr>
          <w:p w14:paraId="7FDE2C59" w14:textId="77777777" w:rsidR="00E30F26" w:rsidRDefault="001D3399">
            <w:pPr>
              <w:pStyle w:val="Jin0"/>
              <w:shd w:val="clear" w:color="auto" w:fill="auto"/>
              <w:spacing w:after="0"/>
              <w:rPr>
                <w:sz w:val="14"/>
                <w:szCs w:val="14"/>
              </w:rPr>
            </w:pPr>
            <w:r>
              <w:rPr>
                <w:color w:val="353536"/>
                <w:sz w:val="14"/>
                <w:szCs w:val="14"/>
              </w:rPr>
              <w:t>Dodavatel:</w:t>
            </w:r>
          </w:p>
          <w:p w14:paraId="0958554F" w14:textId="77777777" w:rsidR="00E30F26" w:rsidRDefault="001D3399">
            <w:pPr>
              <w:pStyle w:val="Jin0"/>
              <w:shd w:val="clear" w:color="auto" w:fill="auto"/>
              <w:spacing w:after="0"/>
              <w:rPr>
                <w:sz w:val="14"/>
                <w:szCs w:val="14"/>
              </w:rPr>
            </w:pPr>
            <w:r>
              <w:rPr>
                <w:color w:val="353536"/>
                <w:sz w:val="14"/>
                <w:szCs w:val="14"/>
              </w:rPr>
              <w:t>Zbyněk Lazar s.r.o.</w:t>
            </w:r>
          </w:p>
          <w:p w14:paraId="1CCD7EA9" w14:textId="0AB3FF67" w:rsidR="00E30F26" w:rsidRDefault="001D3399">
            <w:pPr>
              <w:pStyle w:val="Jin0"/>
              <w:shd w:val="clear" w:color="auto" w:fill="auto"/>
              <w:tabs>
                <w:tab w:val="left" w:pos="2472"/>
                <w:tab w:val="left" w:leader="hyphen" w:pos="3115"/>
              </w:tabs>
              <w:spacing w:after="0"/>
              <w:rPr>
                <w:sz w:val="14"/>
                <w:szCs w:val="14"/>
              </w:rPr>
            </w:pPr>
            <w:r>
              <w:rPr>
                <w:color w:val="353536"/>
                <w:sz w:val="14"/>
                <w:szCs w:val="14"/>
              </w:rPr>
              <w:t xml:space="preserve">Letiště </w:t>
            </w:r>
            <w:r>
              <w:rPr>
                <w:color w:val="353536"/>
                <w:sz w:val="14"/>
                <w:szCs w:val="14"/>
              </w:rPr>
              <w:t>Brno-</w:t>
            </w:r>
            <w:proofErr w:type="spellStart"/>
            <w:r>
              <w:rPr>
                <w:color w:val="353536"/>
                <w:sz w:val="14"/>
                <w:szCs w:val="14"/>
              </w:rPr>
              <w:t>Tuřanv</w:t>
            </w:r>
            <w:proofErr w:type="spellEnd"/>
            <w:r>
              <w:rPr>
                <w:color w:val="353536"/>
                <w:sz w:val="14"/>
                <w:szCs w:val="14"/>
              </w:rPr>
              <w:t xml:space="preserve"> 904/1</w:t>
            </w:r>
            <w:r>
              <w:rPr>
                <w:color w:val="353536"/>
                <w:sz w:val="14"/>
                <w:szCs w:val="14"/>
              </w:rPr>
              <w:tab/>
            </w:r>
            <w:r>
              <w:rPr>
                <w:color w:val="8F8F8F"/>
                <w:sz w:val="14"/>
                <w:szCs w:val="14"/>
              </w:rPr>
              <w:t>,-</w:t>
            </w:r>
          </w:p>
          <w:p w14:paraId="725477C7" w14:textId="1B4AC640" w:rsidR="00E30F26" w:rsidRDefault="001D3399" w:rsidP="001D3399">
            <w:pPr>
              <w:pStyle w:val="Jin0"/>
              <w:shd w:val="clear" w:color="auto" w:fill="auto"/>
              <w:tabs>
                <w:tab w:val="left" w:pos="2434"/>
                <w:tab w:val="left" w:pos="3226"/>
              </w:tabs>
              <w:spacing w:after="0"/>
              <w:rPr>
                <w:sz w:val="32"/>
                <w:szCs w:val="32"/>
              </w:rPr>
            </w:pPr>
            <w:r>
              <w:rPr>
                <w:color w:val="353536"/>
                <w:sz w:val="14"/>
                <w:szCs w:val="14"/>
              </w:rPr>
              <w:t>6</w:t>
            </w:r>
            <w:r>
              <w:rPr>
                <w:color w:val="353536"/>
                <w:sz w:val="14"/>
                <w:szCs w:val="14"/>
              </w:rPr>
              <w:t>2700 Brno</w:t>
            </w:r>
            <w:r>
              <w:rPr>
                <w:color w:val="353536"/>
                <w:sz w:val="14"/>
                <w:szCs w:val="14"/>
              </w:rPr>
              <w:tab/>
            </w:r>
            <w:r>
              <w:rPr>
                <w:color w:val="8F8F8F"/>
                <w:sz w:val="14"/>
                <w:szCs w:val="14"/>
              </w:rPr>
              <w:tab/>
            </w:r>
          </w:p>
          <w:p w14:paraId="2D83F033" w14:textId="77777777" w:rsidR="00E30F26" w:rsidRDefault="001D3399">
            <w:pPr>
              <w:pStyle w:val="Jin0"/>
              <w:shd w:val="clear" w:color="auto" w:fill="auto"/>
              <w:spacing w:after="0"/>
              <w:rPr>
                <w:sz w:val="14"/>
                <w:szCs w:val="14"/>
              </w:rPr>
            </w:pPr>
            <w:r>
              <w:rPr>
                <w:sz w:val="14"/>
                <w:szCs w:val="14"/>
              </w:rPr>
              <w:t>IČO: 26917891</w:t>
            </w:r>
          </w:p>
          <w:p w14:paraId="39A2A560" w14:textId="77777777" w:rsidR="00E30F26" w:rsidRDefault="001D3399">
            <w:pPr>
              <w:pStyle w:val="Jin0"/>
              <w:shd w:val="clear" w:color="auto" w:fill="auto"/>
              <w:spacing w:after="0"/>
              <w:rPr>
                <w:sz w:val="14"/>
                <w:szCs w:val="14"/>
              </w:rPr>
            </w:pPr>
            <w:r>
              <w:rPr>
                <w:sz w:val="14"/>
                <w:szCs w:val="14"/>
              </w:rPr>
              <w:t>DIČ: CZ26917891</w:t>
            </w:r>
          </w:p>
        </w:tc>
        <w:tc>
          <w:tcPr>
            <w:tcW w:w="3586" w:type="dxa"/>
            <w:tcBorders>
              <w:top w:val="single" w:sz="4" w:space="0" w:color="auto"/>
              <w:left w:val="single" w:sz="4" w:space="0" w:color="auto"/>
              <w:right w:val="single" w:sz="4" w:space="0" w:color="auto"/>
            </w:tcBorders>
            <w:shd w:val="clear" w:color="auto" w:fill="FFFFFF"/>
          </w:tcPr>
          <w:p w14:paraId="2FAF2D57" w14:textId="77777777" w:rsidR="00E30F26" w:rsidRDefault="001D3399">
            <w:pPr>
              <w:pStyle w:val="Jin0"/>
              <w:shd w:val="clear" w:color="auto" w:fill="auto"/>
              <w:tabs>
                <w:tab w:val="left" w:pos="2482"/>
              </w:tabs>
              <w:spacing w:after="0"/>
              <w:rPr>
                <w:sz w:val="19"/>
                <w:szCs w:val="19"/>
              </w:rPr>
            </w:pPr>
            <w:r>
              <w:rPr>
                <w:color w:val="1A191C"/>
                <w:sz w:val="14"/>
                <w:szCs w:val="14"/>
              </w:rPr>
              <w:t>Doklad číslo:</w:t>
            </w:r>
            <w:r>
              <w:rPr>
                <w:color w:val="1A191C"/>
                <w:sz w:val="14"/>
                <w:szCs w:val="14"/>
              </w:rPr>
              <w:tab/>
            </w:r>
            <w:r>
              <w:rPr>
                <w:sz w:val="19"/>
                <w:szCs w:val="19"/>
              </w:rPr>
              <w:t>POP230159</w:t>
            </w:r>
          </w:p>
        </w:tc>
      </w:tr>
      <w:tr w:rsidR="00E30F26" w14:paraId="459E50A7" w14:textId="77777777">
        <w:tblPrEx>
          <w:tblCellMar>
            <w:top w:w="0" w:type="dxa"/>
            <w:bottom w:w="0" w:type="dxa"/>
          </w:tblCellMar>
        </w:tblPrEx>
        <w:trPr>
          <w:trHeight w:hRule="exact" w:val="1550"/>
          <w:jc w:val="center"/>
        </w:trPr>
        <w:tc>
          <w:tcPr>
            <w:tcW w:w="3936" w:type="dxa"/>
            <w:vMerge/>
            <w:tcBorders>
              <w:left w:val="single" w:sz="4" w:space="0" w:color="auto"/>
            </w:tcBorders>
            <w:shd w:val="clear" w:color="auto" w:fill="FFFFFF"/>
            <w:vAlign w:val="center"/>
          </w:tcPr>
          <w:p w14:paraId="22487B1B" w14:textId="77777777" w:rsidR="00E30F26" w:rsidRDefault="00E30F26"/>
        </w:tc>
        <w:tc>
          <w:tcPr>
            <w:tcW w:w="3586" w:type="dxa"/>
            <w:tcBorders>
              <w:top w:val="single" w:sz="4" w:space="0" w:color="auto"/>
              <w:left w:val="single" w:sz="4" w:space="0" w:color="auto"/>
              <w:right w:val="single" w:sz="4" w:space="0" w:color="auto"/>
            </w:tcBorders>
            <w:shd w:val="clear" w:color="auto" w:fill="FFFFFF"/>
            <w:vAlign w:val="bottom"/>
          </w:tcPr>
          <w:p w14:paraId="51A78729" w14:textId="77777777" w:rsidR="00E30F26" w:rsidRDefault="001D3399">
            <w:pPr>
              <w:pStyle w:val="Jin0"/>
              <w:shd w:val="clear" w:color="auto" w:fill="auto"/>
              <w:spacing w:after="80" w:line="286" w:lineRule="auto"/>
              <w:rPr>
                <w:sz w:val="14"/>
                <w:szCs w:val="14"/>
              </w:rPr>
            </w:pPr>
            <w:r>
              <w:rPr>
                <w:color w:val="1A191C"/>
                <w:sz w:val="14"/>
                <w:szCs w:val="14"/>
              </w:rPr>
              <w:t>Odběratel:</w:t>
            </w:r>
          </w:p>
          <w:p w14:paraId="22F90D42" w14:textId="77777777" w:rsidR="00E30F26" w:rsidRDefault="001D3399">
            <w:pPr>
              <w:pStyle w:val="Jin0"/>
              <w:shd w:val="clear" w:color="auto" w:fill="auto"/>
              <w:spacing w:after="0" w:line="286" w:lineRule="auto"/>
              <w:rPr>
                <w:sz w:val="14"/>
                <w:szCs w:val="14"/>
              </w:rPr>
            </w:pPr>
            <w:r>
              <w:rPr>
                <w:color w:val="1A191C"/>
                <w:sz w:val="14"/>
                <w:szCs w:val="14"/>
              </w:rPr>
              <w:t xml:space="preserve">*KSÚS, provoz Třebíč, středisko </w:t>
            </w:r>
            <w:proofErr w:type="spellStart"/>
            <w:r>
              <w:rPr>
                <w:color w:val="1A191C"/>
                <w:sz w:val="14"/>
                <w:szCs w:val="14"/>
              </w:rPr>
              <w:t>M.Budějovice</w:t>
            </w:r>
            <w:proofErr w:type="spellEnd"/>
            <w:r>
              <w:rPr>
                <w:color w:val="1A191C"/>
                <w:sz w:val="14"/>
                <w:szCs w:val="14"/>
              </w:rPr>
              <w:t xml:space="preserve"> příspěvková organizace</w:t>
            </w:r>
          </w:p>
          <w:p w14:paraId="477E5CE4" w14:textId="77777777" w:rsidR="00E30F26" w:rsidRDefault="001D3399">
            <w:pPr>
              <w:pStyle w:val="Jin0"/>
              <w:shd w:val="clear" w:color="auto" w:fill="auto"/>
              <w:spacing w:after="0" w:line="286" w:lineRule="auto"/>
              <w:rPr>
                <w:sz w:val="14"/>
                <w:szCs w:val="14"/>
              </w:rPr>
            </w:pPr>
            <w:r>
              <w:rPr>
                <w:color w:val="1A191C"/>
                <w:sz w:val="14"/>
                <w:szCs w:val="14"/>
              </w:rPr>
              <w:t>Partyzánská 368</w:t>
            </w:r>
          </w:p>
          <w:p w14:paraId="55BE6E58" w14:textId="77777777" w:rsidR="00E30F26" w:rsidRDefault="001D3399">
            <w:pPr>
              <w:pStyle w:val="Jin0"/>
              <w:shd w:val="clear" w:color="auto" w:fill="auto"/>
              <w:spacing w:after="80" w:line="266" w:lineRule="auto"/>
              <w:rPr>
                <w:sz w:val="15"/>
                <w:szCs w:val="15"/>
              </w:rPr>
            </w:pPr>
            <w:r>
              <w:rPr>
                <w:b/>
                <w:bCs/>
                <w:color w:val="1A191C"/>
                <w:sz w:val="15"/>
                <w:szCs w:val="15"/>
              </w:rPr>
              <w:t>67602 Moravské Budějovice</w:t>
            </w:r>
          </w:p>
          <w:p w14:paraId="059C05CE" w14:textId="77777777" w:rsidR="00E30F26" w:rsidRDefault="001D3399">
            <w:pPr>
              <w:pStyle w:val="Jin0"/>
              <w:shd w:val="clear" w:color="auto" w:fill="auto"/>
              <w:spacing w:after="0" w:line="286" w:lineRule="auto"/>
              <w:rPr>
                <w:sz w:val="14"/>
                <w:szCs w:val="14"/>
              </w:rPr>
            </w:pPr>
            <w:r>
              <w:rPr>
                <w:color w:val="1A191C"/>
                <w:sz w:val="14"/>
                <w:szCs w:val="14"/>
              </w:rPr>
              <w:t>IČO: 00090450</w:t>
            </w:r>
          </w:p>
          <w:p w14:paraId="4D976F86" w14:textId="77777777" w:rsidR="00E30F26" w:rsidRDefault="001D3399">
            <w:pPr>
              <w:pStyle w:val="Jin0"/>
              <w:shd w:val="clear" w:color="auto" w:fill="auto"/>
              <w:spacing w:after="80" w:line="286" w:lineRule="auto"/>
              <w:rPr>
                <w:sz w:val="14"/>
                <w:szCs w:val="14"/>
              </w:rPr>
            </w:pPr>
            <w:r>
              <w:rPr>
                <w:color w:val="1A191C"/>
                <w:sz w:val="14"/>
                <w:szCs w:val="14"/>
              </w:rPr>
              <w:t xml:space="preserve">DIČ: </w:t>
            </w:r>
            <w:r>
              <w:rPr>
                <w:color w:val="1A191C"/>
                <w:sz w:val="14"/>
                <w:szCs w:val="14"/>
              </w:rPr>
              <w:t>CZ00090450</w:t>
            </w:r>
          </w:p>
        </w:tc>
      </w:tr>
      <w:tr w:rsidR="00E30F26" w14:paraId="2C4AB428" w14:textId="77777777">
        <w:tblPrEx>
          <w:tblCellMar>
            <w:top w:w="0" w:type="dxa"/>
            <w:bottom w:w="0" w:type="dxa"/>
          </w:tblCellMar>
        </w:tblPrEx>
        <w:trPr>
          <w:trHeight w:hRule="exact" w:val="466"/>
          <w:jc w:val="center"/>
        </w:trPr>
        <w:tc>
          <w:tcPr>
            <w:tcW w:w="7522" w:type="dxa"/>
            <w:gridSpan w:val="2"/>
            <w:tcBorders>
              <w:top w:val="single" w:sz="4" w:space="0" w:color="auto"/>
              <w:left w:val="single" w:sz="4" w:space="0" w:color="auto"/>
              <w:bottom w:val="single" w:sz="4" w:space="0" w:color="auto"/>
              <w:right w:val="single" w:sz="4" w:space="0" w:color="auto"/>
            </w:tcBorders>
            <w:shd w:val="clear" w:color="auto" w:fill="FFFFFF"/>
          </w:tcPr>
          <w:p w14:paraId="658902DD" w14:textId="77777777" w:rsidR="00E30F26" w:rsidRDefault="001D3399">
            <w:pPr>
              <w:pStyle w:val="Jin0"/>
              <w:shd w:val="clear" w:color="auto" w:fill="auto"/>
              <w:tabs>
                <w:tab w:val="left" w:pos="2189"/>
              </w:tabs>
              <w:spacing w:after="0"/>
              <w:rPr>
                <w:sz w:val="14"/>
                <w:szCs w:val="14"/>
              </w:rPr>
            </w:pPr>
            <w:r>
              <w:rPr>
                <w:sz w:val="14"/>
                <w:szCs w:val="14"/>
              </w:rPr>
              <w:t>Datum vystavení: 08.12.2023</w:t>
            </w:r>
            <w:r>
              <w:rPr>
                <w:sz w:val="14"/>
                <w:szCs w:val="14"/>
              </w:rPr>
              <w:tab/>
              <w:t xml:space="preserve">Platnost do: 15.12.2023 Vystavil </w:t>
            </w:r>
            <w:r>
              <w:rPr>
                <w:color w:val="353536"/>
                <w:sz w:val="14"/>
                <w:szCs w:val="14"/>
              </w:rPr>
              <w:t>(a):</w:t>
            </w:r>
          </w:p>
          <w:p w14:paraId="543FBD36" w14:textId="77777777" w:rsidR="00E30F26" w:rsidRDefault="001D3399">
            <w:pPr>
              <w:pStyle w:val="Jin0"/>
              <w:shd w:val="clear" w:color="auto" w:fill="auto"/>
              <w:tabs>
                <w:tab w:val="left" w:pos="869"/>
              </w:tabs>
              <w:spacing w:after="0"/>
              <w:rPr>
                <w:sz w:val="14"/>
                <w:szCs w:val="14"/>
              </w:rPr>
            </w:pPr>
            <w:r>
              <w:rPr>
                <w:color w:val="353536"/>
                <w:sz w:val="14"/>
                <w:szCs w:val="14"/>
              </w:rPr>
              <w:t>Doprava:</w:t>
            </w:r>
            <w:r>
              <w:rPr>
                <w:color w:val="353536"/>
                <w:sz w:val="14"/>
                <w:szCs w:val="14"/>
              </w:rPr>
              <w:tab/>
              <w:t>Platební podmínky: převodem</w:t>
            </w:r>
          </w:p>
        </w:tc>
      </w:tr>
    </w:tbl>
    <w:p w14:paraId="48EE3FD1" w14:textId="77777777" w:rsidR="00E30F26" w:rsidRDefault="00E30F26">
      <w:pPr>
        <w:spacing w:after="359" w:line="1" w:lineRule="exact"/>
      </w:pPr>
    </w:p>
    <w:p w14:paraId="7713143B" w14:textId="77777777" w:rsidR="00E30F26" w:rsidRDefault="00E30F26">
      <w:pPr>
        <w:spacing w:line="1" w:lineRule="exact"/>
      </w:pPr>
    </w:p>
    <w:p w14:paraId="31FC1D6F" w14:textId="77777777" w:rsidR="00E30F26" w:rsidRDefault="001D3399">
      <w:pPr>
        <w:pStyle w:val="Titulektabulky0"/>
        <w:shd w:val="clear" w:color="auto" w:fill="auto"/>
        <w:tabs>
          <w:tab w:val="left" w:leader="underscore" w:pos="1891"/>
          <w:tab w:val="left" w:leader="underscore" w:pos="4565"/>
          <w:tab w:val="left" w:leader="underscore" w:pos="6058"/>
          <w:tab w:val="left" w:leader="underscore" w:pos="7152"/>
        </w:tabs>
      </w:pPr>
      <w:r>
        <w:t>Označeni dodávky</w:t>
      </w:r>
      <w:r>
        <w:rPr>
          <w:u w:val="none"/>
        </w:rPr>
        <w:tab/>
      </w:r>
      <w:r>
        <w:t>Katalogové označení Počet M.J. M.J,</w:t>
      </w:r>
      <w:r>
        <w:rPr>
          <w:u w:val="none"/>
        </w:rPr>
        <w:tab/>
        <w:t xml:space="preserve">Cena za M.J. DPH </w:t>
      </w:r>
      <w:r>
        <w:rPr>
          <w:color w:val="5D5D5E"/>
          <w:u w:val="none"/>
        </w:rPr>
        <w:t>%</w:t>
      </w:r>
      <w:r>
        <w:rPr>
          <w:color w:val="5D5D5E"/>
          <w:u w:val="none"/>
        </w:rPr>
        <w:tab/>
        <w:t xml:space="preserve"> </w:t>
      </w:r>
      <w:r>
        <w:rPr>
          <w:u w:val="none"/>
        </w:rPr>
        <w:t>bez DPH</w:t>
      </w:r>
      <w:r>
        <w:rPr>
          <w:u w:val="none"/>
        </w:rPr>
        <w:tab/>
      </w:r>
      <w:r>
        <w:rPr>
          <w:color w:val="5D5D5E"/>
        </w:rPr>
        <w:t xml:space="preserve">s </w:t>
      </w:r>
      <w:r>
        <w:t>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965"/>
        <w:gridCol w:w="538"/>
        <w:gridCol w:w="1080"/>
        <w:gridCol w:w="485"/>
        <w:gridCol w:w="845"/>
        <w:gridCol w:w="696"/>
      </w:tblGrid>
      <w:tr w:rsidR="00E30F26" w14:paraId="0159E616" w14:textId="77777777">
        <w:tblPrEx>
          <w:tblCellMar>
            <w:top w:w="0" w:type="dxa"/>
            <w:bottom w:w="0" w:type="dxa"/>
          </w:tblCellMar>
        </w:tblPrEx>
        <w:trPr>
          <w:trHeight w:hRule="exact" w:val="192"/>
          <w:jc w:val="center"/>
        </w:trPr>
        <w:tc>
          <w:tcPr>
            <w:tcW w:w="2952" w:type="dxa"/>
            <w:tcBorders>
              <w:top w:val="single" w:sz="4" w:space="0" w:color="auto"/>
            </w:tcBorders>
            <w:shd w:val="clear" w:color="auto" w:fill="FFFFFF"/>
          </w:tcPr>
          <w:p w14:paraId="30020ADC" w14:textId="77777777" w:rsidR="00E30F26" w:rsidRDefault="001D3399">
            <w:pPr>
              <w:pStyle w:val="Jin0"/>
              <w:shd w:val="clear" w:color="auto" w:fill="auto"/>
              <w:spacing w:after="0"/>
              <w:rPr>
                <w:sz w:val="11"/>
                <w:szCs w:val="11"/>
              </w:rPr>
            </w:pPr>
            <w:r>
              <w:rPr>
                <w:color w:val="353536"/>
                <w:sz w:val="11"/>
                <w:szCs w:val="11"/>
              </w:rPr>
              <w:t>SRL Obruč 4.00-8</w:t>
            </w:r>
          </w:p>
        </w:tc>
        <w:tc>
          <w:tcPr>
            <w:tcW w:w="965" w:type="dxa"/>
            <w:tcBorders>
              <w:top w:val="single" w:sz="4" w:space="0" w:color="auto"/>
            </w:tcBorders>
            <w:shd w:val="clear" w:color="auto" w:fill="FFFFFF"/>
          </w:tcPr>
          <w:p w14:paraId="5967641A" w14:textId="77777777" w:rsidR="00E30F26" w:rsidRDefault="001D3399">
            <w:pPr>
              <w:pStyle w:val="Jin0"/>
              <w:shd w:val="clear" w:color="auto" w:fill="auto"/>
              <w:spacing w:after="0"/>
              <w:ind w:firstLine="700"/>
              <w:rPr>
                <w:sz w:val="11"/>
                <w:szCs w:val="11"/>
              </w:rPr>
            </w:pPr>
            <w:r>
              <w:rPr>
                <w:color w:val="353536"/>
                <w:sz w:val="11"/>
                <w:szCs w:val="11"/>
              </w:rPr>
              <w:t>4,00</w:t>
            </w:r>
          </w:p>
        </w:tc>
        <w:tc>
          <w:tcPr>
            <w:tcW w:w="538" w:type="dxa"/>
            <w:tcBorders>
              <w:top w:val="single" w:sz="4" w:space="0" w:color="auto"/>
            </w:tcBorders>
            <w:shd w:val="clear" w:color="auto" w:fill="FFFFFF"/>
          </w:tcPr>
          <w:p w14:paraId="6E780C8A" w14:textId="77777777" w:rsidR="00E30F26" w:rsidRDefault="001D3399">
            <w:pPr>
              <w:pStyle w:val="Jin0"/>
              <w:shd w:val="clear" w:color="auto" w:fill="auto"/>
              <w:spacing w:after="0"/>
              <w:jc w:val="both"/>
              <w:rPr>
                <w:sz w:val="11"/>
                <w:szCs w:val="11"/>
              </w:rPr>
            </w:pPr>
            <w:r>
              <w:rPr>
                <w:color w:val="45464A"/>
                <w:sz w:val="11"/>
                <w:szCs w:val="11"/>
              </w:rPr>
              <w:t>ks</w:t>
            </w:r>
          </w:p>
        </w:tc>
        <w:tc>
          <w:tcPr>
            <w:tcW w:w="1080" w:type="dxa"/>
            <w:tcBorders>
              <w:top w:val="single" w:sz="4" w:space="0" w:color="auto"/>
            </w:tcBorders>
            <w:shd w:val="clear" w:color="auto" w:fill="FFFFFF"/>
          </w:tcPr>
          <w:p w14:paraId="0E85F4D6" w14:textId="77777777" w:rsidR="00E30F26" w:rsidRDefault="001D3399">
            <w:pPr>
              <w:pStyle w:val="Jin0"/>
              <w:shd w:val="clear" w:color="auto" w:fill="auto"/>
              <w:spacing w:after="0"/>
              <w:ind w:firstLine="440"/>
              <w:rPr>
                <w:sz w:val="11"/>
                <w:szCs w:val="11"/>
              </w:rPr>
            </w:pPr>
            <w:r>
              <w:rPr>
                <w:color w:val="45464A"/>
                <w:sz w:val="11"/>
                <w:szCs w:val="11"/>
              </w:rPr>
              <w:t>3382,00</w:t>
            </w:r>
          </w:p>
        </w:tc>
        <w:tc>
          <w:tcPr>
            <w:tcW w:w="485" w:type="dxa"/>
            <w:tcBorders>
              <w:top w:val="single" w:sz="4" w:space="0" w:color="auto"/>
            </w:tcBorders>
            <w:shd w:val="clear" w:color="auto" w:fill="FFFFFF"/>
            <w:vAlign w:val="bottom"/>
          </w:tcPr>
          <w:p w14:paraId="440E5C08" w14:textId="77777777" w:rsidR="00E30F26" w:rsidRDefault="001D3399">
            <w:pPr>
              <w:pStyle w:val="Jin0"/>
              <w:shd w:val="clear" w:color="auto" w:fill="auto"/>
              <w:spacing w:after="0"/>
              <w:ind w:firstLine="180"/>
              <w:jc w:val="both"/>
              <w:rPr>
                <w:sz w:val="11"/>
                <w:szCs w:val="11"/>
              </w:rPr>
            </w:pPr>
            <w:r>
              <w:rPr>
                <w:color w:val="45464A"/>
                <w:sz w:val="11"/>
                <w:szCs w:val="11"/>
              </w:rPr>
              <w:t>21</w:t>
            </w:r>
          </w:p>
        </w:tc>
        <w:tc>
          <w:tcPr>
            <w:tcW w:w="845" w:type="dxa"/>
            <w:tcBorders>
              <w:top w:val="single" w:sz="4" w:space="0" w:color="auto"/>
            </w:tcBorders>
            <w:shd w:val="clear" w:color="auto" w:fill="FFFFFF"/>
          </w:tcPr>
          <w:p w14:paraId="75ED71C6" w14:textId="77777777" w:rsidR="00E30F26" w:rsidRDefault="001D3399">
            <w:pPr>
              <w:pStyle w:val="Jin0"/>
              <w:shd w:val="clear" w:color="auto" w:fill="auto"/>
              <w:spacing w:after="0"/>
              <w:jc w:val="center"/>
              <w:rPr>
                <w:sz w:val="11"/>
                <w:szCs w:val="11"/>
              </w:rPr>
            </w:pPr>
            <w:r>
              <w:rPr>
                <w:color w:val="45464A"/>
                <w:sz w:val="11"/>
                <w:szCs w:val="11"/>
              </w:rPr>
              <w:t>13528,00</w:t>
            </w:r>
          </w:p>
        </w:tc>
        <w:tc>
          <w:tcPr>
            <w:tcW w:w="696" w:type="dxa"/>
            <w:tcBorders>
              <w:top w:val="single" w:sz="4" w:space="0" w:color="auto"/>
            </w:tcBorders>
            <w:shd w:val="clear" w:color="auto" w:fill="FFFFFF"/>
          </w:tcPr>
          <w:p w14:paraId="3132B516" w14:textId="77777777" w:rsidR="00E30F26" w:rsidRDefault="001D3399">
            <w:pPr>
              <w:pStyle w:val="Jin0"/>
              <w:shd w:val="clear" w:color="auto" w:fill="auto"/>
              <w:spacing w:after="0"/>
              <w:jc w:val="right"/>
              <w:rPr>
                <w:sz w:val="11"/>
                <w:szCs w:val="11"/>
              </w:rPr>
            </w:pPr>
            <w:r>
              <w:rPr>
                <w:color w:val="45464A"/>
                <w:sz w:val="11"/>
                <w:szCs w:val="11"/>
              </w:rPr>
              <w:t>16368,88</w:t>
            </w:r>
          </w:p>
        </w:tc>
      </w:tr>
      <w:tr w:rsidR="00E30F26" w14:paraId="0FAF30E8" w14:textId="77777777">
        <w:tblPrEx>
          <w:tblCellMar>
            <w:top w:w="0" w:type="dxa"/>
            <w:bottom w:w="0" w:type="dxa"/>
          </w:tblCellMar>
        </w:tblPrEx>
        <w:trPr>
          <w:trHeight w:hRule="exact" w:val="211"/>
          <w:jc w:val="center"/>
        </w:trPr>
        <w:tc>
          <w:tcPr>
            <w:tcW w:w="2952" w:type="dxa"/>
            <w:shd w:val="clear" w:color="auto" w:fill="FFFFFF"/>
            <w:vAlign w:val="bottom"/>
          </w:tcPr>
          <w:p w14:paraId="70DC8C57" w14:textId="77777777" w:rsidR="00E30F26" w:rsidRDefault="001D3399">
            <w:pPr>
              <w:pStyle w:val="Jin0"/>
              <w:shd w:val="clear" w:color="auto" w:fill="auto"/>
              <w:tabs>
                <w:tab w:val="left" w:pos="1886"/>
              </w:tabs>
              <w:spacing w:after="0"/>
              <w:rPr>
                <w:sz w:val="11"/>
                <w:szCs w:val="11"/>
              </w:rPr>
            </w:pPr>
            <w:r>
              <w:rPr>
                <w:color w:val="353536"/>
                <w:sz w:val="11"/>
                <w:szCs w:val="11"/>
              </w:rPr>
              <w:t>MTMLLV Pneu 155 R12C</w:t>
            </w:r>
            <w:r>
              <w:rPr>
                <w:color w:val="353536"/>
                <w:sz w:val="11"/>
                <w:szCs w:val="11"/>
              </w:rPr>
              <w:tab/>
              <w:t>P155R12C</w:t>
            </w:r>
          </w:p>
        </w:tc>
        <w:tc>
          <w:tcPr>
            <w:tcW w:w="965" w:type="dxa"/>
            <w:shd w:val="clear" w:color="auto" w:fill="FFFFFF"/>
            <w:vAlign w:val="bottom"/>
          </w:tcPr>
          <w:p w14:paraId="5800E835" w14:textId="77777777" w:rsidR="00E30F26" w:rsidRDefault="001D3399">
            <w:pPr>
              <w:pStyle w:val="Jin0"/>
              <w:shd w:val="clear" w:color="auto" w:fill="auto"/>
              <w:spacing w:after="0"/>
              <w:ind w:firstLine="700"/>
              <w:rPr>
                <w:sz w:val="11"/>
                <w:szCs w:val="11"/>
              </w:rPr>
            </w:pPr>
            <w:r>
              <w:rPr>
                <w:color w:val="45464A"/>
                <w:sz w:val="11"/>
                <w:szCs w:val="11"/>
              </w:rPr>
              <w:t>2,00</w:t>
            </w:r>
          </w:p>
        </w:tc>
        <w:tc>
          <w:tcPr>
            <w:tcW w:w="538" w:type="dxa"/>
            <w:shd w:val="clear" w:color="auto" w:fill="FFFFFF"/>
            <w:vAlign w:val="bottom"/>
          </w:tcPr>
          <w:p w14:paraId="35D90F59"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632E97DB" w14:textId="77777777" w:rsidR="00E30F26" w:rsidRDefault="001D3399">
            <w:pPr>
              <w:pStyle w:val="Jin0"/>
              <w:shd w:val="clear" w:color="auto" w:fill="auto"/>
              <w:spacing w:after="0"/>
              <w:ind w:firstLine="440"/>
              <w:rPr>
                <w:sz w:val="11"/>
                <w:szCs w:val="11"/>
              </w:rPr>
            </w:pPr>
            <w:r>
              <w:rPr>
                <w:color w:val="45464A"/>
                <w:sz w:val="11"/>
                <w:szCs w:val="11"/>
              </w:rPr>
              <w:t>1 632,00</w:t>
            </w:r>
          </w:p>
        </w:tc>
        <w:tc>
          <w:tcPr>
            <w:tcW w:w="485" w:type="dxa"/>
            <w:shd w:val="clear" w:color="auto" w:fill="FFFFFF"/>
            <w:vAlign w:val="bottom"/>
          </w:tcPr>
          <w:p w14:paraId="0D849430" w14:textId="77777777" w:rsidR="00E30F26" w:rsidRDefault="001D3399">
            <w:pPr>
              <w:pStyle w:val="Jin0"/>
              <w:shd w:val="clear" w:color="auto" w:fill="auto"/>
              <w:spacing w:after="0"/>
              <w:ind w:firstLine="180"/>
              <w:jc w:val="both"/>
              <w:rPr>
                <w:sz w:val="11"/>
                <w:szCs w:val="11"/>
              </w:rPr>
            </w:pPr>
            <w:r>
              <w:rPr>
                <w:color w:val="45464A"/>
                <w:sz w:val="11"/>
                <w:szCs w:val="11"/>
              </w:rPr>
              <w:t>21</w:t>
            </w:r>
          </w:p>
        </w:tc>
        <w:tc>
          <w:tcPr>
            <w:tcW w:w="845" w:type="dxa"/>
            <w:shd w:val="clear" w:color="auto" w:fill="FFFFFF"/>
            <w:vAlign w:val="bottom"/>
          </w:tcPr>
          <w:p w14:paraId="3235B0EF" w14:textId="77777777" w:rsidR="00E30F26" w:rsidRDefault="001D3399">
            <w:pPr>
              <w:pStyle w:val="Jin0"/>
              <w:shd w:val="clear" w:color="auto" w:fill="auto"/>
              <w:spacing w:after="0"/>
              <w:jc w:val="center"/>
              <w:rPr>
                <w:sz w:val="11"/>
                <w:szCs w:val="11"/>
              </w:rPr>
            </w:pPr>
            <w:r>
              <w:rPr>
                <w:color w:val="353536"/>
                <w:sz w:val="11"/>
                <w:szCs w:val="11"/>
              </w:rPr>
              <w:t>3264,00</w:t>
            </w:r>
          </w:p>
        </w:tc>
        <w:tc>
          <w:tcPr>
            <w:tcW w:w="696" w:type="dxa"/>
            <w:shd w:val="clear" w:color="auto" w:fill="FFFFFF"/>
            <w:vAlign w:val="bottom"/>
          </w:tcPr>
          <w:p w14:paraId="50D17CD7" w14:textId="77777777" w:rsidR="00E30F26" w:rsidRDefault="001D3399">
            <w:pPr>
              <w:pStyle w:val="Jin0"/>
              <w:shd w:val="clear" w:color="auto" w:fill="auto"/>
              <w:spacing w:after="0"/>
              <w:jc w:val="right"/>
              <w:rPr>
                <w:sz w:val="11"/>
                <w:szCs w:val="11"/>
              </w:rPr>
            </w:pPr>
            <w:r>
              <w:rPr>
                <w:color w:val="353536"/>
                <w:sz w:val="11"/>
                <w:szCs w:val="11"/>
              </w:rPr>
              <w:t>3949,44</w:t>
            </w:r>
          </w:p>
        </w:tc>
      </w:tr>
      <w:tr w:rsidR="00E30F26" w14:paraId="5E02BBFD" w14:textId="77777777">
        <w:tblPrEx>
          <w:tblCellMar>
            <w:top w:w="0" w:type="dxa"/>
            <w:bottom w:w="0" w:type="dxa"/>
          </w:tblCellMar>
        </w:tblPrEx>
        <w:trPr>
          <w:trHeight w:hRule="exact" w:val="202"/>
          <w:jc w:val="center"/>
        </w:trPr>
        <w:tc>
          <w:tcPr>
            <w:tcW w:w="2952" w:type="dxa"/>
            <w:shd w:val="clear" w:color="auto" w:fill="FFFFFF"/>
            <w:vAlign w:val="bottom"/>
          </w:tcPr>
          <w:p w14:paraId="4EF3DDDE" w14:textId="77777777" w:rsidR="00E30F26" w:rsidRDefault="001D3399">
            <w:pPr>
              <w:pStyle w:val="Jin0"/>
              <w:shd w:val="clear" w:color="auto" w:fill="auto"/>
              <w:spacing w:after="0"/>
              <w:rPr>
                <w:sz w:val="11"/>
                <w:szCs w:val="11"/>
              </w:rPr>
            </w:pPr>
            <w:r>
              <w:rPr>
                <w:color w:val="353536"/>
                <w:sz w:val="11"/>
                <w:szCs w:val="11"/>
              </w:rPr>
              <w:t>.Čidlo indukční, l=55 mm</w:t>
            </w:r>
          </w:p>
        </w:tc>
        <w:tc>
          <w:tcPr>
            <w:tcW w:w="965" w:type="dxa"/>
            <w:shd w:val="clear" w:color="auto" w:fill="FFFFFF"/>
            <w:vAlign w:val="bottom"/>
          </w:tcPr>
          <w:p w14:paraId="7C936037" w14:textId="77777777" w:rsidR="00E30F26" w:rsidRDefault="001D3399">
            <w:pPr>
              <w:pStyle w:val="Jin0"/>
              <w:shd w:val="clear" w:color="auto" w:fill="auto"/>
              <w:spacing w:after="0"/>
              <w:ind w:firstLine="700"/>
              <w:rPr>
                <w:sz w:val="11"/>
                <w:szCs w:val="11"/>
              </w:rPr>
            </w:pPr>
            <w:r>
              <w:rPr>
                <w:color w:val="45464A"/>
                <w:sz w:val="11"/>
                <w:szCs w:val="11"/>
              </w:rPr>
              <w:t>6,00</w:t>
            </w:r>
          </w:p>
        </w:tc>
        <w:tc>
          <w:tcPr>
            <w:tcW w:w="538" w:type="dxa"/>
            <w:shd w:val="clear" w:color="auto" w:fill="FFFFFF"/>
            <w:vAlign w:val="bottom"/>
          </w:tcPr>
          <w:p w14:paraId="3CDF24A1"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578CF7B3" w14:textId="77777777" w:rsidR="00E30F26" w:rsidRDefault="001D3399">
            <w:pPr>
              <w:pStyle w:val="Jin0"/>
              <w:shd w:val="clear" w:color="auto" w:fill="auto"/>
              <w:spacing w:after="0"/>
              <w:ind w:firstLine="440"/>
              <w:rPr>
                <w:sz w:val="11"/>
                <w:szCs w:val="11"/>
              </w:rPr>
            </w:pPr>
            <w:r>
              <w:rPr>
                <w:color w:val="45464A"/>
                <w:sz w:val="11"/>
                <w:szCs w:val="11"/>
              </w:rPr>
              <w:t>1 980,00</w:t>
            </w:r>
          </w:p>
        </w:tc>
        <w:tc>
          <w:tcPr>
            <w:tcW w:w="485" w:type="dxa"/>
            <w:shd w:val="clear" w:color="auto" w:fill="FFFFFF"/>
            <w:vAlign w:val="bottom"/>
          </w:tcPr>
          <w:p w14:paraId="5607653E" w14:textId="77777777" w:rsidR="00E30F26" w:rsidRDefault="001D3399">
            <w:pPr>
              <w:pStyle w:val="Jin0"/>
              <w:shd w:val="clear" w:color="auto" w:fill="auto"/>
              <w:spacing w:after="0"/>
              <w:ind w:firstLine="180"/>
              <w:jc w:val="both"/>
              <w:rPr>
                <w:sz w:val="11"/>
                <w:szCs w:val="11"/>
              </w:rPr>
            </w:pPr>
            <w:r>
              <w:rPr>
                <w:color w:val="45464A"/>
                <w:sz w:val="11"/>
                <w:szCs w:val="11"/>
              </w:rPr>
              <w:t>21</w:t>
            </w:r>
          </w:p>
        </w:tc>
        <w:tc>
          <w:tcPr>
            <w:tcW w:w="845" w:type="dxa"/>
            <w:shd w:val="clear" w:color="auto" w:fill="FFFFFF"/>
            <w:vAlign w:val="bottom"/>
          </w:tcPr>
          <w:p w14:paraId="74C3E5D8" w14:textId="77777777" w:rsidR="00E30F26" w:rsidRDefault="001D3399">
            <w:pPr>
              <w:pStyle w:val="Jin0"/>
              <w:shd w:val="clear" w:color="auto" w:fill="auto"/>
              <w:spacing w:after="0"/>
              <w:jc w:val="center"/>
              <w:rPr>
                <w:sz w:val="11"/>
                <w:szCs w:val="11"/>
              </w:rPr>
            </w:pPr>
            <w:r>
              <w:rPr>
                <w:color w:val="45464A"/>
                <w:sz w:val="11"/>
                <w:szCs w:val="11"/>
              </w:rPr>
              <w:t>11 880,00</w:t>
            </w:r>
          </w:p>
        </w:tc>
        <w:tc>
          <w:tcPr>
            <w:tcW w:w="696" w:type="dxa"/>
            <w:shd w:val="clear" w:color="auto" w:fill="FFFFFF"/>
            <w:vAlign w:val="bottom"/>
          </w:tcPr>
          <w:p w14:paraId="1A558602" w14:textId="77777777" w:rsidR="00E30F26" w:rsidRDefault="001D3399">
            <w:pPr>
              <w:pStyle w:val="Jin0"/>
              <w:shd w:val="clear" w:color="auto" w:fill="auto"/>
              <w:spacing w:after="0"/>
              <w:ind w:firstLine="180"/>
              <w:jc w:val="both"/>
              <w:rPr>
                <w:sz w:val="11"/>
                <w:szCs w:val="11"/>
              </w:rPr>
            </w:pPr>
            <w:r>
              <w:rPr>
                <w:color w:val="353536"/>
                <w:sz w:val="11"/>
                <w:szCs w:val="11"/>
              </w:rPr>
              <w:t>14 374,80</w:t>
            </w:r>
          </w:p>
        </w:tc>
      </w:tr>
      <w:tr w:rsidR="00E30F26" w14:paraId="0C1C48CA" w14:textId="77777777">
        <w:tblPrEx>
          <w:tblCellMar>
            <w:top w:w="0" w:type="dxa"/>
            <w:bottom w:w="0" w:type="dxa"/>
          </w:tblCellMar>
        </w:tblPrEx>
        <w:trPr>
          <w:trHeight w:hRule="exact" w:val="211"/>
          <w:jc w:val="center"/>
        </w:trPr>
        <w:tc>
          <w:tcPr>
            <w:tcW w:w="2952" w:type="dxa"/>
            <w:shd w:val="clear" w:color="auto" w:fill="FFFFFF"/>
            <w:vAlign w:val="bottom"/>
          </w:tcPr>
          <w:p w14:paraId="29F2BAC5" w14:textId="77777777" w:rsidR="00E30F26" w:rsidRDefault="001D3399">
            <w:pPr>
              <w:pStyle w:val="Jin0"/>
              <w:shd w:val="clear" w:color="auto" w:fill="auto"/>
              <w:spacing w:after="0"/>
              <w:rPr>
                <w:sz w:val="11"/>
                <w:szCs w:val="11"/>
              </w:rPr>
            </w:pPr>
            <w:r>
              <w:rPr>
                <w:color w:val="353536"/>
                <w:sz w:val="11"/>
                <w:szCs w:val="11"/>
              </w:rPr>
              <w:t>.Šnek VSV BOHOUŠ L pr.320 plný</w:t>
            </w:r>
          </w:p>
        </w:tc>
        <w:tc>
          <w:tcPr>
            <w:tcW w:w="965" w:type="dxa"/>
            <w:shd w:val="clear" w:color="auto" w:fill="FFFFFF"/>
            <w:vAlign w:val="bottom"/>
          </w:tcPr>
          <w:p w14:paraId="5FF3D395" w14:textId="77777777" w:rsidR="00E30F26" w:rsidRDefault="001D3399">
            <w:pPr>
              <w:pStyle w:val="Jin0"/>
              <w:shd w:val="clear" w:color="auto" w:fill="auto"/>
              <w:spacing w:after="0"/>
              <w:jc w:val="right"/>
              <w:rPr>
                <w:sz w:val="11"/>
                <w:szCs w:val="11"/>
              </w:rPr>
            </w:pPr>
            <w:r>
              <w:rPr>
                <w:color w:val="45464A"/>
                <w:sz w:val="11"/>
                <w:szCs w:val="11"/>
              </w:rPr>
              <w:t>1,00</w:t>
            </w:r>
          </w:p>
        </w:tc>
        <w:tc>
          <w:tcPr>
            <w:tcW w:w="538" w:type="dxa"/>
            <w:shd w:val="clear" w:color="auto" w:fill="FFFFFF"/>
            <w:vAlign w:val="bottom"/>
          </w:tcPr>
          <w:p w14:paraId="2808E7ED"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78B63F0B" w14:textId="77777777" w:rsidR="00E30F26" w:rsidRDefault="001D3399">
            <w:pPr>
              <w:pStyle w:val="Jin0"/>
              <w:shd w:val="clear" w:color="auto" w:fill="auto"/>
              <w:spacing w:after="0"/>
              <w:ind w:firstLine="380"/>
              <w:rPr>
                <w:sz w:val="11"/>
                <w:szCs w:val="11"/>
              </w:rPr>
            </w:pPr>
            <w:r>
              <w:rPr>
                <w:color w:val="353536"/>
                <w:sz w:val="11"/>
                <w:szCs w:val="11"/>
              </w:rPr>
              <w:t xml:space="preserve">24 </w:t>
            </w:r>
            <w:r>
              <w:rPr>
                <w:color w:val="45464A"/>
                <w:sz w:val="11"/>
                <w:szCs w:val="11"/>
              </w:rPr>
              <w:t>800,00</w:t>
            </w:r>
          </w:p>
        </w:tc>
        <w:tc>
          <w:tcPr>
            <w:tcW w:w="485" w:type="dxa"/>
            <w:shd w:val="clear" w:color="auto" w:fill="FFFFFF"/>
            <w:vAlign w:val="bottom"/>
          </w:tcPr>
          <w:p w14:paraId="029D81EF" w14:textId="77777777" w:rsidR="00E30F26" w:rsidRDefault="001D3399">
            <w:pPr>
              <w:pStyle w:val="Jin0"/>
              <w:shd w:val="clear" w:color="auto" w:fill="auto"/>
              <w:spacing w:after="0"/>
              <w:ind w:firstLine="180"/>
              <w:jc w:val="both"/>
              <w:rPr>
                <w:sz w:val="11"/>
                <w:szCs w:val="11"/>
              </w:rPr>
            </w:pPr>
            <w:r>
              <w:rPr>
                <w:color w:val="45464A"/>
                <w:sz w:val="11"/>
                <w:szCs w:val="11"/>
              </w:rPr>
              <w:t>21</w:t>
            </w:r>
          </w:p>
        </w:tc>
        <w:tc>
          <w:tcPr>
            <w:tcW w:w="845" w:type="dxa"/>
            <w:shd w:val="clear" w:color="auto" w:fill="FFFFFF"/>
            <w:vAlign w:val="bottom"/>
          </w:tcPr>
          <w:p w14:paraId="6F8E67E4" w14:textId="77777777" w:rsidR="00E30F26" w:rsidRDefault="001D3399">
            <w:pPr>
              <w:pStyle w:val="Jin0"/>
              <w:shd w:val="clear" w:color="auto" w:fill="auto"/>
              <w:spacing w:after="0"/>
              <w:jc w:val="center"/>
              <w:rPr>
                <w:sz w:val="11"/>
                <w:szCs w:val="11"/>
              </w:rPr>
            </w:pPr>
            <w:r>
              <w:rPr>
                <w:color w:val="353536"/>
                <w:sz w:val="11"/>
                <w:szCs w:val="11"/>
              </w:rPr>
              <w:t xml:space="preserve">24 </w:t>
            </w:r>
            <w:r>
              <w:rPr>
                <w:color w:val="45464A"/>
                <w:sz w:val="11"/>
                <w:szCs w:val="11"/>
              </w:rPr>
              <w:t>800,00</w:t>
            </w:r>
          </w:p>
        </w:tc>
        <w:tc>
          <w:tcPr>
            <w:tcW w:w="696" w:type="dxa"/>
            <w:shd w:val="clear" w:color="auto" w:fill="FFFFFF"/>
            <w:vAlign w:val="bottom"/>
          </w:tcPr>
          <w:p w14:paraId="45348D44" w14:textId="77777777" w:rsidR="00E30F26" w:rsidRDefault="001D3399">
            <w:pPr>
              <w:pStyle w:val="Jin0"/>
              <w:shd w:val="clear" w:color="auto" w:fill="auto"/>
              <w:spacing w:after="0"/>
              <w:jc w:val="right"/>
              <w:rPr>
                <w:sz w:val="11"/>
                <w:szCs w:val="11"/>
              </w:rPr>
            </w:pPr>
            <w:r>
              <w:rPr>
                <w:color w:val="45464A"/>
                <w:sz w:val="11"/>
                <w:szCs w:val="11"/>
              </w:rPr>
              <w:t>30008,00</w:t>
            </w:r>
          </w:p>
        </w:tc>
      </w:tr>
      <w:tr w:rsidR="00E30F26" w14:paraId="4856DF36" w14:textId="77777777">
        <w:tblPrEx>
          <w:tblCellMar>
            <w:top w:w="0" w:type="dxa"/>
            <w:bottom w:w="0" w:type="dxa"/>
          </w:tblCellMar>
        </w:tblPrEx>
        <w:trPr>
          <w:trHeight w:hRule="exact" w:val="211"/>
          <w:jc w:val="center"/>
        </w:trPr>
        <w:tc>
          <w:tcPr>
            <w:tcW w:w="2952" w:type="dxa"/>
            <w:shd w:val="clear" w:color="auto" w:fill="FFFFFF"/>
            <w:vAlign w:val="bottom"/>
          </w:tcPr>
          <w:p w14:paraId="3421341E" w14:textId="77777777" w:rsidR="00E30F26" w:rsidRDefault="001D3399">
            <w:pPr>
              <w:pStyle w:val="Jin0"/>
              <w:shd w:val="clear" w:color="auto" w:fill="auto"/>
              <w:spacing w:after="0"/>
              <w:rPr>
                <w:sz w:val="11"/>
                <w:szCs w:val="11"/>
              </w:rPr>
            </w:pPr>
            <w:r>
              <w:rPr>
                <w:color w:val="353536"/>
                <w:sz w:val="11"/>
                <w:szCs w:val="11"/>
              </w:rPr>
              <w:t xml:space="preserve">.Šnek VSV BOHOUŠ P pr.320 </w:t>
            </w:r>
            <w:r>
              <w:rPr>
                <w:color w:val="353536"/>
                <w:sz w:val="11"/>
                <w:szCs w:val="11"/>
              </w:rPr>
              <w:t>plný</w:t>
            </w:r>
          </w:p>
        </w:tc>
        <w:tc>
          <w:tcPr>
            <w:tcW w:w="965" w:type="dxa"/>
            <w:shd w:val="clear" w:color="auto" w:fill="FFFFFF"/>
            <w:vAlign w:val="bottom"/>
          </w:tcPr>
          <w:p w14:paraId="78D9285B" w14:textId="77777777" w:rsidR="00E30F26" w:rsidRDefault="001D3399">
            <w:pPr>
              <w:pStyle w:val="Jin0"/>
              <w:shd w:val="clear" w:color="auto" w:fill="auto"/>
              <w:spacing w:after="0"/>
              <w:jc w:val="right"/>
              <w:rPr>
                <w:sz w:val="11"/>
                <w:szCs w:val="11"/>
              </w:rPr>
            </w:pPr>
            <w:r>
              <w:rPr>
                <w:color w:val="45464A"/>
                <w:sz w:val="11"/>
                <w:szCs w:val="11"/>
              </w:rPr>
              <w:t>1,00</w:t>
            </w:r>
          </w:p>
        </w:tc>
        <w:tc>
          <w:tcPr>
            <w:tcW w:w="538" w:type="dxa"/>
            <w:shd w:val="clear" w:color="auto" w:fill="FFFFFF"/>
            <w:vAlign w:val="bottom"/>
          </w:tcPr>
          <w:p w14:paraId="3DEE1382"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716F4428" w14:textId="77777777" w:rsidR="00E30F26" w:rsidRDefault="001D3399">
            <w:pPr>
              <w:pStyle w:val="Jin0"/>
              <w:shd w:val="clear" w:color="auto" w:fill="auto"/>
              <w:spacing w:after="0"/>
              <w:ind w:firstLine="380"/>
              <w:rPr>
                <w:sz w:val="11"/>
                <w:szCs w:val="11"/>
              </w:rPr>
            </w:pPr>
            <w:r>
              <w:rPr>
                <w:color w:val="45464A"/>
                <w:sz w:val="11"/>
                <w:szCs w:val="11"/>
              </w:rPr>
              <w:t>24 800,00</w:t>
            </w:r>
          </w:p>
        </w:tc>
        <w:tc>
          <w:tcPr>
            <w:tcW w:w="485" w:type="dxa"/>
            <w:shd w:val="clear" w:color="auto" w:fill="FFFFFF"/>
            <w:vAlign w:val="bottom"/>
          </w:tcPr>
          <w:p w14:paraId="54969BE1" w14:textId="77777777" w:rsidR="00E30F26" w:rsidRDefault="001D3399">
            <w:pPr>
              <w:pStyle w:val="Jin0"/>
              <w:shd w:val="clear" w:color="auto" w:fill="auto"/>
              <w:spacing w:after="0"/>
              <w:ind w:firstLine="180"/>
              <w:jc w:val="both"/>
              <w:rPr>
                <w:sz w:val="11"/>
                <w:szCs w:val="11"/>
              </w:rPr>
            </w:pPr>
            <w:r>
              <w:rPr>
                <w:color w:val="353536"/>
                <w:sz w:val="11"/>
                <w:szCs w:val="11"/>
              </w:rPr>
              <w:t>21</w:t>
            </w:r>
          </w:p>
        </w:tc>
        <w:tc>
          <w:tcPr>
            <w:tcW w:w="845" w:type="dxa"/>
            <w:shd w:val="clear" w:color="auto" w:fill="FFFFFF"/>
            <w:vAlign w:val="bottom"/>
          </w:tcPr>
          <w:p w14:paraId="30E6EF90" w14:textId="77777777" w:rsidR="00E30F26" w:rsidRDefault="001D3399">
            <w:pPr>
              <w:pStyle w:val="Jin0"/>
              <w:shd w:val="clear" w:color="auto" w:fill="auto"/>
              <w:spacing w:after="0"/>
              <w:jc w:val="center"/>
              <w:rPr>
                <w:sz w:val="11"/>
                <w:szCs w:val="11"/>
              </w:rPr>
            </w:pPr>
            <w:r>
              <w:rPr>
                <w:color w:val="353536"/>
                <w:sz w:val="11"/>
                <w:szCs w:val="11"/>
              </w:rPr>
              <w:t xml:space="preserve">24 </w:t>
            </w:r>
            <w:r>
              <w:rPr>
                <w:color w:val="5D5D5E"/>
                <w:sz w:val="11"/>
                <w:szCs w:val="11"/>
              </w:rPr>
              <w:t>800,00</w:t>
            </w:r>
          </w:p>
        </w:tc>
        <w:tc>
          <w:tcPr>
            <w:tcW w:w="696" w:type="dxa"/>
            <w:shd w:val="clear" w:color="auto" w:fill="FFFFFF"/>
            <w:vAlign w:val="bottom"/>
          </w:tcPr>
          <w:p w14:paraId="26814593" w14:textId="77777777" w:rsidR="00E30F26" w:rsidRDefault="001D3399">
            <w:pPr>
              <w:pStyle w:val="Jin0"/>
              <w:shd w:val="clear" w:color="auto" w:fill="auto"/>
              <w:spacing w:after="0"/>
              <w:jc w:val="right"/>
              <w:rPr>
                <w:sz w:val="11"/>
                <w:szCs w:val="11"/>
              </w:rPr>
            </w:pPr>
            <w:r>
              <w:rPr>
                <w:color w:val="45464A"/>
                <w:sz w:val="11"/>
                <w:szCs w:val="11"/>
              </w:rPr>
              <w:t>30008,00</w:t>
            </w:r>
          </w:p>
        </w:tc>
      </w:tr>
      <w:tr w:rsidR="00E30F26" w14:paraId="59CBBCF8" w14:textId="77777777">
        <w:tblPrEx>
          <w:tblCellMar>
            <w:top w:w="0" w:type="dxa"/>
            <w:bottom w:w="0" w:type="dxa"/>
          </w:tblCellMar>
        </w:tblPrEx>
        <w:trPr>
          <w:trHeight w:hRule="exact" w:val="211"/>
          <w:jc w:val="center"/>
        </w:trPr>
        <w:tc>
          <w:tcPr>
            <w:tcW w:w="2952" w:type="dxa"/>
            <w:shd w:val="clear" w:color="auto" w:fill="FFFFFF"/>
            <w:vAlign w:val="bottom"/>
          </w:tcPr>
          <w:p w14:paraId="47BDE70B" w14:textId="77777777" w:rsidR="00E30F26" w:rsidRDefault="001D3399">
            <w:pPr>
              <w:pStyle w:val="Jin0"/>
              <w:shd w:val="clear" w:color="auto" w:fill="auto"/>
              <w:spacing w:after="0"/>
              <w:rPr>
                <w:sz w:val="11"/>
                <w:szCs w:val="11"/>
              </w:rPr>
            </w:pPr>
            <w:r>
              <w:rPr>
                <w:color w:val="353536"/>
                <w:sz w:val="11"/>
                <w:szCs w:val="11"/>
              </w:rPr>
              <w:t>SR Břit polyuretanový</w:t>
            </w:r>
          </w:p>
        </w:tc>
        <w:tc>
          <w:tcPr>
            <w:tcW w:w="965" w:type="dxa"/>
            <w:shd w:val="clear" w:color="auto" w:fill="FFFFFF"/>
            <w:vAlign w:val="bottom"/>
          </w:tcPr>
          <w:p w14:paraId="5B557553" w14:textId="77777777" w:rsidR="00E30F26" w:rsidRDefault="001D3399">
            <w:pPr>
              <w:pStyle w:val="Jin0"/>
              <w:shd w:val="clear" w:color="auto" w:fill="auto"/>
              <w:spacing w:after="0"/>
              <w:ind w:firstLine="700"/>
              <w:rPr>
                <w:sz w:val="11"/>
                <w:szCs w:val="11"/>
              </w:rPr>
            </w:pPr>
            <w:r>
              <w:rPr>
                <w:color w:val="45464A"/>
                <w:sz w:val="11"/>
                <w:szCs w:val="11"/>
              </w:rPr>
              <w:t>3,00</w:t>
            </w:r>
          </w:p>
        </w:tc>
        <w:tc>
          <w:tcPr>
            <w:tcW w:w="538" w:type="dxa"/>
            <w:shd w:val="clear" w:color="auto" w:fill="FFFFFF"/>
            <w:vAlign w:val="bottom"/>
          </w:tcPr>
          <w:p w14:paraId="7882D34E"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4DF15597" w14:textId="77777777" w:rsidR="00E30F26" w:rsidRDefault="001D3399">
            <w:pPr>
              <w:pStyle w:val="Jin0"/>
              <w:shd w:val="clear" w:color="auto" w:fill="auto"/>
              <w:spacing w:after="0"/>
              <w:ind w:firstLine="440"/>
              <w:rPr>
                <w:sz w:val="11"/>
                <w:szCs w:val="11"/>
              </w:rPr>
            </w:pPr>
            <w:r>
              <w:rPr>
                <w:color w:val="45464A"/>
                <w:sz w:val="11"/>
                <w:szCs w:val="11"/>
              </w:rPr>
              <w:t>8 990,00</w:t>
            </w:r>
          </w:p>
        </w:tc>
        <w:tc>
          <w:tcPr>
            <w:tcW w:w="485" w:type="dxa"/>
            <w:shd w:val="clear" w:color="auto" w:fill="FFFFFF"/>
            <w:vAlign w:val="bottom"/>
          </w:tcPr>
          <w:p w14:paraId="3E6D5E3E" w14:textId="77777777" w:rsidR="00E30F26" w:rsidRDefault="001D3399">
            <w:pPr>
              <w:pStyle w:val="Jin0"/>
              <w:shd w:val="clear" w:color="auto" w:fill="auto"/>
              <w:spacing w:after="0"/>
              <w:ind w:firstLine="180"/>
              <w:jc w:val="both"/>
              <w:rPr>
                <w:sz w:val="11"/>
                <w:szCs w:val="11"/>
              </w:rPr>
            </w:pPr>
            <w:r>
              <w:rPr>
                <w:color w:val="353536"/>
                <w:sz w:val="11"/>
                <w:szCs w:val="11"/>
              </w:rPr>
              <w:t>21</w:t>
            </w:r>
          </w:p>
        </w:tc>
        <w:tc>
          <w:tcPr>
            <w:tcW w:w="845" w:type="dxa"/>
            <w:shd w:val="clear" w:color="auto" w:fill="FFFFFF"/>
            <w:vAlign w:val="bottom"/>
          </w:tcPr>
          <w:p w14:paraId="04C548F1" w14:textId="77777777" w:rsidR="00E30F26" w:rsidRDefault="001D3399">
            <w:pPr>
              <w:pStyle w:val="Jin0"/>
              <w:shd w:val="clear" w:color="auto" w:fill="auto"/>
              <w:spacing w:after="0"/>
              <w:jc w:val="center"/>
              <w:rPr>
                <w:sz w:val="11"/>
                <w:szCs w:val="11"/>
              </w:rPr>
            </w:pPr>
            <w:r>
              <w:rPr>
                <w:color w:val="45464A"/>
                <w:sz w:val="11"/>
                <w:szCs w:val="11"/>
              </w:rPr>
              <w:t>26970,00</w:t>
            </w:r>
          </w:p>
        </w:tc>
        <w:tc>
          <w:tcPr>
            <w:tcW w:w="696" w:type="dxa"/>
            <w:shd w:val="clear" w:color="auto" w:fill="FFFFFF"/>
            <w:vAlign w:val="bottom"/>
          </w:tcPr>
          <w:p w14:paraId="1F8C05EB" w14:textId="77777777" w:rsidR="00E30F26" w:rsidRDefault="001D3399">
            <w:pPr>
              <w:pStyle w:val="Jin0"/>
              <w:shd w:val="clear" w:color="auto" w:fill="auto"/>
              <w:spacing w:after="0"/>
              <w:jc w:val="right"/>
              <w:rPr>
                <w:sz w:val="11"/>
                <w:szCs w:val="11"/>
              </w:rPr>
            </w:pPr>
            <w:r>
              <w:rPr>
                <w:color w:val="45464A"/>
                <w:sz w:val="11"/>
                <w:szCs w:val="11"/>
              </w:rPr>
              <w:t>32633,70</w:t>
            </w:r>
          </w:p>
        </w:tc>
      </w:tr>
      <w:tr w:rsidR="00E30F26" w14:paraId="57261745" w14:textId="77777777">
        <w:tblPrEx>
          <w:tblCellMar>
            <w:top w:w="0" w:type="dxa"/>
            <w:bottom w:w="0" w:type="dxa"/>
          </w:tblCellMar>
        </w:tblPrEx>
        <w:trPr>
          <w:trHeight w:hRule="exact" w:val="206"/>
          <w:jc w:val="center"/>
        </w:trPr>
        <w:tc>
          <w:tcPr>
            <w:tcW w:w="2952" w:type="dxa"/>
            <w:shd w:val="clear" w:color="auto" w:fill="FFFFFF"/>
            <w:vAlign w:val="bottom"/>
          </w:tcPr>
          <w:p w14:paraId="781D6390" w14:textId="77777777" w:rsidR="00E30F26" w:rsidRDefault="001D3399">
            <w:pPr>
              <w:pStyle w:val="Jin0"/>
              <w:shd w:val="clear" w:color="auto" w:fill="auto"/>
              <w:spacing w:after="0"/>
              <w:rPr>
                <w:sz w:val="11"/>
                <w:szCs w:val="11"/>
              </w:rPr>
            </w:pPr>
            <w:r>
              <w:rPr>
                <w:color w:val="353536"/>
                <w:sz w:val="11"/>
                <w:szCs w:val="11"/>
              </w:rPr>
              <w:t>.Šnek 320x4692 L Bohouš</w:t>
            </w:r>
          </w:p>
        </w:tc>
        <w:tc>
          <w:tcPr>
            <w:tcW w:w="965" w:type="dxa"/>
            <w:shd w:val="clear" w:color="auto" w:fill="FFFFFF"/>
            <w:vAlign w:val="bottom"/>
          </w:tcPr>
          <w:p w14:paraId="1A81739E" w14:textId="77777777" w:rsidR="00E30F26" w:rsidRDefault="001D3399">
            <w:pPr>
              <w:pStyle w:val="Jin0"/>
              <w:shd w:val="clear" w:color="auto" w:fill="auto"/>
              <w:spacing w:after="0"/>
              <w:jc w:val="right"/>
              <w:rPr>
                <w:sz w:val="11"/>
                <w:szCs w:val="11"/>
              </w:rPr>
            </w:pPr>
            <w:r>
              <w:rPr>
                <w:color w:val="45464A"/>
                <w:sz w:val="11"/>
                <w:szCs w:val="11"/>
              </w:rPr>
              <w:t>1,00</w:t>
            </w:r>
          </w:p>
        </w:tc>
        <w:tc>
          <w:tcPr>
            <w:tcW w:w="538" w:type="dxa"/>
            <w:shd w:val="clear" w:color="auto" w:fill="FFFFFF"/>
            <w:vAlign w:val="bottom"/>
          </w:tcPr>
          <w:p w14:paraId="733D21E1"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0B499865" w14:textId="77777777" w:rsidR="00E30F26" w:rsidRDefault="001D3399">
            <w:pPr>
              <w:pStyle w:val="Jin0"/>
              <w:shd w:val="clear" w:color="auto" w:fill="auto"/>
              <w:spacing w:after="0"/>
              <w:ind w:firstLine="380"/>
              <w:rPr>
                <w:sz w:val="11"/>
                <w:szCs w:val="11"/>
              </w:rPr>
            </w:pPr>
            <w:r>
              <w:rPr>
                <w:color w:val="353536"/>
                <w:sz w:val="11"/>
                <w:szCs w:val="11"/>
              </w:rPr>
              <w:t>28 400,00</w:t>
            </w:r>
          </w:p>
        </w:tc>
        <w:tc>
          <w:tcPr>
            <w:tcW w:w="485" w:type="dxa"/>
            <w:shd w:val="clear" w:color="auto" w:fill="FFFFFF"/>
            <w:vAlign w:val="bottom"/>
          </w:tcPr>
          <w:p w14:paraId="216824A6" w14:textId="77777777" w:rsidR="00E30F26" w:rsidRDefault="001D3399">
            <w:pPr>
              <w:pStyle w:val="Jin0"/>
              <w:shd w:val="clear" w:color="auto" w:fill="auto"/>
              <w:spacing w:after="0"/>
              <w:ind w:firstLine="180"/>
              <w:jc w:val="both"/>
              <w:rPr>
                <w:sz w:val="11"/>
                <w:szCs w:val="11"/>
              </w:rPr>
            </w:pPr>
            <w:r>
              <w:rPr>
                <w:color w:val="353536"/>
                <w:sz w:val="11"/>
                <w:szCs w:val="11"/>
              </w:rPr>
              <w:t>21</w:t>
            </w:r>
          </w:p>
        </w:tc>
        <w:tc>
          <w:tcPr>
            <w:tcW w:w="845" w:type="dxa"/>
            <w:shd w:val="clear" w:color="auto" w:fill="FFFFFF"/>
            <w:vAlign w:val="bottom"/>
          </w:tcPr>
          <w:p w14:paraId="3352B27F" w14:textId="77777777" w:rsidR="00E30F26" w:rsidRDefault="001D3399">
            <w:pPr>
              <w:pStyle w:val="Jin0"/>
              <w:shd w:val="clear" w:color="auto" w:fill="auto"/>
              <w:spacing w:after="0"/>
              <w:jc w:val="center"/>
              <w:rPr>
                <w:sz w:val="11"/>
                <w:szCs w:val="11"/>
              </w:rPr>
            </w:pPr>
            <w:r>
              <w:rPr>
                <w:color w:val="353536"/>
                <w:sz w:val="11"/>
                <w:szCs w:val="11"/>
              </w:rPr>
              <w:t>28 400,00</w:t>
            </w:r>
          </w:p>
        </w:tc>
        <w:tc>
          <w:tcPr>
            <w:tcW w:w="696" w:type="dxa"/>
            <w:shd w:val="clear" w:color="auto" w:fill="FFFFFF"/>
            <w:vAlign w:val="bottom"/>
          </w:tcPr>
          <w:p w14:paraId="069682D7" w14:textId="77777777" w:rsidR="00E30F26" w:rsidRDefault="001D3399">
            <w:pPr>
              <w:pStyle w:val="Jin0"/>
              <w:shd w:val="clear" w:color="auto" w:fill="auto"/>
              <w:spacing w:after="0"/>
              <w:jc w:val="right"/>
              <w:rPr>
                <w:sz w:val="11"/>
                <w:szCs w:val="11"/>
              </w:rPr>
            </w:pPr>
            <w:r>
              <w:rPr>
                <w:color w:val="353536"/>
                <w:sz w:val="11"/>
                <w:szCs w:val="11"/>
              </w:rPr>
              <w:t>34 364,00</w:t>
            </w:r>
          </w:p>
        </w:tc>
      </w:tr>
      <w:tr w:rsidR="00E30F26" w14:paraId="6C08318E" w14:textId="77777777">
        <w:tblPrEx>
          <w:tblCellMar>
            <w:top w:w="0" w:type="dxa"/>
            <w:bottom w:w="0" w:type="dxa"/>
          </w:tblCellMar>
        </w:tblPrEx>
        <w:trPr>
          <w:trHeight w:hRule="exact" w:val="206"/>
          <w:jc w:val="center"/>
        </w:trPr>
        <w:tc>
          <w:tcPr>
            <w:tcW w:w="2952" w:type="dxa"/>
            <w:shd w:val="clear" w:color="auto" w:fill="FFFFFF"/>
            <w:vAlign w:val="bottom"/>
          </w:tcPr>
          <w:p w14:paraId="6B578F80" w14:textId="77777777" w:rsidR="00E30F26" w:rsidRDefault="001D3399">
            <w:pPr>
              <w:pStyle w:val="Jin0"/>
              <w:shd w:val="clear" w:color="auto" w:fill="auto"/>
              <w:spacing w:after="0"/>
              <w:rPr>
                <w:sz w:val="11"/>
                <w:szCs w:val="11"/>
              </w:rPr>
            </w:pPr>
            <w:r>
              <w:rPr>
                <w:color w:val="353536"/>
                <w:sz w:val="11"/>
                <w:szCs w:val="11"/>
              </w:rPr>
              <w:t>.Šnek 320x4692 P Bohouš</w:t>
            </w:r>
          </w:p>
        </w:tc>
        <w:tc>
          <w:tcPr>
            <w:tcW w:w="965" w:type="dxa"/>
            <w:shd w:val="clear" w:color="auto" w:fill="FFFFFF"/>
            <w:vAlign w:val="bottom"/>
          </w:tcPr>
          <w:p w14:paraId="19290EC0" w14:textId="77777777" w:rsidR="00E30F26" w:rsidRDefault="001D3399">
            <w:pPr>
              <w:pStyle w:val="Jin0"/>
              <w:shd w:val="clear" w:color="auto" w:fill="auto"/>
              <w:spacing w:after="0"/>
              <w:jc w:val="right"/>
              <w:rPr>
                <w:sz w:val="11"/>
                <w:szCs w:val="11"/>
              </w:rPr>
            </w:pPr>
            <w:r>
              <w:rPr>
                <w:color w:val="45464A"/>
                <w:sz w:val="11"/>
                <w:szCs w:val="11"/>
              </w:rPr>
              <w:t>1,00</w:t>
            </w:r>
          </w:p>
        </w:tc>
        <w:tc>
          <w:tcPr>
            <w:tcW w:w="538" w:type="dxa"/>
            <w:shd w:val="clear" w:color="auto" w:fill="FFFFFF"/>
            <w:vAlign w:val="bottom"/>
          </w:tcPr>
          <w:p w14:paraId="572788EE" w14:textId="77777777" w:rsidR="00E30F26" w:rsidRDefault="001D3399">
            <w:pPr>
              <w:pStyle w:val="Jin0"/>
              <w:shd w:val="clear" w:color="auto" w:fill="auto"/>
              <w:spacing w:after="0"/>
              <w:jc w:val="both"/>
              <w:rPr>
                <w:sz w:val="11"/>
                <w:szCs w:val="11"/>
              </w:rPr>
            </w:pPr>
            <w:r>
              <w:rPr>
                <w:color w:val="353536"/>
                <w:sz w:val="11"/>
                <w:szCs w:val="11"/>
              </w:rPr>
              <w:t>ks</w:t>
            </w:r>
          </w:p>
        </w:tc>
        <w:tc>
          <w:tcPr>
            <w:tcW w:w="1080" w:type="dxa"/>
            <w:shd w:val="clear" w:color="auto" w:fill="FFFFFF"/>
            <w:vAlign w:val="bottom"/>
          </w:tcPr>
          <w:p w14:paraId="22BD009C" w14:textId="77777777" w:rsidR="00E30F26" w:rsidRDefault="001D3399">
            <w:pPr>
              <w:pStyle w:val="Jin0"/>
              <w:shd w:val="clear" w:color="auto" w:fill="auto"/>
              <w:spacing w:after="0"/>
              <w:ind w:firstLine="380"/>
              <w:rPr>
                <w:sz w:val="11"/>
                <w:szCs w:val="11"/>
              </w:rPr>
            </w:pPr>
            <w:r>
              <w:rPr>
                <w:color w:val="353536"/>
                <w:sz w:val="11"/>
                <w:szCs w:val="11"/>
              </w:rPr>
              <w:t>28400,00</w:t>
            </w:r>
          </w:p>
        </w:tc>
        <w:tc>
          <w:tcPr>
            <w:tcW w:w="485" w:type="dxa"/>
            <w:shd w:val="clear" w:color="auto" w:fill="FFFFFF"/>
            <w:vAlign w:val="bottom"/>
          </w:tcPr>
          <w:p w14:paraId="47CD1499" w14:textId="77777777" w:rsidR="00E30F26" w:rsidRDefault="001D3399">
            <w:pPr>
              <w:pStyle w:val="Jin0"/>
              <w:shd w:val="clear" w:color="auto" w:fill="auto"/>
              <w:spacing w:after="0"/>
              <w:ind w:firstLine="180"/>
              <w:jc w:val="both"/>
              <w:rPr>
                <w:sz w:val="11"/>
                <w:szCs w:val="11"/>
              </w:rPr>
            </w:pPr>
            <w:r>
              <w:rPr>
                <w:color w:val="45464A"/>
                <w:sz w:val="11"/>
                <w:szCs w:val="11"/>
              </w:rPr>
              <w:t>21</w:t>
            </w:r>
          </w:p>
        </w:tc>
        <w:tc>
          <w:tcPr>
            <w:tcW w:w="845" w:type="dxa"/>
            <w:shd w:val="clear" w:color="auto" w:fill="FFFFFF"/>
            <w:vAlign w:val="bottom"/>
          </w:tcPr>
          <w:p w14:paraId="219C06B4" w14:textId="77777777" w:rsidR="00E30F26" w:rsidRDefault="001D3399">
            <w:pPr>
              <w:pStyle w:val="Jin0"/>
              <w:shd w:val="clear" w:color="auto" w:fill="auto"/>
              <w:spacing w:after="0"/>
              <w:jc w:val="center"/>
              <w:rPr>
                <w:sz w:val="11"/>
                <w:szCs w:val="11"/>
              </w:rPr>
            </w:pPr>
            <w:r>
              <w:rPr>
                <w:color w:val="45464A"/>
                <w:sz w:val="11"/>
                <w:szCs w:val="11"/>
              </w:rPr>
              <w:t>28400,00</w:t>
            </w:r>
          </w:p>
        </w:tc>
        <w:tc>
          <w:tcPr>
            <w:tcW w:w="696" w:type="dxa"/>
            <w:shd w:val="clear" w:color="auto" w:fill="FFFFFF"/>
            <w:vAlign w:val="bottom"/>
          </w:tcPr>
          <w:p w14:paraId="79B9E80D" w14:textId="77777777" w:rsidR="00E30F26" w:rsidRDefault="001D3399">
            <w:pPr>
              <w:pStyle w:val="Jin0"/>
              <w:shd w:val="clear" w:color="auto" w:fill="auto"/>
              <w:spacing w:after="0"/>
              <w:jc w:val="right"/>
              <w:rPr>
                <w:sz w:val="11"/>
                <w:szCs w:val="11"/>
              </w:rPr>
            </w:pPr>
            <w:r>
              <w:rPr>
                <w:color w:val="353536"/>
                <w:sz w:val="11"/>
                <w:szCs w:val="11"/>
              </w:rPr>
              <w:t>34 364,00</w:t>
            </w:r>
          </w:p>
        </w:tc>
      </w:tr>
      <w:tr w:rsidR="00E30F26" w14:paraId="396E5F7C" w14:textId="77777777">
        <w:tblPrEx>
          <w:tblCellMar>
            <w:top w:w="0" w:type="dxa"/>
            <w:bottom w:w="0" w:type="dxa"/>
          </w:tblCellMar>
        </w:tblPrEx>
        <w:trPr>
          <w:trHeight w:hRule="exact" w:val="211"/>
          <w:jc w:val="center"/>
        </w:trPr>
        <w:tc>
          <w:tcPr>
            <w:tcW w:w="2952" w:type="dxa"/>
            <w:shd w:val="clear" w:color="auto" w:fill="FFFFFF"/>
            <w:vAlign w:val="bottom"/>
          </w:tcPr>
          <w:p w14:paraId="11621817" w14:textId="77777777" w:rsidR="00E30F26" w:rsidRDefault="001D3399">
            <w:pPr>
              <w:pStyle w:val="Jin0"/>
              <w:shd w:val="clear" w:color="auto" w:fill="auto"/>
              <w:spacing w:after="0"/>
              <w:rPr>
                <w:sz w:val="11"/>
                <w:szCs w:val="11"/>
              </w:rPr>
            </w:pPr>
            <w:r>
              <w:rPr>
                <w:color w:val="353536"/>
                <w:sz w:val="11"/>
                <w:szCs w:val="11"/>
              </w:rPr>
              <w:t xml:space="preserve">Dopravné </w:t>
            </w:r>
            <w:r>
              <w:rPr>
                <w:color w:val="353536"/>
                <w:sz w:val="11"/>
                <w:szCs w:val="11"/>
              </w:rPr>
              <w:t>-</w:t>
            </w:r>
            <w:proofErr w:type="spellStart"/>
            <w:r>
              <w:rPr>
                <w:color w:val="353536"/>
                <w:sz w:val="11"/>
                <w:szCs w:val="11"/>
              </w:rPr>
              <w:t>Toptrans</w:t>
            </w:r>
            <w:proofErr w:type="spellEnd"/>
          </w:p>
        </w:tc>
        <w:tc>
          <w:tcPr>
            <w:tcW w:w="965" w:type="dxa"/>
            <w:shd w:val="clear" w:color="auto" w:fill="FFFFFF"/>
            <w:vAlign w:val="bottom"/>
          </w:tcPr>
          <w:p w14:paraId="7B42D570" w14:textId="77777777" w:rsidR="00E30F26" w:rsidRDefault="001D3399">
            <w:pPr>
              <w:pStyle w:val="Jin0"/>
              <w:shd w:val="clear" w:color="auto" w:fill="auto"/>
              <w:spacing w:after="0"/>
              <w:jc w:val="right"/>
              <w:rPr>
                <w:sz w:val="11"/>
                <w:szCs w:val="11"/>
              </w:rPr>
            </w:pPr>
            <w:r>
              <w:rPr>
                <w:color w:val="45464A"/>
                <w:sz w:val="11"/>
                <w:szCs w:val="11"/>
              </w:rPr>
              <w:t>2 912,00</w:t>
            </w:r>
          </w:p>
        </w:tc>
        <w:tc>
          <w:tcPr>
            <w:tcW w:w="538" w:type="dxa"/>
            <w:shd w:val="clear" w:color="auto" w:fill="FFFFFF"/>
          </w:tcPr>
          <w:p w14:paraId="4E031489" w14:textId="77777777" w:rsidR="00E30F26" w:rsidRDefault="00E30F26">
            <w:pPr>
              <w:rPr>
                <w:sz w:val="10"/>
                <w:szCs w:val="10"/>
              </w:rPr>
            </w:pPr>
          </w:p>
        </w:tc>
        <w:tc>
          <w:tcPr>
            <w:tcW w:w="1080" w:type="dxa"/>
            <w:shd w:val="clear" w:color="auto" w:fill="FFFFFF"/>
            <w:vAlign w:val="bottom"/>
          </w:tcPr>
          <w:p w14:paraId="6737A681" w14:textId="77777777" w:rsidR="00E30F26" w:rsidRDefault="001D3399">
            <w:pPr>
              <w:pStyle w:val="Jin0"/>
              <w:shd w:val="clear" w:color="auto" w:fill="auto"/>
              <w:spacing w:after="0"/>
              <w:ind w:firstLine="660"/>
              <w:rPr>
                <w:sz w:val="11"/>
                <w:szCs w:val="11"/>
              </w:rPr>
            </w:pPr>
            <w:r>
              <w:rPr>
                <w:color w:val="45464A"/>
                <w:sz w:val="11"/>
                <w:szCs w:val="11"/>
              </w:rPr>
              <w:t>1,00</w:t>
            </w:r>
          </w:p>
        </w:tc>
        <w:tc>
          <w:tcPr>
            <w:tcW w:w="485" w:type="dxa"/>
            <w:shd w:val="clear" w:color="auto" w:fill="FFFFFF"/>
            <w:vAlign w:val="bottom"/>
          </w:tcPr>
          <w:p w14:paraId="5CFBA1CA" w14:textId="77777777" w:rsidR="00E30F26" w:rsidRDefault="001D3399">
            <w:pPr>
              <w:pStyle w:val="Jin0"/>
              <w:shd w:val="clear" w:color="auto" w:fill="auto"/>
              <w:spacing w:after="0"/>
              <w:ind w:firstLine="180"/>
              <w:jc w:val="both"/>
              <w:rPr>
                <w:sz w:val="11"/>
                <w:szCs w:val="11"/>
              </w:rPr>
            </w:pPr>
            <w:r>
              <w:rPr>
                <w:color w:val="45464A"/>
                <w:sz w:val="11"/>
                <w:szCs w:val="11"/>
              </w:rPr>
              <w:t>21</w:t>
            </w:r>
          </w:p>
        </w:tc>
        <w:tc>
          <w:tcPr>
            <w:tcW w:w="845" w:type="dxa"/>
            <w:shd w:val="clear" w:color="auto" w:fill="FFFFFF"/>
            <w:vAlign w:val="bottom"/>
          </w:tcPr>
          <w:p w14:paraId="3C7AB70C" w14:textId="77777777" w:rsidR="00E30F26" w:rsidRDefault="001D3399">
            <w:pPr>
              <w:pStyle w:val="Jin0"/>
              <w:shd w:val="clear" w:color="auto" w:fill="auto"/>
              <w:spacing w:after="0"/>
              <w:jc w:val="center"/>
              <w:rPr>
                <w:sz w:val="11"/>
                <w:szCs w:val="11"/>
              </w:rPr>
            </w:pPr>
            <w:r>
              <w:rPr>
                <w:color w:val="45464A"/>
                <w:sz w:val="11"/>
                <w:szCs w:val="11"/>
              </w:rPr>
              <w:t>2 912,00</w:t>
            </w:r>
          </w:p>
        </w:tc>
        <w:tc>
          <w:tcPr>
            <w:tcW w:w="696" w:type="dxa"/>
            <w:shd w:val="clear" w:color="auto" w:fill="FFFFFF"/>
            <w:vAlign w:val="bottom"/>
          </w:tcPr>
          <w:p w14:paraId="4ACD1A14" w14:textId="77777777" w:rsidR="00E30F26" w:rsidRDefault="001D3399">
            <w:pPr>
              <w:pStyle w:val="Jin0"/>
              <w:shd w:val="clear" w:color="auto" w:fill="auto"/>
              <w:spacing w:after="0"/>
              <w:jc w:val="right"/>
              <w:rPr>
                <w:sz w:val="11"/>
                <w:szCs w:val="11"/>
              </w:rPr>
            </w:pPr>
            <w:r>
              <w:rPr>
                <w:color w:val="45464A"/>
                <w:sz w:val="11"/>
                <w:szCs w:val="11"/>
              </w:rPr>
              <w:t>3 523,52</w:t>
            </w:r>
          </w:p>
        </w:tc>
      </w:tr>
    </w:tbl>
    <w:p w14:paraId="5A51F94D" w14:textId="77777777" w:rsidR="00E30F26" w:rsidRDefault="00E30F26">
      <w:pPr>
        <w:spacing w:after="459" w:line="1" w:lineRule="exact"/>
      </w:pPr>
    </w:p>
    <w:p w14:paraId="15D5F656" w14:textId="77777777" w:rsidR="00E30F26" w:rsidRDefault="00E30F2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581"/>
        <w:gridCol w:w="989"/>
        <w:gridCol w:w="816"/>
        <w:gridCol w:w="811"/>
      </w:tblGrid>
      <w:tr w:rsidR="00E30F26" w14:paraId="3A5166B5" w14:textId="77777777">
        <w:tblPrEx>
          <w:tblCellMar>
            <w:top w:w="0" w:type="dxa"/>
            <w:bottom w:w="0" w:type="dxa"/>
          </w:tblCellMar>
        </w:tblPrEx>
        <w:trPr>
          <w:trHeight w:hRule="exact" w:val="235"/>
          <w:jc w:val="center"/>
        </w:trPr>
        <w:tc>
          <w:tcPr>
            <w:tcW w:w="1550" w:type="dxa"/>
            <w:tcBorders>
              <w:top w:val="single" w:sz="4" w:space="0" w:color="auto"/>
              <w:left w:val="single" w:sz="4" w:space="0" w:color="auto"/>
            </w:tcBorders>
            <w:shd w:val="clear" w:color="auto" w:fill="FFFFFF"/>
          </w:tcPr>
          <w:p w14:paraId="4C580248" w14:textId="77777777" w:rsidR="00E30F26" w:rsidRDefault="00E30F26">
            <w:pPr>
              <w:rPr>
                <w:sz w:val="10"/>
                <w:szCs w:val="10"/>
              </w:rPr>
            </w:pPr>
          </w:p>
        </w:tc>
        <w:tc>
          <w:tcPr>
            <w:tcW w:w="1570" w:type="dxa"/>
            <w:gridSpan w:val="2"/>
            <w:tcBorders>
              <w:top w:val="single" w:sz="4" w:space="0" w:color="auto"/>
            </w:tcBorders>
            <w:shd w:val="clear" w:color="auto" w:fill="FFFFFF"/>
            <w:vAlign w:val="bottom"/>
          </w:tcPr>
          <w:p w14:paraId="675C511B" w14:textId="77777777" w:rsidR="00E30F26" w:rsidRDefault="001D3399">
            <w:pPr>
              <w:pStyle w:val="Jin0"/>
              <w:shd w:val="clear" w:color="auto" w:fill="auto"/>
              <w:spacing w:after="0"/>
              <w:jc w:val="center"/>
              <w:rPr>
                <w:sz w:val="11"/>
                <w:szCs w:val="11"/>
              </w:rPr>
            </w:pPr>
            <w:r>
              <w:rPr>
                <w:sz w:val="11"/>
                <w:szCs w:val="11"/>
              </w:rPr>
              <w:t>Základ</w:t>
            </w:r>
          </w:p>
        </w:tc>
        <w:tc>
          <w:tcPr>
            <w:tcW w:w="816" w:type="dxa"/>
            <w:tcBorders>
              <w:top w:val="single" w:sz="4" w:space="0" w:color="auto"/>
            </w:tcBorders>
            <w:shd w:val="clear" w:color="auto" w:fill="FFFFFF"/>
            <w:vAlign w:val="bottom"/>
          </w:tcPr>
          <w:p w14:paraId="5BA0678D" w14:textId="77777777" w:rsidR="00E30F26" w:rsidRDefault="001D3399">
            <w:pPr>
              <w:pStyle w:val="Jin0"/>
              <w:shd w:val="clear" w:color="auto" w:fill="auto"/>
              <w:spacing w:after="0"/>
              <w:jc w:val="center"/>
              <w:rPr>
                <w:sz w:val="11"/>
                <w:szCs w:val="11"/>
              </w:rPr>
            </w:pPr>
            <w:r>
              <w:rPr>
                <w:color w:val="1A191C"/>
                <w:sz w:val="11"/>
                <w:szCs w:val="11"/>
              </w:rPr>
              <w:t>Výše DPH</w:t>
            </w:r>
          </w:p>
        </w:tc>
        <w:tc>
          <w:tcPr>
            <w:tcW w:w="811" w:type="dxa"/>
            <w:tcBorders>
              <w:top w:val="single" w:sz="4" w:space="0" w:color="auto"/>
              <w:right w:val="single" w:sz="4" w:space="0" w:color="auto"/>
            </w:tcBorders>
            <w:shd w:val="clear" w:color="auto" w:fill="FFFFFF"/>
            <w:vAlign w:val="bottom"/>
          </w:tcPr>
          <w:p w14:paraId="33B177E5" w14:textId="77777777" w:rsidR="00E30F26" w:rsidRDefault="001D3399">
            <w:pPr>
              <w:pStyle w:val="Jin0"/>
              <w:shd w:val="clear" w:color="auto" w:fill="auto"/>
              <w:spacing w:after="0"/>
              <w:jc w:val="right"/>
              <w:rPr>
                <w:sz w:val="11"/>
                <w:szCs w:val="11"/>
              </w:rPr>
            </w:pPr>
            <w:r>
              <w:rPr>
                <w:color w:val="1A191C"/>
                <w:sz w:val="11"/>
                <w:szCs w:val="11"/>
              </w:rPr>
              <w:t>Včetně DPH</w:t>
            </w:r>
          </w:p>
        </w:tc>
      </w:tr>
      <w:tr w:rsidR="00E30F26" w14:paraId="368F406B" w14:textId="77777777">
        <w:tblPrEx>
          <w:tblCellMar>
            <w:top w:w="0" w:type="dxa"/>
            <w:bottom w:w="0" w:type="dxa"/>
          </w:tblCellMar>
        </w:tblPrEx>
        <w:trPr>
          <w:trHeight w:hRule="exact" w:val="226"/>
          <w:jc w:val="center"/>
        </w:trPr>
        <w:tc>
          <w:tcPr>
            <w:tcW w:w="1550" w:type="dxa"/>
            <w:tcBorders>
              <w:top w:val="single" w:sz="4" w:space="0" w:color="auto"/>
              <w:left w:val="single" w:sz="4" w:space="0" w:color="auto"/>
            </w:tcBorders>
            <w:shd w:val="clear" w:color="auto" w:fill="FFFFFF"/>
            <w:vAlign w:val="center"/>
          </w:tcPr>
          <w:p w14:paraId="5FDDF16A" w14:textId="77777777" w:rsidR="00E30F26" w:rsidRDefault="001D3399">
            <w:pPr>
              <w:pStyle w:val="Jin0"/>
              <w:shd w:val="clear" w:color="auto" w:fill="auto"/>
              <w:spacing w:after="0"/>
              <w:rPr>
                <w:sz w:val="11"/>
                <w:szCs w:val="11"/>
              </w:rPr>
            </w:pPr>
            <w:r>
              <w:rPr>
                <w:color w:val="353536"/>
                <w:sz w:val="11"/>
                <w:szCs w:val="11"/>
              </w:rPr>
              <w:t>Nulová sazba DPH</w:t>
            </w:r>
          </w:p>
        </w:tc>
        <w:tc>
          <w:tcPr>
            <w:tcW w:w="581" w:type="dxa"/>
            <w:tcBorders>
              <w:top w:val="single" w:sz="4" w:space="0" w:color="auto"/>
            </w:tcBorders>
            <w:shd w:val="clear" w:color="auto" w:fill="FFFFFF"/>
          </w:tcPr>
          <w:p w14:paraId="60834A2B" w14:textId="77777777" w:rsidR="00E30F26" w:rsidRDefault="00E30F26">
            <w:pPr>
              <w:rPr>
                <w:sz w:val="10"/>
                <w:szCs w:val="10"/>
              </w:rPr>
            </w:pPr>
          </w:p>
        </w:tc>
        <w:tc>
          <w:tcPr>
            <w:tcW w:w="989" w:type="dxa"/>
            <w:tcBorders>
              <w:top w:val="single" w:sz="4" w:space="0" w:color="auto"/>
            </w:tcBorders>
            <w:shd w:val="clear" w:color="auto" w:fill="FFFFFF"/>
            <w:vAlign w:val="bottom"/>
          </w:tcPr>
          <w:p w14:paraId="27C14B95" w14:textId="77777777" w:rsidR="00E30F26" w:rsidRDefault="001D3399">
            <w:pPr>
              <w:pStyle w:val="Jin0"/>
              <w:shd w:val="clear" w:color="auto" w:fill="auto"/>
              <w:spacing w:after="0"/>
              <w:ind w:firstLine="580"/>
              <w:rPr>
                <w:sz w:val="11"/>
                <w:szCs w:val="11"/>
              </w:rPr>
            </w:pPr>
            <w:r>
              <w:rPr>
                <w:color w:val="45464A"/>
                <w:sz w:val="11"/>
                <w:szCs w:val="11"/>
              </w:rPr>
              <w:t>0,00</w:t>
            </w:r>
          </w:p>
        </w:tc>
        <w:tc>
          <w:tcPr>
            <w:tcW w:w="816" w:type="dxa"/>
            <w:tcBorders>
              <w:top w:val="single" w:sz="4" w:space="0" w:color="auto"/>
            </w:tcBorders>
            <w:shd w:val="clear" w:color="auto" w:fill="FFFFFF"/>
            <w:vAlign w:val="bottom"/>
          </w:tcPr>
          <w:p w14:paraId="3D7D658D" w14:textId="77777777" w:rsidR="00E30F26" w:rsidRDefault="001D3399">
            <w:pPr>
              <w:pStyle w:val="Jin0"/>
              <w:shd w:val="clear" w:color="auto" w:fill="auto"/>
              <w:spacing w:after="0"/>
              <w:jc w:val="right"/>
              <w:rPr>
                <w:sz w:val="11"/>
                <w:szCs w:val="11"/>
              </w:rPr>
            </w:pPr>
            <w:r>
              <w:rPr>
                <w:color w:val="45464A"/>
                <w:sz w:val="11"/>
                <w:szCs w:val="11"/>
              </w:rPr>
              <w:t>0,00</w:t>
            </w:r>
          </w:p>
        </w:tc>
        <w:tc>
          <w:tcPr>
            <w:tcW w:w="811" w:type="dxa"/>
            <w:tcBorders>
              <w:top w:val="single" w:sz="4" w:space="0" w:color="auto"/>
              <w:right w:val="single" w:sz="4" w:space="0" w:color="auto"/>
            </w:tcBorders>
            <w:shd w:val="clear" w:color="auto" w:fill="FFFFFF"/>
            <w:vAlign w:val="bottom"/>
          </w:tcPr>
          <w:p w14:paraId="0EADA492" w14:textId="77777777" w:rsidR="00E30F26" w:rsidRDefault="001D3399">
            <w:pPr>
              <w:pStyle w:val="Jin0"/>
              <w:shd w:val="clear" w:color="auto" w:fill="auto"/>
              <w:spacing w:after="0"/>
              <w:jc w:val="right"/>
              <w:rPr>
                <w:sz w:val="11"/>
                <w:szCs w:val="11"/>
              </w:rPr>
            </w:pPr>
            <w:r>
              <w:rPr>
                <w:color w:val="45464A"/>
                <w:sz w:val="11"/>
                <w:szCs w:val="11"/>
              </w:rPr>
              <w:t>0,00</w:t>
            </w:r>
          </w:p>
        </w:tc>
      </w:tr>
      <w:tr w:rsidR="00E30F26" w14:paraId="6C2E6E26" w14:textId="77777777">
        <w:tblPrEx>
          <w:tblCellMar>
            <w:top w:w="0" w:type="dxa"/>
            <w:bottom w:w="0" w:type="dxa"/>
          </w:tblCellMar>
        </w:tblPrEx>
        <w:trPr>
          <w:trHeight w:hRule="exact" w:val="230"/>
          <w:jc w:val="center"/>
        </w:trPr>
        <w:tc>
          <w:tcPr>
            <w:tcW w:w="1550" w:type="dxa"/>
            <w:tcBorders>
              <w:left w:val="single" w:sz="4" w:space="0" w:color="auto"/>
            </w:tcBorders>
            <w:shd w:val="clear" w:color="auto" w:fill="FFFFFF"/>
            <w:vAlign w:val="center"/>
          </w:tcPr>
          <w:p w14:paraId="30A7185F" w14:textId="77777777" w:rsidR="00E30F26" w:rsidRDefault="001D3399">
            <w:pPr>
              <w:pStyle w:val="Jin0"/>
              <w:shd w:val="clear" w:color="auto" w:fill="auto"/>
              <w:spacing w:after="0"/>
              <w:rPr>
                <w:sz w:val="11"/>
                <w:szCs w:val="11"/>
              </w:rPr>
            </w:pPr>
            <w:r>
              <w:rPr>
                <w:color w:val="353536"/>
                <w:sz w:val="11"/>
                <w:szCs w:val="11"/>
              </w:rPr>
              <w:t xml:space="preserve">Snížená sazba DPH </w:t>
            </w:r>
            <w:r>
              <w:rPr>
                <w:color w:val="5D5D5E"/>
                <w:sz w:val="11"/>
                <w:szCs w:val="11"/>
              </w:rPr>
              <w:t>%</w:t>
            </w:r>
          </w:p>
        </w:tc>
        <w:tc>
          <w:tcPr>
            <w:tcW w:w="581" w:type="dxa"/>
            <w:shd w:val="clear" w:color="auto" w:fill="FFFFFF"/>
            <w:vAlign w:val="center"/>
          </w:tcPr>
          <w:p w14:paraId="155EC3A4" w14:textId="77777777" w:rsidR="00E30F26" w:rsidRDefault="001D3399">
            <w:pPr>
              <w:pStyle w:val="Jin0"/>
              <w:shd w:val="clear" w:color="auto" w:fill="auto"/>
              <w:spacing w:after="0"/>
              <w:jc w:val="center"/>
              <w:rPr>
                <w:sz w:val="11"/>
                <w:szCs w:val="11"/>
              </w:rPr>
            </w:pPr>
            <w:r>
              <w:rPr>
                <w:color w:val="353536"/>
                <w:sz w:val="11"/>
                <w:szCs w:val="11"/>
              </w:rPr>
              <w:t>15</w:t>
            </w:r>
          </w:p>
        </w:tc>
        <w:tc>
          <w:tcPr>
            <w:tcW w:w="989" w:type="dxa"/>
            <w:shd w:val="clear" w:color="auto" w:fill="FFFFFF"/>
            <w:vAlign w:val="bottom"/>
          </w:tcPr>
          <w:p w14:paraId="6F8416DC" w14:textId="77777777" w:rsidR="00E30F26" w:rsidRDefault="001D3399">
            <w:pPr>
              <w:pStyle w:val="Jin0"/>
              <w:shd w:val="clear" w:color="auto" w:fill="auto"/>
              <w:spacing w:after="0"/>
              <w:ind w:firstLine="580"/>
              <w:rPr>
                <w:sz w:val="11"/>
                <w:szCs w:val="11"/>
              </w:rPr>
            </w:pPr>
            <w:r>
              <w:rPr>
                <w:color w:val="45464A"/>
                <w:sz w:val="11"/>
                <w:szCs w:val="11"/>
              </w:rPr>
              <w:t>0,00</w:t>
            </w:r>
          </w:p>
        </w:tc>
        <w:tc>
          <w:tcPr>
            <w:tcW w:w="816" w:type="dxa"/>
            <w:shd w:val="clear" w:color="auto" w:fill="FFFFFF"/>
            <w:vAlign w:val="bottom"/>
          </w:tcPr>
          <w:p w14:paraId="396DDD2C" w14:textId="77777777" w:rsidR="00E30F26" w:rsidRDefault="001D3399">
            <w:pPr>
              <w:pStyle w:val="Jin0"/>
              <w:shd w:val="clear" w:color="auto" w:fill="auto"/>
              <w:spacing w:after="0"/>
              <w:jc w:val="right"/>
              <w:rPr>
                <w:sz w:val="11"/>
                <w:szCs w:val="11"/>
              </w:rPr>
            </w:pPr>
            <w:r>
              <w:rPr>
                <w:color w:val="45464A"/>
                <w:sz w:val="11"/>
                <w:szCs w:val="11"/>
              </w:rPr>
              <w:t>0,00</w:t>
            </w:r>
          </w:p>
        </w:tc>
        <w:tc>
          <w:tcPr>
            <w:tcW w:w="811" w:type="dxa"/>
            <w:tcBorders>
              <w:right w:val="single" w:sz="4" w:space="0" w:color="auto"/>
            </w:tcBorders>
            <w:shd w:val="clear" w:color="auto" w:fill="FFFFFF"/>
            <w:vAlign w:val="bottom"/>
          </w:tcPr>
          <w:p w14:paraId="46CAC683" w14:textId="77777777" w:rsidR="00E30F26" w:rsidRDefault="001D3399">
            <w:pPr>
              <w:pStyle w:val="Jin0"/>
              <w:shd w:val="clear" w:color="auto" w:fill="auto"/>
              <w:spacing w:after="0"/>
              <w:jc w:val="right"/>
              <w:rPr>
                <w:sz w:val="11"/>
                <w:szCs w:val="11"/>
              </w:rPr>
            </w:pPr>
            <w:r>
              <w:rPr>
                <w:color w:val="45464A"/>
                <w:sz w:val="11"/>
                <w:szCs w:val="11"/>
              </w:rPr>
              <w:t>0,00</w:t>
            </w:r>
          </w:p>
        </w:tc>
      </w:tr>
      <w:tr w:rsidR="00E30F26" w14:paraId="30E6D517" w14:textId="77777777">
        <w:tblPrEx>
          <w:tblCellMar>
            <w:top w:w="0" w:type="dxa"/>
            <w:bottom w:w="0" w:type="dxa"/>
          </w:tblCellMar>
        </w:tblPrEx>
        <w:trPr>
          <w:trHeight w:hRule="exact" w:val="226"/>
          <w:jc w:val="center"/>
        </w:trPr>
        <w:tc>
          <w:tcPr>
            <w:tcW w:w="1550" w:type="dxa"/>
            <w:tcBorders>
              <w:left w:val="single" w:sz="4" w:space="0" w:color="auto"/>
            </w:tcBorders>
            <w:shd w:val="clear" w:color="auto" w:fill="FFFFFF"/>
            <w:vAlign w:val="bottom"/>
          </w:tcPr>
          <w:p w14:paraId="4C448A7C" w14:textId="77777777" w:rsidR="00E30F26" w:rsidRDefault="001D3399">
            <w:pPr>
              <w:pStyle w:val="Jin0"/>
              <w:shd w:val="clear" w:color="auto" w:fill="auto"/>
              <w:spacing w:after="0"/>
              <w:rPr>
                <w:sz w:val="11"/>
                <w:szCs w:val="11"/>
              </w:rPr>
            </w:pPr>
            <w:r>
              <w:rPr>
                <w:color w:val="353536"/>
                <w:sz w:val="11"/>
                <w:szCs w:val="11"/>
              </w:rPr>
              <w:t xml:space="preserve">Základní sazba DPH </w:t>
            </w:r>
            <w:r>
              <w:rPr>
                <w:color w:val="5D5D5E"/>
                <w:sz w:val="11"/>
                <w:szCs w:val="11"/>
              </w:rPr>
              <w:t>%</w:t>
            </w:r>
          </w:p>
        </w:tc>
        <w:tc>
          <w:tcPr>
            <w:tcW w:w="581" w:type="dxa"/>
            <w:shd w:val="clear" w:color="auto" w:fill="FFFFFF"/>
            <w:vAlign w:val="bottom"/>
          </w:tcPr>
          <w:p w14:paraId="7C81996D" w14:textId="77777777" w:rsidR="00E30F26" w:rsidRDefault="001D3399">
            <w:pPr>
              <w:pStyle w:val="Jin0"/>
              <w:shd w:val="clear" w:color="auto" w:fill="auto"/>
              <w:spacing w:after="0"/>
              <w:jc w:val="center"/>
              <w:rPr>
                <w:sz w:val="11"/>
                <w:szCs w:val="11"/>
              </w:rPr>
            </w:pPr>
            <w:r>
              <w:rPr>
                <w:color w:val="353536"/>
                <w:sz w:val="11"/>
                <w:szCs w:val="11"/>
              </w:rPr>
              <w:t>21</w:t>
            </w:r>
          </w:p>
        </w:tc>
        <w:tc>
          <w:tcPr>
            <w:tcW w:w="989" w:type="dxa"/>
            <w:shd w:val="clear" w:color="auto" w:fill="FFFFFF"/>
            <w:vAlign w:val="bottom"/>
          </w:tcPr>
          <w:p w14:paraId="12E7D766" w14:textId="77777777" w:rsidR="00E30F26" w:rsidRDefault="001D3399">
            <w:pPr>
              <w:pStyle w:val="Jin0"/>
              <w:shd w:val="clear" w:color="auto" w:fill="auto"/>
              <w:spacing w:after="0"/>
              <w:jc w:val="center"/>
              <w:rPr>
                <w:sz w:val="11"/>
                <w:szCs w:val="11"/>
              </w:rPr>
            </w:pPr>
            <w:r>
              <w:rPr>
                <w:color w:val="353536"/>
                <w:sz w:val="11"/>
                <w:szCs w:val="11"/>
              </w:rPr>
              <w:t>164 954,00</w:t>
            </w:r>
          </w:p>
        </w:tc>
        <w:tc>
          <w:tcPr>
            <w:tcW w:w="816" w:type="dxa"/>
            <w:shd w:val="clear" w:color="auto" w:fill="FFFFFF"/>
            <w:vAlign w:val="bottom"/>
          </w:tcPr>
          <w:p w14:paraId="633F0DA3" w14:textId="77777777" w:rsidR="00E30F26" w:rsidRDefault="001D3399">
            <w:pPr>
              <w:pStyle w:val="Jin0"/>
              <w:shd w:val="clear" w:color="auto" w:fill="auto"/>
              <w:spacing w:after="0"/>
              <w:jc w:val="center"/>
              <w:rPr>
                <w:sz w:val="11"/>
                <w:szCs w:val="11"/>
              </w:rPr>
            </w:pPr>
            <w:r>
              <w:rPr>
                <w:color w:val="353536"/>
                <w:sz w:val="11"/>
                <w:szCs w:val="11"/>
              </w:rPr>
              <w:t>34 640,34</w:t>
            </w:r>
          </w:p>
        </w:tc>
        <w:tc>
          <w:tcPr>
            <w:tcW w:w="811" w:type="dxa"/>
            <w:tcBorders>
              <w:right w:val="single" w:sz="4" w:space="0" w:color="auto"/>
            </w:tcBorders>
            <w:shd w:val="clear" w:color="auto" w:fill="FFFFFF"/>
            <w:vAlign w:val="bottom"/>
          </w:tcPr>
          <w:p w14:paraId="04FB1F27" w14:textId="77777777" w:rsidR="00E30F26" w:rsidRDefault="001D3399">
            <w:pPr>
              <w:pStyle w:val="Jin0"/>
              <w:shd w:val="clear" w:color="auto" w:fill="auto"/>
              <w:spacing w:after="0"/>
              <w:jc w:val="right"/>
              <w:rPr>
                <w:sz w:val="11"/>
                <w:szCs w:val="11"/>
              </w:rPr>
            </w:pPr>
            <w:r>
              <w:rPr>
                <w:color w:val="353536"/>
                <w:sz w:val="11"/>
                <w:szCs w:val="11"/>
              </w:rPr>
              <w:t>199 594,34</w:t>
            </w:r>
          </w:p>
        </w:tc>
      </w:tr>
      <w:tr w:rsidR="00E30F26" w14:paraId="2AF4D3A5" w14:textId="77777777">
        <w:tblPrEx>
          <w:tblCellMar>
            <w:top w:w="0" w:type="dxa"/>
            <w:bottom w:w="0" w:type="dxa"/>
          </w:tblCellMar>
        </w:tblPrEx>
        <w:trPr>
          <w:trHeight w:hRule="exact" w:val="235"/>
          <w:jc w:val="center"/>
        </w:trPr>
        <w:tc>
          <w:tcPr>
            <w:tcW w:w="1550" w:type="dxa"/>
            <w:tcBorders>
              <w:top w:val="single" w:sz="4" w:space="0" w:color="auto"/>
              <w:left w:val="single" w:sz="4" w:space="0" w:color="auto"/>
              <w:bottom w:val="single" w:sz="4" w:space="0" w:color="auto"/>
            </w:tcBorders>
            <w:shd w:val="clear" w:color="auto" w:fill="FFFFFF"/>
          </w:tcPr>
          <w:p w14:paraId="2289967E" w14:textId="77777777" w:rsidR="00E30F26" w:rsidRDefault="001D3399">
            <w:pPr>
              <w:pStyle w:val="Jin0"/>
              <w:shd w:val="clear" w:color="auto" w:fill="auto"/>
              <w:spacing w:after="0"/>
              <w:rPr>
                <w:sz w:val="11"/>
                <w:szCs w:val="11"/>
              </w:rPr>
            </w:pPr>
            <w:r>
              <w:rPr>
                <w:color w:val="1A191C"/>
                <w:sz w:val="11"/>
                <w:szCs w:val="11"/>
              </w:rPr>
              <w:t>Celkem</w:t>
            </w:r>
          </w:p>
        </w:tc>
        <w:tc>
          <w:tcPr>
            <w:tcW w:w="581" w:type="dxa"/>
            <w:tcBorders>
              <w:top w:val="single" w:sz="4" w:space="0" w:color="auto"/>
              <w:bottom w:val="single" w:sz="4" w:space="0" w:color="auto"/>
            </w:tcBorders>
            <w:shd w:val="clear" w:color="auto" w:fill="FFFFFF"/>
          </w:tcPr>
          <w:p w14:paraId="135F3006" w14:textId="77777777" w:rsidR="00E30F26" w:rsidRDefault="00E30F26">
            <w:pPr>
              <w:rPr>
                <w:sz w:val="10"/>
                <w:szCs w:val="10"/>
              </w:rPr>
            </w:pPr>
          </w:p>
        </w:tc>
        <w:tc>
          <w:tcPr>
            <w:tcW w:w="989" w:type="dxa"/>
            <w:tcBorders>
              <w:top w:val="single" w:sz="4" w:space="0" w:color="auto"/>
              <w:bottom w:val="single" w:sz="4" w:space="0" w:color="auto"/>
            </w:tcBorders>
            <w:shd w:val="clear" w:color="auto" w:fill="FFFFFF"/>
          </w:tcPr>
          <w:p w14:paraId="45C21E43" w14:textId="77777777" w:rsidR="00E30F26" w:rsidRDefault="001D3399">
            <w:pPr>
              <w:pStyle w:val="Jin0"/>
              <w:shd w:val="clear" w:color="auto" w:fill="auto"/>
              <w:spacing w:after="0"/>
              <w:jc w:val="center"/>
              <w:rPr>
                <w:sz w:val="11"/>
                <w:szCs w:val="11"/>
              </w:rPr>
            </w:pPr>
            <w:r>
              <w:rPr>
                <w:color w:val="1A191C"/>
                <w:sz w:val="11"/>
                <w:szCs w:val="11"/>
              </w:rPr>
              <w:t>164 954,00</w:t>
            </w:r>
          </w:p>
        </w:tc>
        <w:tc>
          <w:tcPr>
            <w:tcW w:w="816" w:type="dxa"/>
            <w:tcBorders>
              <w:top w:val="single" w:sz="4" w:space="0" w:color="auto"/>
              <w:bottom w:val="single" w:sz="4" w:space="0" w:color="auto"/>
            </w:tcBorders>
            <w:shd w:val="clear" w:color="auto" w:fill="FFFFFF"/>
          </w:tcPr>
          <w:p w14:paraId="430FC023" w14:textId="77777777" w:rsidR="00E30F26" w:rsidRDefault="001D3399">
            <w:pPr>
              <w:pStyle w:val="Jin0"/>
              <w:shd w:val="clear" w:color="auto" w:fill="auto"/>
              <w:spacing w:after="0"/>
              <w:jc w:val="center"/>
              <w:rPr>
                <w:sz w:val="11"/>
                <w:szCs w:val="11"/>
              </w:rPr>
            </w:pPr>
            <w:r>
              <w:rPr>
                <w:sz w:val="11"/>
                <w:szCs w:val="11"/>
              </w:rPr>
              <w:t>34 640,34</w:t>
            </w:r>
          </w:p>
        </w:tc>
        <w:tc>
          <w:tcPr>
            <w:tcW w:w="811" w:type="dxa"/>
            <w:tcBorders>
              <w:top w:val="single" w:sz="4" w:space="0" w:color="auto"/>
              <w:bottom w:val="single" w:sz="4" w:space="0" w:color="auto"/>
              <w:right w:val="single" w:sz="4" w:space="0" w:color="auto"/>
            </w:tcBorders>
            <w:shd w:val="clear" w:color="auto" w:fill="FFFFFF"/>
          </w:tcPr>
          <w:p w14:paraId="4E4AE9B6" w14:textId="77777777" w:rsidR="00E30F26" w:rsidRDefault="001D3399">
            <w:pPr>
              <w:pStyle w:val="Jin0"/>
              <w:shd w:val="clear" w:color="auto" w:fill="auto"/>
              <w:spacing w:after="0"/>
              <w:jc w:val="right"/>
              <w:rPr>
                <w:sz w:val="11"/>
                <w:szCs w:val="11"/>
              </w:rPr>
            </w:pPr>
            <w:r>
              <w:rPr>
                <w:color w:val="1A191C"/>
                <w:sz w:val="11"/>
                <w:szCs w:val="11"/>
              </w:rPr>
              <w:t>199 594,34</w:t>
            </w:r>
          </w:p>
        </w:tc>
      </w:tr>
    </w:tbl>
    <w:p w14:paraId="0D682355" w14:textId="77777777" w:rsidR="00E30F26" w:rsidRDefault="00E30F26">
      <w:pPr>
        <w:spacing w:after="239" w:line="1" w:lineRule="exact"/>
      </w:pPr>
    </w:p>
    <w:p w14:paraId="6F2024CE" w14:textId="77777777" w:rsidR="00E30F26" w:rsidRDefault="001D3399">
      <w:pPr>
        <w:pStyle w:val="Zkladntext40"/>
        <w:shd w:val="clear" w:color="auto" w:fill="auto"/>
        <w:tabs>
          <w:tab w:val="left" w:pos="7446"/>
        </w:tabs>
      </w:pPr>
      <w:r>
        <w:t>Cena celkem s DPH:</w:t>
      </w:r>
      <w:r>
        <w:tab/>
        <w:t>199 594,34 Kč</w:t>
      </w:r>
    </w:p>
    <w:p w14:paraId="3F30E421" w14:textId="77777777" w:rsidR="00E30F26" w:rsidRDefault="001D3399">
      <w:pPr>
        <w:pStyle w:val="Zkladntext20"/>
        <w:shd w:val="clear" w:color="auto" w:fill="auto"/>
        <w:ind w:left="1460"/>
      </w:pPr>
      <w:r>
        <w:t>Registrace:</w:t>
      </w:r>
    </w:p>
    <w:p w14:paraId="51AC920A" w14:textId="77777777" w:rsidR="00E30F26" w:rsidRDefault="001D3399">
      <w:pPr>
        <w:pStyle w:val="Zkladntext20"/>
        <w:shd w:val="clear" w:color="auto" w:fill="auto"/>
        <w:spacing w:after="240"/>
        <w:ind w:left="1460"/>
      </w:pPr>
      <w:r>
        <w:t xml:space="preserve">KS v </w:t>
      </w:r>
      <w:proofErr w:type="spellStart"/>
      <w:r>
        <w:t>Brné</w:t>
      </w:r>
      <w:proofErr w:type="spellEnd"/>
      <w:r>
        <w:t>, oddíl C, vložka 45342</w:t>
      </w:r>
    </w:p>
    <w:p w14:paraId="646B717B" w14:textId="77777777" w:rsidR="00E30F26" w:rsidRDefault="001D3399">
      <w:pPr>
        <w:pStyle w:val="Zkladntext50"/>
        <w:shd w:val="clear" w:color="auto" w:fill="auto"/>
      </w:pPr>
      <w:r>
        <w:t>razítko, podpis</w:t>
      </w:r>
    </w:p>
    <w:p w14:paraId="08ED7273" w14:textId="77777777" w:rsidR="00E30F26" w:rsidRDefault="001D3399">
      <w:pPr>
        <w:pStyle w:val="Zkladntext20"/>
        <w:shd w:val="clear" w:color="auto" w:fill="auto"/>
        <w:ind w:left="4360"/>
      </w:pPr>
      <w:r>
        <w:rPr>
          <w:color w:val="45464A"/>
        </w:rPr>
        <w:t>Zpracováno systémem Money S3</w:t>
      </w:r>
    </w:p>
    <w:p w14:paraId="184C556F" w14:textId="77777777" w:rsidR="00E30F26" w:rsidRDefault="001D3399">
      <w:pPr>
        <w:pStyle w:val="Zkladntext20"/>
        <w:shd w:val="clear" w:color="auto" w:fill="auto"/>
        <w:tabs>
          <w:tab w:val="left" w:pos="8290"/>
        </w:tabs>
        <w:ind w:left="4680"/>
      </w:pPr>
      <w:hyperlink r:id="rId8" w:history="1">
        <w:r>
          <w:rPr>
            <w:u w:val="single"/>
            <w:lang w:val="en-US" w:eastAsia="en-US" w:bidi="en-US"/>
          </w:rPr>
          <w:t>www.money.cz</w:t>
        </w:r>
      </w:hyperlink>
      <w:r>
        <w:rPr>
          <w:lang w:val="en-US" w:eastAsia="en-US" w:bidi="en-US"/>
        </w:rPr>
        <w:tab/>
      </w:r>
      <w:r>
        <w:rPr>
          <w:color w:val="45464A"/>
        </w:rPr>
        <w:t>Strana: 1</w:t>
      </w:r>
    </w:p>
    <w:sectPr w:rsidR="00E30F26">
      <w:pgSz w:w="11900" w:h="16840"/>
      <w:pgMar w:top="261" w:right="702" w:bottom="1239" w:left="965" w:header="0" w:footer="8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F69E" w14:textId="77777777" w:rsidR="001D3399" w:rsidRDefault="001D3399">
      <w:r>
        <w:separator/>
      </w:r>
    </w:p>
  </w:endnote>
  <w:endnote w:type="continuationSeparator" w:id="0">
    <w:p w14:paraId="7309DE2E" w14:textId="77777777" w:rsidR="001D3399" w:rsidRDefault="001D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6BF2" w14:textId="77777777" w:rsidR="00E30F26" w:rsidRDefault="00E30F26"/>
  </w:footnote>
  <w:footnote w:type="continuationSeparator" w:id="0">
    <w:p w14:paraId="396F47B7" w14:textId="77777777" w:rsidR="00E30F26" w:rsidRDefault="00E30F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160"/>
    <w:multiLevelType w:val="multilevel"/>
    <w:tmpl w:val="5D7EFE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F6C03"/>
    <w:multiLevelType w:val="multilevel"/>
    <w:tmpl w:val="D5A6C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1336700">
    <w:abstractNumId w:val="0"/>
  </w:num>
  <w:num w:numId="2" w16cid:durableId="186145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26"/>
    <w:rsid w:val="001D3399"/>
    <w:rsid w:val="00E30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F99B"/>
  <w15:docId w15:val="{551429C9-CB62-4E5F-8012-92147D9A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5464A"/>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353536"/>
      <w:sz w:val="11"/>
      <w:szCs w:val="11"/>
      <w:u w:val="singl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1A191C"/>
      <w:sz w:val="10"/>
      <w:szCs w:val="1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1A191C"/>
      <w:sz w:val="15"/>
      <w:szCs w:val="15"/>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after="330"/>
      <w:ind w:left="2510"/>
    </w:pPr>
    <w:rPr>
      <w:rFonts w:ascii="Arial" w:eastAsia="Arial" w:hAnsi="Arial" w:cs="Arial"/>
      <w:b/>
      <w:bCs/>
      <w:color w:val="45464A"/>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color w:val="353536"/>
      <w:sz w:val="11"/>
      <w:szCs w:val="11"/>
      <w:u w:val="single"/>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left="250" w:firstLine="310"/>
      <w:outlineLvl w:val="1"/>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after="880"/>
      <w:ind w:left="4120"/>
    </w:pPr>
    <w:rPr>
      <w:rFonts w:ascii="Arial" w:eastAsia="Arial" w:hAnsi="Arial" w:cs="Arial"/>
      <w:sz w:val="19"/>
      <w:szCs w:val="19"/>
    </w:rPr>
  </w:style>
  <w:style w:type="paragraph" w:customStyle="1" w:styleId="Zkladntext20">
    <w:name w:val="Základní text (2)"/>
    <w:basedOn w:val="Normln"/>
    <w:link w:val="Zkladntext2"/>
    <w:pPr>
      <w:shd w:val="clear" w:color="auto" w:fill="FFFFFF"/>
      <w:ind w:left="2910"/>
    </w:pPr>
    <w:rPr>
      <w:rFonts w:ascii="Arial" w:eastAsia="Arial" w:hAnsi="Arial" w:cs="Arial"/>
      <w:color w:val="1A191C"/>
      <w:sz w:val="10"/>
      <w:szCs w:val="10"/>
    </w:rPr>
  </w:style>
  <w:style w:type="paragraph" w:customStyle="1" w:styleId="Zkladntext50">
    <w:name w:val="Základní text (5)"/>
    <w:basedOn w:val="Normln"/>
    <w:link w:val="Zkladntext5"/>
    <w:pPr>
      <w:shd w:val="clear" w:color="auto" w:fill="FFFFFF"/>
      <w:spacing w:after="3100"/>
      <w:ind w:left="6980"/>
    </w:pPr>
    <w:rPr>
      <w:rFonts w:ascii="Arial" w:eastAsia="Arial" w:hAnsi="Arial" w:cs="Arial"/>
      <w:color w:val="1A191C"/>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ey.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1476</Words>
  <Characters>8714</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2023-12-19T07:27:00Z</dcterms:created>
  <dcterms:modified xsi:type="dcterms:W3CDTF">2023-12-19T07:30:00Z</dcterms:modified>
</cp:coreProperties>
</file>