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7" w:rsidRPr="00522797" w:rsidRDefault="00021E17" w:rsidP="00021E17">
      <w:pPr>
        <w:rPr>
          <w:rFonts w:ascii="Arial" w:hAnsi="Arial" w:cs="Arial"/>
          <w:sz w:val="18"/>
          <w:szCs w:val="18"/>
        </w:rPr>
      </w:pPr>
      <w:r w:rsidRPr="00522797">
        <w:rPr>
          <w:rFonts w:ascii="Arial" w:hAnsi="Arial" w:cs="Arial"/>
          <w:sz w:val="18"/>
          <w:szCs w:val="18"/>
        </w:rPr>
        <w:t>Číslo smlouvy objednatele:</w:t>
      </w:r>
      <w:r w:rsidR="00D053F1">
        <w:rPr>
          <w:rFonts w:ascii="Arial" w:hAnsi="Arial" w:cs="Arial"/>
          <w:sz w:val="18"/>
          <w:szCs w:val="18"/>
        </w:rPr>
        <w:t xml:space="preserve"> </w:t>
      </w:r>
      <w:r w:rsidR="0095477B" w:rsidRPr="0095477B">
        <w:rPr>
          <w:rFonts w:ascii="Arial" w:hAnsi="Arial" w:cs="Arial"/>
          <w:sz w:val="18"/>
          <w:szCs w:val="18"/>
        </w:rPr>
        <w:t>835/2021-SM</w:t>
      </w:r>
      <w:r w:rsidR="00A813BF">
        <w:rPr>
          <w:rFonts w:ascii="Arial" w:hAnsi="Arial" w:cs="Arial"/>
          <w:sz w:val="18"/>
          <w:szCs w:val="18"/>
        </w:rPr>
        <w:t>L - D1</w:t>
      </w:r>
      <w:r w:rsidR="00FC5503" w:rsidRPr="00522797">
        <w:rPr>
          <w:rFonts w:ascii="Arial" w:hAnsi="Arial" w:cs="Arial"/>
          <w:sz w:val="18"/>
          <w:szCs w:val="18"/>
        </w:rPr>
        <w:t xml:space="preserve">    </w:t>
      </w:r>
      <w:r w:rsidR="00481E83" w:rsidRPr="00522797">
        <w:rPr>
          <w:rFonts w:ascii="Arial" w:hAnsi="Arial" w:cs="Arial"/>
          <w:sz w:val="18"/>
          <w:szCs w:val="18"/>
        </w:rPr>
        <w:tab/>
      </w:r>
      <w:r w:rsidRPr="00522797">
        <w:rPr>
          <w:rFonts w:ascii="Arial" w:hAnsi="Arial" w:cs="Arial"/>
          <w:sz w:val="18"/>
          <w:szCs w:val="18"/>
        </w:rPr>
        <w:tab/>
      </w:r>
      <w:r w:rsidR="0095477B">
        <w:rPr>
          <w:rFonts w:ascii="Arial" w:hAnsi="Arial" w:cs="Arial"/>
          <w:sz w:val="18"/>
          <w:szCs w:val="18"/>
        </w:rPr>
        <w:tab/>
      </w:r>
      <w:r w:rsidRPr="00522797">
        <w:rPr>
          <w:rFonts w:ascii="Arial" w:hAnsi="Arial" w:cs="Arial"/>
          <w:sz w:val="18"/>
          <w:szCs w:val="18"/>
        </w:rPr>
        <w:t xml:space="preserve">Číslo smlouvy zhotovitele: </w:t>
      </w:r>
      <w:r w:rsidR="0016562B" w:rsidRPr="0095477B">
        <w:rPr>
          <w:rFonts w:ascii="Arial" w:hAnsi="Arial" w:cs="Arial"/>
          <w:sz w:val="18"/>
          <w:szCs w:val="18"/>
        </w:rPr>
        <w:t>20</w:t>
      </w:r>
      <w:r w:rsidR="0095477B" w:rsidRPr="0095477B">
        <w:rPr>
          <w:rFonts w:ascii="Arial" w:hAnsi="Arial" w:cs="Arial"/>
          <w:sz w:val="18"/>
          <w:szCs w:val="18"/>
        </w:rPr>
        <w:t>/2020</w:t>
      </w:r>
    </w:p>
    <w:p w:rsidR="00174737" w:rsidRPr="00522797" w:rsidRDefault="00174737" w:rsidP="00021E17">
      <w:pPr>
        <w:jc w:val="center"/>
        <w:rPr>
          <w:rFonts w:ascii="Arial" w:hAnsi="Arial" w:cs="Arial"/>
          <w:b/>
          <w:spacing w:val="30"/>
          <w:szCs w:val="28"/>
        </w:rPr>
      </w:pPr>
    </w:p>
    <w:p w:rsidR="00021E17" w:rsidRDefault="001D1DBB" w:rsidP="00021E17">
      <w:pPr>
        <w:jc w:val="center"/>
        <w:rPr>
          <w:rFonts w:ascii="Arial" w:hAnsi="Arial" w:cs="Arial"/>
          <w:b/>
          <w:szCs w:val="22"/>
        </w:rPr>
      </w:pPr>
      <w:r w:rsidRPr="00522797">
        <w:rPr>
          <w:rFonts w:ascii="Arial" w:hAnsi="Arial" w:cs="Arial"/>
          <w:b/>
          <w:spacing w:val="30"/>
          <w:sz w:val="24"/>
          <w:szCs w:val="28"/>
        </w:rPr>
        <w:t>DODATEK č.</w:t>
      </w:r>
      <w:r w:rsidR="005425F8" w:rsidRPr="00522797">
        <w:rPr>
          <w:rFonts w:ascii="Arial" w:hAnsi="Arial" w:cs="Arial"/>
          <w:b/>
          <w:spacing w:val="30"/>
          <w:sz w:val="24"/>
          <w:szCs w:val="28"/>
        </w:rPr>
        <w:t xml:space="preserve"> </w:t>
      </w:r>
      <w:r w:rsidR="00BE256F">
        <w:rPr>
          <w:rFonts w:ascii="Arial" w:hAnsi="Arial" w:cs="Arial"/>
          <w:b/>
          <w:spacing w:val="30"/>
          <w:sz w:val="24"/>
          <w:szCs w:val="28"/>
        </w:rPr>
        <w:t>1</w:t>
      </w:r>
      <w:r w:rsidR="00F17162">
        <w:rPr>
          <w:rFonts w:ascii="Arial" w:hAnsi="Arial" w:cs="Arial"/>
          <w:b/>
          <w:spacing w:val="30"/>
          <w:sz w:val="24"/>
          <w:szCs w:val="28"/>
        </w:rPr>
        <w:t xml:space="preserve"> </w:t>
      </w:r>
      <w:r w:rsidR="00174737" w:rsidRPr="00522797">
        <w:rPr>
          <w:rFonts w:ascii="Arial" w:hAnsi="Arial" w:cs="Arial"/>
          <w:b/>
          <w:spacing w:val="30"/>
          <w:sz w:val="24"/>
          <w:szCs w:val="28"/>
        </w:rPr>
        <w:t>KE SMLOUVĚ O DÍLO</w:t>
      </w:r>
    </w:p>
    <w:p w:rsidR="009D71D1" w:rsidRPr="00522797" w:rsidRDefault="009D71D1" w:rsidP="00021E17">
      <w:pPr>
        <w:jc w:val="center"/>
        <w:rPr>
          <w:rFonts w:ascii="Arial" w:hAnsi="Arial" w:cs="Arial"/>
          <w:b/>
          <w:szCs w:val="22"/>
        </w:rPr>
      </w:pPr>
    </w:p>
    <w:p w:rsidR="00021E17" w:rsidRPr="00522797" w:rsidRDefault="00F118F0" w:rsidP="00522797">
      <w:pPr>
        <w:jc w:val="center"/>
        <w:rPr>
          <w:rFonts w:ascii="Arial" w:hAnsi="Arial" w:cs="Arial"/>
          <w:kern w:val="28"/>
        </w:rPr>
      </w:pPr>
      <w:r w:rsidRPr="00522797">
        <w:rPr>
          <w:rFonts w:ascii="Arial" w:hAnsi="Arial" w:cs="Arial"/>
          <w:kern w:val="28"/>
        </w:rPr>
        <w:t>uzavřený</w:t>
      </w:r>
      <w:r w:rsidR="00021E17" w:rsidRPr="00522797">
        <w:rPr>
          <w:rFonts w:ascii="Arial" w:hAnsi="Arial" w:cs="Arial"/>
          <w:kern w:val="28"/>
        </w:rPr>
        <w:t xml:space="preserve"> níže uvedeného dne, měsíce a roku v souladu s § 2586 </w:t>
      </w:r>
      <w:r w:rsidR="00021E17" w:rsidRPr="00522797">
        <w:rPr>
          <w:rFonts w:ascii="Arial" w:hAnsi="Arial" w:cs="Arial"/>
          <w:snapToGrid w:val="0"/>
        </w:rPr>
        <w:t xml:space="preserve">a následujícími ustanoveními </w:t>
      </w:r>
      <w:r w:rsidR="00021E17" w:rsidRPr="00522797">
        <w:rPr>
          <w:rFonts w:ascii="Arial" w:hAnsi="Arial" w:cs="Arial"/>
          <w:kern w:val="28"/>
        </w:rPr>
        <w:t>zákona č. 89/2012 Sb., občanský zákoník,</w:t>
      </w:r>
      <w:r w:rsidR="003F39F6" w:rsidRPr="00522797">
        <w:rPr>
          <w:rFonts w:ascii="Arial" w:hAnsi="Arial" w:cs="Arial"/>
          <w:kern w:val="28"/>
        </w:rPr>
        <w:t xml:space="preserve"> ve znění pozdějších předpisů</w:t>
      </w:r>
    </w:p>
    <w:p w:rsidR="00522797" w:rsidRPr="00522797" w:rsidRDefault="00522797" w:rsidP="00522797">
      <w:pPr>
        <w:jc w:val="center"/>
        <w:rPr>
          <w:rFonts w:ascii="Arial" w:hAnsi="Arial" w:cs="Arial"/>
          <w:kern w:val="28"/>
        </w:rPr>
      </w:pPr>
    </w:p>
    <w:p w:rsidR="00522797" w:rsidRPr="00522797" w:rsidRDefault="00522797" w:rsidP="00522797">
      <w:pPr>
        <w:jc w:val="center"/>
        <w:rPr>
          <w:rFonts w:ascii="Arial" w:hAnsi="Arial" w:cs="Arial"/>
          <w:kern w:val="28"/>
        </w:rPr>
      </w:pPr>
    </w:p>
    <w:p w:rsidR="00522797" w:rsidRPr="00522797" w:rsidRDefault="00A56C0F" w:rsidP="00F17179">
      <w:pPr>
        <w:keepNext/>
        <w:numPr>
          <w:ilvl w:val="0"/>
          <w:numId w:val="3"/>
        </w:numPr>
        <w:ind w:left="453" w:hanging="96"/>
        <w:jc w:val="center"/>
        <w:rPr>
          <w:rFonts w:ascii="Arial" w:hAnsi="Arial" w:cs="Arial"/>
          <w:b/>
        </w:rPr>
      </w:pPr>
      <w:r w:rsidRPr="00522797">
        <w:rPr>
          <w:rFonts w:ascii="Arial" w:hAnsi="Arial" w:cs="Arial"/>
          <w:b/>
        </w:rPr>
        <w:t>Smluvní strany</w:t>
      </w:r>
    </w:p>
    <w:p w:rsidR="00522797" w:rsidRPr="00522797" w:rsidRDefault="00522797" w:rsidP="00522797">
      <w:pPr>
        <w:jc w:val="center"/>
        <w:rPr>
          <w:rFonts w:ascii="Arial" w:hAnsi="Arial" w:cs="Arial"/>
          <w:b/>
        </w:rPr>
      </w:pPr>
    </w:p>
    <w:p w:rsidR="00021E17" w:rsidRPr="00522797" w:rsidRDefault="00021E17" w:rsidP="00F17179">
      <w:pPr>
        <w:numPr>
          <w:ilvl w:val="1"/>
          <w:numId w:val="2"/>
        </w:numPr>
        <w:spacing w:after="60"/>
        <w:ind w:left="357"/>
        <w:rPr>
          <w:rFonts w:ascii="Arial" w:hAnsi="Arial" w:cs="Arial"/>
          <w:b/>
        </w:rPr>
      </w:pPr>
      <w:r w:rsidRPr="00522797">
        <w:rPr>
          <w:rFonts w:ascii="Arial" w:hAnsi="Arial" w:cs="Arial"/>
          <w:b/>
        </w:rPr>
        <w:t>Objednatel:</w:t>
      </w:r>
    </w:p>
    <w:p w:rsidR="00021E17" w:rsidRPr="00522797" w:rsidRDefault="00021E17" w:rsidP="00522797">
      <w:pPr>
        <w:ind w:left="-3"/>
        <w:rPr>
          <w:rFonts w:ascii="Arial" w:hAnsi="Arial" w:cs="Arial"/>
          <w:b/>
        </w:rPr>
      </w:pPr>
      <w:r w:rsidRPr="00522797">
        <w:rPr>
          <w:rFonts w:ascii="Arial" w:hAnsi="Arial" w:cs="Arial"/>
          <w:b/>
        </w:rPr>
        <w:t>Povodí Moravy, s.p.</w:t>
      </w:r>
    </w:p>
    <w:p w:rsidR="00021E17" w:rsidRPr="00522797" w:rsidRDefault="00021E17" w:rsidP="00522797">
      <w:pPr>
        <w:rPr>
          <w:rFonts w:ascii="Arial" w:hAnsi="Arial" w:cs="Arial"/>
        </w:rPr>
      </w:pPr>
      <w:r w:rsidRPr="00522797">
        <w:rPr>
          <w:rFonts w:ascii="Arial" w:hAnsi="Arial" w:cs="Arial"/>
        </w:rPr>
        <w:t>Sídlo:</w:t>
      </w:r>
      <w:r w:rsidRPr="00522797">
        <w:rPr>
          <w:rFonts w:ascii="Arial" w:hAnsi="Arial" w:cs="Arial"/>
        </w:rPr>
        <w:tab/>
      </w:r>
      <w:r w:rsidRPr="00522797">
        <w:rPr>
          <w:rFonts w:ascii="Arial" w:hAnsi="Arial" w:cs="Arial"/>
        </w:rPr>
        <w:tab/>
      </w:r>
      <w:r w:rsidR="00522797" w:rsidRPr="00522797">
        <w:rPr>
          <w:rFonts w:ascii="Arial" w:hAnsi="Arial" w:cs="Arial"/>
        </w:rPr>
        <w:tab/>
      </w:r>
      <w:r w:rsidRPr="00522797">
        <w:rPr>
          <w:rFonts w:ascii="Arial" w:hAnsi="Arial" w:cs="Arial"/>
        </w:rPr>
        <w:t xml:space="preserve">Dřevařská </w:t>
      </w:r>
      <w:r w:rsidR="000D0653" w:rsidRPr="00522797">
        <w:rPr>
          <w:rFonts w:ascii="Arial" w:hAnsi="Arial" w:cs="Arial"/>
        </w:rPr>
        <w:t>932/</w:t>
      </w:r>
      <w:r w:rsidRPr="00522797">
        <w:rPr>
          <w:rFonts w:ascii="Arial" w:hAnsi="Arial" w:cs="Arial"/>
        </w:rPr>
        <w:t>11, 602 00 Brno</w:t>
      </w:r>
    </w:p>
    <w:p w:rsidR="006B13CE" w:rsidRDefault="006B13CE" w:rsidP="006B13CE">
      <w:pPr>
        <w:ind w:left="2127" w:hanging="2127"/>
        <w:rPr>
          <w:rFonts w:ascii="Arial" w:hAnsi="Arial" w:cs="Arial"/>
        </w:rPr>
      </w:pPr>
      <w:r w:rsidRPr="00522797">
        <w:rPr>
          <w:rFonts w:ascii="Arial" w:hAnsi="Arial" w:cs="Arial"/>
        </w:rPr>
        <w:t>Zapsán:</w:t>
      </w:r>
      <w:r w:rsidRPr="00522797">
        <w:rPr>
          <w:rFonts w:ascii="Arial" w:hAnsi="Arial" w:cs="Arial"/>
        </w:rPr>
        <w:tab/>
        <w:t>v obchodním rejstříku vedeném Krajským soudem v Brně, oddíl A, vložka 13565</w:t>
      </w:r>
    </w:p>
    <w:p w:rsidR="00021E17" w:rsidRPr="00522797" w:rsidRDefault="00021E17" w:rsidP="00522797">
      <w:pPr>
        <w:rPr>
          <w:rFonts w:ascii="Arial" w:hAnsi="Arial" w:cs="Arial"/>
        </w:rPr>
      </w:pPr>
      <w:r w:rsidRPr="00522797">
        <w:rPr>
          <w:rFonts w:ascii="Arial" w:hAnsi="Arial" w:cs="Arial"/>
        </w:rPr>
        <w:t xml:space="preserve">Zastoupen: </w:t>
      </w:r>
      <w:r w:rsidRPr="00522797">
        <w:rPr>
          <w:rFonts w:ascii="Arial" w:hAnsi="Arial" w:cs="Arial"/>
        </w:rPr>
        <w:tab/>
      </w:r>
      <w:r w:rsidR="00522797" w:rsidRPr="00522797">
        <w:rPr>
          <w:rFonts w:ascii="Arial" w:hAnsi="Arial" w:cs="Arial"/>
        </w:rPr>
        <w:tab/>
      </w:r>
      <w:r w:rsidR="001D1DBB" w:rsidRPr="00522797">
        <w:rPr>
          <w:rFonts w:ascii="Arial" w:hAnsi="Arial" w:cs="Arial"/>
        </w:rPr>
        <w:t>MVDr. Václavem Gargulákem</w:t>
      </w:r>
      <w:r w:rsidRPr="00522797">
        <w:rPr>
          <w:rFonts w:ascii="Arial" w:hAnsi="Arial" w:cs="Arial"/>
        </w:rPr>
        <w:t>, generálním ředitelem</w:t>
      </w:r>
    </w:p>
    <w:p w:rsidR="002D7398" w:rsidRPr="00522797" w:rsidRDefault="002D7398" w:rsidP="00522797">
      <w:pPr>
        <w:pStyle w:val="Text"/>
        <w:keepNext/>
        <w:keepLines/>
        <w:tabs>
          <w:tab w:val="clear" w:pos="227"/>
          <w:tab w:val="left" w:pos="284"/>
        </w:tabs>
        <w:spacing w:line="240" w:lineRule="auto"/>
        <w:contextualSpacing/>
        <w:rPr>
          <w:rFonts w:ascii="Arial" w:hAnsi="Arial" w:cs="Arial"/>
          <w:sz w:val="20"/>
          <w:lang w:val="cs-CZ"/>
        </w:rPr>
      </w:pPr>
      <w:r w:rsidRPr="00522797">
        <w:rPr>
          <w:rFonts w:ascii="Arial" w:hAnsi="Arial" w:cs="Arial"/>
          <w:color w:val="auto"/>
          <w:sz w:val="20"/>
          <w:lang w:val="cs-CZ"/>
        </w:rPr>
        <w:t>IČO:</w:t>
      </w:r>
      <w:r w:rsidRPr="00522797">
        <w:rPr>
          <w:rFonts w:ascii="Arial" w:hAnsi="Arial" w:cs="Arial"/>
          <w:color w:val="auto"/>
          <w:sz w:val="20"/>
          <w:lang w:val="cs-CZ"/>
        </w:rPr>
        <w:tab/>
      </w:r>
      <w:r w:rsidR="00522797" w:rsidRPr="00522797">
        <w:rPr>
          <w:rFonts w:ascii="Arial" w:hAnsi="Arial" w:cs="Arial"/>
          <w:color w:val="auto"/>
          <w:sz w:val="20"/>
          <w:lang w:val="cs-CZ"/>
        </w:rPr>
        <w:tab/>
      </w:r>
      <w:r w:rsidR="00522797" w:rsidRPr="00522797">
        <w:rPr>
          <w:rFonts w:ascii="Arial" w:hAnsi="Arial" w:cs="Arial"/>
          <w:color w:val="auto"/>
          <w:sz w:val="20"/>
          <w:lang w:val="cs-CZ"/>
        </w:rPr>
        <w:tab/>
      </w:r>
      <w:r w:rsidRPr="00522797">
        <w:rPr>
          <w:rFonts w:ascii="Arial" w:hAnsi="Arial" w:cs="Arial"/>
          <w:color w:val="auto"/>
          <w:sz w:val="20"/>
          <w:lang w:val="cs-CZ"/>
        </w:rPr>
        <w:t>70890013</w:t>
      </w:r>
    </w:p>
    <w:p w:rsidR="002D7398" w:rsidRPr="00522797" w:rsidRDefault="002D7398" w:rsidP="00522797">
      <w:pPr>
        <w:pStyle w:val="Text"/>
        <w:keepNext/>
        <w:keepLines/>
        <w:tabs>
          <w:tab w:val="clear" w:pos="227"/>
          <w:tab w:val="left" w:pos="284"/>
        </w:tabs>
        <w:spacing w:line="240" w:lineRule="auto"/>
        <w:contextualSpacing/>
        <w:rPr>
          <w:rFonts w:ascii="Arial" w:hAnsi="Arial" w:cs="Arial"/>
          <w:sz w:val="20"/>
          <w:lang w:val="cs-CZ"/>
        </w:rPr>
      </w:pPr>
      <w:r w:rsidRPr="00522797">
        <w:rPr>
          <w:rFonts w:ascii="Arial" w:hAnsi="Arial" w:cs="Arial"/>
          <w:color w:val="auto"/>
          <w:sz w:val="20"/>
          <w:lang w:val="cs-CZ"/>
        </w:rPr>
        <w:t>DIČ:</w:t>
      </w:r>
      <w:r w:rsidRPr="00522797">
        <w:rPr>
          <w:rFonts w:ascii="Arial" w:hAnsi="Arial" w:cs="Arial"/>
          <w:color w:val="auto"/>
          <w:sz w:val="20"/>
          <w:lang w:val="cs-CZ"/>
        </w:rPr>
        <w:tab/>
      </w:r>
      <w:r w:rsidR="00522797" w:rsidRPr="00522797">
        <w:rPr>
          <w:rFonts w:ascii="Arial" w:hAnsi="Arial" w:cs="Arial"/>
          <w:color w:val="auto"/>
          <w:sz w:val="20"/>
          <w:lang w:val="cs-CZ"/>
        </w:rPr>
        <w:tab/>
      </w:r>
      <w:r w:rsidR="00522797" w:rsidRPr="00522797">
        <w:rPr>
          <w:rFonts w:ascii="Arial" w:hAnsi="Arial" w:cs="Arial"/>
          <w:color w:val="auto"/>
          <w:sz w:val="20"/>
          <w:lang w:val="cs-CZ"/>
        </w:rPr>
        <w:tab/>
      </w:r>
      <w:r w:rsidRPr="00522797">
        <w:rPr>
          <w:rFonts w:ascii="Arial" w:hAnsi="Arial" w:cs="Arial"/>
          <w:color w:val="auto"/>
          <w:sz w:val="20"/>
          <w:lang w:val="cs-CZ"/>
        </w:rPr>
        <w:t>CZ70890013</w:t>
      </w:r>
    </w:p>
    <w:p w:rsidR="002D7398" w:rsidRPr="00522797" w:rsidRDefault="002D7398" w:rsidP="00522797">
      <w:pPr>
        <w:pStyle w:val="Text"/>
        <w:keepNext/>
        <w:keepLines/>
        <w:tabs>
          <w:tab w:val="clear" w:pos="227"/>
          <w:tab w:val="left" w:pos="284"/>
        </w:tabs>
        <w:spacing w:line="240" w:lineRule="auto"/>
        <w:contextualSpacing/>
        <w:rPr>
          <w:rFonts w:ascii="Arial" w:hAnsi="Arial" w:cs="Arial"/>
          <w:sz w:val="20"/>
          <w:lang w:val="cs-CZ"/>
        </w:rPr>
      </w:pPr>
      <w:r w:rsidRPr="00522797">
        <w:rPr>
          <w:rFonts w:ascii="Arial" w:hAnsi="Arial" w:cs="Arial"/>
          <w:color w:val="auto"/>
          <w:sz w:val="20"/>
          <w:lang w:val="cs-CZ"/>
        </w:rPr>
        <w:t>Bankovní spojení</w:t>
      </w:r>
      <w:r w:rsidR="00522797" w:rsidRPr="00522797">
        <w:rPr>
          <w:rFonts w:ascii="Arial" w:hAnsi="Arial" w:cs="Arial"/>
          <w:color w:val="auto"/>
          <w:sz w:val="20"/>
          <w:lang w:val="cs-CZ"/>
        </w:rPr>
        <w:t>:</w:t>
      </w:r>
      <w:r w:rsidR="00522797" w:rsidRPr="00522797">
        <w:rPr>
          <w:rFonts w:ascii="Arial" w:hAnsi="Arial" w:cs="Arial"/>
          <w:color w:val="auto"/>
          <w:sz w:val="20"/>
          <w:lang w:val="cs-CZ"/>
        </w:rPr>
        <w:tab/>
      </w:r>
      <w:r w:rsidRPr="00522797">
        <w:rPr>
          <w:rFonts w:ascii="Arial" w:hAnsi="Arial" w:cs="Arial"/>
          <w:color w:val="auto"/>
          <w:sz w:val="20"/>
          <w:lang w:val="cs-CZ"/>
        </w:rPr>
        <w:t>Komerční banka, a.s., pobočka Brno – venkov</w:t>
      </w:r>
    </w:p>
    <w:p w:rsidR="002D7398" w:rsidRPr="00522797" w:rsidRDefault="002D7398" w:rsidP="00522797">
      <w:pPr>
        <w:pStyle w:val="Text"/>
        <w:keepNext/>
        <w:keepLines/>
        <w:tabs>
          <w:tab w:val="clear" w:pos="227"/>
          <w:tab w:val="left" w:pos="284"/>
        </w:tabs>
        <w:spacing w:line="240" w:lineRule="auto"/>
        <w:contextualSpacing/>
        <w:rPr>
          <w:rFonts w:ascii="Arial" w:hAnsi="Arial" w:cs="Arial"/>
          <w:sz w:val="20"/>
          <w:lang w:val="cs-CZ"/>
        </w:rPr>
      </w:pPr>
      <w:r w:rsidRPr="00522797">
        <w:rPr>
          <w:rFonts w:ascii="Arial" w:hAnsi="Arial" w:cs="Arial"/>
          <w:color w:val="auto"/>
          <w:sz w:val="20"/>
          <w:lang w:val="cs-CZ"/>
        </w:rPr>
        <w:t xml:space="preserve">Číslo účtu: </w:t>
      </w:r>
      <w:r w:rsidRPr="00522797">
        <w:rPr>
          <w:rFonts w:ascii="Arial" w:hAnsi="Arial" w:cs="Arial"/>
          <w:color w:val="auto"/>
          <w:sz w:val="20"/>
          <w:lang w:val="cs-CZ"/>
        </w:rPr>
        <w:tab/>
      </w:r>
      <w:r w:rsidR="00522797" w:rsidRPr="00522797">
        <w:rPr>
          <w:rFonts w:ascii="Arial" w:hAnsi="Arial" w:cs="Arial"/>
          <w:color w:val="auto"/>
          <w:sz w:val="20"/>
          <w:lang w:val="cs-CZ"/>
        </w:rPr>
        <w:tab/>
      </w:r>
      <w:r w:rsidRPr="00522797">
        <w:rPr>
          <w:rFonts w:ascii="Arial" w:hAnsi="Arial" w:cs="Arial"/>
          <w:color w:val="auto"/>
          <w:sz w:val="20"/>
          <w:lang w:val="cs-CZ"/>
        </w:rPr>
        <w:t>29639641/0100</w:t>
      </w:r>
    </w:p>
    <w:p w:rsidR="002D7398" w:rsidRPr="00522797" w:rsidRDefault="002D7398" w:rsidP="00522797">
      <w:pPr>
        <w:pStyle w:val="Text"/>
        <w:keepNext/>
        <w:keepLines/>
        <w:tabs>
          <w:tab w:val="clear" w:pos="227"/>
          <w:tab w:val="left" w:pos="284"/>
        </w:tabs>
        <w:spacing w:line="240" w:lineRule="auto"/>
        <w:ind w:left="2127" w:hanging="2127"/>
        <w:contextualSpacing/>
        <w:rPr>
          <w:rFonts w:ascii="Arial" w:hAnsi="Arial" w:cs="Arial"/>
          <w:sz w:val="20"/>
          <w:lang w:val="cs-CZ"/>
        </w:rPr>
      </w:pPr>
    </w:p>
    <w:p w:rsidR="00F118F0" w:rsidRPr="00522797" w:rsidRDefault="00481E83" w:rsidP="00F118F0">
      <w:pPr>
        <w:pStyle w:val="Text"/>
        <w:keepNext/>
        <w:keepLines/>
        <w:tabs>
          <w:tab w:val="clear" w:pos="227"/>
          <w:tab w:val="left" w:pos="1800"/>
        </w:tabs>
        <w:spacing w:line="240" w:lineRule="auto"/>
        <w:ind w:right="74"/>
        <w:contextualSpacing/>
        <w:rPr>
          <w:rFonts w:ascii="Arial" w:hAnsi="Arial" w:cs="Arial"/>
          <w:color w:val="auto"/>
          <w:sz w:val="20"/>
          <w:lang w:val="cs-CZ"/>
        </w:rPr>
      </w:pPr>
      <w:r w:rsidRPr="00522797">
        <w:rPr>
          <w:rFonts w:ascii="Arial" w:hAnsi="Arial" w:cs="Arial"/>
          <w:color w:val="auto"/>
          <w:sz w:val="20"/>
          <w:lang w:val="cs-CZ"/>
        </w:rPr>
        <w:tab/>
      </w:r>
      <w:r w:rsidRPr="00522797">
        <w:rPr>
          <w:rFonts w:ascii="Arial" w:hAnsi="Arial" w:cs="Arial"/>
          <w:color w:val="auto"/>
          <w:sz w:val="20"/>
          <w:lang w:val="cs-CZ"/>
        </w:rPr>
        <w:tab/>
      </w:r>
      <w:r w:rsidRPr="00522797">
        <w:rPr>
          <w:rFonts w:ascii="Arial" w:hAnsi="Arial" w:cs="Arial"/>
          <w:color w:val="auto"/>
          <w:sz w:val="20"/>
          <w:lang w:val="cs-CZ"/>
        </w:rPr>
        <w:tab/>
        <w:t xml:space="preserve">        </w:t>
      </w:r>
      <w:r w:rsidRPr="00522797">
        <w:rPr>
          <w:rFonts w:ascii="Arial" w:hAnsi="Arial" w:cs="Arial"/>
          <w:color w:val="auto"/>
          <w:sz w:val="20"/>
          <w:lang w:val="cs-CZ"/>
        </w:rPr>
        <w:tab/>
        <w:t xml:space="preserve">  </w:t>
      </w:r>
    </w:p>
    <w:p w:rsidR="008774DB" w:rsidRPr="00522797" w:rsidRDefault="003F39F6" w:rsidP="00F118F0">
      <w:pPr>
        <w:pStyle w:val="Text"/>
        <w:keepNext/>
        <w:keepLines/>
        <w:tabs>
          <w:tab w:val="clear" w:pos="227"/>
          <w:tab w:val="left" w:pos="1800"/>
        </w:tabs>
        <w:spacing w:line="240" w:lineRule="auto"/>
        <w:ind w:right="74"/>
        <w:contextualSpacing/>
        <w:rPr>
          <w:rFonts w:ascii="Arial" w:hAnsi="Arial" w:cs="Arial"/>
          <w:sz w:val="20"/>
          <w:lang w:val="cs-CZ"/>
        </w:rPr>
      </w:pPr>
      <w:r w:rsidRPr="00522797">
        <w:rPr>
          <w:rFonts w:ascii="Arial" w:hAnsi="Arial" w:cs="Arial"/>
          <w:sz w:val="20"/>
          <w:lang w:val="cs-CZ"/>
        </w:rPr>
        <w:t>(dále jen „Objednatel“)</w:t>
      </w:r>
      <w:r w:rsidR="001D1DBB" w:rsidRPr="00522797">
        <w:rPr>
          <w:rFonts w:ascii="Arial" w:hAnsi="Arial" w:cs="Arial"/>
          <w:sz w:val="20"/>
          <w:lang w:val="cs-CZ"/>
        </w:rPr>
        <w:tab/>
      </w:r>
      <w:r w:rsidR="001D1DBB" w:rsidRPr="00522797">
        <w:rPr>
          <w:rFonts w:ascii="Arial" w:hAnsi="Arial" w:cs="Arial"/>
          <w:sz w:val="20"/>
          <w:lang w:val="cs-CZ"/>
        </w:rPr>
        <w:tab/>
      </w:r>
      <w:r w:rsidR="001D1DBB" w:rsidRPr="00522797">
        <w:rPr>
          <w:rFonts w:ascii="Arial" w:hAnsi="Arial" w:cs="Arial"/>
          <w:sz w:val="20"/>
          <w:lang w:val="cs-CZ"/>
        </w:rPr>
        <w:tab/>
        <w:t xml:space="preserve">        </w:t>
      </w:r>
    </w:p>
    <w:p w:rsidR="00F118F0" w:rsidRPr="00522797" w:rsidRDefault="00F118F0" w:rsidP="008774DB">
      <w:pPr>
        <w:rPr>
          <w:rFonts w:ascii="Arial" w:hAnsi="Arial" w:cs="Arial"/>
        </w:rPr>
      </w:pPr>
    </w:p>
    <w:p w:rsidR="008774DB" w:rsidRPr="00522797" w:rsidRDefault="008774DB" w:rsidP="008774DB">
      <w:pPr>
        <w:rPr>
          <w:rFonts w:ascii="Arial" w:hAnsi="Arial" w:cs="Arial"/>
        </w:rPr>
      </w:pPr>
      <w:r w:rsidRPr="00522797">
        <w:rPr>
          <w:rFonts w:ascii="Arial" w:hAnsi="Arial" w:cs="Arial"/>
        </w:rPr>
        <w:t>a</w:t>
      </w:r>
    </w:p>
    <w:p w:rsidR="00F118F0" w:rsidRPr="00522797" w:rsidRDefault="00F118F0" w:rsidP="008774DB">
      <w:pPr>
        <w:rPr>
          <w:rFonts w:ascii="Arial" w:hAnsi="Arial" w:cs="Arial"/>
        </w:rPr>
      </w:pPr>
    </w:p>
    <w:p w:rsidR="00021E17" w:rsidRPr="006B13CE" w:rsidRDefault="00481E83" w:rsidP="00F17179">
      <w:pPr>
        <w:numPr>
          <w:ilvl w:val="1"/>
          <w:numId w:val="2"/>
        </w:numPr>
        <w:spacing w:after="60"/>
        <w:ind w:left="357"/>
        <w:rPr>
          <w:rFonts w:ascii="Arial" w:hAnsi="Arial" w:cs="Arial"/>
          <w:b/>
        </w:rPr>
      </w:pPr>
      <w:r w:rsidRPr="006B13CE">
        <w:rPr>
          <w:rFonts w:ascii="Arial" w:hAnsi="Arial" w:cs="Arial"/>
          <w:b/>
        </w:rPr>
        <w:t>Zhotovitel:</w:t>
      </w:r>
      <w:r w:rsidR="001D1DBB" w:rsidRPr="006B13CE">
        <w:rPr>
          <w:rFonts w:ascii="Arial" w:hAnsi="Arial" w:cs="Arial"/>
          <w:b/>
        </w:rPr>
        <w:tab/>
      </w:r>
      <w:r w:rsidR="001D1DBB" w:rsidRPr="006B13CE">
        <w:rPr>
          <w:rFonts w:ascii="Arial" w:hAnsi="Arial" w:cs="Arial"/>
          <w:b/>
        </w:rPr>
        <w:tab/>
      </w:r>
      <w:r w:rsidR="001D1DBB" w:rsidRPr="006B13CE">
        <w:rPr>
          <w:rFonts w:ascii="Arial" w:hAnsi="Arial" w:cs="Arial"/>
          <w:b/>
        </w:rPr>
        <w:tab/>
        <w:t xml:space="preserve">        </w:t>
      </w:r>
    </w:p>
    <w:sdt>
      <w:sdtPr>
        <w:rPr>
          <w:rFonts w:ascii="Arial" w:hAnsi="Arial" w:cs="Arial"/>
          <w:b/>
          <w:sz w:val="22"/>
          <w:szCs w:val="22"/>
        </w:rPr>
        <w:id w:val="2122639175"/>
        <w:placeholder>
          <w:docPart w:val="61C411A3FC094B9685CD70E47187108E"/>
        </w:placeholder>
      </w:sdtPr>
      <w:sdtEndPr>
        <w:rPr>
          <w:b w:val="0"/>
          <w:sz w:val="20"/>
          <w:szCs w:val="20"/>
        </w:rPr>
      </w:sdtEndPr>
      <w:sdtContent>
        <w:p w:rsidR="006B13CE" w:rsidRPr="006B13CE" w:rsidRDefault="006B13CE" w:rsidP="006B13CE">
          <w:pPr>
            <w:pStyle w:val="Odstavecseseznamem"/>
            <w:ind w:left="0"/>
            <w:rPr>
              <w:rFonts w:ascii="Arial" w:hAnsi="Arial" w:cs="Arial"/>
              <w:b/>
            </w:rPr>
          </w:pPr>
          <w:r w:rsidRPr="006B13CE">
            <w:rPr>
              <w:rFonts w:ascii="Arial" w:hAnsi="Arial" w:cs="Arial"/>
              <w:b/>
            </w:rPr>
            <w:t>STAVOS VIDČE s.r.o.</w:t>
          </w:r>
        </w:p>
        <w:p w:rsidR="006B13CE" w:rsidRPr="00683F1C" w:rsidRDefault="006B13CE" w:rsidP="006B13CE">
          <w:pPr>
            <w:rPr>
              <w:rFonts w:ascii="Arial" w:hAnsi="Arial" w:cs="Arial"/>
            </w:rPr>
          </w:pPr>
          <w:r w:rsidRPr="00683F1C">
            <w:rPr>
              <w:rFonts w:ascii="Arial" w:hAnsi="Arial" w:cs="Arial"/>
            </w:rPr>
            <w:t>Sídlo:</w:t>
          </w:r>
          <w:r w:rsidRPr="00683F1C"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>Hlavní 14, 756 54 Zubří</w:t>
          </w:r>
        </w:p>
        <w:p w:rsidR="006B13CE" w:rsidRPr="00683F1C" w:rsidRDefault="006B13CE" w:rsidP="006B13CE">
          <w:pPr>
            <w:rPr>
              <w:rFonts w:ascii="Arial" w:hAnsi="Arial" w:cs="Arial"/>
            </w:rPr>
          </w:pPr>
          <w:r w:rsidRPr="00683F1C">
            <w:rPr>
              <w:rFonts w:ascii="Arial" w:hAnsi="Arial" w:cs="Arial"/>
            </w:rPr>
            <w:t>Zapsán:</w:t>
          </w:r>
          <w:r w:rsidRPr="00683F1C"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ab/>
            <w:t>v obchodním rejstříku vedeném u KS v Ostravě, v oddílu C,</w:t>
          </w:r>
          <w:r>
            <w:rPr>
              <w:rFonts w:ascii="Arial" w:hAnsi="Arial" w:cs="Arial"/>
            </w:rPr>
            <w:t xml:space="preserve"> </w:t>
          </w:r>
          <w:r w:rsidRPr="00683F1C">
            <w:rPr>
              <w:rFonts w:ascii="Arial" w:hAnsi="Arial" w:cs="Arial"/>
            </w:rPr>
            <w:t>vložce 24503</w:t>
          </w:r>
        </w:p>
        <w:p w:rsidR="006B13CE" w:rsidRPr="00683F1C" w:rsidRDefault="006B13CE" w:rsidP="006B13CE">
          <w:pPr>
            <w:rPr>
              <w:rFonts w:ascii="Arial" w:hAnsi="Arial" w:cs="Arial"/>
            </w:rPr>
          </w:pPr>
          <w:r w:rsidRPr="00683F1C">
            <w:rPr>
              <w:rFonts w:ascii="Arial" w:hAnsi="Arial" w:cs="Arial"/>
            </w:rPr>
            <w:t xml:space="preserve">Zastoupený: </w:t>
          </w:r>
          <w:r w:rsidRPr="00683F1C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>Alešem Mičkalem</w:t>
          </w:r>
          <w:r w:rsidR="006829CE">
            <w:rPr>
              <w:rFonts w:ascii="Arial" w:hAnsi="Arial" w:cs="Arial"/>
            </w:rPr>
            <w:t>,</w:t>
          </w:r>
          <w:r w:rsidRPr="00683F1C">
            <w:rPr>
              <w:rFonts w:ascii="Arial" w:hAnsi="Arial" w:cs="Arial"/>
            </w:rPr>
            <w:t xml:space="preserve"> jednatel</w:t>
          </w:r>
          <w:r w:rsidR="006829CE">
            <w:rPr>
              <w:rFonts w:ascii="Arial" w:hAnsi="Arial" w:cs="Arial"/>
            </w:rPr>
            <w:t>em</w:t>
          </w:r>
        </w:p>
        <w:p w:rsidR="006B13CE" w:rsidRPr="00683F1C" w:rsidRDefault="006B13CE" w:rsidP="006B13CE">
          <w:pPr>
            <w:rPr>
              <w:rFonts w:ascii="Arial" w:hAnsi="Arial" w:cs="Arial"/>
            </w:rPr>
          </w:pPr>
          <w:r w:rsidRPr="00683F1C">
            <w:rPr>
              <w:rFonts w:ascii="Arial" w:hAnsi="Arial" w:cs="Arial"/>
            </w:rPr>
            <w:t>IČO:</w:t>
          </w:r>
          <w:r w:rsidRPr="00683F1C"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>25883658</w:t>
          </w:r>
        </w:p>
        <w:p w:rsidR="006B13CE" w:rsidRPr="00683F1C" w:rsidRDefault="006B13CE" w:rsidP="006B13CE">
          <w:pPr>
            <w:rPr>
              <w:rFonts w:ascii="Arial" w:hAnsi="Arial" w:cs="Arial"/>
            </w:rPr>
          </w:pPr>
          <w:r w:rsidRPr="00683F1C">
            <w:rPr>
              <w:rFonts w:ascii="Arial" w:hAnsi="Arial" w:cs="Arial"/>
            </w:rPr>
            <w:t>DIČ:</w:t>
          </w:r>
          <w:r w:rsidRPr="00683F1C"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>CZ25883658</w:t>
          </w:r>
        </w:p>
        <w:p w:rsidR="006B13CE" w:rsidRPr="00683F1C" w:rsidRDefault="006B13CE" w:rsidP="006B13CE">
          <w:pPr>
            <w:rPr>
              <w:rFonts w:ascii="Arial" w:hAnsi="Arial" w:cs="Arial"/>
            </w:rPr>
          </w:pPr>
          <w:r w:rsidRPr="00683F1C">
            <w:rPr>
              <w:rFonts w:ascii="Arial" w:hAnsi="Arial" w:cs="Arial"/>
            </w:rPr>
            <w:t xml:space="preserve">Bankovní spojení: </w:t>
          </w:r>
          <w:r w:rsidRPr="00683F1C">
            <w:rPr>
              <w:rFonts w:ascii="Arial" w:hAnsi="Arial" w:cs="Arial"/>
            </w:rPr>
            <w:tab/>
            <w:t>KB a.s., pobočka Valašské Meziříčí</w:t>
          </w:r>
        </w:p>
        <w:p w:rsidR="006B13CE" w:rsidRDefault="006B13CE" w:rsidP="006B13CE">
          <w:pPr>
            <w:rPr>
              <w:rFonts w:ascii="Arial" w:hAnsi="Arial" w:cs="Arial"/>
            </w:rPr>
          </w:pPr>
          <w:r w:rsidRPr="00683F1C">
            <w:rPr>
              <w:rFonts w:ascii="Arial" w:hAnsi="Arial" w:cs="Arial"/>
            </w:rPr>
            <w:t xml:space="preserve">Číslo účtu: </w:t>
          </w:r>
          <w:r w:rsidRPr="00683F1C">
            <w:rPr>
              <w:rFonts w:ascii="Arial" w:hAnsi="Arial" w:cs="Arial"/>
            </w:rPr>
            <w:tab/>
          </w:r>
          <w:r w:rsidRPr="00683F1C">
            <w:rPr>
              <w:rFonts w:ascii="Arial" w:hAnsi="Arial" w:cs="Arial"/>
            </w:rPr>
            <w:tab/>
            <w:t>27-6378520267/0100</w:t>
          </w:r>
        </w:p>
      </w:sdtContent>
    </w:sdt>
    <w:p w:rsidR="00D053F1" w:rsidRPr="00522797" w:rsidRDefault="00D053F1" w:rsidP="00185660">
      <w:pPr>
        <w:tabs>
          <w:tab w:val="left" w:pos="2127"/>
        </w:tabs>
        <w:rPr>
          <w:rFonts w:ascii="Arial" w:hAnsi="Arial" w:cs="Arial"/>
        </w:rPr>
      </w:pPr>
    </w:p>
    <w:p w:rsidR="00BC51F3" w:rsidRPr="00522797" w:rsidRDefault="003F39F6" w:rsidP="00185660">
      <w:pPr>
        <w:ind w:right="23"/>
        <w:rPr>
          <w:rFonts w:ascii="Arial" w:hAnsi="Arial" w:cs="Arial"/>
        </w:rPr>
      </w:pPr>
      <w:r w:rsidRPr="00522797">
        <w:rPr>
          <w:rFonts w:ascii="Arial" w:hAnsi="Arial" w:cs="Arial"/>
        </w:rPr>
        <w:t>(dále jen „Zhotovitel“)</w:t>
      </w:r>
    </w:p>
    <w:p w:rsidR="00174737" w:rsidRPr="00522797" w:rsidRDefault="00174737" w:rsidP="007D1CE3">
      <w:pPr>
        <w:ind w:left="390" w:right="23"/>
        <w:rPr>
          <w:rFonts w:ascii="Arial" w:hAnsi="Arial" w:cs="Arial"/>
        </w:rPr>
      </w:pPr>
    </w:p>
    <w:p w:rsidR="00594D3C" w:rsidRDefault="004D5287" w:rsidP="0024336F">
      <w:pPr>
        <w:rPr>
          <w:rFonts w:ascii="Arial" w:hAnsi="Arial" w:cs="Arial"/>
        </w:rPr>
      </w:pPr>
      <w:r w:rsidRPr="00522797">
        <w:rPr>
          <w:rFonts w:ascii="Arial" w:hAnsi="Arial" w:cs="Arial"/>
        </w:rPr>
        <w:t xml:space="preserve">Objednatel a </w:t>
      </w:r>
      <w:r w:rsidR="004232FB">
        <w:rPr>
          <w:rFonts w:ascii="Arial" w:hAnsi="Arial" w:cs="Arial"/>
        </w:rPr>
        <w:t>Z</w:t>
      </w:r>
      <w:r w:rsidRPr="00522797">
        <w:rPr>
          <w:rFonts w:ascii="Arial" w:hAnsi="Arial" w:cs="Arial"/>
        </w:rPr>
        <w:t>hotovitel jsou také dále s</w:t>
      </w:r>
      <w:r w:rsidR="00AD212D" w:rsidRPr="00522797">
        <w:rPr>
          <w:rFonts w:ascii="Arial" w:hAnsi="Arial" w:cs="Arial"/>
        </w:rPr>
        <w:t xml:space="preserve">polečně </w:t>
      </w:r>
      <w:r w:rsidRPr="00522797">
        <w:rPr>
          <w:rFonts w:ascii="Arial" w:hAnsi="Arial" w:cs="Arial"/>
        </w:rPr>
        <w:t>uváděn</w:t>
      </w:r>
      <w:r w:rsidR="00B16537">
        <w:rPr>
          <w:rFonts w:ascii="Arial" w:hAnsi="Arial" w:cs="Arial"/>
        </w:rPr>
        <w:t>i</w:t>
      </w:r>
      <w:r w:rsidR="00AD212D" w:rsidRPr="00522797">
        <w:rPr>
          <w:rFonts w:ascii="Arial" w:hAnsi="Arial" w:cs="Arial"/>
        </w:rPr>
        <w:t xml:space="preserve"> jako </w:t>
      </w:r>
      <w:r w:rsidR="0069075D">
        <w:rPr>
          <w:rFonts w:ascii="Arial" w:hAnsi="Arial" w:cs="Arial"/>
        </w:rPr>
        <w:t>„S</w:t>
      </w:r>
      <w:r w:rsidR="00AD212D" w:rsidRPr="00522797">
        <w:rPr>
          <w:rFonts w:ascii="Arial" w:hAnsi="Arial" w:cs="Arial"/>
        </w:rPr>
        <w:t>mluvní strany“</w:t>
      </w:r>
      <w:r w:rsidR="00F118F0" w:rsidRPr="00522797">
        <w:rPr>
          <w:rFonts w:ascii="Arial" w:hAnsi="Arial" w:cs="Arial"/>
        </w:rPr>
        <w:t>.</w:t>
      </w:r>
    </w:p>
    <w:p w:rsidR="0024336F" w:rsidRPr="00522797" w:rsidRDefault="0024336F" w:rsidP="0024336F">
      <w:pPr>
        <w:rPr>
          <w:rFonts w:ascii="Arial" w:hAnsi="Arial" w:cs="Arial"/>
        </w:rPr>
      </w:pPr>
    </w:p>
    <w:p w:rsidR="00DD7AE1" w:rsidRDefault="00174737" w:rsidP="0098687E">
      <w:pPr>
        <w:keepLines/>
        <w:jc w:val="both"/>
        <w:rPr>
          <w:rFonts w:ascii="Arial" w:hAnsi="Arial" w:cs="Arial"/>
          <w:b/>
        </w:rPr>
      </w:pPr>
      <w:r w:rsidRPr="00522797">
        <w:rPr>
          <w:rFonts w:ascii="Arial" w:hAnsi="Arial" w:cs="Arial"/>
        </w:rPr>
        <w:t>Smluvní strany se dohodly na tomto dodatku č.</w:t>
      </w:r>
      <w:r w:rsidR="00C041FF" w:rsidRPr="00522797">
        <w:rPr>
          <w:rFonts w:ascii="Arial" w:hAnsi="Arial" w:cs="Arial"/>
        </w:rPr>
        <w:t xml:space="preserve"> </w:t>
      </w:r>
      <w:r w:rsidR="004973A9">
        <w:rPr>
          <w:rFonts w:ascii="Arial" w:hAnsi="Arial" w:cs="Arial"/>
        </w:rPr>
        <w:t>1</w:t>
      </w:r>
      <w:r w:rsidR="004B407D">
        <w:rPr>
          <w:rFonts w:ascii="Arial" w:hAnsi="Arial" w:cs="Arial"/>
        </w:rPr>
        <w:t xml:space="preserve"> </w:t>
      </w:r>
      <w:r w:rsidR="004973A9">
        <w:rPr>
          <w:rFonts w:ascii="Arial" w:hAnsi="Arial" w:cs="Arial"/>
        </w:rPr>
        <w:t xml:space="preserve">ke </w:t>
      </w:r>
      <w:r w:rsidR="004B407D" w:rsidRPr="004B407D">
        <w:rPr>
          <w:rFonts w:ascii="Arial" w:hAnsi="Arial" w:cs="Arial"/>
        </w:rPr>
        <w:t>smlouv</w:t>
      </w:r>
      <w:r w:rsidR="004973A9">
        <w:rPr>
          <w:rFonts w:ascii="Arial" w:hAnsi="Arial" w:cs="Arial"/>
        </w:rPr>
        <w:t>ě</w:t>
      </w:r>
      <w:r w:rsidR="004B407D" w:rsidRPr="004B407D">
        <w:rPr>
          <w:rFonts w:ascii="Arial" w:hAnsi="Arial" w:cs="Arial"/>
        </w:rPr>
        <w:t xml:space="preserve"> o dílo</w:t>
      </w:r>
      <w:r w:rsidRPr="00522797">
        <w:rPr>
          <w:rFonts w:ascii="Arial" w:hAnsi="Arial" w:cs="Arial"/>
        </w:rPr>
        <w:t xml:space="preserve"> </w:t>
      </w:r>
      <w:r w:rsidR="0024336F" w:rsidRPr="00522797">
        <w:rPr>
          <w:rFonts w:ascii="Arial" w:hAnsi="Arial" w:cs="Arial"/>
        </w:rPr>
        <w:t xml:space="preserve">uzavřené dne </w:t>
      </w:r>
      <w:r w:rsidR="006B13CE" w:rsidRPr="006B13CE">
        <w:rPr>
          <w:rFonts w:ascii="Arial" w:hAnsi="Arial" w:cs="Arial"/>
        </w:rPr>
        <w:t>31.03.2021</w:t>
      </w:r>
      <w:r w:rsidR="0024336F">
        <w:rPr>
          <w:rFonts w:ascii="Arial" w:hAnsi="Arial" w:cs="Arial"/>
        </w:rPr>
        <w:t xml:space="preserve">, </w:t>
      </w:r>
      <w:r w:rsidRPr="00522797">
        <w:rPr>
          <w:rFonts w:ascii="Arial" w:hAnsi="Arial" w:cs="Arial"/>
        </w:rPr>
        <w:t xml:space="preserve">č. </w:t>
      </w:r>
      <w:r w:rsidR="0024336F">
        <w:rPr>
          <w:rFonts w:ascii="Arial" w:hAnsi="Arial" w:cs="Arial"/>
        </w:rPr>
        <w:t xml:space="preserve">smlouvy </w:t>
      </w:r>
      <w:r w:rsidR="004232FB">
        <w:rPr>
          <w:rFonts w:ascii="Arial" w:hAnsi="Arial" w:cs="Arial"/>
        </w:rPr>
        <w:t>O</w:t>
      </w:r>
      <w:r w:rsidR="0024336F" w:rsidRPr="00522797">
        <w:rPr>
          <w:rFonts w:ascii="Arial" w:hAnsi="Arial" w:cs="Arial"/>
        </w:rPr>
        <w:t>bjednatele</w:t>
      </w:r>
      <w:r w:rsidR="0024336F">
        <w:rPr>
          <w:rFonts w:ascii="Arial" w:hAnsi="Arial" w:cs="Arial"/>
        </w:rPr>
        <w:t>:</w:t>
      </w:r>
      <w:r w:rsidR="0024336F" w:rsidRPr="00522797">
        <w:rPr>
          <w:rFonts w:ascii="Arial" w:hAnsi="Arial" w:cs="Arial"/>
        </w:rPr>
        <w:t xml:space="preserve"> </w:t>
      </w:r>
      <w:r w:rsidR="006B13CE" w:rsidRPr="006B13CE">
        <w:rPr>
          <w:rFonts w:ascii="Arial" w:hAnsi="Arial" w:cs="Arial"/>
        </w:rPr>
        <w:t>835/2021-SML</w:t>
      </w:r>
      <w:r w:rsidR="00F17162" w:rsidRPr="00F17162">
        <w:rPr>
          <w:rFonts w:ascii="Arial" w:hAnsi="Arial" w:cs="Arial"/>
        </w:rPr>
        <w:t xml:space="preserve"> a čísl</w:t>
      </w:r>
      <w:r w:rsidR="001B79DD">
        <w:rPr>
          <w:rFonts w:ascii="Arial" w:hAnsi="Arial" w:cs="Arial"/>
        </w:rPr>
        <w:t>o</w:t>
      </w:r>
      <w:r w:rsidR="00F17162" w:rsidRPr="00F17162">
        <w:rPr>
          <w:rFonts w:ascii="Arial" w:hAnsi="Arial" w:cs="Arial"/>
        </w:rPr>
        <w:t xml:space="preserve"> smlouvy Zhotovitel</w:t>
      </w:r>
      <w:r w:rsidR="00F17162" w:rsidRPr="00B76E61">
        <w:rPr>
          <w:rFonts w:ascii="Arial" w:hAnsi="Arial" w:cs="Arial"/>
        </w:rPr>
        <w:t xml:space="preserve">e: </w:t>
      </w:r>
      <w:r w:rsidR="00A813BF" w:rsidRPr="00A813BF">
        <w:rPr>
          <w:rFonts w:ascii="Arial" w:hAnsi="Arial" w:cs="Arial"/>
        </w:rPr>
        <w:t>20/2020</w:t>
      </w:r>
      <w:r w:rsidR="00C224CA" w:rsidRPr="00B76E61">
        <w:rPr>
          <w:rFonts w:ascii="Arial" w:hAnsi="Arial" w:cs="Arial"/>
        </w:rPr>
        <w:t xml:space="preserve"> (</w:t>
      </w:r>
      <w:r w:rsidR="00C224CA" w:rsidRPr="00522797">
        <w:rPr>
          <w:rFonts w:ascii="Arial" w:hAnsi="Arial" w:cs="Arial"/>
        </w:rPr>
        <w:t>dále jen „</w:t>
      </w:r>
      <w:r w:rsidR="0024336F" w:rsidRPr="0024336F">
        <w:rPr>
          <w:rFonts w:ascii="Arial" w:hAnsi="Arial" w:cs="Arial"/>
        </w:rPr>
        <w:t>S</w:t>
      </w:r>
      <w:r w:rsidR="00C224CA" w:rsidRPr="0024336F">
        <w:rPr>
          <w:rFonts w:ascii="Arial" w:hAnsi="Arial" w:cs="Arial"/>
        </w:rPr>
        <w:t>mlouva o dílo</w:t>
      </w:r>
      <w:r w:rsidR="00C224CA" w:rsidRPr="00522797">
        <w:rPr>
          <w:rFonts w:ascii="Arial" w:hAnsi="Arial" w:cs="Arial"/>
        </w:rPr>
        <w:t xml:space="preserve">”), </w:t>
      </w:r>
      <w:r w:rsidR="00120020" w:rsidRPr="00522797">
        <w:rPr>
          <w:rFonts w:ascii="Arial" w:hAnsi="Arial" w:cs="Arial"/>
        </w:rPr>
        <w:t>na </w:t>
      </w:r>
      <w:r w:rsidR="00AD212D" w:rsidRPr="00522797">
        <w:rPr>
          <w:rFonts w:ascii="Arial" w:hAnsi="Arial" w:cs="Arial"/>
        </w:rPr>
        <w:t>realizaci</w:t>
      </w:r>
      <w:r w:rsidR="00594D3C" w:rsidRPr="00522797">
        <w:rPr>
          <w:rFonts w:ascii="Arial" w:hAnsi="Arial" w:cs="Arial"/>
        </w:rPr>
        <w:t xml:space="preserve"> zakázky </w:t>
      </w:r>
      <w:r w:rsidR="00B95D00" w:rsidRPr="00B95D00">
        <w:rPr>
          <w:rFonts w:ascii="Arial" w:hAnsi="Arial" w:cs="Arial"/>
          <w:b/>
        </w:rPr>
        <w:t>„</w:t>
      </w:r>
      <w:r w:rsidR="00A813BF" w:rsidRPr="00A813BF">
        <w:rPr>
          <w:rFonts w:ascii="Arial" w:hAnsi="Arial" w:cs="Arial"/>
          <w:b/>
        </w:rPr>
        <w:t>Modernizace rejd plavebních komor Baťova kanálu</w:t>
      </w:r>
      <w:r w:rsidR="00002CB9" w:rsidRPr="00522797">
        <w:rPr>
          <w:rFonts w:ascii="Arial" w:hAnsi="Arial" w:cs="Arial"/>
          <w:b/>
        </w:rPr>
        <w:t>“</w:t>
      </w:r>
      <w:r w:rsidR="00C224CA" w:rsidRPr="00522797">
        <w:rPr>
          <w:rFonts w:ascii="Arial" w:hAnsi="Arial" w:cs="Arial"/>
          <w:b/>
        </w:rPr>
        <w:t xml:space="preserve"> </w:t>
      </w:r>
      <w:r w:rsidR="00C224CA" w:rsidRPr="00522797">
        <w:rPr>
          <w:rFonts w:ascii="Arial" w:hAnsi="Arial" w:cs="Arial"/>
        </w:rPr>
        <w:t>(dále jen „</w:t>
      </w:r>
      <w:r w:rsidR="0024336F">
        <w:rPr>
          <w:rFonts w:ascii="Arial" w:hAnsi="Arial" w:cs="Arial"/>
        </w:rPr>
        <w:t>D</w:t>
      </w:r>
      <w:r w:rsidR="00C224CA" w:rsidRPr="00522797">
        <w:rPr>
          <w:rFonts w:ascii="Arial" w:hAnsi="Arial" w:cs="Arial"/>
        </w:rPr>
        <w:t>ílo“)</w:t>
      </w:r>
      <w:r w:rsidR="00DD7AE1" w:rsidRPr="00522797">
        <w:rPr>
          <w:rFonts w:ascii="Arial" w:hAnsi="Arial" w:cs="Arial"/>
          <w:b/>
        </w:rPr>
        <w:t>.</w:t>
      </w:r>
    </w:p>
    <w:p w:rsidR="0024336F" w:rsidRDefault="0024336F" w:rsidP="0024336F">
      <w:pPr>
        <w:jc w:val="both"/>
        <w:rPr>
          <w:rFonts w:ascii="Arial" w:hAnsi="Arial" w:cs="Arial"/>
          <w:b/>
        </w:rPr>
      </w:pPr>
    </w:p>
    <w:p w:rsidR="00AF4CC5" w:rsidRDefault="00AF4CC5" w:rsidP="0024336F">
      <w:pPr>
        <w:jc w:val="both"/>
        <w:rPr>
          <w:rFonts w:ascii="Arial" w:hAnsi="Arial" w:cs="Arial"/>
          <w:b/>
        </w:rPr>
      </w:pPr>
    </w:p>
    <w:p w:rsidR="00AF4CC5" w:rsidRPr="00D404D2" w:rsidRDefault="00D404D2" w:rsidP="00D404D2">
      <w:pPr>
        <w:keepNext/>
        <w:numPr>
          <w:ilvl w:val="0"/>
          <w:numId w:val="3"/>
        </w:numPr>
        <w:ind w:left="453" w:hanging="96"/>
        <w:jc w:val="center"/>
        <w:rPr>
          <w:rFonts w:ascii="Arial" w:hAnsi="Arial" w:cs="Arial"/>
          <w:b/>
        </w:rPr>
      </w:pPr>
      <w:r w:rsidRPr="00D404D2">
        <w:rPr>
          <w:rFonts w:ascii="Arial" w:hAnsi="Arial" w:cs="Arial"/>
          <w:b/>
        </w:rPr>
        <w:t>Podstatné okolnosti změny Smlouvy o dílo</w:t>
      </w:r>
    </w:p>
    <w:p w:rsidR="00AF4CC5" w:rsidRDefault="00AF4CC5" w:rsidP="00AF4CC5">
      <w:pPr>
        <w:keepNext/>
        <w:jc w:val="center"/>
        <w:rPr>
          <w:rFonts w:ascii="Arial" w:hAnsi="Arial" w:cs="Arial"/>
        </w:rPr>
      </w:pPr>
    </w:p>
    <w:p w:rsidR="00A813BF" w:rsidRPr="00A813BF" w:rsidRDefault="00A813BF" w:rsidP="0036339F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A813BF">
        <w:rPr>
          <w:rFonts w:ascii="Arial" w:hAnsi="Arial" w:cs="Arial"/>
        </w:rPr>
        <w:t xml:space="preserve">V návaznosti na každoroční schvalování rozpočtu Státního fondu dopravní infrastruktury je mezi fondem a Objednatelem </w:t>
      </w:r>
      <w:r w:rsidR="00B66FC6">
        <w:rPr>
          <w:rFonts w:ascii="Arial" w:hAnsi="Arial" w:cs="Arial"/>
        </w:rPr>
        <w:t xml:space="preserve">každoročně </w:t>
      </w:r>
      <w:r w:rsidRPr="00A813BF">
        <w:rPr>
          <w:rFonts w:ascii="Arial" w:hAnsi="Arial" w:cs="Arial"/>
        </w:rPr>
        <w:t xml:space="preserve">uzavíraná smlouva o financování akcí dopravní infrastruktury. V průběhu roku jsou </w:t>
      </w:r>
      <w:r w:rsidR="00B66FC6">
        <w:rPr>
          <w:rFonts w:ascii="Arial" w:hAnsi="Arial" w:cs="Arial"/>
        </w:rPr>
        <w:t xml:space="preserve">rozpočtovým opatřením </w:t>
      </w:r>
      <w:r w:rsidRPr="00A813BF">
        <w:rPr>
          <w:rFonts w:ascii="Arial" w:hAnsi="Arial" w:cs="Arial"/>
        </w:rPr>
        <w:t xml:space="preserve">pro jednotlivé akce upravovány finanční částky dle aktuálního </w:t>
      </w:r>
      <w:r w:rsidR="00B66FC6">
        <w:rPr>
          <w:rFonts w:ascii="Arial" w:hAnsi="Arial" w:cs="Arial"/>
        </w:rPr>
        <w:t>stavu investičních akcí objednatele</w:t>
      </w:r>
      <w:r w:rsidRPr="00A813BF">
        <w:rPr>
          <w:rFonts w:ascii="Arial" w:hAnsi="Arial" w:cs="Arial"/>
        </w:rPr>
        <w:t xml:space="preserve"> (nelze předem predikovat). Na zasedání Výboru Státního fondu dopravní infrastruktury </w:t>
      </w:r>
      <w:r w:rsidR="00B66FC6">
        <w:rPr>
          <w:rFonts w:ascii="Arial" w:hAnsi="Arial" w:cs="Arial"/>
        </w:rPr>
        <w:t>jsou tyto změny</w:t>
      </w:r>
      <w:r w:rsidRPr="00A813BF">
        <w:rPr>
          <w:rFonts w:ascii="Arial" w:hAnsi="Arial" w:cs="Arial"/>
        </w:rPr>
        <w:t xml:space="preserve"> </w:t>
      </w:r>
      <w:r w:rsidR="00B66FC6">
        <w:rPr>
          <w:rFonts w:ascii="Arial" w:hAnsi="Arial" w:cs="Arial"/>
        </w:rPr>
        <w:t>schvalovány</w:t>
      </w:r>
      <w:r w:rsidRPr="00A813BF">
        <w:rPr>
          <w:rFonts w:ascii="Arial" w:hAnsi="Arial" w:cs="Arial"/>
        </w:rPr>
        <w:t xml:space="preserve"> (formou dodatků ke Smlouvě o poskytnutí finančních prostředků z rozpočtu SFDI na rok 2021 až 2023).</w:t>
      </w:r>
      <w:r>
        <w:rPr>
          <w:rFonts w:ascii="Arial" w:hAnsi="Arial" w:cs="Arial"/>
        </w:rPr>
        <w:t xml:space="preserve"> </w:t>
      </w:r>
      <w:r w:rsidRPr="00A813BF">
        <w:rPr>
          <w:rFonts w:ascii="Arial" w:hAnsi="Arial" w:cs="Arial"/>
        </w:rPr>
        <w:t xml:space="preserve">Účelem </w:t>
      </w:r>
      <w:r w:rsidR="00F73448">
        <w:rPr>
          <w:rFonts w:ascii="Arial" w:hAnsi="Arial" w:cs="Arial"/>
        </w:rPr>
        <w:t>změny</w:t>
      </w:r>
      <w:r w:rsidRPr="00A813BF">
        <w:rPr>
          <w:rFonts w:ascii="Arial" w:hAnsi="Arial" w:cs="Arial"/>
        </w:rPr>
        <w:t xml:space="preserve"> finanční</w:t>
      </w:r>
      <w:r w:rsidR="00416350">
        <w:rPr>
          <w:rFonts w:ascii="Arial" w:hAnsi="Arial" w:cs="Arial"/>
        </w:rPr>
        <w:t>ch částek</w:t>
      </w:r>
      <w:r w:rsidRPr="00A813BF">
        <w:rPr>
          <w:rFonts w:ascii="Arial" w:hAnsi="Arial" w:cs="Arial"/>
        </w:rPr>
        <w:t xml:space="preserve">  </w:t>
      </w:r>
      <w:r w:rsidR="00F73448">
        <w:rPr>
          <w:rFonts w:ascii="Arial" w:hAnsi="Arial" w:cs="Arial"/>
        </w:rPr>
        <w:t>je</w:t>
      </w:r>
      <w:r w:rsidRPr="00A813BF">
        <w:rPr>
          <w:rFonts w:ascii="Arial" w:hAnsi="Arial" w:cs="Arial"/>
        </w:rPr>
        <w:t xml:space="preserve"> efektivní využití prostředků z</w:t>
      </w:r>
      <w:r w:rsidR="00F73448">
        <w:rPr>
          <w:rFonts w:ascii="Arial" w:hAnsi="Arial" w:cs="Arial"/>
        </w:rPr>
        <w:t> rozpočtu SFDI</w:t>
      </w:r>
      <w:r w:rsidRPr="00A813BF">
        <w:rPr>
          <w:rFonts w:ascii="Arial" w:hAnsi="Arial" w:cs="Arial"/>
        </w:rPr>
        <w:t>.</w:t>
      </w:r>
    </w:p>
    <w:p w:rsidR="00A01AF0" w:rsidRDefault="00A01AF0" w:rsidP="009D71D1">
      <w:pPr>
        <w:ind w:left="360"/>
        <w:jc w:val="both"/>
        <w:rPr>
          <w:rFonts w:ascii="Arial" w:hAnsi="Arial" w:cs="Arial"/>
        </w:rPr>
      </w:pPr>
    </w:p>
    <w:p w:rsidR="00AF4CC5" w:rsidRDefault="006E19D4" w:rsidP="006E19D4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260FB3">
        <w:rPr>
          <w:rFonts w:ascii="Arial" w:hAnsi="Arial" w:cs="Arial"/>
        </w:rPr>
        <w:t xml:space="preserve">S ohledem na výše uvedené skutečnosti Smluvní strany uzavírají tento dodatek, kterým </w:t>
      </w:r>
      <w:r w:rsidR="0006202F" w:rsidRPr="00260FB3">
        <w:rPr>
          <w:rFonts w:ascii="Arial" w:hAnsi="Arial" w:cs="Arial"/>
        </w:rPr>
        <w:t xml:space="preserve">upravují </w:t>
      </w:r>
      <w:r w:rsidR="00260FB3" w:rsidRPr="00260FB3">
        <w:rPr>
          <w:rFonts w:ascii="Arial" w:hAnsi="Arial" w:cs="Arial"/>
        </w:rPr>
        <w:t>postupné závazné finanční milníky dle Smlouvy o dílo</w:t>
      </w:r>
      <w:r w:rsidRPr="00260FB3">
        <w:rPr>
          <w:rFonts w:ascii="Arial" w:hAnsi="Arial" w:cs="Arial"/>
        </w:rPr>
        <w:t>.</w:t>
      </w:r>
    </w:p>
    <w:p w:rsidR="00260FB3" w:rsidRDefault="00260FB3" w:rsidP="00260FB3">
      <w:pPr>
        <w:ind w:left="360"/>
        <w:jc w:val="both"/>
        <w:rPr>
          <w:rFonts w:ascii="Arial" w:hAnsi="Arial" w:cs="Arial"/>
        </w:rPr>
      </w:pPr>
    </w:p>
    <w:p w:rsidR="00260FB3" w:rsidRPr="00260FB3" w:rsidRDefault="00260FB3" w:rsidP="006E19D4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Změnu dle tohoto dodatku Objednatel podřazuje pod § 222 odst. 6 zákona č. 134/2016 Sb., o zadávání veřejných zakázek, neboť její </w:t>
      </w:r>
      <w:r w:rsidRPr="00260FB3">
        <w:rPr>
          <w:rFonts w:ascii="Arial" w:hAnsi="Arial" w:cs="Arial"/>
        </w:rPr>
        <w:t>potřeba vznikla v důsledku okolností, které zadavatel jednající s náležitou péčí nemohl předvídat, a která nemění celkovou povahu veřejné zakázky.</w:t>
      </w:r>
    </w:p>
    <w:p w:rsidR="00AF4CC5" w:rsidRPr="006840C0" w:rsidRDefault="00AF4CC5" w:rsidP="00AF4CC5">
      <w:pPr>
        <w:pStyle w:val="Odstavecseseznamem"/>
        <w:ind w:left="714"/>
        <w:jc w:val="both"/>
        <w:rPr>
          <w:rFonts w:ascii="Arial" w:hAnsi="Arial" w:cs="Arial"/>
        </w:rPr>
      </w:pPr>
    </w:p>
    <w:p w:rsidR="001E05EA" w:rsidRPr="001E05EA" w:rsidRDefault="006E19D4" w:rsidP="00F17179">
      <w:pPr>
        <w:keepNext/>
        <w:numPr>
          <w:ilvl w:val="0"/>
          <w:numId w:val="3"/>
        </w:numPr>
        <w:ind w:left="453" w:hanging="96"/>
        <w:jc w:val="center"/>
        <w:rPr>
          <w:rFonts w:ascii="Arial" w:hAnsi="Arial" w:cs="Arial"/>
          <w:b/>
        </w:rPr>
      </w:pPr>
      <w:r w:rsidRPr="006E19D4">
        <w:rPr>
          <w:rFonts w:ascii="Arial" w:hAnsi="Arial" w:cs="Arial"/>
          <w:b/>
        </w:rPr>
        <w:t>Předmět dodatku</w:t>
      </w:r>
    </w:p>
    <w:p w:rsidR="0069075D" w:rsidRDefault="0069075D" w:rsidP="0069075D">
      <w:pPr>
        <w:jc w:val="both"/>
        <w:rPr>
          <w:rFonts w:ascii="Arial" w:hAnsi="Arial" w:cs="Arial"/>
        </w:rPr>
      </w:pPr>
    </w:p>
    <w:p w:rsidR="00FB32FD" w:rsidRPr="00260FB3" w:rsidRDefault="00FB32FD" w:rsidP="00FB32FD">
      <w:pPr>
        <w:numPr>
          <w:ilvl w:val="1"/>
          <w:numId w:val="10"/>
        </w:numPr>
        <w:jc w:val="both"/>
        <w:rPr>
          <w:rFonts w:ascii="Arial" w:hAnsi="Arial" w:cs="Arial"/>
          <w:i/>
        </w:rPr>
      </w:pPr>
      <w:r w:rsidRPr="00260FB3">
        <w:rPr>
          <w:rFonts w:ascii="Arial" w:hAnsi="Arial" w:cs="Arial"/>
        </w:rPr>
        <w:t xml:space="preserve">Smluvní strany se dohodly, že </w:t>
      </w:r>
      <w:r w:rsidR="00260FB3" w:rsidRPr="00260FB3">
        <w:rPr>
          <w:rFonts w:ascii="Arial" w:hAnsi="Arial" w:cs="Arial"/>
        </w:rPr>
        <w:t>příloha č. 1</w:t>
      </w:r>
      <w:r w:rsidRPr="00260FB3">
        <w:rPr>
          <w:rFonts w:ascii="Arial" w:hAnsi="Arial" w:cs="Arial"/>
        </w:rPr>
        <w:t xml:space="preserve"> Smlouvy o dílo</w:t>
      </w:r>
      <w:r w:rsidR="00260FB3" w:rsidRPr="00260FB3">
        <w:rPr>
          <w:rFonts w:ascii="Arial" w:hAnsi="Arial" w:cs="Arial"/>
        </w:rPr>
        <w:t xml:space="preserve"> – Tabulka upravující a doplňující Smluvní podmínky</w:t>
      </w:r>
      <w:r w:rsidRPr="00260FB3">
        <w:rPr>
          <w:rFonts w:ascii="Arial" w:hAnsi="Arial" w:cs="Arial"/>
        </w:rPr>
        <w:t xml:space="preserve"> se </w:t>
      </w:r>
      <w:r w:rsidR="00260FB3">
        <w:rPr>
          <w:rFonts w:ascii="Arial" w:hAnsi="Arial" w:cs="Arial"/>
        </w:rPr>
        <w:t>mění</w:t>
      </w:r>
      <w:r w:rsidRPr="00260FB3">
        <w:rPr>
          <w:rFonts w:ascii="Arial" w:hAnsi="Arial" w:cs="Arial"/>
        </w:rPr>
        <w:t xml:space="preserve"> následovně:</w:t>
      </w:r>
    </w:p>
    <w:p w:rsidR="00FB32FD" w:rsidRDefault="00FB32FD" w:rsidP="00FB32FD">
      <w:pPr>
        <w:jc w:val="both"/>
        <w:rPr>
          <w:rFonts w:ascii="Arial" w:hAnsi="Arial" w:cs="Arial"/>
          <w:i/>
        </w:rPr>
      </w:pPr>
    </w:p>
    <w:p w:rsidR="00260FB3" w:rsidRPr="00260FB3" w:rsidRDefault="00260FB3" w:rsidP="00FB32FD">
      <w:pPr>
        <w:ind w:left="360"/>
        <w:jc w:val="both"/>
        <w:rPr>
          <w:rFonts w:ascii="Arial" w:hAnsi="Arial" w:cs="Arial"/>
          <w:i/>
        </w:rPr>
      </w:pPr>
      <w:r w:rsidRPr="00260FB3">
        <w:rPr>
          <w:rFonts w:ascii="Arial" w:hAnsi="Arial" w:cs="Arial"/>
          <w:i/>
        </w:rPr>
        <w:t>Číslo článku / pod-článku: 7.5</w:t>
      </w:r>
    </w:p>
    <w:p w:rsidR="00260FB3" w:rsidRDefault="00260FB3" w:rsidP="00FB32FD">
      <w:pPr>
        <w:ind w:left="360"/>
        <w:jc w:val="both"/>
        <w:rPr>
          <w:rFonts w:ascii="Arial" w:hAnsi="Arial" w:cs="Arial"/>
          <w:i/>
          <w:highlight w:val="yellow"/>
        </w:rPr>
      </w:pPr>
    </w:p>
    <w:tbl>
      <w:tblPr>
        <w:tblStyle w:val="Prosttabulka41"/>
        <w:tblW w:w="0" w:type="auto"/>
        <w:tblLook w:val="04A0" w:firstRow="1" w:lastRow="0" w:firstColumn="1" w:lastColumn="0" w:noHBand="0" w:noVBand="1"/>
      </w:tblPr>
      <w:tblGrid>
        <w:gridCol w:w="7372"/>
      </w:tblGrid>
      <w:tr w:rsidR="001A28A3" w:rsidRPr="001A28A3" w:rsidTr="00060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shd w:val="clear" w:color="auto" w:fill="auto"/>
          </w:tcPr>
          <w:p w:rsidR="001A28A3" w:rsidRPr="001A28A3" w:rsidRDefault="001A28A3" w:rsidP="006829CE">
            <w:pPr>
              <w:ind w:left="39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1A28A3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>Postupný závazný finanční milník</w:t>
            </w:r>
          </w:p>
        </w:tc>
      </w:tr>
      <w:tr w:rsidR="001A28A3" w:rsidRPr="001A28A3" w:rsidTr="00060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shd w:val="clear" w:color="auto" w:fill="auto"/>
          </w:tcPr>
          <w:p w:rsidR="001A28A3" w:rsidRDefault="001A28A3" w:rsidP="006829CE">
            <w:pPr>
              <w:ind w:left="397"/>
              <w:jc w:val="both"/>
              <w:rPr>
                <w:rFonts w:ascii="Arial" w:eastAsia="Times New Roman" w:hAnsi="Arial" w:cs="Arial"/>
                <w:bCs w:val="0"/>
                <w:i/>
                <w:sz w:val="20"/>
                <w:szCs w:val="20"/>
                <w:lang w:eastAsia="cs-CZ"/>
              </w:rPr>
            </w:pPr>
          </w:p>
          <w:p w:rsidR="001A28A3" w:rsidRPr="001A28A3" w:rsidRDefault="001A28A3" w:rsidP="006829CE">
            <w:pPr>
              <w:ind w:left="39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1A28A3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>Postupné závazné milníky (pro tuto smlouvu nastaveny jako milníky finanční):</w:t>
            </w:r>
          </w:p>
          <w:p w:rsidR="001A28A3" w:rsidRPr="001A28A3" w:rsidRDefault="001A28A3" w:rsidP="006829CE">
            <w:pPr>
              <w:ind w:left="39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1A28A3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>Datum 30. 11. 2024 – je datum pro celkové dokončení Díla.</w:t>
            </w:r>
          </w:p>
          <w:p w:rsidR="001A28A3" w:rsidRPr="001A28A3" w:rsidRDefault="001A28A3" w:rsidP="006829CE">
            <w:pPr>
              <w:ind w:left="397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</w:p>
          <w:p w:rsidR="001A28A3" w:rsidRPr="00A42D3D" w:rsidRDefault="001A28A3" w:rsidP="006829CE">
            <w:pPr>
              <w:numPr>
                <w:ilvl w:val="0"/>
                <w:numId w:val="15"/>
              </w:numPr>
              <w:ind w:left="754" w:hanging="35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72098C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 xml:space="preserve">Zhotovitel je povinen poskytnout Objednateli plnění, vč. fakturace, v hodnotě </w:t>
            </w:r>
            <w:r w:rsidR="006829CE" w:rsidRPr="00A42D3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25</w:t>
            </w:r>
            <w:r w:rsidRPr="00A42D3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mil. Kč</w:t>
            </w:r>
            <w:r w:rsidRPr="00A42D3D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>, a to do 30. 11. 2021.</w:t>
            </w:r>
          </w:p>
          <w:p w:rsidR="001A28A3" w:rsidRPr="00A42D3D" w:rsidRDefault="001A28A3" w:rsidP="006829CE">
            <w:pPr>
              <w:numPr>
                <w:ilvl w:val="0"/>
                <w:numId w:val="15"/>
              </w:numPr>
              <w:ind w:left="754" w:hanging="35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A42D3D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>Zhotovitel je povinen poskytnout Objednateli plnění, vč. fakturace, v hodnotě 16 mil. Kč, a to od 1. 1. 2022 do 30. 11. 2022.</w:t>
            </w:r>
          </w:p>
          <w:p w:rsidR="001A28A3" w:rsidRPr="00A42D3D" w:rsidRDefault="001A28A3" w:rsidP="006829CE">
            <w:pPr>
              <w:numPr>
                <w:ilvl w:val="0"/>
                <w:numId w:val="15"/>
              </w:numPr>
              <w:ind w:left="754" w:hanging="35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A42D3D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 xml:space="preserve">Zhotovitel je povinen poskytnout Objednateli plnění, vč. fakturace, v hodnotě </w:t>
            </w:r>
            <w:r w:rsidR="0072098C" w:rsidRPr="00A42D3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18</w:t>
            </w:r>
            <w:r w:rsidRPr="00A42D3D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 xml:space="preserve"> mil. Kč, a to od 1. 1. 2023 do 30. 11. 2023.</w:t>
            </w:r>
          </w:p>
          <w:p w:rsidR="001A28A3" w:rsidRPr="0072098C" w:rsidRDefault="001A28A3" w:rsidP="006829CE">
            <w:pPr>
              <w:numPr>
                <w:ilvl w:val="0"/>
                <w:numId w:val="15"/>
              </w:numPr>
              <w:ind w:left="754" w:hanging="35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A42D3D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 xml:space="preserve">Zhotovitel je povinen poskytnout Objednateli plnění, vč. fakturace, v hodnotě </w:t>
            </w:r>
            <w:r w:rsidR="0072098C" w:rsidRPr="00A42D3D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2</w:t>
            </w:r>
            <w:r w:rsidRPr="0072098C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 xml:space="preserve"> mil. Kč, a to od 1. 1. 2024 do 30. 11. 2024.</w:t>
            </w:r>
          </w:p>
          <w:p w:rsidR="001A28A3" w:rsidRPr="001A28A3" w:rsidRDefault="001A28A3" w:rsidP="006829CE">
            <w:pPr>
              <w:ind w:left="39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</w:p>
          <w:p w:rsidR="001A28A3" w:rsidRPr="001A28A3" w:rsidRDefault="001A28A3" w:rsidP="006829CE">
            <w:pPr>
              <w:ind w:left="39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1A28A3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 xml:space="preserve">Všechny ceny jsou uvedeny bez DPH. </w:t>
            </w:r>
          </w:p>
          <w:p w:rsidR="001A28A3" w:rsidRDefault="001A28A3" w:rsidP="006829CE">
            <w:pPr>
              <w:ind w:left="397"/>
              <w:jc w:val="both"/>
              <w:rPr>
                <w:rFonts w:ascii="Arial" w:eastAsia="Times New Roman" w:hAnsi="Arial" w:cs="Arial"/>
                <w:bCs w:val="0"/>
                <w:i/>
                <w:sz w:val="20"/>
                <w:szCs w:val="20"/>
                <w:lang w:eastAsia="cs-CZ"/>
              </w:rPr>
            </w:pPr>
          </w:p>
          <w:p w:rsidR="001A28A3" w:rsidRPr="001A28A3" w:rsidRDefault="001A28A3" w:rsidP="006829CE">
            <w:pPr>
              <w:ind w:left="397"/>
              <w:jc w:val="both"/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</w:pPr>
            <w:r w:rsidRPr="001A28A3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eastAsia="cs-CZ"/>
              </w:rPr>
              <w:t>Za nedodržení výše uvedených finančních milníků se nepovažuje poskytnutí plnění, vč. fakturace až do výše 110%, resp. ve výši přesahující 90% hodnoty stanovené pro jednotlivé milníky.</w:t>
            </w:r>
          </w:p>
        </w:tc>
      </w:tr>
      <w:tr w:rsidR="001A28A3" w:rsidRPr="001A28A3" w:rsidTr="00060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shd w:val="clear" w:color="auto" w:fill="auto"/>
          </w:tcPr>
          <w:p w:rsidR="001A28A3" w:rsidRDefault="001A28A3" w:rsidP="001A28A3">
            <w:pPr>
              <w:ind w:left="360"/>
              <w:jc w:val="both"/>
              <w:rPr>
                <w:rFonts w:ascii="Arial" w:hAnsi="Arial" w:cs="Arial"/>
                <w:bCs w:val="0"/>
                <w:i/>
              </w:rPr>
            </w:pPr>
          </w:p>
        </w:tc>
      </w:tr>
    </w:tbl>
    <w:p w:rsidR="00BB02C5" w:rsidRDefault="00BB02C5" w:rsidP="00BB02C5">
      <w:pPr>
        <w:pStyle w:val="Odstavecseseznamem"/>
        <w:ind w:left="714"/>
        <w:jc w:val="both"/>
        <w:rPr>
          <w:rFonts w:ascii="Arial" w:hAnsi="Arial" w:cs="Arial"/>
        </w:rPr>
      </w:pPr>
    </w:p>
    <w:p w:rsidR="00BC23B9" w:rsidRPr="00522797" w:rsidRDefault="00F543B8" w:rsidP="00F17179">
      <w:pPr>
        <w:keepNext/>
        <w:numPr>
          <w:ilvl w:val="0"/>
          <w:numId w:val="3"/>
        </w:numPr>
        <w:ind w:left="453" w:hanging="96"/>
        <w:jc w:val="center"/>
        <w:rPr>
          <w:rFonts w:ascii="Arial" w:hAnsi="Arial" w:cs="Arial"/>
          <w:b/>
        </w:rPr>
      </w:pPr>
      <w:r w:rsidRPr="00522797">
        <w:rPr>
          <w:rFonts w:ascii="Arial" w:hAnsi="Arial" w:cs="Arial"/>
          <w:b/>
        </w:rPr>
        <w:t>Závěrečná ustanovení</w:t>
      </w:r>
    </w:p>
    <w:p w:rsidR="00D058B4" w:rsidRPr="00522797" w:rsidRDefault="00D058B4" w:rsidP="00C7303E">
      <w:pPr>
        <w:keepNext/>
        <w:jc w:val="center"/>
        <w:rPr>
          <w:rFonts w:ascii="Arial" w:hAnsi="Arial" w:cs="Arial"/>
          <w:b/>
        </w:rPr>
      </w:pPr>
    </w:p>
    <w:p w:rsidR="008848AC" w:rsidRDefault="00F543B8" w:rsidP="00F17179">
      <w:pPr>
        <w:keepNext/>
        <w:numPr>
          <w:ilvl w:val="1"/>
          <w:numId w:val="5"/>
        </w:numPr>
        <w:jc w:val="both"/>
        <w:rPr>
          <w:rFonts w:ascii="Arial" w:hAnsi="Arial" w:cs="Arial"/>
        </w:rPr>
      </w:pPr>
      <w:r w:rsidRPr="00BB46A5">
        <w:rPr>
          <w:rFonts w:ascii="Arial" w:hAnsi="Arial" w:cs="Arial"/>
        </w:rPr>
        <w:t xml:space="preserve">Ustanovení </w:t>
      </w:r>
      <w:r w:rsidR="006F61CF" w:rsidRPr="00BB46A5">
        <w:rPr>
          <w:rFonts w:ascii="Arial" w:hAnsi="Arial" w:cs="Arial"/>
        </w:rPr>
        <w:t>S</w:t>
      </w:r>
      <w:r w:rsidRPr="00BB46A5">
        <w:rPr>
          <w:rFonts w:ascii="Arial" w:hAnsi="Arial" w:cs="Arial"/>
        </w:rPr>
        <w:t xml:space="preserve">mlouvy o dílo nedotčená </w:t>
      </w:r>
      <w:r w:rsidR="00C7303E">
        <w:rPr>
          <w:rFonts w:ascii="Arial" w:hAnsi="Arial" w:cs="Arial"/>
        </w:rPr>
        <w:t>tímto d</w:t>
      </w:r>
      <w:r w:rsidRPr="00BB46A5">
        <w:rPr>
          <w:rFonts w:ascii="Arial" w:hAnsi="Arial" w:cs="Arial"/>
        </w:rPr>
        <w:t>odatkem zůstávají beze změny</w:t>
      </w:r>
      <w:r w:rsidR="00134650" w:rsidRPr="00BB46A5">
        <w:rPr>
          <w:rFonts w:ascii="Arial" w:hAnsi="Arial" w:cs="Arial"/>
        </w:rPr>
        <w:t>.</w:t>
      </w:r>
    </w:p>
    <w:p w:rsidR="00793922" w:rsidRPr="00522797" w:rsidRDefault="00793922" w:rsidP="00793922">
      <w:pPr>
        <w:ind w:left="360"/>
        <w:jc w:val="both"/>
        <w:rPr>
          <w:rFonts w:ascii="Arial" w:hAnsi="Arial" w:cs="Arial"/>
        </w:rPr>
      </w:pPr>
    </w:p>
    <w:p w:rsidR="008848AC" w:rsidRDefault="008848AC" w:rsidP="00F17179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522797">
        <w:rPr>
          <w:rFonts w:ascii="Arial" w:hAnsi="Arial" w:cs="Arial"/>
        </w:rPr>
        <w:t xml:space="preserve">Dodatek je sepsán </w:t>
      </w:r>
      <w:r w:rsidR="0083121A" w:rsidRPr="00522797">
        <w:rPr>
          <w:rFonts w:ascii="Arial" w:hAnsi="Arial" w:cs="Arial"/>
        </w:rPr>
        <w:t>v</w:t>
      </w:r>
      <w:r w:rsidR="008E6E66">
        <w:rPr>
          <w:rFonts w:ascii="Arial" w:hAnsi="Arial" w:cs="Arial"/>
        </w:rPr>
        <w:t>e třech</w:t>
      </w:r>
      <w:r w:rsidRPr="00522797">
        <w:rPr>
          <w:rFonts w:ascii="Arial" w:hAnsi="Arial" w:cs="Arial"/>
        </w:rPr>
        <w:t xml:space="preserve"> vyhotoveních, z nichž </w:t>
      </w:r>
      <w:r w:rsidR="008E6E66">
        <w:rPr>
          <w:rFonts w:ascii="Arial" w:hAnsi="Arial" w:cs="Arial"/>
        </w:rPr>
        <w:t>dvě</w:t>
      </w:r>
      <w:r w:rsidRPr="00522797">
        <w:rPr>
          <w:rFonts w:ascii="Arial" w:hAnsi="Arial" w:cs="Arial"/>
        </w:rPr>
        <w:t xml:space="preserve"> jsou určeny pro Objednatele</w:t>
      </w:r>
      <w:r w:rsidR="0083121A" w:rsidRPr="00522797">
        <w:rPr>
          <w:rFonts w:ascii="Arial" w:hAnsi="Arial" w:cs="Arial"/>
        </w:rPr>
        <w:t xml:space="preserve"> a </w:t>
      </w:r>
      <w:r w:rsidR="008E6E66">
        <w:rPr>
          <w:rFonts w:ascii="Arial" w:hAnsi="Arial" w:cs="Arial"/>
        </w:rPr>
        <w:t>jedno</w:t>
      </w:r>
      <w:r w:rsidRPr="00522797">
        <w:rPr>
          <w:rFonts w:ascii="Arial" w:hAnsi="Arial" w:cs="Arial"/>
        </w:rPr>
        <w:t xml:space="preserve"> pro Zhotovitele.</w:t>
      </w:r>
    </w:p>
    <w:p w:rsidR="00793922" w:rsidRPr="00522797" w:rsidRDefault="00793922" w:rsidP="00793922">
      <w:pPr>
        <w:jc w:val="both"/>
        <w:rPr>
          <w:rFonts w:ascii="Arial" w:hAnsi="Arial" w:cs="Arial"/>
        </w:rPr>
      </w:pPr>
    </w:p>
    <w:p w:rsidR="008848AC" w:rsidRDefault="008848AC" w:rsidP="00F17179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522797">
        <w:rPr>
          <w:rFonts w:ascii="Arial" w:hAnsi="Arial" w:cs="Arial"/>
        </w:rPr>
        <w:t xml:space="preserve">Dodatek nabývá platnosti dnem podpisu oběma </w:t>
      </w:r>
      <w:r w:rsidR="00793922">
        <w:rPr>
          <w:rFonts w:ascii="Arial" w:hAnsi="Arial" w:cs="Arial"/>
        </w:rPr>
        <w:t>S</w:t>
      </w:r>
      <w:r w:rsidRPr="00522797">
        <w:rPr>
          <w:rFonts w:ascii="Arial" w:hAnsi="Arial" w:cs="Arial"/>
        </w:rPr>
        <w:t>mluvními stranami a účinnosti dnem jeho uveřejnění v registru smluv.</w:t>
      </w:r>
    </w:p>
    <w:p w:rsidR="00793922" w:rsidRPr="00522797" w:rsidRDefault="00793922" w:rsidP="00793922">
      <w:pPr>
        <w:jc w:val="both"/>
        <w:rPr>
          <w:rFonts w:ascii="Arial" w:hAnsi="Arial" w:cs="Arial"/>
        </w:rPr>
      </w:pPr>
    </w:p>
    <w:p w:rsidR="00AD212D" w:rsidRPr="00522797" w:rsidRDefault="00AD212D" w:rsidP="00F17179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Zhotovitel je srozuměn s tím, že Objednatel je povinným subjektem dle § 2 odst. 1 zákona </w:t>
      </w:r>
      <w:r w:rsidRPr="00793922">
        <w:rPr>
          <w:rFonts w:ascii="Arial" w:hAnsi="Arial" w:cs="Arial"/>
        </w:rPr>
        <w:br/>
        <w:t xml:space="preserve">č. 340/2015 Sb., o zvláštních podmínkách účinnosti některých smluv, uveřejňování těchto smluv </w:t>
      </w:r>
      <w:r w:rsidRPr="00793922">
        <w:rPr>
          <w:rFonts w:ascii="Arial" w:hAnsi="Arial" w:cs="Arial"/>
        </w:rPr>
        <w:br/>
        <w:t>a o registru smluv</w:t>
      </w:r>
      <w:r w:rsidR="00106E66" w:rsidRPr="00793922">
        <w:rPr>
          <w:rFonts w:ascii="Arial" w:hAnsi="Arial" w:cs="Arial"/>
        </w:rPr>
        <w:t xml:space="preserve"> (zákon o registru smluv</w:t>
      </w:r>
      <w:r w:rsidR="00793922">
        <w:rPr>
          <w:rFonts w:ascii="Arial" w:hAnsi="Arial" w:cs="Arial"/>
        </w:rPr>
        <w:t>), ve znění pozdějších předpisů,</w:t>
      </w:r>
      <w:r w:rsidRPr="00793922">
        <w:rPr>
          <w:rFonts w:ascii="Arial" w:hAnsi="Arial" w:cs="Arial"/>
        </w:rPr>
        <w:t xml:space="preserve"> a je tak povinen zveřejnit obraz </w:t>
      </w:r>
      <w:r w:rsidR="001B79DD">
        <w:rPr>
          <w:rFonts w:ascii="Arial" w:hAnsi="Arial" w:cs="Arial"/>
        </w:rPr>
        <w:t>d</w:t>
      </w:r>
      <w:r w:rsidR="00793922">
        <w:rPr>
          <w:rFonts w:ascii="Arial" w:hAnsi="Arial" w:cs="Arial"/>
        </w:rPr>
        <w:t>odatku</w:t>
      </w:r>
      <w:r w:rsidRPr="00793922">
        <w:rPr>
          <w:rFonts w:ascii="Arial" w:hAnsi="Arial" w:cs="Arial"/>
        </w:rPr>
        <w:t xml:space="preserve"> včetně metadat. Objednatel se zavazuje </w:t>
      </w:r>
      <w:r w:rsidR="001B79DD">
        <w:rPr>
          <w:rFonts w:ascii="Arial" w:hAnsi="Arial" w:cs="Arial"/>
        </w:rPr>
        <w:t>d</w:t>
      </w:r>
      <w:r w:rsidRPr="00793922">
        <w:rPr>
          <w:rFonts w:ascii="Arial" w:hAnsi="Arial" w:cs="Arial"/>
        </w:rPr>
        <w:t>odatek</w:t>
      </w:r>
      <w:r w:rsidR="0070017A" w:rsidRPr="00793922">
        <w:rPr>
          <w:rFonts w:ascii="Arial" w:hAnsi="Arial" w:cs="Arial"/>
        </w:rPr>
        <w:t xml:space="preserve"> </w:t>
      </w:r>
      <w:r w:rsidR="00CE3FBB" w:rsidRPr="00793922">
        <w:rPr>
          <w:rFonts w:ascii="Arial" w:hAnsi="Arial" w:cs="Arial"/>
        </w:rPr>
        <w:t>uveřejnit v </w:t>
      </w:r>
      <w:r w:rsidRPr="00793922">
        <w:rPr>
          <w:rFonts w:ascii="Arial" w:hAnsi="Arial" w:cs="Arial"/>
        </w:rPr>
        <w:t>souladu s citovaným zákonem, a to požadovaným způsobem</w:t>
      </w:r>
      <w:r w:rsidR="00793922">
        <w:rPr>
          <w:rFonts w:ascii="Arial" w:hAnsi="Arial" w:cs="Arial"/>
        </w:rPr>
        <w:t xml:space="preserve"> a</w:t>
      </w:r>
      <w:r w:rsidRPr="00793922">
        <w:rPr>
          <w:rFonts w:ascii="Arial" w:hAnsi="Arial" w:cs="Arial"/>
        </w:rPr>
        <w:t xml:space="preserve"> v zákonem stanovené lhůtě. Smluvní strany jsou v této souvislosti povinny si vzájemně sdělit, které údaje tvoří obchodní tajemství a jsou tak vyloučeny z uveřejnění.</w:t>
      </w:r>
      <w:r w:rsidR="00CE3FBB" w:rsidRPr="00793922">
        <w:rPr>
          <w:rFonts w:ascii="Arial" w:hAnsi="Arial" w:cs="Arial"/>
        </w:rPr>
        <w:t xml:space="preserve"> </w:t>
      </w:r>
      <w:r w:rsidR="005131FA" w:rsidRPr="005131FA">
        <w:rPr>
          <w:rFonts w:ascii="Arial" w:hAnsi="Arial" w:cs="Arial"/>
        </w:rPr>
        <w:t xml:space="preserve">Smluvní strany rovněž prohlašují, že veškerá plnění odpovídající předmětu </w:t>
      </w:r>
      <w:r w:rsidR="005131FA">
        <w:rPr>
          <w:rFonts w:ascii="Arial" w:hAnsi="Arial" w:cs="Arial"/>
        </w:rPr>
        <w:t>tohoto d</w:t>
      </w:r>
      <w:r w:rsidR="005131FA" w:rsidRPr="005131FA">
        <w:rPr>
          <w:rFonts w:ascii="Arial" w:hAnsi="Arial" w:cs="Arial"/>
        </w:rPr>
        <w:t xml:space="preserve">odatku poskytnutá přede dnem jeho účinnosti, se považují za plnění poskytnutá podle tohoto </w:t>
      </w:r>
      <w:r w:rsidR="005131FA">
        <w:rPr>
          <w:rFonts w:ascii="Arial" w:hAnsi="Arial" w:cs="Arial"/>
        </w:rPr>
        <w:t>d</w:t>
      </w:r>
      <w:r w:rsidR="005131FA" w:rsidRPr="005131FA">
        <w:rPr>
          <w:rFonts w:ascii="Arial" w:hAnsi="Arial" w:cs="Arial"/>
        </w:rPr>
        <w:t>odatku.</w:t>
      </w:r>
    </w:p>
    <w:p w:rsidR="00E959AA" w:rsidRDefault="00E959AA" w:rsidP="00793922">
      <w:pPr>
        <w:pStyle w:val="Odstavecseseznamem"/>
        <w:ind w:left="390"/>
        <w:jc w:val="both"/>
        <w:rPr>
          <w:rFonts w:ascii="Arial" w:hAnsi="Arial" w:cs="Arial"/>
        </w:rPr>
      </w:pPr>
    </w:p>
    <w:p w:rsidR="001B79DD" w:rsidRDefault="001B79DD" w:rsidP="00793922">
      <w:pPr>
        <w:pStyle w:val="Odstavecseseznamem"/>
        <w:ind w:left="390"/>
        <w:jc w:val="both"/>
        <w:rPr>
          <w:rFonts w:ascii="Arial" w:hAnsi="Arial" w:cs="Arial"/>
        </w:rPr>
      </w:pPr>
    </w:p>
    <w:p w:rsidR="002C45CB" w:rsidRPr="00143D0D" w:rsidRDefault="002C45CB" w:rsidP="006829CE">
      <w:pPr>
        <w:keepNext/>
        <w:tabs>
          <w:tab w:val="left" w:pos="4962"/>
        </w:tabs>
        <w:rPr>
          <w:rFonts w:ascii="Arial" w:hAnsi="Arial" w:cs="Arial"/>
        </w:rPr>
      </w:pPr>
      <w:r w:rsidRPr="00143D0D">
        <w:rPr>
          <w:rFonts w:ascii="Arial" w:hAnsi="Arial" w:cs="Arial"/>
        </w:rPr>
        <w:t>V Brně dne:</w:t>
      </w:r>
      <w:r w:rsidR="004B3A2A">
        <w:rPr>
          <w:rFonts w:ascii="Arial" w:hAnsi="Arial" w:cs="Arial"/>
        </w:rPr>
        <w:t xml:space="preserve"> 12.12.2023</w:t>
      </w:r>
      <w:r w:rsidRPr="00143D0D">
        <w:rPr>
          <w:rFonts w:ascii="Arial" w:hAnsi="Arial" w:cs="Arial"/>
        </w:rPr>
        <w:tab/>
      </w:r>
      <w:r w:rsidRPr="00143D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45CB" w:rsidRPr="00143D0D" w:rsidRDefault="002C45CB" w:rsidP="006829CE">
      <w:pPr>
        <w:keepNext/>
        <w:tabs>
          <w:tab w:val="left" w:pos="4962"/>
        </w:tabs>
        <w:rPr>
          <w:rFonts w:ascii="Arial" w:hAnsi="Arial" w:cs="Arial"/>
        </w:rPr>
      </w:pPr>
    </w:p>
    <w:p w:rsidR="002C45CB" w:rsidRPr="00143D0D" w:rsidRDefault="002C45CB" w:rsidP="006829CE">
      <w:pPr>
        <w:keepNext/>
        <w:tabs>
          <w:tab w:val="left" w:pos="4962"/>
        </w:tabs>
        <w:rPr>
          <w:rFonts w:ascii="Arial" w:hAnsi="Arial" w:cs="Arial"/>
        </w:rPr>
      </w:pPr>
    </w:p>
    <w:p w:rsidR="002C45CB" w:rsidRPr="00143D0D" w:rsidRDefault="002C45CB" w:rsidP="006829CE">
      <w:pPr>
        <w:keepNext/>
        <w:tabs>
          <w:tab w:val="left" w:pos="3119"/>
        </w:tabs>
        <w:rPr>
          <w:rFonts w:ascii="Arial" w:hAnsi="Arial" w:cs="Arial"/>
        </w:rPr>
      </w:pPr>
      <w:r w:rsidRPr="00143D0D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O</w:t>
      </w:r>
      <w:r w:rsidRPr="00143D0D">
        <w:rPr>
          <w:rFonts w:ascii="Arial" w:hAnsi="Arial" w:cs="Arial"/>
          <w:b/>
        </w:rPr>
        <w:t xml:space="preserve">bjednatele: </w:t>
      </w:r>
      <w:r w:rsidRPr="00143D0D">
        <w:rPr>
          <w:rFonts w:ascii="Arial" w:hAnsi="Arial" w:cs="Arial"/>
          <w:b/>
        </w:rPr>
        <w:tab/>
      </w:r>
      <w:r w:rsidRPr="00143D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C45CB" w:rsidRPr="00143D0D" w:rsidRDefault="002C45CB" w:rsidP="006829CE">
      <w:pPr>
        <w:keepNext/>
        <w:tabs>
          <w:tab w:val="left" w:pos="4962"/>
        </w:tabs>
        <w:jc w:val="center"/>
        <w:rPr>
          <w:rFonts w:ascii="Arial" w:hAnsi="Arial" w:cs="Arial"/>
          <w:b/>
        </w:rPr>
      </w:pPr>
    </w:p>
    <w:p w:rsidR="002C45CB" w:rsidRPr="00143D0D" w:rsidRDefault="002C45CB" w:rsidP="006829CE">
      <w:pPr>
        <w:keepNext/>
        <w:tabs>
          <w:tab w:val="left" w:pos="4962"/>
        </w:tabs>
        <w:jc w:val="center"/>
        <w:rPr>
          <w:rFonts w:ascii="Arial" w:hAnsi="Arial" w:cs="Arial"/>
          <w:b/>
        </w:rPr>
      </w:pPr>
    </w:p>
    <w:p w:rsidR="002C45CB" w:rsidRPr="00143D0D" w:rsidRDefault="002C45CB" w:rsidP="006829CE">
      <w:pPr>
        <w:keepNext/>
        <w:tabs>
          <w:tab w:val="left" w:pos="4962"/>
        </w:tabs>
        <w:jc w:val="center"/>
        <w:rPr>
          <w:rFonts w:ascii="Arial" w:hAnsi="Arial" w:cs="Arial"/>
          <w:b/>
        </w:rPr>
      </w:pPr>
    </w:p>
    <w:p w:rsidR="002C45CB" w:rsidRDefault="002C45CB" w:rsidP="006829CE">
      <w:pPr>
        <w:keepNext/>
        <w:tabs>
          <w:tab w:val="left" w:pos="4962"/>
        </w:tabs>
        <w:jc w:val="center"/>
        <w:rPr>
          <w:rFonts w:ascii="Arial" w:hAnsi="Arial" w:cs="Arial"/>
          <w:b/>
        </w:rPr>
      </w:pPr>
    </w:p>
    <w:p w:rsidR="002C45CB" w:rsidRPr="00143D0D" w:rsidRDefault="002C45CB" w:rsidP="006829CE">
      <w:pPr>
        <w:keepNext/>
        <w:tabs>
          <w:tab w:val="left" w:pos="4962"/>
        </w:tabs>
        <w:jc w:val="center"/>
        <w:rPr>
          <w:rFonts w:ascii="Arial" w:hAnsi="Arial" w:cs="Arial"/>
          <w:b/>
        </w:rPr>
      </w:pPr>
    </w:p>
    <w:p w:rsidR="002C45CB" w:rsidRPr="004548B1" w:rsidRDefault="002C45CB" w:rsidP="006829CE">
      <w:pPr>
        <w:keepNext/>
        <w:tabs>
          <w:tab w:val="left" w:pos="4962"/>
        </w:tabs>
        <w:jc w:val="center"/>
        <w:rPr>
          <w:rFonts w:ascii="Arial" w:hAnsi="Arial" w:cs="Arial"/>
          <w:b/>
        </w:rPr>
      </w:pPr>
    </w:p>
    <w:p w:rsidR="002C45CB" w:rsidRPr="004548B1" w:rsidRDefault="002C45CB" w:rsidP="006829CE">
      <w:pPr>
        <w:keepNext/>
        <w:tabs>
          <w:tab w:val="center" w:pos="1800"/>
          <w:tab w:val="left" w:pos="3544"/>
          <w:tab w:val="center" w:pos="6521"/>
          <w:tab w:val="left" w:pos="6804"/>
        </w:tabs>
        <w:rPr>
          <w:rFonts w:ascii="Arial" w:hAnsi="Arial" w:cs="Arial"/>
        </w:rPr>
      </w:pPr>
      <w:r w:rsidRPr="004548B1">
        <w:rPr>
          <w:rFonts w:ascii="Arial" w:hAnsi="Arial" w:cs="Arial"/>
        </w:rPr>
        <w:t xml:space="preserve">...................................................... </w:t>
      </w:r>
      <w:r w:rsidRPr="004548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                     </w:t>
      </w:r>
    </w:p>
    <w:p w:rsidR="002C45CB" w:rsidRDefault="002C45CB" w:rsidP="006829CE">
      <w:pPr>
        <w:keepNext/>
        <w:tabs>
          <w:tab w:val="center" w:pos="1800"/>
          <w:tab w:val="left" w:pos="3544"/>
          <w:tab w:val="left" w:pos="6663"/>
        </w:tabs>
        <w:rPr>
          <w:rFonts w:ascii="Arial" w:hAnsi="Arial" w:cs="Arial"/>
        </w:rPr>
      </w:pPr>
      <w:r w:rsidRPr="004548B1">
        <w:rPr>
          <w:rFonts w:ascii="Arial" w:hAnsi="Arial" w:cs="Arial"/>
        </w:rPr>
        <w:t>Povodí Moravy, s.p.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45CB" w:rsidRPr="004C04A5" w:rsidRDefault="002C45CB" w:rsidP="006829CE">
      <w:pPr>
        <w:keepNext/>
        <w:tabs>
          <w:tab w:val="center" w:pos="1800"/>
          <w:tab w:val="left" w:pos="3544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MVDr. Václav Gargulák</w:t>
      </w:r>
      <w:r>
        <w:rPr>
          <w:rFonts w:ascii="Arial" w:hAnsi="Arial" w:cs="Arial"/>
          <w:b/>
        </w:rPr>
        <w:tab/>
      </w:r>
    </w:p>
    <w:p w:rsidR="002C45CB" w:rsidRDefault="002C45CB" w:rsidP="006829CE">
      <w:pPr>
        <w:keepNext/>
        <w:tabs>
          <w:tab w:val="center" w:pos="1800"/>
          <w:tab w:val="left" w:pos="3544"/>
          <w:tab w:val="center" w:pos="6521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generální ředitel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</w:t>
      </w:r>
    </w:p>
    <w:p w:rsidR="002C45CB" w:rsidRDefault="002C45CB" w:rsidP="006829CE">
      <w:pPr>
        <w:keepNext/>
        <w:tabs>
          <w:tab w:val="left" w:pos="3119"/>
        </w:tabs>
        <w:rPr>
          <w:rFonts w:ascii="Arial" w:hAnsi="Arial" w:cs="Arial"/>
        </w:rPr>
      </w:pPr>
    </w:p>
    <w:p w:rsidR="002C45CB" w:rsidRDefault="002C45CB" w:rsidP="006829CE">
      <w:pPr>
        <w:keepNext/>
        <w:tabs>
          <w:tab w:val="left" w:pos="3119"/>
        </w:tabs>
        <w:rPr>
          <w:rFonts w:ascii="Arial" w:hAnsi="Arial" w:cs="Arial"/>
        </w:rPr>
      </w:pPr>
    </w:p>
    <w:p w:rsidR="002C45CB" w:rsidRDefault="002C45CB" w:rsidP="006829CE">
      <w:pPr>
        <w:keepNext/>
        <w:tabs>
          <w:tab w:val="left" w:pos="3119"/>
        </w:tabs>
        <w:rPr>
          <w:rFonts w:ascii="Arial" w:hAnsi="Arial" w:cs="Arial"/>
        </w:rPr>
      </w:pPr>
    </w:p>
    <w:p w:rsidR="002C45CB" w:rsidRDefault="002C45CB" w:rsidP="006829CE">
      <w:pPr>
        <w:keepNext/>
        <w:tabs>
          <w:tab w:val="left" w:pos="3119"/>
        </w:tabs>
        <w:rPr>
          <w:rFonts w:ascii="Arial" w:hAnsi="Arial" w:cs="Arial"/>
        </w:rPr>
      </w:pPr>
    </w:p>
    <w:p w:rsidR="002C45CB" w:rsidRPr="00143D0D" w:rsidRDefault="002C45CB" w:rsidP="002C45CB">
      <w:pPr>
        <w:tabs>
          <w:tab w:val="left" w:pos="3119"/>
        </w:tabs>
        <w:rPr>
          <w:rFonts w:ascii="Arial" w:hAnsi="Arial" w:cs="Arial"/>
        </w:rPr>
      </w:pPr>
      <w:r w:rsidRPr="00143D0D">
        <w:rPr>
          <w:rFonts w:ascii="Arial" w:hAnsi="Arial" w:cs="Arial"/>
        </w:rPr>
        <w:t xml:space="preserve">V </w:t>
      </w:r>
      <w:r w:rsidR="006829CE">
        <w:rPr>
          <w:rFonts w:ascii="Arial" w:hAnsi="Arial" w:cs="Arial"/>
        </w:rPr>
        <w:t>Zubří</w:t>
      </w:r>
      <w:r w:rsidRPr="00143D0D">
        <w:rPr>
          <w:rFonts w:ascii="Arial" w:hAnsi="Arial" w:cs="Arial"/>
        </w:rPr>
        <w:t xml:space="preserve"> dne:</w:t>
      </w:r>
      <w:r w:rsidR="004B3A2A">
        <w:rPr>
          <w:rFonts w:ascii="Arial" w:hAnsi="Arial" w:cs="Arial"/>
        </w:rPr>
        <w:t xml:space="preserve"> 1.12.2023</w:t>
      </w:r>
      <w:r w:rsidRPr="00143D0D">
        <w:rPr>
          <w:rFonts w:ascii="Arial" w:hAnsi="Arial" w:cs="Arial"/>
        </w:rPr>
        <w:tab/>
      </w:r>
      <w:r w:rsidRPr="00143D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45CB" w:rsidRPr="00143D0D" w:rsidRDefault="002C45CB" w:rsidP="002C45CB">
      <w:pPr>
        <w:tabs>
          <w:tab w:val="left" w:pos="4962"/>
        </w:tabs>
        <w:rPr>
          <w:rFonts w:ascii="Arial" w:hAnsi="Arial" w:cs="Arial"/>
        </w:rPr>
      </w:pPr>
    </w:p>
    <w:p w:rsidR="002C45CB" w:rsidRPr="00143D0D" w:rsidRDefault="002C45CB" w:rsidP="002C45CB">
      <w:pPr>
        <w:tabs>
          <w:tab w:val="left" w:pos="4962"/>
        </w:tabs>
        <w:rPr>
          <w:rFonts w:ascii="Arial" w:hAnsi="Arial" w:cs="Arial"/>
        </w:rPr>
      </w:pPr>
    </w:p>
    <w:p w:rsidR="002C45CB" w:rsidRPr="00143D0D" w:rsidRDefault="002C45CB" w:rsidP="002C45CB">
      <w:pPr>
        <w:tabs>
          <w:tab w:val="left" w:pos="3119"/>
        </w:tabs>
        <w:rPr>
          <w:rFonts w:ascii="Arial" w:hAnsi="Arial" w:cs="Arial"/>
        </w:rPr>
      </w:pPr>
      <w:r w:rsidRPr="00143D0D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Zhotovitele</w:t>
      </w:r>
      <w:r w:rsidRPr="00143D0D">
        <w:rPr>
          <w:rFonts w:ascii="Arial" w:hAnsi="Arial" w:cs="Arial"/>
          <w:b/>
        </w:rPr>
        <w:t xml:space="preserve">: </w:t>
      </w:r>
      <w:r w:rsidRPr="00143D0D">
        <w:rPr>
          <w:rFonts w:ascii="Arial" w:hAnsi="Arial" w:cs="Arial"/>
          <w:b/>
        </w:rPr>
        <w:tab/>
      </w:r>
      <w:r w:rsidRPr="00143D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C45CB" w:rsidRPr="000624EE" w:rsidRDefault="002C45CB" w:rsidP="002C45CB">
      <w:pPr>
        <w:tabs>
          <w:tab w:val="left" w:pos="4962"/>
        </w:tabs>
        <w:jc w:val="center"/>
        <w:rPr>
          <w:rFonts w:ascii="Arial" w:hAnsi="Arial" w:cs="Arial"/>
          <w:bCs/>
        </w:rPr>
      </w:pPr>
    </w:p>
    <w:p w:rsidR="002C45CB" w:rsidRPr="000624EE" w:rsidRDefault="002C45CB" w:rsidP="002C45CB">
      <w:pPr>
        <w:tabs>
          <w:tab w:val="left" w:pos="4962"/>
        </w:tabs>
        <w:jc w:val="center"/>
        <w:rPr>
          <w:rFonts w:ascii="Arial" w:hAnsi="Arial" w:cs="Arial"/>
          <w:bCs/>
        </w:rPr>
      </w:pPr>
    </w:p>
    <w:p w:rsidR="002C45CB" w:rsidRDefault="002C45CB" w:rsidP="002C45CB">
      <w:pPr>
        <w:tabs>
          <w:tab w:val="left" w:pos="4962"/>
        </w:tabs>
        <w:jc w:val="center"/>
        <w:rPr>
          <w:rFonts w:ascii="Arial" w:hAnsi="Arial" w:cs="Arial"/>
          <w:bCs/>
        </w:rPr>
      </w:pPr>
    </w:p>
    <w:p w:rsidR="002C45CB" w:rsidRPr="000624EE" w:rsidRDefault="002C45CB" w:rsidP="002C45CB">
      <w:pPr>
        <w:tabs>
          <w:tab w:val="left" w:pos="4962"/>
        </w:tabs>
        <w:jc w:val="center"/>
        <w:rPr>
          <w:rFonts w:ascii="Arial" w:hAnsi="Arial" w:cs="Arial"/>
          <w:bCs/>
        </w:rPr>
      </w:pPr>
    </w:p>
    <w:p w:rsidR="002C45CB" w:rsidRPr="000624EE" w:rsidRDefault="002C45CB" w:rsidP="002C45CB">
      <w:pPr>
        <w:tabs>
          <w:tab w:val="left" w:pos="4962"/>
        </w:tabs>
        <w:jc w:val="center"/>
        <w:rPr>
          <w:rFonts w:ascii="Arial" w:hAnsi="Arial" w:cs="Arial"/>
          <w:bCs/>
        </w:rPr>
      </w:pPr>
    </w:p>
    <w:p w:rsidR="002C45CB" w:rsidRPr="004548B1" w:rsidRDefault="002C45CB" w:rsidP="002C45C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2C45CB" w:rsidRPr="004548B1" w:rsidRDefault="002C45CB" w:rsidP="002C45CB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2C45CB" w:rsidRPr="004548B1" w:rsidRDefault="002C45CB" w:rsidP="002C45CB">
      <w:pPr>
        <w:tabs>
          <w:tab w:val="center" w:pos="1800"/>
          <w:tab w:val="left" w:pos="3544"/>
          <w:tab w:val="center" w:pos="6521"/>
          <w:tab w:val="left" w:pos="6804"/>
        </w:tabs>
        <w:rPr>
          <w:rFonts w:ascii="Arial" w:hAnsi="Arial" w:cs="Arial"/>
        </w:rPr>
      </w:pPr>
      <w:r w:rsidRPr="004548B1">
        <w:rPr>
          <w:rFonts w:ascii="Arial" w:hAnsi="Arial" w:cs="Arial"/>
        </w:rPr>
        <w:t xml:space="preserve">...................................................... </w:t>
      </w:r>
      <w:r w:rsidRPr="004548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                     </w:t>
      </w:r>
    </w:p>
    <w:p w:rsidR="002C45CB" w:rsidRPr="006829CE" w:rsidRDefault="006829CE" w:rsidP="002C45CB">
      <w:pPr>
        <w:tabs>
          <w:tab w:val="center" w:pos="1800"/>
          <w:tab w:val="left" w:pos="3544"/>
          <w:tab w:val="left" w:pos="6663"/>
        </w:tabs>
        <w:rPr>
          <w:rFonts w:ascii="Arial" w:hAnsi="Arial" w:cs="Arial"/>
        </w:rPr>
      </w:pPr>
      <w:r w:rsidRPr="006829CE">
        <w:rPr>
          <w:rFonts w:ascii="Arial" w:hAnsi="Arial" w:cs="Arial"/>
        </w:rPr>
        <w:t>STAVOS VIDČE s.r.o.</w:t>
      </w:r>
      <w:r w:rsidR="002C45CB" w:rsidRPr="006829CE">
        <w:rPr>
          <w:rFonts w:ascii="Arial" w:hAnsi="Arial" w:cs="Arial"/>
        </w:rPr>
        <w:tab/>
      </w:r>
      <w:r w:rsidR="002C45CB" w:rsidRPr="006829CE">
        <w:rPr>
          <w:rFonts w:ascii="Arial" w:hAnsi="Arial" w:cs="Arial"/>
        </w:rPr>
        <w:tab/>
      </w:r>
    </w:p>
    <w:p w:rsidR="002C45CB" w:rsidRPr="006829CE" w:rsidRDefault="006829CE" w:rsidP="002C45CB">
      <w:pPr>
        <w:tabs>
          <w:tab w:val="center" w:pos="1800"/>
          <w:tab w:val="left" w:pos="3544"/>
          <w:tab w:val="left" w:pos="6804"/>
        </w:tabs>
        <w:rPr>
          <w:rFonts w:ascii="Arial" w:hAnsi="Arial" w:cs="Arial"/>
          <w:b/>
          <w:strike/>
        </w:rPr>
      </w:pPr>
      <w:r w:rsidRPr="006829CE">
        <w:rPr>
          <w:rFonts w:ascii="Arial" w:hAnsi="Arial" w:cs="Arial"/>
          <w:b/>
        </w:rPr>
        <w:t>Aleš Mičkal</w:t>
      </w:r>
      <w:r w:rsidR="002C45CB" w:rsidRPr="006829CE">
        <w:rPr>
          <w:rFonts w:ascii="Arial" w:hAnsi="Arial" w:cs="Arial"/>
          <w:b/>
        </w:rPr>
        <w:tab/>
      </w:r>
      <w:r w:rsidR="002C45CB" w:rsidRPr="006829CE">
        <w:rPr>
          <w:rFonts w:ascii="Arial" w:hAnsi="Arial" w:cs="Arial"/>
          <w:b/>
        </w:rPr>
        <w:tab/>
        <w:t xml:space="preserve">                                       </w:t>
      </w:r>
    </w:p>
    <w:p w:rsidR="00F543B8" w:rsidRPr="00522797" w:rsidRDefault="006829CE" w:rsidP="002C45CB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6829CE">
        <w:rPr>
          <w:rFonts w:ascii="Arial" w:hAnsi="Arial" w:cs="Arial"/>
        </w:rPr>
        <w:t>jednatel</w:t>
      </w:r>
      <w:r w:rsidR="002C45CB" w:rsidRPr="006829CE">
        <w:rPr>
          <w:rFonts w:ascii="Arial" w:hAnsi="Arial" w:cs="Arial"/>
        </w:rPr>
        <w:t>.</w:t>
      </w:r>
      <w:r w:rsidR="002C45CB">
        <w:rPr>
          <w:rFonts w:ascii="Arial" w:hAnsi="Arial" w:cs="Arial"/>
        </w:rPr>
        <w:tab/>
      </w:r>
    </w:p>
    <w:sectPr w:rsidR="00F543B8" w:rsidRPr="00522797" w:rsidSect="00D852FC">
      <w:footerReference w:type="even" r:id="rId8"/>
      <w:footerReference w:type="default" r:id="rId9"/>
      <w:pgSz w:w="11906" w:h="16838"/>
      <w:pgMar w:top="1135" w:right="1274" w:bottom="1276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7B" w:rsidRDefault="00FC177B">
      <w:r>
        <w:separator/>
      </w:r>
    </w:p>
  </w:endnote>
  <w:endnote w:type="continuationSeparator" w:id="0">
    <w:p w:rsidR="00FC177B" w:rsidRDefault="00FC177B">
      <w:r>
        <w:continuationSeparator/>
      </w:r>
    </w:p>
  </w:endnote>
  <w:endnote w:type="continuationNotice" w:id="1">
    <w:p w:rsidR="00FC177B" w:rsidRDefault="00FC1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38" w:rsidRDefault="00D11338" w:rsidP="00F41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1338" w:rsidRDefault="00D11338" w:rsidP="00A606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38" w:rsidRPr="00021E17" w:rsidRDefault="00174737" w:rsidP="00021E17">
    <w:pPr>
      <w:pStyle w:val="Zpat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</w:rPr>
      <w:tab/>
    </w:r>
    <w:r w:rsidR="00D11338" w:rsidRPr="009A35B1">
      <w:rPr>
        <w:rFonts w:ascii="Arial" w:hAnsi="Arial" w:cs="Arial"/>
        <w:b/>
        <w:color w:val="808080"/>
      </w:rPr>
      <w:t xml:space="preserve">Strana </w:t>
    </w:r>
    <w:r w:rsidR="00D11338" w:rsidRPr="009A35B1">
      <w:rPr>
        <w:rFonts w:ascii="Arial" w:hAnsi="Arial" w:cs="Arial"/>
        <w:b/>
        <w:color w:val="808080"/>
      </w:rPr>
      <w:fldChar w:fldCharType="begin"/>
    </w:r>
    <w:r w:rsidR="00D11338" w:rsidRPr="009A35B1">
      <w:rPr>
        <w:rFonts w:ascii="Arial" w:hAnsi="Arial" w:cs="Arial"/>
        <w:b/>
        <w:color w:val="808080"/>
      </w:rPr>
      <w:instrText xml:space="preserve"> PAGE </w:instrText>
    </w:r>
    <w:r w:rsidR="00D11338" w:rsidRPr="009A35B1">
      <w:rPr>
        <w:rFonts w:ascii="Arial" w:hAnsi="Arial" w:cs="Arial"/>
        <w:b/>
        <w:color w:val="808080"/>
      </w:rPr>
      <w:fldChar w:fldCharType="separate"/>
    </w:r>
    <w:r w:rsidR="004B3A2A">
      <w:rPr>
        <w:rFonts w:ascii="Arial" w:hAnsi="Arial" w:cs="Arial"/>
        <w:b/>
        <w:noProof/>
        <w:color w:val="808080"/>
      </w:rPr>
      <w:t>2</w:t>
    </w:r>
    <w:r w:rsidR="00D11338" w:rsidRPr="009A35B1">
      <w:rPr>
        <w:rFonts w:ascii="Arial" w:hAnsi="Arial" w:cs="Arial"/>
        <w:b/>
        <w:color w:val="808080"/>
      </w:rPr>
      <w:fldChar w:fldCharType="end"/>
    </w:r>
    <w:r w:rsidR="00D11338" w:rsidRPr="009A35B1">
      <w:rPr>
        <w:rFonts w:ascii="Arial" w:hAnsi="Arial" w:cs="Arial"/>
        <w:b/>
        <w:color w:val="808080"/>
      </w:rPr>
      <w:t xml:space="preserve"> (celkem </w:t>
    </w:r>
    <w:r w:rsidR="00D11338" w:rsidRPr="009A35B1">
      <w:rPr>
        <w:rFonts w:ascii="Arial" w:hAnsi="Arial" w:cs="Arial"/>
        <w:b/>
        <w:color w:val="808080"/>
      </w:rPr>
      <w:fldChar w:fldCharType="begin"/>
    </w:r>
    <w:r w:rsidR="00D11338" w:rsidRPr="009A35B1">
      <w:rPr>
        <w:rFonts w:ascii="Arial" w:hAnsi="Arial" w:cs="Arial"/>
        <w:b/>
        <w:color w:val="808080"/>
      </w:rPr>
      <w:instrText xml:space="preserve"> NUMPAGES </w:instrText>
    </w:r>
    <w:r w:rsidR="00D11338" w:rsidRPr="009A35B1">
      <w:rPr>
        <w:rFonts w:ascii="Arial" w:hAnsi="Arial" w:cs="Arial"/>
        <w:b/>
        <w:color w:val="808080"/>
      </w:rPr>
      <w:fldChar w:fldCharType="separate"/>
    </w:r>
    <w:r w:rsidR="004B3A2A">
      <w:rPr>
        <w:rFonts w:ascii="Arial" w:hAnsi="Arial" w:cs="Arial"/>
        <w:b/>
        <w:noProof/>
        <w:color w:val="808080"/>
      </w:rPr>
      <w:t>3</w:t>
    </w:r>
    <w:r w:rsidR="00D11338" w:rsidRPr="009A35B1">
      <w:rPr>
        <w:rFonts w:ascii="Arial" w:hAnsi="Arial" w:cs="Arial"/>
        <w:b/>
        <w:color w:val="808080"/>
      </w:rPr>
      <w:fldChar w:fldCharType="end"/>
    </w:r>
    <w:r w:rsidR="00D11338" w:rsidRPr="009A35B1"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7B" w:rsidRDefault="00FC177B">
      <w:r>
        <w:separator/>
      </w:r>
    </w:p>
  </w:footnote>
  <w:footnote w:type="continuationSeparator" w:id="0">
    <w:p w:rsidR="00FC177B" w:rsidRDefault="00FC177B">
      <w:r>
        <w:continuationSeparator/>
      </w:r>
    </w:p>
  </w:footnote>
  <w:footnote w:type="continuationNotice" w:id="1">
    <w:p w:rsidR="00FC177B" w:rsidRDefault="00FC17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" w15:restartNumberingAfterBreak="0">
    <w:nsid w:val="057B7693"/>
    <w:multiLevelType w:val="hybridMultilevel"/>
    <w:tmpl w:val="A15A7BE8"/>
    <w:lvl w:ilvl="0" w:tplc="9FAC04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2E4CEA"/>
    <w:multiLevelType w:val="hybridMultilevel"/>
    <w:tmpl w:val="49CA1FA6"/>
    <w:lvl w:ilvl="0" w:tplc="7196E00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14672"/>
    <w:multiLevelType w:val="hybridMultilevel"/>
    <w:tmpl w:val="4DAE99FC"/>
    <w:lvl w:ilvl="0" w:tplc="C0C61466">
      <w:start w:val="1"/>
      <w:numFmt w:val="lowerLetter"/>
      <w:lvlText w:val="%1)"/>
      <w:lvlJc w:val="left"/>
      <w:pPr>
        <w:ind w:left="216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FA61EC"/>
    <w:multiLevelType w:val="multilevel"/>
    <w:tmpl w:val="C898E8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77D29C7"/>
    <w:multiLevelType w:val="hybridMultilevel"/>
    <w:tmpl w:val="EB9C44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37FD6"/>
    <w:multiLevelType w:val="multilevel"/>
    <w:tmpl w:val="F16C4B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D8D23F0"/>
    <w:multiLevelType w:val="multilevel"/>
    <w:tmpl w:val="C898E8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E344BB5"/>
    <w:multiLevelType w:val="hybridMultilevel"/>
    <w:tmpl w:val="78F27D36"/>
    <w:lvl w:ilvl="0" w:tplc="16E2342C">
      <w:start w:val="1"/>
      <w:numFmt w:val="upperRoman"/>
      <w:lvlText w:val="%1."/>
      <w:lvlJc w:val="right"/>
      <w:pPr>
        <w:ind w:left="4771" w:hanging="9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6158B"/>
    <w:multiLevelType w:val="hybridMultilevel"/>
    <w:tmpl w:val="49CA1FA6"/>
    <w:lvl w:ilvl="0" w:tplc="7196E00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C1624"/>
    <w:multiLevelType w:val="singleLevel"/>
    <w:tmpl w:val="01AC8C5A"/>
    <w:lvl w:ilvl="0">
      <w:start w:val="3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D2166E"/>
    <w:multiLevelType w:val="hybridMultilevel"/>
    <w:tmpl w:val="977A95C6"/>
    <w:lvl w:ilvl="0" w:tplc="8E7C92A0">
      <w:start w:val="5"/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65AC340C"/>
    <w:multiLevelType w:val="hybridMultilevel"/>
    <w:tmpl w:val="A15A7BE8"/>
    <w:lvl w:ilvl="0" w:tplc="9FAC04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6790CB0"/>
    <w:multiLevelType w:val="hybridMultilevel"/>
    <w:tmpl w:val="606EDEC6"/>
    <w:lvl w:ilvl="0" w:tplc="31B439CA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2A1517C"/>
    <w:multiLevelType w:val="multilevel"/>
    <w:tmpl w:val="C898E8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78854BBC"/>
    <w:multiLevelType w:val="multilevel"/>
    <w:tmpl w:val="C898E8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A4"/>
    <w:rsid w:val="00002CB9"/>
    <w:rsid w:val="000070A7"/>
    <w:rsid w:val="00010943"/>
    <w:rsid w:val="00012224"/>
    <w:rsid w:val="0001496E"/>
    <w:rsid w:val="00015B75"/>
    <w:rsid w:val="00021E17"/>
    <w:rsid w:val="00023E5A"/>
    <w:rsid w:val="00031E71"/>
    <w:rsid w:val="000443AA"/>
    <w:rsid w:val="0006202F"/>
    <w:rsid w:val="0006233A"/>
    <w:rsid w:val="00074D6A"/>
    <w:rsid w:val="0008291D"/>
    <w:rsid w:val="000835FA"/>
    <w:rsid w:val="00085E01"/>
    <w:rsid w:val="000871AD"/>
    <w:rsid w:val="00090AB5"/>
    <w:rsid w:val="00092ACC"/>
    <w:rsid w:val="00094D89"/>
    <w:rsid w:val="000A38B0"/>
    <w:rsid w:val="000B41E8"/>
    <w:rsid w:val="000B4209"/>
    <w:rsid w:val="000B7FF2"/>
    <w:rsid w:val="000C5B80"/>
    <w:rsid w:val="000C6411"/>
    <w:rsid w:val="000D0653"/>
    <w:rsid w:val="000D0ECC"/>
    <w:rsid w:val="000D3629"/>
    <w:rsid w:val="000D71B8"/>
    <w:rsid w:val="000E04F9"/>
    <w:rsid w:val="000E240E"/>
    <w:rsid w:val="000E47F7"/>
    <w:rsid w:val="000E5BEB"/>
    <w:rsid w:val="000E5FEF"/>
    <w:rsid w:val="000F1129"/>
    <w:rsid w:val="000F461F"/>
    <w:rsid w:val="000F47F9"/>
    <w:rsid w:val="00103DDE"/>
    <w:rsid w:val="00105E39"/>
    <w:rsid w:val="00106E66"/>
    <w:rsid w:val="0011195D"/>
    <w:rsid w:val="00113831"/>
    <w:rsid w:val="0011448B"/>
    <w:rsid w:val="00120020"/>
    <w:rsid w:val="00121624"/>
    <w:rsid w:val="0012797B"/>
    <w:rsid w:val="00131A27"/>
    <w:rsid w:val="00132355"/>
    <w:rsid w:val="00134650"/>
    <w:rsid w:val="001368CE"/>
    <w:rsid w:val="001375C3"/>
    <w:rsid w:val="00141F23"/>
    <w:rsid w:val="00144BC2"/>
    <w:rsid w:val="001524B3"/>
    <w:rsid w:val="00156A56"/>
    <w:rsid w:val="00156ACB"/>
    <w:rsid w:val="001603AB"/>
    <w:rsid w:val="0016562B"/>
    <w:rsid w:val="00165C33"/>
    <w:rsid w:val="00167130"/>
    <w:rsid w:val="00170A46"/>
    <w:rsid w:val="001722D8"/>
    <w:rsid w:val="00173FDC"/>
    <w:rsid w:val="00174737"/>
    <w:rsid w:val="00182697"/>
    <w:rsid w:val="00185660"/>
    <w:rsid w:val="00192924"/>
    <w:rsid w:val="00197C8B"/>
    <w:rsid w:val="001A28A3"/>
    <w:rsid w:val="001A3F93"/>
    <w:rsid w:val="001A4FB0"/>
    <w:rsid w:val="001A6FC8"/>
    <w:rsid w:val="001B5EE0"/>
    <w:rsid w:val="001B5F76"/>
    <w:rsid w:val="001B79DD"/>
    <w:rsid w:val="001C157C"/>
    <w:rsid w:val="001C195A"/>
    <w:rsid w:val="001C2E53"/>
    <w:rsid w:val="001C33C7"/>
    <w:rsid w:val="001C52CE"/>
    <w:rsid w:val="001C5FD0"/>
    <w:rsid w:val="001D1DBB"/>
    <w:rsid w:val="001D5E3E"/>
    <w:rsid w:val="001D6C7C"/>
    <w:rsid w:val="001E05EA"/>
    <w:rsid w:val="001E3CAB"/>
    <w:rsid w:val="001F4BDD"/>
    <w:rsid w:val="001F7DD9"/>
    <w:rsid w:val="00201600"/>
    <w:rsid w:val="00204D82"/>
    <w:rsid w:val="00206870"/>
    <w:rsid w:val="00220304"/>
    <w:rsid w:val="00223D79"/>
    <w:rsid w:val="00226F8E"/>
    <w:rsid w:val="002300F4"/>
    <w:rsid w:val="00234CCF"/>
    <w:rsid w:val="0023731F"/>
    <w:rsid w:val="0024336F"/>
    <w:rsid w:val="002457B0"/>
    <w:rsid w:val="00251FB5"/>
    <w:rsid w:val="0025246D"/>
    <w:rsid w:val="00256591"/>
    <w:rsid w:val="00256BB6"/>
    <w:rsid w:val="00257EFF"/>
    <w:rsid w:val="00260FB3"/>
    <w:rsid w:val="0026206F"/>
    <w:rsid w:val="00263D9A"/>
    <w:rsid w:val="00264B9A"/>
    <w:rsid w:val="00267B7C"/>
    <w:rsid w:val="0027176C"/>
    <w:rsid w:val="002727F2"/>
    <w:rsid w:val="002841F3"/>
    <w:rsid w:val="00292E7D"/>
    <w:rsid w:val="00294DA2"/>
    <w:rsid w:val="002A6CC7"/>
    <w:rsid w:val="002B015C"/>
    <w:rsid w:val="002B40BE"/>
    <w:rsid w:val="002B5EF1"/>
    <w:rsid w:val="002B7019"/>
    <w:rsid w:val="002B7254"/>
    <w:rsid w:val="002C4528"/>
    <w:rsid w:val="002C45CB"/>
    <w:rsid w:val="002C5E3D"/>
    <w:rsid w:val="002D3B86"/>
    <w:rsid w:val="002D49D6"/>
    <w:rsid w:val="002D7398"/>
    <w:rsid w:val="002E0FEB"/>
    <w:rsid w:val="002E3F38"/>
    <w:rsid w:val="002E45F2"/>
    <w:rsid w:val="002F0670"/>
    <w:rsid w:val="002F098A"/>
    <w:rsid w:val="002F526F"/>
    <w:rsid w:val="002F5CAD"/>
    <w:rsid w:val="00301A80"/>
    <w:rsid w:val="00302138"/>
    <w:rsid w:val="00310539"/>
    <w:rsid w:val="0031055F"/>
    <w:rsid w:val="003149FE"/>
    <w:rsid w:val="0031752A"/>
    <w:rsid w:val="003263EC"/>
    <w:rsid w:val="00326A3F"/>
    <w:rsid w:val="003278DA"/>
    <w:rsid w:val="003315A7"/>
    <w:rsid w:val="003377A9"/>
    <w:rsid w:val="003423EA"/>
    <w:rsid w:val="003448BB"/>
    <w:rsid w:val="00347CC6"/>
    <w:rsid w:val="00347E33"/>
    <w:rsid w:val="003514C0"/>
    <w:rsid w:val="00353974"/>
    <w:rsid w:val="003556D3"/>
    <w:rsid w:val="00355907"/>
    <w:rsid w:val="0035622F"/>
    <w:rsid w:val="00356B82"/>
    <w:rsid w:val="00361CCD"/>
    <w:rsid w:val="003642E0"/>
    <w:rsid w:val="003659E7"/>
    <w:rsid w:val="00380035"/>
    <w:rsid w:val="0038027C"/>
    <w:rsid w:val="00381A6C"/>
    <w:rsid w:val="003838F3"/>
    <w:rsid w:val="003855FC"/>
    <w:rsid w:val="00390886"/>
    <w:rsid w:val="00390A6A"/>
    <w:rsid w:val="00393754"/>
    <w:rsid w:val="00396076"/>
    <w:rsid w:val="00397E5B"/>
    <w:rsid w:val="003A0733"/>
    <w:rsid w:val="003A349C"/>
    <w:rsid w:val="003A4BAA"/>
    <w:rsid w:val="003B6E9F"/>
    <w:rsid w:val="003C57F8"/>
    <w:rsid w:val="003D1560"/>
    <w:rsid w:val="003F23C9"/>
    <w:rsid w:val="003F39F6"/>
    <w:rsid w:val="003F65AC"/>
    <w:rsid w:val="003F7164"/>
    <w:rsid w:val="00403E09"/>
    <w:rsid w:val="00406212"/>
    <w:rsid w:val="0041024F"/>
    <w:rsid w:val="0041199B"/>
    <w:rsid w:val="00414B76"/>
    <w:rsid w:val="00414BB1"/>
    <w:rsid w:val="004151FA"/>
    <w:rsid w:val="00416350"/>
    <w:rsid w:val="004232FB"/>
    <w:rsid w:val="0042542B"/>
    <w:rsid w:val="00430C54"/>
    <w:rsid w:val="00440E59"/>
    <w:rsid w:val="00452288"/>
    <w:rsid w:val="004553A7"/>
    <w:rsid w:val="004619AE"/>
    <w:rsid w:val="0046611D"/>
    <w:rsid w:val="004673B0"/>
    <w:rsid w:val="00471D22"/>
    <w:rsid w:val="00473550"/>
    <w:rsid w:val="0047741A"/>
    <w:rsid w:val="00481155"/>
    <w:rsid w:val="00481E83"/>
    <w:rsid w:val="00483B1B"/>
    <w:rsid w:val="0048536D"/>
    <w:rsid w:val="00491EE4"/>
    <w:rsid w:val="004927BA"/>
    <w:rsid w:val="0049701B"/>
    <w:rsid w:val="004973A9"/>
    <w:rsid w:val="004A01DF"/>
    <w:rsid w:val="004A0D83"/>
    <w:rsid w:val="004A3D72"/>
    <w:rsid w:val="004A42FF"/>
    <w:rsid w:val="004B08C7"/>
    <w:rsid w:val="004B3A2A"/>
    <w:rsid w:val="004B407D"/>
    <w:rsid w:val="004B5346"/>
    <w:rsid w:val="004B7884"/>
    <w:rsid w:val="004B7EDC"/>
    <w:rsid w:val="004C023B"/>
    <w:rsid w:val="004C3E93"/>
    <w:rsid w:val="004C4ED5"/>
    <w:rsid w:val="004D1C79"/>
    <w:rsid w:val="004D3EBA"/>
    <w:rsid w:val="004D50A6"/>
    <w:rsid w:val="004D5287"/>
    <w:rsid w:val="004D7573"/>
    <w:rsid w:val="004E2D37"/>
    <w:rsid w:val="004E347C"/>
    <w:rsid w:val="004E3AB7"/>
    <w:rsid w:val="004E4139"/>
    <w:rsid w:val="004E41C2"/>
    <w:rsid w:val="004F224F"/>
    <w:rsid w:val="004F41A8"/>
    <w:rsid w:val="004F46F1"/>
    <w:rsid w:val="004F53B5"/>
    <w:rsid w:val="004F620B"/>
    <w:rsid w:val="004F6C57"/>
    <w:rsid w:val="0050119D"/>
    <w:rsid w:val="00507816"/>
    <w:rsid w:val="005107EC"/>
    <w:rsid w:val="005131FA"/>
    <w:rsid w:val="0051570F"/>
    <w:rsid w:val="005172DC"/>
    <w:rsid w:val="00522797"/>
    <w:rsid w:val="005236F7"/>
    <w:rsid w:val="00531C68"/>
    <w:rsid w:val="00534EE0"/>
    <w:rsid w:val="005425F8"/>
    <w:rsid w:val="00545863"/>
    <w:rsid w:val="00551CEA"/>
    <w:rsid w:val="00563DF6"/>
    <w:rsid w:val="00567405"/>
    <w:rsid w:val="00570B33"/>
    <w:rsid w:val="00574B45"/>
    <w:rsid w:val="00574B8D"/>
    <w:rsid w:val="00575974"/>
    <w:rsid w:val="005770B2"/>
    <w:rsid w:val="005808B6"/>
    <w:rsid w:val="0058288A"/>
    <w:rsid w:val="00585AE2"/>
    <w:rsid w:val="005917FB"/>
    <w:rsid w:val="00593525"/>
    <w:rsid w:val="00594760"/>
    <w:rsid w:val="00594B9D"/>
    <w:rsid w:val="00594D3C"/>
    <w:rsid w:val="00595A95"/>
    <w:rsid w:val="005A1525"/>
    <w:rsid w:val="005A174E"/>
    <w:rsid w:val="005A6769"/>
    <w:rsid w:val="005A6DC0"/>
    <w:rsid w:val="005A7A61"/>
    <w:rsid w:val="005B27B3"/>
    <w:rsid w:val="005B2CF3"/>
    <w:rsid w:val="005B4C40"/>
    <w:rsid w:val="005C064F"/>
    <w:rsid w:val="005C1EFB"/>
    <w:rsid w:val="005C20E9"/>
    <w:rsid w:val="005D4D8B"/>
    <w:rsid w:val="005F0DC1"/>
    <w:rsid w:val="006019DD"/>
    <w:rsid w:val="0060489B"/>
    <w:rsid w:val="006221F1"/>
    <w:rsid w:val="00624311"/>
    <w:rsid w:val="00625EA2"/>
    <w:rsid w:val="0062745C"/>
    <w:rsid w:val="00632A4E"/>
    <w:rsid w:val="0063317C"/>
    <w:rsid w:val="006463EB"/>
    <w:rsid w:val="00646C57"/>
    <w:rsid w:val="00653CAB"/>
    <w:rsid w:val="00663D59"/>
    <w:rsid w:val="006721B8"/>
    <w:rsid w:val="006721EC"/>
    <w:rsid w:val="0067290E"/>
    <w:rsid w:val="00676295"/>
    <w:rsid w:val="006767DE"/>
    <w:rsid w:val="00677D2C"/>
    <w:rsid w:val="006829CE"/>
    <w:rsid w:val="006840C0"/>
    <w:rsid w:val="00684CF9"/>
    <w:rsid w:val="0069075D"/>
    <w:rsid w:val="00694463"/>
    <w:rsid w:val="00695AD4"/>
    <w:rsid w:val="006967F9"/>
    <w:rsid w:val="006A472B"/>
    <w:rsid w:val="006B03C4"/>
    <w:rsid w:val="006B13CE"/>
    <w:rsid w:val="006B156F"/>
    <w:rsid w:val="006B5E68"/>
    <w:rsid w:val="006C3721"/>
    <w:rsid w:val="006C3B8A"/>
    <w:rsid w:val="006C490A"/>
    <w:rsid w:val="006D2D5C"/>
    <w:rsid w:val="006D36A4"/>
    <w:rsid w:val="006E19D4"/>
    <w:rsid w:val="006E7B2B"/>
    <w:rsid w:val="006F2B3B"/>
    <w:rsid w:val="006F36D8"/>
    <w:rsid w:val="006F5E76"/>
    <w:rsid w:val="006F61CF"/>
    <w:rsid w:val="006F6B88"/>
    <w:rsid w:val="006F6F71"/>
    <w:rsid w:val="0070017A"/>
    <w:rsid w:val="00700744"/>
    <w:rsid w:val="00700BE3"/>
    <w:rsid w:val="007018C4"/>
    <w:rsid w:val="0071080B"/>
    <w:rsid w:val="0071143C"/>
    <w:rsid w:val="00713F14"/>
    <w:rsid w:val="00714577"/>
    <w:rsid w:val="0072098C"/>
    <w:rsid w:val="00722A27"/>
    <w:rsid w:val="007231D3"/>
    <w:rsid w:val="00731B93"/>
    <w:rsid w:val="0073531C"/>
    <w:rsid w:val="00741131"/>
    <w:rsid w:val="007413A1"/>
    <w:rsid w:val="00745B0D"/>
    <w:rsid w:val="00745EED"/>
    <w:rsid w:val="00746D45"/>
    <w:rsid w:val="0075079E"/>
    <w:rsid w:val="00752A1C"/>
    <w:rsid w:val="007539FF"/>
    <w:rsid w:val="00754BBF"/>
    <w:rsid w:val="007561E3"/>
    <w:rsid w:val="007666F5"/>
    <w:rsid w:val="00767C8E"/>
    <w:rsid w:val="00767E4A"/>
    <w:rsid w:val="00770E39"/>
    <w:rsid w:val="007736EB"/>
    <w:rsid w:val="00774331"/>
    <w:rsid w:val="00775118"/>
    <w:rsid w:val="0079268A"/>
    <w:rsid w:val="00793922"/>
    <w:rsid w:val="007A0A0E"/>
    <w:rsid w:val="007A1BD2"/>
    <w:rsid w:val="007A271D"/>
    <w:rsid w:val="007B12E9"/>
    <w:rsid w:val="007B3FDD"/>
    <w:rsid w:val="007B5DA7"/>
    <w:rsid w:val="007C0F7A"/>
    <w:rsid w:val="007C32FE"/>
    <w:rsid w:val="007C375F"/>
    <w:rsid w:val="007D074E"/>
    <w:rsid w:val="007D11CC"/>
    <w:rsid w:val="007D1CE3"/>
    <w:rsid w:val="007D6522"/>
    <w:rsid w:val="007D7200"/>
    <w:rsid w:val="007E449B"/>
    <w:rsid w:val="007E7CF9"/>
    <w:rsid w:val="007F1900"/>
    <w:rsid w:val="007F1970"/>
    <w:rsid w:val="007F2D5D"/>
    <w:rsid w:val="007F3FDE"/>
    <w:rsid w:val="00804D88"/>
    <w:rsid w:val="00812C6C"/>
    <w:rsid w:val="0082094C"/>
    <w:rsid w:val="0082349B"/>
    <w:rsid w:val="0083121A"/>
    <w:rsid w:val="00833EED"/>
    <w:rsid w:val="00835E01"/>
    <w:rsid w:val="0084188E"/>
    <w:rsid w:val="00850D4F"/>
    <w:rsid w:val="00851ED1"/>
    <w:rsid w:val="00852ADB"/>
    <w:rsid w:val="00856104"/>
    <w:rsid w:val="00861FFB"/>
    <w:rsid w:val="008632FC"/>
    <w:rsid w:val="00864CAD"/>
    <w:rsid w:val="0086634E"/>
    <w:rsid w:val="008665E8"/>
    <w:rsid w:val="00867119"/>
    <w:rsid w:val="00870FB7"/>
    <w:rsid w:val="00871097"/>
    <w:rsid w:val="00871A79"/>
    <w:rsid w:val="00871F1C"/>
    <w:rsid w:val="00872801"/>
    <w:rsid w:val="008774DB"/>
    <w:rsid w:val="008848AC"/>
    <w:rsid w:val="00887D89"/>
    <w:rsid w:val="008955CD"/>
    <w:rsid w:val="00895D55"/>
    <w:rsid w:val="008A305B"/>
    <w:rsid w:val="008A3C0E"/>
    <w:rsid w:val="008A56A4"/>
    <w:rsid w:val="008A78A9"/>
    <w:rsid w:val="008B0AB5"/>
    <w:rsid w:val="008B28A9"/>
    <w:rsid w:val="008B4D70"/>
    <w:rsid w:val="008B5184"/>
    <w:rsid w:val="008B670E"/>
    <w:rsid w:val="008C409B"/>
    <w:rsid w:val="008C75E5"/>
    <w:rsid w:val="008D27EF"/>
    <w:rsid w:val="008D3CE8"/>
    <w:rsid w:val="008D67E8"/>
    <w:rsid w:val="008E62E2"/>
    <w:rsid w:val="008E6E66"/>
    <w:rsid w:val="008F3222"/>
    <w:rsid w:val="008F51A8"/>
    <w:rsid w:val="008F5704"/>
    <w:rsid w:val="008F7477"/>
    <w:rsid w:val="008F7CF3"/>
    <w:rsid w:val="00901879"/>
    <w:rsid w:val="009063EB"/>
    <w:rsid w:val="009230DE"/>
    <w:rsid w:val="009245B5"/>
    <w:rsid w:val="00926BBB"/>
    <w:rsid w:val="00930BC6"/>
    <w:rsid w:val="00931749"/>
    <w:rsid w:val="009317A4"/>
    <w:rsid w:val="00931B7B"/>
    <w:rsid w:val="00934015"/>
    <w:rsid w:val="009361B0"/>
    <w:rsid w:val="00942E72"/>
    <w:rsid w:val="00952132"/>
    <w:rsid w:val="00954104"/>
    <w:rsid w:val="0095477B"/>
    <w:rsid w:val="0096437A"/>
    <w:rsid w:val="009646AE"/>
    <w:rsid w:val="00970E25"/>
    <w:rsid w:val="0097420A"/>
    <w:rsid w:val="00982BBF"/>
    <w:rsid w:val="0098687E"/>
    <w:rsid w:val="00993086"/>
    <w:rsid w:val="00993AA2"/>
    <w:rsid w:val="00995521"/>
    <w:rsid w:val="009A0006"/>
    <w:rsid w:val="009A5FEC"/>
    <w:rsid w:val="009B0271"/>
    <w:rsid w:val="009B0C3A"/>
    <w:rsid w:val="009B315E"/>
    <w:rsid w:val="009B371F"/>
    <w:rsid w:val="009B6059"/>
    <w:rsid w:val="009C2313"/>
    <w:rsid w:val="009C2667"/>
    <w:rsid w:val="009D12C7"/>
    <w:rsid w:val="009D71D1"/>
    <w:rsid w:val="009D76CA"/>
    <w:rsid w:val="009E0D76"/>
    <w:rsid w:val="009E2D24"/>
    <w:rsid w:val="009F0B42"/>
    <w:rsid w:val="009F5C85"/>
    <w:rsid w:val="00A000F0"/>
    <w:rsid w:val="00A017E7"/>
    <w:rsid w:val="00A01AF0"/>
    <w:rsid w:val="00A04A81"/>
    <w:rsid w:val="00A05566"/>
    <w:rsid w:val="00A109B0"/>
    <w:rsid w:val="00A1212A"/>
    <w:rsid w:val="00A1381E"/>
    <w:rsid w:val="00A206A4"/>
    <w:rsid w:val="00A20EE5"/>
    <w:rsid w:val="00A215E8"/>
    <w:rsid w:val="00A2180F"/>
    <w:rsid w:val="00A24EE8"/>
    <w:rsid w:val="00A271B4"/>
    <w:rsid w:val="00A33652"/>
    <w:rsid w:val="00A34221"/>
    <w:rsid w:val="00A42D3D"/>
    <w:rsid w:val="00A4689C"/>
    <w:rsid w:val="00A47A59"/>
    <w:rsid w:val="00A51EBD"/>
    <w:rsid w:val="00A52D48"/>
    <w:rsid w:val="00A56553"/>
    <w:rsid w:val="00A56C0F"/>
    <w:rsid w:val="00A6060B"/>
    <w:rsid w:val="00A66B0E"/>
    <w:rsid w:val="00A733EF"/>
    <w:rsid w:val="00A75BE7"/>
    <w:rsid w:val="00A7643F"/>
    <w:rsid w:val="00A777A7"/>
    <w:rsid w:val="00A813BF"/>
    <w:rsid w:val="00A858FE"/>
    <w:rsid w:val="00A8701C"/>
    <w:rsid w:val="00A96639"/>
    <w:rsid w:val="00AA491A"/>
    <w:rsid w:val="00AA6C1C"/>
    <w:rsid w:val="00AB2E82"/>
    <w:rsid w:val="00AB340C"/>
    <w:rsid w:val="00AB64FA"/>
    <w:rsid w:val="00AB6FA9"/>
    <w:rsid w:val="00AC1D8F"/>
    <w:rsid w:val="00AD212D"/>
    <w:rsid w:val="00AE4BA8"/>
    <w:rsid w:val="00AE7FAE"/>
    <w:rsid w:val="00AF4CC5"/>
    <w:rsid w:val="00B0067C"/>
    <w:rsid w:val="00B006D9"/>
    <w:rsid w:val="00B00E6B"/>
    <w:rsid w:val="00B01E05"/>
    <w:rsid w:val="00B0294A"/>
    <w:rsid w:val="00B13496"/>
    <w:rsid w:val="00B16537"/>
    <w:rsid w:val="00B21C3D"/>
    <w:rsid w:val="00B26604"/>
    <w:rsid w:val="00B30F31"/>
    <w:rsid w:val="00B35513"/>
    <w:rsid w:val="00B42898"/>
    <w:rsid w:val="00B44596"/>
    <w:rsid w:val="00B53030"/>
    <w:rsid w:val="00B578FE"/>
    <w:rsid w:val="00B65BA2"/>
    <w:rsid w:val="00B66495"/>
    <w:rsid w:val="00B66FC6"/>
    <w:rsid w:val="00B67F59"/>
    <w:rsid w:val="00B76E61"/>
    <w:rsid w:val="00B77D98"/>
    <w:rsid w:val="00B81B44"/>
    <w:rsid w:val="00B839DE"/>
    <w:rsid w:val="00B842E9"/>
    <w:rsid w:val="00B852E0"/>
    <w:rsid w:val="00B9015A"/>
    <w:rsid w:val="00B95D00"/>
    <w:rsid w:val="00BA3DB1"/>
    <w:rsid w:val="00BA3F7F"/>
    <w:rsid w:val="00BA48E6"/>
    <w:rsid w:val="00BA602D"/>
    <w:rsid w:val="00BA78EF"/>
    <w:rsid w:val="00BB02C5"/>
    <w:rsid w:val="00BB46A5"/>
    <w:rsid w:val="00BC23B9"/>
    <w:rsid w:val="00BC2D5D"/>
    <w:rsid w:val="00BC317E"/>
    <w:rsid w:val="00BC3B7F"/>
    <w:rsid w:val="00BC51F3"/>
    <w:rsid w:val="00BC5658"/>
    <w:rsid w:val="00BC78B3"/>
    <w:rsid w:val="00BD5439"/>
    <w:rsid w:val="00BD6443"/>
    <w:rsid w:val="00BD7D03"/>
    <w:rsid w:val="00BE0296"/>
    <w:rsid w:val="00BE0657"/>
    <w:rsid w:val="00BE0681"/>
    <w:rsid w:val="00BE1450"/>
    <w:rsid w:val="00BE256F"/>
    <w:rsid w:val="00BE31CA"/>
    <w:rsid w:val="00BE51AB"/>
    <w:rsid w:val="00BE600B"/>
    <w:rsid w:val="00BF105E"/>
    <w:rsid w:val="00BF1C89"/>
    <w:rsid w:val="00BF23AB"/>
    <w:rsid w:val="00BF4881"/>
    <w:rsid w:val="00BF5A4D"/>
    <w:rsid w:val="00BF6C75"/>
    <w:rsid w:val="00C041FF"/>
    <w:rsid w:val="00C154D3"/>
    <w:rsid w:val="00C15B60"/>
    <w:rsid w:val="00C224CA"/>
    <w:rsid w:val="00C23D39"/>
    <w:rsid w:val="00C2419A"/>
    <w:rsid w:val="00C30171"/>
    <w:rsid w:val="00C33E81"/>
    <w:rsid w:val="00C35585"/>
    <w:rsid w:val="00C377A9"/>
    <w:rsid w:val="00C37D4D"/>
    <w:rsid w:val="00C403B8"/>
    <w:rsid w:val="00C45064"/>
    <w:rsid w:val="00C474FC"/>
    <w:rsid w:val="00C50DEC"/>
    <w:rsid w:val="00C5139B"/>
    <w:rsid w:val="00C5439A"/>
    <w:rsid w:val="00C5477D"/>
    <w:rsid w:val="00C547D1"/>
    <w:rsid w:val="00C54CD0"/>
    <w:rsid w:val="00C57831"/>
    <w:rsid w:val="00C6050C"/>
    <w:rsid w:val="00C6404D"/>
    <w:rsid w:val="00C70215"/>
    <w:rsid w:val="00C707F8"/>
    <w:rsid w:val="00C71505"/>
    <w:rsid w:val="00C7303E"/>
    <w:rsid w:val="00C76803"/>
    <w:rsid w:val="00C818D3"/>
    <w:rsid w:val="00C864E5"/>
    <w:rsid w:val="00C93D84"/>
    <w:rsid w:val="00C956F9"/>
    <w:rsid w:val="00CA2AE6"/>
    <w:rsid w:val="00CA33BD"/>
    <w:rsid w:val="00CA5388"/>
    <w:rsid w:val="00CB27EB"/>
    <w:rsid w:val="00CB5C7A"/>
    <w:rsid w:val="00CC54FC"/>
    <w:rsid w:val="00CD1EB9"/>
    <w:rsid w:val="00CD20F5"/>
    <w:rsid w:val="00CD49C0"/>
    <w:rsid w:val="00CD5F8C"/>
    <w:rsid w:val="00CE3FBB"/>
    <w:rsid w:val="00CE773E"/>
    <w:rsid w:val="00CF16F5"/>
    <w:rsid w:val="00D0164E"/>
    <w:rsid w:val="00D03FC6"/>
    <w:rsid w:val="00D053F1"/>
    <w:rsid w:val="00D058B4"/>
    <w:rsid w:val="00D06E59"/>
    <w:rsid w:val="00D11338"/>
    <w:rsid w:val="00D13AAB"/>
    <w:rsid w:val="00D14E40"/>
    <w:rsid w:val="00D15B6E"/>
    <w:rsid w:val="00D16674"/>
    <w:rsid w:val="00D16A3D"/>
    <w:rsid w:val="00D2181C"/>
    <w:rsid w:val="00D3721E"/>
    <w:rsid w:val="00D402C7"/>
    <w:rsid w:val="00D404D2"/>
    <w:rsid w:val="00D4087D"/>
    <w:rsid w:val="00D4135C"/>
    <w:rsid w:val="00D42300"/>
    <w:rsid w:val="00D522B6"/>
    <w:rsid w:val="00D676C1"/>
    <w:rsid w:val="00D711B0"/>
    <w:rsid w:val="00D72213"/>
    <w:rsid w:val="00D73FC3"/>
    <w:rsid w:val="00D749E4"/>
    <w:rsid w:val="00D75930"/>
    <w:rsid w:val="00D76DDE"/>
    <w:rsid w:val="00D81E37"/>
    <w:rsid w:val="00D852FC"/>
    <w:rsid w:val="00D93A4E"/>
    <w:rsid w:val="00D9648E"/>
    <w:rsid w:val="00DA1EF6"/>
    <w:rsid w:val="00DA4A13"/>
    <w:rsid w:val="00DA4AFE"/>
    <w:rsid w:val="00DB45D5"/>
    <w:rsid w:val="00DC01DE"/>
    <w:rsid w:val="00DC2017"/>
    <w:rsid w:val="00DC5D5B"/>
    <w:rsid w:val="00DD0720"/>
    <w:rsid w:val="00DD6BD1"/>
    <w:rsid w:val="00DD7AE1"/>
    <w:rsid w:val="00DE10F9"/>
    <w:rsid w:val="00DE2A94"/>
    <w:rsid w:val="00DE342C"/>
    <w:rsid w:val="00DE491B"/>
    <w:rsid w:val="00DE51A0"/>
    <w:rsid w:val="00DE6AA1"/>
    <w:rsid w:val="00E14F2E"/>
    <w:rsid w:val="00E25299"/>
    <w:rsid w:val="00E259CE"/>
    <w:rsid w:val="00E328BE"/>
    <w:rsid w:val="00E34F0F"/>
    <w:rsid w:val="00E41DEE"/>
    <w:rsid w:val="00E447B2"/>
    <w:rsid w:val="00E44EFD"/>
    <w:rsid w:val="00E46CF6"/>
    <w:rsid w:val="00E60CFE"/>
    <w:rsid w:val="00E6572D"/>
    <w:rsid w:val="00E66F4D"/>
    <w:rsid w:val="00E73EEF"/>
    <w:rsid w:val="00E80258"/>
    <w:rsid w:val="00E812D3"/>
    <w:rsid w:val="00E92EE8"/>
    <w:rsid w:val="00E94469"/>
    <w:rsid w:val="00E947DC"/>
    <w:rsid w:val="00E959AA"/>
    <w:rsid w:val="00E9653C"/>
    <w:rsid w:val="00E97048"/>
    <w:rsid w:val="00EA2453"/>
    <w:rsid w:val="00EA2865"/>
    <w:rsid w:val="00EB5FF6"/>
    <w:rsid w:val="00EC06E1"/>
    <w:rsid w:val="00EC08B8"/>
    <w:rsid w:val="00EC3C7B"/>
    <w:rsid w:val="00EC3EF0"/>
    <w:rsid w:val="00ED10BB"/>
    <w:rsid w:val="00ED24A5"/>
    <w:rsid w:val="00ED7507"/>
    <w:rsid w:val="00EE1291"/>
    <w:rsid w:val="00EE4E86"/>
    <w:rsid w:val="00EE5661"/>
    <w:rsid w:val="00EF239A"/>
    <w:rsid w:val="00F051D3"/>
    <w:rsid w:val="00F05DEF"/>
    <w:rsid w:val="00F0710E"/>
    <w:rsid w:val="00F118F0"/>
    <w:rsid w:val="00F11DF9"/>
    <w:rsid w:val="00F146F5"/>
    <w:rsid w:val="00F16A58"/>
    <w:rsid w:val="00F17162"/>
    <w:rsid w:val="00F17179"/>
    <w:rsid w:val="00F17616"/>
    <w:rsid w:val="00F22BEB"/>
    <w:rsid w:val="00F23710"/>
    <w:rsid w:val="00F33D47"/>
    <w:rsid w:val="00F35C0B"/>
    <w:rsid w:val="00F364C9"/>
    <w:rsid w:val="00F41729"/>
    <w:rsid w:val="00F43E4A"/>
    <w:rsid w:val="00F520C0"/>
    <w:rsid w:val="00F536E1"/>
    <w:rsid w:val="00F543B8"/>
    <w:rsid w:val="00F54F0D"/>
    <w:rsid w:val="00F5783C"/>
    <w:rsid w:val="00F61FFB"/>
    <w:rsid w:val="00F67CFB"/>
    <w:rsid w:val="00F73448"/>
    <w:rsid w:val="00F73BDA"/>
    <w:rsid w:val="00F75B16"/>
    <w:rsid w:val="00F80257"/>
    <w:rsid w:val="00F8154F"/>
    <w:rsid w:val="00F87335"/>
    <w:rsid w:val="00F90545"/>
    <w:rsid w:val="00F91F3A"/>
    <w:rsid w:val="00F9230A"/>
    <w:rsid w:val="00F95787"/>
    <w:rsid w:val="00F967C9"/>
    <w:rsid w:val="00F978F6"/>
    <w:rsid w:val="00FA055D"/>
    <w:rsid w:val="00FA45FF"/>
    <w:rsid w:val="00FA59CF"/>
    <w:rsid w:val="00FB32FD"/>
    <w:rsid w:val="00FB6FC5"/>
    <w:rsid w:val="00FC177B"/>
    <w:rsid w:val="00FC5503"/>
    <w:rsid w:val="00FD14AB"/>
    <w:rsid w:val="00FD66AE"/>
    <w:rsid w:val="00FD7CE7"/>
    <w:rsid w:val="00FE51C6"/>
    <w:rsid w:val="00FE5F3D"/>
    <w:rsid w:val="00FE6284"/>
    <w:rsid w:val="00FF2BA8"/>
    <w:rsid w:val="00FF383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4F21E"/>
  <w15:docId w15:val="{B2693EF0-61BE-497D-9A9D-9418F60E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97B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num" w:pos="720"/>
      </w:tabs>
      <w:ind w:left="720" w:hanging="720"/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numId w:val="1"/>
      </w:numPr>
      <w:jc w:val="center"/>
      <w:outlineLvl w:val="5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4F53B5"/>
  </w:style>
  <w:style w:type="paragraph" w:styleId="Textbubliny">
    <w:name w:val="Balloon Text"/>
    <w:basedOn w:val="Normln"/>
    <w:semiHidden/>
    <w:rsid w:val="0045228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A96639"/>
    <w:pPr>
      <w:widowControl w:val="0"/>
      <w:jc w:val="both"/>
    </w:pPr>
    <w:rPr>
      <w:color w:val="000000"/>
    </w:rPr>
  </w:style>
  <w:style w:type="paragraph" w:styleId="Zkladntextodsazen">
    <w:name w:val="Body Text Indent"/>
    <w:basedOn w:val="Normln"/>
    <w:rsid w:val="00A96639"/>
    <w:pPr>
      <w:widowControl w:val="0"/>
      <w:ind w:left="426" w:hanging="142"/>
      <w:jc w:val="both"/>
    </w:pPr>
    <w:rPr>
      <w:color w:val="000000"/>
      <w:sz w:val="22"/>
    </w:rPr>
  </w:style>
  <w:style w:type="paragraph" w:customStyle="1" w:styleId="Textparagrafu">
    <w:name w:val="Text paragrafu"/>
    <w:basedOn w:val="Normln"/>
    <w:rsid w:val="007C32FE"/>
    <w:pPr>
      <w:spacing w:before="240"/>
      <w:ind w:firstLine="425"/>
      <w:jc w:val="both"/>
      <w:outlineLvl w:val="5"/>
    </w:pPr>
    <w:rPr>
      <w:sz w:val="24"/>
    </w:rPr>
  </w:style>
  <w:style w:type="paragraph" w:styleId="Zkladntext">
    <w:name w:val="Body Text"/>
    <w:basedOn w:val="Normln"/>
    <w:rsid w:val="003F7164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F67CF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‡ln’"/>
    <w:rsid w:val="00F67CFB"/>
  </w:style>
  <w:style w:type="paragraph" w:styleId="Zpat">
    <w:name w:val="footer"/>
    <w:basedOn w:val="Normln"/>
    <w:link w:val="ZpatChar"/>
    <w:rsid w:val="00A606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60B"/>
  </w:style>
  <w:style w:type="paragraph" w:styleId="Zhlav">
    <w:name w:val="header"/>
    <w:basedOn w:val="Normln"/>
    <w:rsid w:val="005107EC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6C3B8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C3B8A"/>
  </w:style>
  <w:style w:type="paragraph" w:styleId="Pedmtkomente">
    <w:name w:val="annotation subject"/>
    <w:basedOn w:val="Textkomente"/>
    <w:next w:val="Textkomente"/>
    <w:semiHidden/>
    <w:rsid w:val="006C3B8A"/>
    <w:rPr>
      <w:b/>
      <w:bCs/>
    </w:rPr>
  </w:style>
  <w:style w:type="character" w:customStyle="1" w:styleId="ZpatChar">
    <w:name w:val="Zápatí Char"/>
    <w:link w:val="Zpat"/>
    <w:rsid w:val="000835FA"/>
  </w:style>
  <w:style w:type="character" w:styleId="Hypertextovodkaz">
    <w:name w:val="Hyperlink"/>
    <w:rsid w:val="00174737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74737"/>
    <w:pPr>
      <w:ind w:left="708"/>
    </w:pPr>
  </w:style>
  <w:style w:type="paragraph" w:styleId="Normlnweb">
    <w:name w:val="Normal (Web)"/>
    <w:basedOn w:val="Normln"/>
    <w:rsid w:val="008848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basedOn w:val="Normln"/>
    <w:rsid w:val="00481E83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Default">
    <w:name w:val="Default"/>
    <w:rsid w:val="002F5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9F0B42"/>
  </w:style>
  <w:style w:type="paragraph" w:styleId="Revize">
    <w:name w:val="Revision"/>
    <w:hidden/>
    <w:uiPriority w:val="99"/>
    <w:semiHidden/>
    <w:rsid w:val="0016562B"/>
  </w:style>
  <w:style w:type="character" w:customStyle="1" w:styleId="OdstavecseseznamemChar">
    <w:name w:val="Odstavec se seznamem Char"/>
    <w:link w:val="Odstavecseseznamem"/>
    <w:uiPriority w:val="34"/>
    <w:locked/>
    <w:rsid w:val="006B13CE"/>
  </w:style>
  <w:style w:type="table" w:customStyle="1" w:styleId="Prosttabulka41">
    <w:name w:val="Prostá tabulka 41"/>
    <w:basedOn w:val="Normlntabulka"/>
    <w:uiPriority w:val="44"/>
    <w:rsid w:val="001A28A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C411A3FC094B9685CD70E471871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51036-3A4D-42A1-B6AC-EB7835583E8B}"/>
      </w:docPartPr>
      <w:docPartBody>
        <w:p w:rsidR="00F94B95" w:rsidRDefault="005365EE" w:rsidP="005365EE">
          <w:pPr>
            <w:pStyle w:val="61C411A3FC094B9685CD70E47187108E"/>
          </w:pPr>
          <w:r w:rsidRPr="001D03F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EE"/>
    <w:rsid w:val="001D51A7"/>
    <w:rsid w:val="003C067C"/>
    <w:rsid w:val="005365EE"/>
    <w:rsid w:val="00623627"/>
    <w:rsid w:val="007B5063"/>
    <w:rsid w:val="00E13BEB"/>
    <w:rsid w:val="00F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65EE"/>
    <w:rPr>
      <w:color w:val="808080"/>
    </w:rPr>
  </w:style>
  <w:style w:type="paragraph" w:customStyle="1" w:styleId="EC3D2C2A8E264C9180B7B9E3E533E830">
    <w:name w:val="EC3D2C2A8E264C9180B7B9E3E533E830"/>
    <w:rsid w:val="005365EE"/>
  </w:style>
  <w:style w:type="paragraph" w:customStyle="1" w:styleId="61C411A3FC094B9685CD70E47187108E">
    <w:name w:val="61C411A3FC094B9685CD70E47187108E"/>
    <w:rsid w:val="00536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BC1F-CA60-484F-9735-61F605DC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DÍLO</vt:lpstr>
    </vt:vector>
  </TitlesOfParts>
  <Company>PM a.s.</Company>
  <LinksUpToDate>false</LinksUpToDate>
  <CharactersWithSpaces>5145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mailto:info@metrostav.cz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DÍLO</dc:title>
  <dc:creator>Kubičík Štěpán</dc:creator>
  <cp:lastModifiedBy>Hlahůlek Josef</cp:lastModifiedBy>
  <cp:revision>3</cp:revision>
  <cp:lastPrinted>2023-04-18T11:33:00Z</cp:lastPrinted>
  <dcterms:created xsi:type="dcterms:W3CDTF">2023-10-27T09:17:00Z</dcterms:created>
  <dcterms:modified xsi:type="dcterms:W3CDTF">2023-11-22T08:42:00Z</dcterms:modified>
</cp:coreProperties>
</file>