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5561"/>
        <w:gridCol w:w="3511"/>
      </w:tblGrid>
      <w:tr w:rsidR="00ED3F0C" w:rsidRPr="00DC0540" w14:paraId="5298F4D1" w14:textId="77777777" w:rsidTr="00475538">
        <w:tc>
          <w:tcPr>
            <w:tcW w:w="9072" w:type="dxa"/>
            <w:gridSpan w:val="2"/>
            <w:tcBorders>
              <w:top w:val="nil"/>
              <w:left w:val="nil"/>
              <w:bottom w:val="nil"/>
              <w:right w:val="nil"/>
            </w:tcBorders>
          </w:tcPr>
          <w:p w14:paraId="5CF63708" w14:textId="77777777" w:rsidR="008F0B2A" w:rsidRDefault="008F0B2A" w:rsidP="008F0B2A">
            <w:pPr>
              <w:autoSpaceDE w:val="0"/>
              <w:autoSpaceDN w:val="0"/>
              <w:adjustRightInd w:val="0"/>
              <w:spacing w:after="0" w:line="240" w:lineRule="auto"/>
              <w:jc w:val="center"/>
              <w:rPr>
                <w:rFonts w:ascii="Arial" w:hAnsi="Arial" w:cs="Arial"/>
                <w:b/>
                <w:bCs/>
                <w:iCs/>
                <w:sz w:val="36"/>
                <w:szCs w:val="36"/>
              </w:rPr>
            </w:pPr>
            <w:r w:rsidRPr="00A07C70">
              <w:rPr>
                <w:rFonts w:ascii="Arial" w:hAnsi="Arial" w:cs="Arial"/>
                <w:b/>
                <w:bCs/>
                <w:iCs/>
                <w:sz w:val="36"/>
                <w:szCs w:val="36"/>
              </w:rPr>
              <w:t xml:space="preserve">Veřejnoprávní smlouva </w:t>
            </w:r>
          </w:p>
          <w:p w14:paraId="6CAA0BF0" w14:textId="77777777" w:rsidR="00ED3F0C" w:rsidRPr="00ED3F0C" w:rsidRDefault="008F0B2A" w:rsidP="000B1881">
            <w:pPr>
              <w:autoSpaceDE w:val="0"/>
              <w:autoSpaceDN w:val="0"/>
              <w:adjustRightInd w:val="0"/>
              <w:spacing w:after="120" w:line="240" w:lineRule="auto"/>
              <w:jc w:val="center"/>
              <w:rPr>
                <w:rFonts w:ascii="Arial" w:hAnsi="Arial" w:cs="Arial"/>
                <w:bCs/>
                <w:iCs/>
                <w:caps/>
              </w:rPr>
            </w:pPr>
            <w:r w:rsidRPr="00A07C70">
              <w:rPr>
                <w:rFonts w:ascii="Arial" w:hAnsi="Arial" w:cs="Arial"/>
                <w:b/>
                <w:bCs/>
                <w:iCs/>
                <w:sz w:val="36"/>
                <w:szCs w:val="36"/>
              </w:rPr>
              <w:t>o poskytnutí dotace</w:t>
            </w:r>
            <w:r>
              <w:rPr>
                <w:rFonts w:ascii="Arial" w:hAnsi="Arial" w:cs="Arial"/>
                <w:b/>
                <w:bCs/>
                <w:iCs/>
                <w:sz w:val="36"/>
                <w:szCs w:val="36"/>
              </w:rPr>
              <w:t xml:space="preserve"> z rozpočtu města Šternberka</w:t>
            </w:r>
          </w:p>
        </w:tc>
      </w:tr>
      <w:tr w:rsidR="00ED3F0C" w:rsidRPr="00DC0540" w14:paraId="5AB0E56D" w14:textId="77777777" w:rsidTr="00475538">
        <w:tc>
          <w:tcPr>
            <w:tcW w:w="9072" w:type="dxa"/>
            <w:gridSpan w:val="2"/>
            <w:tcBorders>
              <w:top w:val="nil"/>
              <w:left w:val="nil"/>
              <w:bottom w:val="nil"/>
              <w:right w:val="nil"/>
            </w:tcBorders>
          </w:tcPr>
          <w:p w14:paraId="50F4CEDD" w14:textId="77777777" w:rsidR="00ED3F0C" w:rsidRPr="00ED3F0C" w:rsidRDefault="00ED3F0C" w:rsidP="000B1881">
            <w:pPr>
              <w:jc w:val="center"/>
              <w:rPr>
                <w:rFonts w:ascii="Arial" w:hAnsi="Arial" w:cs="Arial"/>
                <w:bCs/>
                <w:iCs/>
              </w:rPr>
            </w:pPr>
            <w:r w:rsidRPr="000B1881">
              <w:rPr>
                <w:rFonts w:ascii="Arial" w:hAnsi="Arial" w:cs="Arial"/>
              </w:rPr>
              <w:t xml:space="preserve">uzavřená dle ustanovení § </w:t>
            </w:r>
            <w:r w:rsidR="000B1881" w:rsidRPr="000B1881">
              <w:rPr>
                <w:rFonts w:ascii="Arial" w:hAnsi="Arial" w:cs="Arial"/>
              </w:rPr>
              <w:t>10a</w:t>
            </w:r>
            <w:r w:rsidRPr="000B1881">
              <w:rPr>
                <w:rFonts w:ascii="Arial" w:hAnsi="Arial" w:cs="Arial"/>
              </w:rPr>
              <w:t xml:space="preserve"> a násl. zákona č. </w:t>
            </w:r>
            <w:r w:rsidR="000B1881" w:rsidRPr="000B1881">
              <w:rPr>
                <w:rFonts w:ascii="Arial" w:hAnsi="Arial" w:cs="Arial"/>
              </w:rPr>
              <w:t>250/2000 Sb., o rozpočtových pravidlech územních rozpočtů</w:t>
            </w:r>
            <w:r w:rsidRPr="000B1881">
              <w:rPr>
                <w:rFonts w:ascii="Arial" w:hAnsi="Arial" w:cs="Arial"/>
              </w:rPr>
              <w:t>, ve znění pozdějších před</w:t>
            </w:r>
            <w:r w:rsidR="000B1881" w:rsidRPr="000B1881">
              <w:rPr>
                <w:rFonts w:ascii="Arial" w:hAnsi="Arial" w:cs="Arial"/>
              </w:rPr>
              <w:t>pisů</w:t>
            </w:r>
          </w:p>
        </w:tc>
      </w:tr>
      <w:tr w:rsidR="00ED3F0C" w:rsidRPr="00DC0540" w14:paraId="22BFB14A" w14:textId="77777777" w:rsidTr="00475538">
        <w:tc>
          <w:tcPr>
            <w:tcW w:w="5561" w:type="dxa"/>
            <w:tcBorders>
              <w:top w:val="nil"/>
              <w:left w:val="nil"/>
              <w:right w:val="nil"/>
            </w:tcBorders>
          </w:tcPr>
          <w:p w14:paraId="4F5E6B13" w14:textId="77777777" w:rsidR="00ED3F0C" w:rsidRPr="00DC0540" w:rsidRDefault="00ED3F0C" w:rsidP="006560FE">
            <w:pPr>
              <w:autoSpaceDE w:val="0"/>
              <w:autoSpaceDN w:val="0"/>
              <w:adjustRightInd w:val="0"/>
              <w:spacing w:after="0" w:line="240" w:lineRule="auto"/>
              <w:jc w:val="right"/>
              <w:rPr>
                <w:rFonts w:ascii="Arial" w:hAnsi="Arial" w:cs="Arial"/>
                <w:bCs/>
                <w:iCs/>
              </w:rPr>
            </w:pPr>
            <w:r w:rsidRPr="00DC0540">
              <w:rPr>
                <w:rFonts w:ascii="Arial" w:hAnsi="Arial" w:cs="Arial"/>
                <w:bCs/>
                <w:iCs/>
              </w:rPr>
              <w:t>Číslo smlouvy:</w:t>
            </w:r>
          </w:p>
        </w:tc>
        <w:tc>
          <w:tcPr>
            <w:tcW w:w="3511" w:type="dxa"/>
            <w:tcBorders>
              <w:top w:val="nil"/>
              <w:left w:val="nil"/>
              <w:right w:val="nil"/>
            </w:tcBorders>
          </w:tcPr>
          <w:p w14:paraId="743EA7FE" w14:textId="72B6EBF7" w:rsidR="00ED3F0C" w:rsidRPr="00DC0540" w:rsidRDefault="00475538" w:rsidP="00D16506">
            <w:pPr>
              <w:autoSpaceDE w:val="0"/>
              <w:autoSpaceDN w:val="0"/>
              <w:adjustRightInd w:val="0"/>
              <w:spacing w:after="0" w:line="240" w:lineRule="auto"/>
              <w:jc w:val="right"/>
              <w:rPr>
                <w:rFonts w:ascii="Arial" w:hAnsi="Arial" w:cs="Arial"/>
                <w:bCs/>
                <w:iCs/>
              </w:rPr>
            </w:pPr>
            <w:r w:rsidRPr="00475538">
              <w:rPr>
                <w:rFonts w:ascii="Arial" w:hAnsi="Arial" w:cs="Arial"/>
                <w:bCs/>
                <w:iCs/>
              </w:rPr>
              <w:t>000509/23/S/OSV</w:t>
            </w:r>
          </w:p>
        </w:tc>
      </w:tr>
    </w:tbl>
    <w:p w14:paraId="2F011AA8" w14:textId="77777777" w:rsidR="004A0333" w:rsidRDefault="004A0333" w:rsidP="004A0333">
      <w:pPr>
        <w:autoSpaceDE w:val="0"/>
        <w:autoSpaceDN w:val="0"/>
        <w:adjustRightInd w:val="0"/>
        <w:spacing w:after="0" w:line="240" w:lineRule="auto"/>
        <w:jc w:val="center"/>
        <w:rPr>
          <w:rFonts w:ascii="Arial" w:hAnsi="Arial" w:cs="Arial"/>
          <w:b/>
          <w:bCs/>
          <w:iCs/>
          <w:sz w:val="36"/>
          <w:szCs w:val="36"/>
        </w:rPr>
      </w:pPr>
    </w:p>
    <w:p w14:paraId="58687067" w14:textId="77777777" w:rsidR="004A0333" w:rsidRDefault="004A0333" w:rsidP="004A0333">
      <w:pPr>
        <w:pStyle w:val="Odstavecseseznamem"/>
        <w:ind w:left="851" w:hanging="851"/>
        <w:jc w:val="center"/>
        <w:rPr>
          <w:rFonts w:ascii="Arial" w:hAnsi="Arial" w:cs="Arial"/>
          <w:b/>
        </w:rPr>
      </w:pPr>
      <w:r>
        <w:rPr>
          <w:rFonts w:ascii="Arial" w:hAnsi="Arial" w:cs="Arial"/>
          <w:b/>
        </w:rPr>
        <w:t>Čl. I.</w:t>
      </w:r>
    </w:p>
    <w:p w14:paraId="39AD034C" w14:textId="77777777" w:rsidR="004A0333" w:rsidRDefault="004A0333" w:rsidP="004A0333">
      <w:pPr>
        <w:pStyle w:val="Odstavecseseznamem"/>
        <w:ind w:left="851" w:hanging="851"/>
        <w:jc w:val="center"/>
        <w:rPr>
          <w:rFonts w:ascii="Arial" w:hAnsi="Arial" w:cs="Arial"/>
          <w:b/>
        </w:rPr>
      </w:pPr>
      <w:r>
        <w:rPr>
          <w:rFonts w:ascii="Arial" w:hAnsi="Arial" w:cs="Arial"/>
          <w:b/>
        </w:rPr>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286"/>
        <w:gridCol w:w="5386"/>
      </w:tblGrid>
      <w:tr w:rsidR="000934F1" w14:paraId="40461707" w14:textId="77777777" w:rsidTr="000945AA">
        <w:tc>
          <w:tcPr>
            <w:tcW w:w="400" w:type="dxa"/>
            <w:vMerge w:val="restart"/>
          </w:tcPr>
          <w:p w14:paraId="3D645952" w14:textId="77777777" w:rsidR="000934F1" w:rsidRDefault="000934F1" w:rsidP="000934F1">
            <w:pPr>
              <w:spacing w:after="0" w:line="240" w:lineRule="auto"/>
              <w:rPr>
                <w:rFonts w:ascii="Arial" w:hAnsi="Arial" w:cs="Arial"/>
              </w:rPr>
            </w:pPr>
            <w:r>
              <w:rPr>
                <w:rFonts w:ascii="Arial" w:hAnsi="Arial" w:cs="Arial"/>
              </w:rPr>
              <w:t>1.</w:t>
            </w:r>
          </w:p>
        </w:tc>
        <w:tc>
          <w:tcPr>
            <w:tcW w:w="3286" w:type="dxa"/>
            <w:vAlign w:val="bottom"/>
          </w:tcPr>
          <w:p w14:paraId="4DC3690B" w14:textId="77777777" w:rsidR="000934F1" w:rsidRPr="000934F1" w:rsidRDefault="008F0B2A" w:rsidP="00934217">
            <w:pPr>
              <w:spacing w:after="0" w:line="240" w:lineRule="auto"/>
              <w:rPr>
                <w:rFonts w:ascii="Arial" w:hAnsi="Arial" w:cs="Arial"/>
                <w:b/>
              </w:rPr>
            </w:pPr>
            <w:r>
              <w:rPr>
                <w:rFonts w:ascii="Arial" w:hAnsi="Arial" w:cs="Arial"/>
                <w:b/>
              </w:rPr>
              <w:t>Poskytovatel</w:t>
            </w:r>
            <w:r w:rsidR="000934F1" w:rsidRPr="000934F1">
              <w:rPr>
                <w:rFonts w:ascii="Arial" w:hAnsi="Arial" w:cs="Arial"/>
                <w:b/>
              </w:rPr>
              <w:t>:</w:t>
            </w:r>
          </w:p>
        </w:tc>
        <w:tc>
          <w:tcPr>
            <w:tcW w:w="5386" w:type="dxa"/>
            <w:vAlign w:val="bottom"/>
          </w:tcPr>
          <w:p w14:paraId="5CA1A50F" w14:textId="77777777" w:rsidR="000934F1" w:rsidRPr="000934F1" w:rsidRDefault="000934F1" w:rsidP="000934F1">
            <w:pPr>
              <w:spacing w:after="0" w:line="240" w:lineRule="auto"/>
              <w:rPr>
                <w:rFonts w:ascii="Arial" w:hAnsi="Arial" w:cs="Arial"/>
                <w:b/>
              </w:rPr>
            </w:pPr>
            <w:r w:rsidRPr="000934F1">
              <w:rPr>
                <w:rFonts w:ascii="Arial" w:hAnsi="Arial" w:cs="Arial"/>
                <w:b/>
              </w:rPr>
              <w:t xml:space="preserve">Město Šternberk </w:t>
            </w:r>
          </w:p>
        </w:tc>
      </w:tr>
      <w:tr w:rsidR="000934F1" w14:paraId="0CB57FD8" w14:textId="77777777" w:rsidTr="000945AA">
        <w:tc>
          <w:tcPr>
            <w:tcW w:w="400" w:type="dxa"/>
            <w:vMerge/>
            <w:vAlign w:val="center"/>
          </w:tcPr>
          <w:p w14:paraId="5BEE3491" w14:textId="77777777" w:rsidR="000934F1" w:rsidRDefault="000934F1" w:rsidP="000934F1">
            <w:pPr>
              <w:spacing w:after="0" w:line="240" w:lineRule="auto"/>
              <w:rPr>
                <w:rFonts w:ascii="Arial" w:hAnsi="Arial" w:cs="Arial"/>
              </w:rPr>
            </w:pPr>
          </w:p>
        </w:tc>
        <w:tc>
          <w:tcPr>
            <w:tcW w:w="3286" w:type="dxa"/>
            <w:vAlign w:val="center"/>
          </w:tcPr>
          <w:p w14:paraId="5C639463" w14:textId="77777777" w:rsidR="000934F1" w:rsidRDefault="005B279D" w:rsidP="000945AA">
            <w:pPr>
              <w:spacing w:after="0" w:line="240" w:lineRule="auto"/>
              <w:rPr>
                <w:rFonts w:ascii="Arial" w:hAnsi="Arial" w:cs="Arial"/>
              </w:rPr>
            </w:pPr>
            <w:r>
              <w:rPr>
                <w:rFonts w:ascii="Arial" w:hAnsi="Arial" w:cs="Arial"/>
              </w:rPr>
              <w:t>z</w:t>
            </w:r>
            <w:r w:rsidR="000934F1">
              <w:rPr>
                <w:rFonts w:ascii="Arial" w:hAnsi="Arial" w:cs="Arial"/>
              </w:rPr>
              <w:t>astoupený</w:t>
            </w:r>
            <w:r w:rsidR="000945AA">
              <w:rPr>
                <w:rFonts w:ascii="Arial" w:hAnsi="Arial" w:cs="Arial"/>
              </w:rPr>
              <w:t>:</w:t>
            </w:r>
            <w:r w:rsidR="000934F1">
              <w:rPr>
                <w:rFonts w:ascii="Arial" w:hAnsi="Arial" w:cs="Arial"/>
              </w:rPr>
              <w:t xml:space="preserve"> </w:t>
            </w:r>
          </w:p>
        </w:tc>
        <w:tc>
          <w:tcPr>
            <w:tcW w:w="5386" w:type="dxa"/>
            <w:vAlign w:val="center"/>
          </w:tcPr>
          <w:p w14:paraId="73408183" w14:textId="3540AC7A" w:rsidR="000934F1" w:rsidRDefault="00C66F69" w:rsidP="000934F1">
            <w:pPr>
              <w:spacing w:after="0" w:line="240" w:lineRule="auto"/>
              <w:rPr>
                <w:rFonts w:ascii="Arial" w:hAnsi="Arial" w:cs="Arial"/>
              </w:rPr>
            </w:pPr>
            <w:r>
              <w:rPr>
                <w:rFonts w:ascii="Arial" w:hAnsi="Arial" w:cs="Arial"/>
              </w:rPr>
              <w:t>Leo Czabe</w:t>
            </w:r>
            <w:r w:rsidR="003B1B86">
              <w:rPr>
                <w:rFonts w:ascii="Arial" w:hAnsi="Arial" w:cs="Arial"/>
              </w:rPr>
              <w:t xml:space="preserve">, </w:t>
            </w:r>
            <w:r w:rsidR="005661E3">
              <w:rPr>
                <w:rFonts w:ascii="Arial" w:hAnsi="Arial" w:cs="Arial"/>
              </w:rPr>
              <w:t>2</w:t>
            </w:r>
            <w:r w:rsidR="003B1B86">
              <w:rPr>
                <w:rFonts w:ascii="Arial" w:hAnsi="Arial" w:cs="Arial"/>
              </w:rPr>
              <w:t>. místostarosta</w:t>
            </w:r>
          </w:p>
        </w:tc>
      </w:tr>
      <w:tr w:rsidR="000934F1" w14:paraId="2D7C96CC" w14:textId="77777777" w:rsidTr="000945AA">
        <w:tc>
          <w:tcPr>
            <w:tcW w:w="400" w:type="dxa"/>
            <w:vMerge/>
            <w:vAlign w:val="center"/>
          </w:tcPr>
          <w:p w14:paraId="29F641AF" w14:textId="77777777" w:rsidR="000934F1" w:rsidRDefault="000934F1" w:rsidP="000934F1">
            <w:pPr>
              <w:spacing w:after="0" w:line="240" w:lineRule="auto"/>
              <w:rPr>
                <w:rFonts w:ascii="Arial" w:hAnsi="Arial" w:cs="Arial"/>
              </w:rPr>
            </w:pPr>
          </w:p>
        </w:tc>
        <w:tc>
          <w:tcPr>
            <w:tcW w:w="3286" w:type="dxa"/>
            <w:vAlign w:val="center"/>
          </w:tcPr>
          <w:p w14:paraId="6742A399" w14:textId="77777777" w:rsidR="000934F1" w:rsidRDefault="005B279D" w:rsidP="000934F1">
            <w:pPr>
              <w:spacing w:after="0" w:line="240" w:lineRule="auto"/>
              <w:rPr>
                <w:rFonts w:ascii="Arial" w:hAnsi="Arial" w:cs="Arial"/>
              </w:rPr>
            </w:pPr>
            <w:r>
              <w:rPr>
                <w:rFonts w:ascii="Arial" w:hAnsi="Arial" w:cs="Arial"/>
              </w:rPr>
              <w:t>s</w:t>
            </w:r>
            <w:r w:rsidR="000934F1">
              <w:rPr>
                <w:rFonts w:ascii="Arial" w:hAnsi="Arial" w:cs="Arial"/>
              </w:rPr>
              <w:t>ídlo:</w:t>
            </w:r>
          </w:p>
        </w:tc>
        <w:tc>
          <w:tcPr>
            <w:tcW w:w="5386" w:type="dxa"/>
            <w:vAlign w:val="center"/>
          </w:tcPr>
          <w:p w14:paraId="028B1A4C" w14:textId="77777777" w:rsidR="000934F1" w:rsidRDefault="000934F1" w:rsidP="000934F1">
            <w:pPr>
              <w:spacing w:after="0" w:line="240" w:lineRule="auto"/>
              <w:rPr>
                <w:rFonts w:ascii="Arial" w:hAnsi="Arial" w:cs="Arial"/>
              </w:rPr>
            </w:pPr>
            <w:r>
              <w:rPr>
                <w:rFonts w:ascii="Arial" w:hAnsi="Arial" w:cs="Arial"/>
              </w:rPr>
              <w:t xml:space="preserve">Horní náměstí 78/16, 785 01 Šternberk </w:t>
            </w:r>
          </w:p>
        </w:tc>
      </w:tr>
      <w:tr w:rsidR="000934F1" w14:paraId="1753049F" w14:textId="77777777" w:rsidTr="000945AA">
        <w:tc>
          <w:tcPr>
            <w:tcW w:w="400" w:type="dxa"/>
            <w:vMerge/>
            <w:vAlign w:val="center"/>
          </w:tcPr>
          <w:p w14:paraId="1FB1EB01" w14:textId="77777777" w:rsidR="000934F1" w:rsidRDefault="000934F1" w:rsidP="000934F1">
            <w:pPr>
              <w:spacing w:after="0" w:line="240" w:lineRule="auto"/>
              <w:rPr>
                <w:rFonts w:ascii="Arial" w:hAnsi="Arial" w:cs="Arial"/>
              </w:rPr>
            </w:pPr>
          </w:p>
        </w:tc>
        <w:tc>
          <w:tcPr>
            <w:tcW w:w="3286" w:type="dxa"/>
            <w:vAlign w:val="center"/>
          </w:tcPr>
          <w:p w14:paraId="07913625" w14:textId="77777777" w:rsidR="000934F1" w:rsidRDefault="000934F1" w:rsidP="000934F1">
            <w:pPr>
              <w:spacing w:after="0" w:line="240" w:lineRule="auto"/>
              <w:rPr>
                <w:rFonts w:ascii="Arial" w:hAnsi="Arial" w:cs="Arial"/>
              </w:rPr>
            </w:pPr>
            <w:r>
              <w:rPr>
                <w:rFonts w:ascii="Arial" w:hAnsi="Arial" w:cs="Arial"/>
              </w:rPr>
              <w:t>IČ:</w:t>
            </w:r>
          </w:p>
        </w:tc>
        <w:tc>
          <w:tcPr>
            <w:tcW w:w="5386" w:type="dxa"/>
            <w:vAlign w:val="center"/>
          </w:tcPr>
          <w:p w14:paraId="68D6E66E" w14:textId="77777777" w:rsidR="000934F1" w:rsidRDefault="000934F1" w:rsidP="000934F1">
            <w:pPr>
              <w:spacing w:after="0" w:line="240" w:lineRule="auto"/>
              <w:rPr>
                <w:rFonts w:ascii="Arial" w:hAnsi="Arial" w:cs="Arial"/>
              </w:rPr>
            </w:pPr>
            <w:r>
              <w:rPr>
                <w:rFonts w:ascii="Arial" w:hAnsi="Arial" w:cs="Arial"/>
              </w:rPr>
              <w:t>00299529</w:t>
            </w:r>
          </w:p>
        </w:tc>
      </w:tr>
      <w:tr w:rsidR="000934F1" w14:paraId="73F83FD4" w14:textId="77777777" w:rsidTr="000945AA">
        <w:tc>
          <w:tcPr>
            <w:tcW w:w="400" w:type="dxa"/>
            <w:vMerge/>
            <w:vAlign w:val="center"/>
          </w:tcPr>
          <w:p w14:paraId="66E5087F" w14:textId="77777777" w:rsidR="000934F1" w:rsidRDefault="000934F1" w:rsidP="000934F1">
            <w:pPr>
              <w:spacing w:after="0" w:line="240" w:lineRule="auto"/>
              <w:rPr>
                <w:rFonts w:ascii="Arial" w:hAnsi="Arial" w:cs="Arial"/>
              </w:rPr>
            </w:pPr>
          </w:p>
        </w:tc>
        <w:tc>
          <w:tcPr>
            <w:tcW w:w="3286" w:type="dxa"/>
            <w:vAlign w:val="center"/>
          </w:tcPr>
          <w:p w14:paraId="7B83EDF0" w14:textId="77777777" w:rsidR="000934F1" w:rsidRDefault="000B1881" w:rsidP="000934F1">
            <w:pPr>
              <w:spacing w:after="0" w:line="240" w:lineRule="auto"/>
              <w:rPr>
                <w:rFonts w:ascii="Arial" w:hAnsi="Arial" w:cs="Arial"/>
              </w:rPr>
            </w:pPr>
            <w:r>
              <w:rPr>
                <w:rFonts w:ascii="Arial" w:hAnsi="Arial" w:cs="Arial"/>
              </w:rPr>
              <w:t>číslo účtu</w:t>
            </w:r>
          </w:p>
        </w:tc>
        <w:tc>
          <w:tcPr>
            <w:tcW w:w="5386" w:type="dxa"/>
            <w:vAlign w:val="center"/>
          </w:tcPr>
          <w:p w14:paraId="0F4C0F6B" w14:textId="77777777" w:rsidR="000934F1" w:rsidRDefault="000B1881" w:rsidP="000934F1">
            <w:pPr>
              <w:spacing w:after="0" w:line="240" w:lineRule="auto"/>
              <w:rPr>
                <w:rFonts w:ascii="Arial" w:hAnsi="Arial" w:cs="Arial"/>
              </w:rPr>
            </w:pPr>
            <w:r>
              <w:rPr>
                <w:rFonts w:ascii="Arial" w:hAnsi="Arial" w:cs="Arial"/>
              </w:rPr>
              <w:t>19-1801688399/0800</w:t>
            </w:r>
          </w:p>
        </w:tc>
      </w:tr>
      <w:tr w:rsidR="000934F1" w14:paraId="2765AE78" w14:textId="77777777" w:rsidTr="000945AA">
        <w:tc>
          <w:tcPr>
            <w:tcW w:w="400" w:type="dxa"/>
            <w:vMerge/>
            <w:vAlign w:val="center"/>
          </w:tcPr>
          <w:p w14:paraId="15B59E8E" w14:textId="77777777" w:rsidR="000934F1" w:rsidRDefault="000934F1" w:rsidP="000934F1">
            <w:pPr>
              <w:spacing w:after="0" w:line="240" w:lineRule="auto"/>
              <w:rPr>
                <w:rFonts w:ascii="Arial" w:hAnsi="Arial" w:cs="Arial"/>
              </w:rPr>
            </w:pPr>
          </w:p>
        </w:tc>
        <w:tc>
          <w:tcPr>
            <w:tcW w:w="3286" w:type="dxa"/>
            <w:vAlign w:val="center"/>
          </w:tcPr>
          <w:p w14:paraId="73906ED8" w14:textId="77777777" w:rsidR="000934F1" w:rsidRDefault="000934F1" w:rsidP="000934F1">
            <w:pPr>
              <w:spacing w:after="0" w:line="240" w:lineRule="auto"/>
              <w:rPr>
                <w:rFonts w:ascii="Arial" w:hAnsi="Arial" w:cs="Arial"/>
              </w:rPr>
            </w:pPr>
          </w:p>
        </w:tc>
        <w:tc>
          <w:tcPr>
            <w:tcW w:w="5386" w:type="dxa"/>
            <w:vAlign w:val="center"/>
          </w:tcPr>
          <w:p w14:paraId="06F95CB1" w14:textId="77777777" w:rsidR="000934F1" w:rsidRDefault="000934F1" w:rsidP="000934F1">
            <w:pPr>
              <w:spacing w:after="0" w:line="240" w:lineRule="auto"/>
              <w:rPr>
                <w:rFonts w:ascii="Arial" w:hAnsi="Arial" w:cs="Arial"/>
              </w:rPr>
            </w:pPr>
          </w:p>
        </w:tc>
      </w:tr>
      <w:tr w:rsidR="000934F1" w14:paraId="754564F7" w14:textId="77777777" w:rsidTr="000945AA">
        <w:tc>
          <w:tcPr>
            <w:tcW w:w="400" w:type="dxa"/>
            <w:vMerge/>
            <w:vAlign w:val="center"/>
          </w:tcPr>
          <w:p w14:paraId="02E305F8" w14:textId="77777777" w:rsidR="000934F1" w:rsidRDefault="000934F1" w:rsidP="000934F1">
            <w:pPr>
              <w:spacing w:after="0" w:line="240" w:lineRule="auto"/>
              <w:rPr>
                <w:rFonts w:ascii="Arial" w:hAnsi="Arial" w:cs="Arial"/>
              </w:rPr>
            </w:pPr>
          </w:p>
        </w:tc>
        <w:tc>
          <w:tcPr>
            <w:tcW w:w="3286" w:type="dxa"/>
            <w:vAlign w:val="center"/>
          </w:tcPr>
          <w:p w14:paraId="5A689C70" w14:textId="77777777" w:rsidR="000934F1" w:rsidRDefault="000934F1" w:rsidP="008F0B2A">
            <w:pPr>
              <w:spacing w:after="0" w:line="240" w:lineRule="auto"/>
              <w:rPr>
                <w:rFonts w:ascii="Arial" w:hAnsi="Arial" w:cs="Arial"/>
              </w:rPr>
            </w:pPr>
            <w:r>
              <w:rPr>
                <w:rFonts w:ascii="Arial" w:hAnsi="Arial" w:cs="Arial"/>
              </w:rPr>
              <w:t>dále jen „</w:t>
            </w:r>
            <w:r w:rsidR="008F0B2A">
              <w:rPr>
                <w:rFonts w:ascii="Arial" w:hAnsi="Arial" w:cs="Arial"/>
              </w:rPr>
              <w:t>poskytovatel“</w:t>
            </w:r>
          </w:p>
        </w:tc>
        <w:tc>
          <w:tcPr>
            <w:tcW w:w="5386" w:type="dxa"/>
            <w:vAlign w:val="center"/>
          </w:tcPr>
          <w:p w14:paraId="7A464802" w14:textId="77777777" w:rsidR="000934F1" w:rsidRDefault="000934F1" w:rsidP="000934F1">
            <w:pPr>
              <w:spacing w:after="0" w:line="240" w:lineRule="auto"/>
              <w:rPr>
                <w:rFonts w:ascii="Arial" w:hAnsi="Arial" w:cs="Arial"/>
              </w:rPr>
            </w:pPr>
          </w:p>
        </w:tc>
      </w:tr>
    </w:tbl>
    <w:p w14:paraId="023F5BD5" w14:textId="77777777" w:rsidR="00961D4C" w:rsidRDefault="000934F1">
      <w:pPr>
        <w:rPr>
          <w:rFonts w:ascii="Arial" w:hAnsi="Arial" w:cs="Arial"/>
        </w:rPr>
      </w:pPr>
      <w:r>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286"/>
        <w:gridCol w:w="5386"/>
      </w:tblGrid>
      <w:tr w:rsidR="000934F1" w14:paraId="2F36C982" w14:textId="77777777" w:rsidTr="000945AA">
        <w:tc>
          <w:tcPr>
            <w:tcW w:w="400" w:type="dxa"/>
            <w:vMerge w:val="restart"/>
          </w:tcPr>
          <w:p w14:paraId="53B2B6D8" w14:textId="77777777" w:rsidR="000934F1" w:rsidRDefault="000934F1" w:rsidP="006560FE">
            <w:pPr>
              <w:spacing w:after="0" w:line="240" w:lineRule="auto"/>
              <w:rPr>
                <w:rFonts w:ascii="Arial" w:hAnsi="Arial" w:cs="Arial"/>
              </w:rPr>
            </w:pPr>
            <w:r>
              <w:rPr>
                <w:rFonts w:ascii="Arial" w:hAnsi="Arial" w:cs="Arial"/>
              </w:rPr>
              <w:t>2.</w:t>
            </w:r>
          </w:p>
        </w:tc>
        <w:tc>
          <w:tcPr>
            <w:tcW w:w="3286" w:type="dxa"/>
            <w:vAlign w:val="bottom"/>
          </w:tcPr>
          <w:p w14:paraId="0A1D6CB8" w14:textId="77777777" w:rsidR="000934F1" w:rsidRPr="000934F1" w:rsidRDefault="008F0B2A" w:rsidP="006560FE">
            <w:pPr>
              <w:spacing w:after="0" w:line="240" w:lineRule="auto"/>
              <w:rPr>
                <w:rFonts w:ascii="Arial" w:hAnsi="Arial" w:cs="Arial"/>
                <w:b/>
              </w:rPr>
            </w:pPr>
            <w:r>
              <w:rPr>
                <w:rFonts w:ascii="Arial" w:hAnsi="Arial" w:cs="Arial"/>
                <w:b/>
              </w:rPr>
              <w:t>Příjemce</w:t>
            </w:r>
            <w:r w:rsidR="000934F1" w:rsidRPr="000934F1">
              <w:rPr>
                <w:rFonts w:ascii="Arial" w:hAnsi="Arial" w:cs="Arial"/>
                <w:b/>
              </w:rPr>
              <w:t>:</w:t>
            </w:r>
          </w:p>
        </w:tc>
        <w:tc>
          <w:tcPr>
            <w:tcW w:w="5386" w:type="dxa"/>
            <w:vAlign w:val="bottom"/>
          </w:tcPr>
          <w:p w14:paraId="25E076B5" w14:textId="5A6FC239" w:rsidR="000934F1" w:rsidRPr="00882D3C" w:rsidRDefault="00BE2EB4" w:rsidP="006560FE">
            <w:pPr>
              <w:spacing w:after="0" w:line="240" w:lineRule="auto"/>
              <w:rPr>
                <w:rFonts w:ascii="Arial" w:hAnsi="Arial" w:cs="Arial"/>
                <w:b/>
              </w:rPr>
            </w:pPr>
            <w:r>
              <w:rPr>
                <w:rFonts w:ascii="Arial" w:hAnsi="Arial" w:cs="Arial"/>
                <w:b/>
              </w:rPr>
              <w:t>Charita Š</w:t>
            </w:r>
            <w:r w:rsidRPr="000934F1">
              <w:rPr>
                <w:rFonts w:ascii="Arial" w:hAnsi="Arial" w:cs="Arial"/>
                <w:b/>
              </w:rPr>
              <w:t>ternberk</w:t>
            </w:r>
          </w:p>
        </w:tc>
      </w:tr>
      <w:tr w:rsidR="00CF4CDB" w14:paraId="5DBA506B" w14:textId="77777777" w:rsidTr="000945AA">
        <w:tc>
          <w:tcPr>
            <w:tcW w:w="400" w:type="dxa"/>
            <w:vMerge/>
          </w:tcPr>
          <w:p w14:paraId="63DD4C34" w14:textId="77777777" w:rsidR="00CF4CDB" w:rsidRDefault="00CF4CDB" w:rsidP="006560FE">
            <w:pPr>
              <w:spacing w:after="0" w:line="240" w:lineRule="auto"/>
              <w:rPr>
                <w:rFonts w:ascii="Arial" w:hAnsi="Arial" w:cs="Arial"/>
              </w:rPr>
            </w:pPr>
          </w:p>
        </w:tc>
        <w:tc>
          <w:tcPr>
            <w:tcW w:w="3286" w:type="dxa"/>
            <w:vAlign w:val="bottom"/>
          </w:tcPr>
          <w:p w14:paraId="3BC147C6" w14:textId="77777777" w:rsidR="00CF4CDB" w:rsidRPr="00E61332" w:rsidRDefault="00E61332" w:rsidP="00CF4CDB">
            <w:pPr>
              <w:spacing w:after="0" w:line="240" w:lineRule="auto"/>
              <w:rPr>
                <w:rFonts w:ascii="Arial" w:hAnsi="Arial" w:cs="Arial"/>
                <w:b/>
              </w:rPr>
            </w:pPr>
            <w:r w:rsidRPr="00E61332">
              <w:rPr>
                <w:rFonts w:ascii="Arial" w:hAnsi="Arial" w:cs="Arial"/>
              </w:rPr>
              <w:t>právní forma:</w:t>
            </w:r>
          </w:p>
        </w:tc>
        <w:tc>
          <w:tcPr>
            <w:tcW w:w="5386" w:type="dxa"/>
            <w:vAlign w:val="bottom"/>
          </w:tcPr>
          <w:p w14:paraId="00EB4B74" w14:textId="1AA7AB1D" w:rsidR="00CF4CDB" w:rsidRPr="005142F3" w:rsidRDefault="005142F3" w:rsidP="006560FE">
            <w:pPr>
              <w:spacing w:after="0" w:line="240" w:lineRule="auto"/>
              <w:rPr>
                <w:rFonts w:ascii="Arial" w:hAnsi="Arial" w:cs="Arial"/>
                <w:bCs/>
              </w:rPr>
            </w:pPr>
            <w:r w:rsidRPr="005142F3">
              <w:rPr>
                <w:rFonts w:ascii="Arial" w:hAnsi="Arial" w:cs="Arial"/>
                <w:bCs/>
              </w:rPr>
              <w:t>e</w:t>
            </w:r>
            <w:r w:rsidR="00882D3C" w:rsidRPr="005142F3">
              <w:rPr>
                <w:rFonts w:ascii="Arial" w:hAnsi="Arial" w:cs="Arial"/>
                <w:bCs/>
              </w:rPr>
              <w:t xml:space="preserve">vidovaná </w:t>
            </w:r>
            <w:r w:rsidR="00C66F69">
              <w:rPr>
                <w:rFonts w:ascii="Arial" w:hAnsi="Arial" w:cs="Arial"/>
                <w:bCs/>
              </w:rPr>
              <w:t xml:space="preserve">církevní </w:t>
            </w:r>
            <w:r w:rsidR="00882D3C" w:rsidRPr="005142F3">
              <w:rPr>
                <w:rFonts w:ascii="Arial" w:hAnsi="Arial" w:cs="Arial"/>
                <w:bCs/>
              </w:rPr>
              <w:t>právnická osoba</w:t>
            </w:r>
          </w:p>
        </w:tc>
      </w:tr>
      <w:tr w:rsidR="000934F1" w14:paraId="4525224C" w14:textId="77777777" w:rsidTr="000945AA">
        <w:tc>
          <w:tcPr>
            <w:tcW w:w="400" w:type="dxa"/>
            <w:vMerge/>
            <w:vAlign w:val="center"/>
          </w:tcPr>
          <w:p w14:paraId="4FAC0A50" w14:textId="77777777" w:rsidR="000934F1" w:rsidRDefault="000934F1" w:rsidP="006560FE">
            <w:pPr>
              <w:spacing w:after="0" w:line="240" w:lineRule="auto"/>
              <w:rPr>
                <w:rFonts w:ascii="Arial" w:hAnsi="Arial" w:cs="Arial"/>
              </w:rPr>
            </w:pPr>
          </w:p>
        </w:tc>
        <w:tc>
          <w:tcPr>
            <w:tcW w:w="3286" w:type="dxa"/>
            <w:vAlign w:val="center"/>
          </w:tcPr>
          <w:p w14:paraId="16148485" w14:textId="77777777" w:rsidR="000934F1" w:rsidRPr="00E61332" w:rsidRDefault="005B279D" w:rsidP="000945AA">
            <w:pPr>
              <w:spacing w:after="0" w:line="240" w:lineRule="auto"/>
              <w:rPr>
                <w:rFonts w:ascii="Arial" w:hAnsi="Arial" w:cs="Arial"/>
              </w:rPr>
            </w:pPr>
            <w:r w:rsidRPr="00E61332">
              <w:rPr>
                <w:rFonts w:ascii="Arial" w:hAnsi="Arial" w:cs="Arial"/>
              </w:rPr>
              <w:t>z</w:t>
            </w:r>
            <w:r w:rsidR="000934F1" w:rsidRPr="00E61332">
              <w:rPr>
                <w:rFonts w:ascii="Arial" w:hAnsi="Arial" w:cs="Arial"/>
              </w:rPr>
              <w:t>astoupený</w:t>
            </w:r>
            <w:r w:rsidR="000945AA" w:rsidRPr="00E61332">
              <w:rPr>
                <w:rFonts w:ascii="Arial" w:hAnsi="Arial" w:cs="Arial"/>
              </w:rPr>
              <w:t>:</w:t>
            </w:r>
            <w:r w:rsidR="000934F1" w:rsidRPr="00E61332">
              <w:rPr>
                <w:rFonts w:ascii="Arial" w:hAnsi="Arial" w:cs="Arial"/>
              </w:rPr>
              <w:t xml:space="preserve"> </w:t>
            </w:r>
          </w:p>
        </w:tc>
        <w:tc>
          <w:tcPr>
            <w:tcW w:w="5386" w:type="dxa"/>
            <w:vAlign w:val="center"/>
          </w:tcPr>
          <w:p w14:paraId="2C2C938C" w14:textId="19353A00" w:rsidR="000934F1" w:rsidRDefault="00FA7C75" w:rsidP="006560FE">
            <w:pPr>
              <w:spacing w:after="0" w:line="240" w:lineRule="auto"/>
              <w:rPr>
                <w:rFonts w:ascii="Arial" w:hAnsi="Arial" w:cs="Arial"/>
              </w:rPr>
            </w:pPr>
            <w:r>
              <w:rPr>
                <w:rFonts w:ascii="Arial" w:hAnsi="Arial" w:cs="Arial"/>
              </w:rPr>
              <w:t>Ing. Ludmila Zavadilová</w:t>
            </w:r>
            <w:r w:rsidR="00EB49C6">
              <w:rPr>
                <w:rFonts w:ascii="Arial" w:hAnsi="Arial" w:cs="Arial"/>
              </w:rPr>
              <w:t>, ředitelka</w:t>
            </w:r>
          </w:p>
        </w:tc>
      </w:tr>
      <w:tr w:rsidR="000934F1" w14:paraId="5FA1DEBE" w14:textId="77777777" w:rsidTr="000945AA">
        <w:tc>
          <w:tcPr>
            <w:tcW w:w="400" w:type="dxa"/>
            <w:vMerge/>
            <w:vAlign w:val="center"/>
          </w:tcPr>
          <w:p w14:paraId="3CA19F8B" w14:textId="77777777" w:rsidR="000934F1" w:rsidRDefault="000934F1" w:rsidP="006560FE">
            <w:pPr>
              <w:spacing w:after="0" w:line="240" w:lineRule="auto"/>
              <w:rPr>
                <w:rFonts w:ascii="Arial" w:hAnsi="Arial" w:cs="Arial"/>
              </w:rPr>
            </w:pPr>
          </w:p>
        </w:tc>
        <w:tc>
          <w:tcPr>
            <w:tcW w:w="3286" w:type="dxa"/>
            <w:vAlign w:val="center"/>
          </w:tcPr>
          <w:p w14:paraId="1F725A7C" w14:textId="77777777" w:rsidR="000934F1" w:rsidRPr="00E61332" w:rsidRDefault="005B279D" w:rsidP="00E61332">
            <w:pPr>
              <w:spacing w:after="0" w:line="240" w:lineRule="auto"/>
              <w:rPr>
                <w:rFonts w:ascii="Arial" w:hAnsi="Arial" w:cs="Arial"/>
              </w:rPr>
            </w:pPr>
            <w:r w:rsidRPr="00E61332">
              <w:rPr>
                <w:rFonts w:ascii="Arial" w:hAnsi="Arial" w:cs="Arial"/>
              </w:rPr>
              <w:t>s</w:t>
            </w:r>
            <w:r w:rsidR="000934F1" w:rsidRPr="00E61332">
              <w:rPr>
                <w:rFonts w:ascii="Arial" w:hAnsi="Arial" w:cs="Arial"/>
              </w:rPr>
              <w:t>ídlo</w:t>
            </w:r>
            <w:r w:rsidR="00E61332" w:rsidRPr="00E61332">
              <w:rPr>
                <w:rFonts w:ascii="Arial" w:hAnsi="Arial" w:cs="Arial"/>
              </w:rPr>
              <w:t>:</w:t>
            </w:r>
          </w:p>
        </w:tc>
        <w:tc>
          <w:tcPr>
            <w:tcW w:w="5386" w:type="dxa"/>
            <w:vAlign w:val="center"/>
          </w:tcPr>
          <w:p w14:paraId="0106095D" w14:textId="2D5C490F" w:rsidR="000934F1" w:rsidRDefault="005142F3" w:rsidP="006560FE">
            <w:pPr>
              <w:spacing w:after="0" w:line="240" w:lineRule="auto"/>
              <w:rPr>
                <w:rFonts w:ascii="Arial" w:hAnsi="Arial" w:cs="Arial"/>
              </w:rPr>
            </w:pPr>
            <w:r w:rsidRPr="001A0F2A">
              <w:rPr>
                <w:rFonts w:ascii="Arial" w:hAnsi="Arial" w:cs="Arial"/>
              </w:rPr>
              <w:t xml:space="preserve">Opavská </w:t>
            </w:r>
            <w:r w:rsidR="00712868">
              <w:rPr>
                <w:rFonts w:ascii="Arial" w:hAnsi="Arial" w:cs="Arial"/>
              </w:rPr>
              <w:t>1385/</w:t>
            </w:r>
            <w:r w:rsidRPr="001A0F2A">
              <w:rPr>
                <w:rFonts w:ascii="Arial" w:hAnsi="Arial" w:cs="Arial"/>
              </w:rPr>
              <w:t>13, 785 01 Šternberk</w:t>
            </w:r>
          </w:p>
        </w:tc>
      </w:tr>
      <w:tr w:rsidR="000934F1" w14:paraId="682053CE" w14:textId="77777777" w:rsidTr="00B568AF">
        <w:trPr>
          <w:trHeight w:val="321"/>
        </w:trPr>
        <w:tc>
          <w:tcPr>
            <w:tcW w:w="400" w:type="dxa"/>
            <w:vMerge/>
            <w:vAlign w:val="center"/>
          </w:tcPr>
          <w:p w14:paraId="5FEB1470" w14:textId="77777777" w:rsidR="000934F1" w:rsidRDefault="000934F1" w:rsidP="006560FE">
            <w:pPr>
              <w:spacing w:after="0" w:line="240" w:lineRule="auto"/>
              <w:rPr>
                <w:rFonts w:ascii="Arial" w:hAnsi="Arial" w:cs="Arial"/>
              </w:rPr>
            </w:pPr>
          </w:p>
        </w:tc>
        <w:tc>
          <w:tcPr>
            <w:tcW w:w="3286" w:type="dxa"/>
            <w:vAlign w:val="center"/>
          </w:tcPr>
          <w:p w14:paraId="587BE3D4" w14:textId="77777777" w:rsidR="000934F1" w:rsidRPr="00E61332" w:rsidRDefault="000934F1" w:rsidP="00E61332">
            <w:pPr>
              <w:spacing w:after="0" w:line="240" w:lineRule="auto"/>
              <w:rPr>
                <w:rFonts w:ascii="Arial" w:hAnsi="Arial" w:cs="Arial"/>
              </w:rPr>
            </w:pPr>
            <w:r w:rsidRPr="00E61332">
              <w:rPr>
                <w:rFonts w:ascii="Arial" w:hAnsi="Arial" w:cs="Arial"/>
              </w:rPr>
              <w:t>IČ</w:t>
            </w:r>
            <w:r w:rsidR="00E61332" w:rsidRPr="00E61332">
              <w:rPr>
                <w:rFonts w:ascii="Arial" w:hAnsi="Arial" w:cs="Arial"/>
              </w:rPr>
              <w:t>:</w:t>
            </w:r>
          </w:p>
        </w:tc>
        <w:tc>
          <w:tcPr>
            <w:tcW w:w="5386" w:type="dxa"/>
            <w:vAlign w:val="center"/>
          </w:tcPr>
          <w:p w14:paraId="23E01F5F" w14:textId="3C0FC215" w:rsidR="000934F1" w:rsidRDefault="005142F3" w:rsidP="006560FE">
            <w:pPr>
              <w:spacing w:after="0" w:line="240" w:lineRule="auto"/>
              <w:rPr>
                <w:rFonts w:ascii="Arial" w:hAnsi="Arial" w:cs="Arial"/>
              </w:rPr>
            </w:pPr>
            <w:r w:rsidRPr="001A0F2A">
              <w:rPr>
                <w:rFonts w:ascii="Arial" w:hAnsi="Arial" w:cs="Arial"/>
              </w:rPr>
              <w:t>45238642</w:t>
            </w:r>
          </w:p>
        </w:tc>
      </w:tr>
      <w:tr w:rsidR="000934F1" w14:paraId="213678FD" w14:textId="77777777" w:rsidTr="000945AA">
        <w:tc>
          <w:tcPr>
            <w:tcW w:w="400" w:type="dxa"/>
            <w:vMerge/>
            <w:vAlign w:val="center"/>
          </w:tcPr>
          <w:p w14:paraId="2C896E40" w14:textId="77777777" w:rsidR="000934F1" w:rsidRDefault="000934F1" w:rsidP="006560FE">
            <w:pPr>
              <w:spacing w:after="0" w:line="240" w:lineRule="auto"/>
              <w:rPr>
                <w:rFonts w:ascii="Arial" w:hAnsi="Arial" w:cs="Arial"/>
              </w:rPr>
            </w:pPr>
          </w:p>
        </w:tc>
        <w:tc>
          <w:tcPr>
            <w:tcW w:w="3286" w:type="dxa"/>
            <w:vAlign w:val="center"/>
          </w:tcPr>
          <w:p w14:paraId="2F57569B" w14:textId="77777777" w:rsidR="000934F1" w:rsidRPr="00E61332" w:rsidRDefault="00E61332" w:rsidP="006560FE">
            <w:pPr>
              <w:spacing w:after="0" w:line="240" w:lineRule="auto"/>
              <w:rPr>
                <w:rFonts w:ascii="Arial" w:hAnsi="Arial" w:cs="Arial"/>
              </w:rPr>
            </w:pPr>
            <w:r w:rsidRPr="00E61332">
              <w:rPr>
                <w:rFonts w:ascii="Arial" w:hAnsi="Arial" w:cs="Arial"/>
              </w:rPr>
              <w:t>číslo účtu:</w:t>
            </w:r>
          </w:p>
        </w:tc>
        <w:tc>
          <w:tcPr>
            <w:tcW w:w="5386" w:type="dxa"/>
            <w:vAlign w:val="center"/>
          </w:tcPr>
          <w:p w14:paraId="44A24B7B" w14:textId="3BC0BDED" w:rsidR="000934F1" w:rsidRDefault="005142F3" w:rsidP="006560FE">
            <w:pPr>
              <w:spacing w:after="0" w:line="240" w:lineRule="auto"/>
              <w:rPr>
                <w:rFonts w:ascii="Arial" w:hAnsi="Arial" w:cs="Arial"/>
              </w:rPr>
            </w:pPr>
            <w:r w:rsidRPr="001A0F2A">
              <w:rPr>
                <w:rFonts w:ascii="Arial" w:hAnsi="Arial" w:cs="Arial"/>
              </w:rPr>
              <w:t>1802861309/0800</w:t>
            </w:r>
          </w:p>
        </w:tc>
      </w:tr>
      <w:tr w:rsidR="000B1881" w14:paraId="6C3CA782" w14:textId="77777777" w:rsidTr="000945AA">
        <w:tc>
          <w:tcPr>
            <w:tcW w:w="400" w:type="dxa"/>
            <w:vMerge/>
            <w:vAlign w:val="center"/>
          </w:tcPr>
          <w:p w14:paraId="41CC4A71" w14:textId="77777777" w:rsidR="000B1881" w:rsidRDefault="000B1881" w:rsidP="006560FE">
            <w:pPr>
              <w:spacing w:after="0" w:line="240" w:lineRule="auto"/>
              <w:rPr>
                <w:rFonts w:ascii="Arial" w:hAnsi="Arial" w:cs="Arial"/>
              </w:rPr>
            </w:pPr>
          </w:p>
        </w:tc>
        <w:tc>
          <w:tcPr>
            <w:tcW w:w="3286" w:type="dxa"/>
            <w:vAlign w:val="center"/>
          </w:tcPr>
          <w:p w14:paraId="5550A44C" w14:textId="77777777" w:rsidR="000B1881" w:rsidRDefault="000B1881" w:rsidP="006560FE">
            <w:pPr>
              <w:spacing w:after="0" w:line="240" w:lineRule="auto"/>
              <w:rPr>
                <w:rFonts w:ascii="Arial" w:hAnsi="Arial" w:cs="Arial"/>
              </w:rPr>
            </w:pPr>
          </w:p>
        </w:tc>
        <w:tc>
          <w:tcPr>
            <w:tcW w:w="5386" w:type="dxa"/>
            <w:vAlign w:val="center"/>
          </w:tcPr>
          <w:p w14:paraId="11BBC9E2" w14:textId="77777777" w:rsidR="000B1881" w:rsidRDefault="000B1881" w:rsidP="006560FE">
            <w:pPr>
              <w:spacing w:after="0" w:line="240" w:lineRule="auto"/>
              <w:rPr>
                <w:rFonts w:ascii="Arial" w:hAnsi="Arial" w:cs="Arial"/>
              </w:rPr>
            </w:pPr>
          </w:p>
        </w:tc>
      </w:tr>
      <w:tr w:rsidR="000934F1" w14:paraId="34E1CACA" w14:textId="77777777" w:rsidTr="000945AA">
        <w:tc>
          <w:tcPr>
            <w:tcW w:w="400" w:type="dxa"/>
            <w:vMerge/>
            <w:vAlign w:val="center"/>
          </w:tcPr>
          <w:p w14:paraId="6DF32035" w14:textId="77777777" w:rsidR="000934F1" w:rsidRDefault="000934F1" w:rsidP="006560FE">
            <w:pPr>
              <w:spacing w:after="0" w:line="240" w:lineRule="auto"/>
              <w:rPr>
                <w:rFonts w:ascii="Arial" w:hAnsi="Arial" w:cs="Arial"/>
              </w:rPr>
            </w:pPr>
          </w:p>
        </w:tc>
        <w:tc>
          <w:tcPr>
            <w:tcW w:w="3286" w:type="dxa"/>
            <w:vAlign w:val="center"/>
          </w:tcPr>
          <w:p w14:paraId="3FF7AB47" w14:textId="77777777" w:rsidR="000934F1" w:rsidRDefault="000934F1" w:rsidP="008A3BC5">
            <w:pPr>
              <w:spacing w:after="0" w:line="240" w:lineRule="auto"/>
              <w:rPr>
                <w:rFonts w:ascii="Arial" w:hAnsi="Arial" w:cs="Arial"/>
              </w:rPr>
            </w:pPr>
            <w:r>
              <w:rPr>
                <w:rFonts w:ascii="Arial" w:hAnsi="Arial" w:cs="Arial"/>
              </w:rPr>
              <w:t>dále jen „</w:t>
            </w:r>
            <w:r w:rsidR="008F0B2A">
              <w:rPr>
                <w:rFonts w:ascii="Arial" w:hAnsi="Arial" w:cs="Arial"/>
              </w:rPr>
              <w:t>příjemce</w:t>
            </w:r>
            <w:r>
              <w:rPr>
                <w:rFonts w:ascii="Arial" w:hAnsi="Arial" w:cs="Arial"/>
              </w:rPr>
              <w:t>“</w:t>
            </w:r>
          </w:p>
          <w:p w14:paraId="2327865E" w14:textId="4B9F7927" w:rsidR="00643C17" w:rsidRDefault="00643C17" w:rsidP="008A3BC5">
            <w:pPr>
              <w:spacing w:after="0" w:line="240" w:lineRule="auto"/>
              <w:rPr>
                <w:rFonts w:ascii="Arial" w:hAnsi="Arial" w:cs="Arial"/>
              </w:rPr>
            </w:pPr>
          </w:p>
        </w:tc>
        <w:tc>
          <w:tcPr>
            <w:tcW w:w="5386" w:type="dxa"/>
            <w:vAlign w:val="center"/>
          </w:tcPr>
          <w:p w14:paraId="3E5A9A64" w14:textId="77777777" w:rsidR="000934F1" w:rsidRDefault="000934F1" w:rsidP="006560FE">
            <w:pPr>
              <w:spacing w:after="0" w:line="240" w:lineRule="auto"/>
              <w:rPr>
                <w:rFonts w:ascii="Arial" w:hAnsi="Arial" w:cs="Arial"/>
              </w:rPr>
            </w:pPr>
          </w:p>
        </w:tc>
      </w:tr>
    </w:tbl>
    <w:p w14:paraId="552D86C4" w14:textId="77777777" w:rsidR="008F0B2A" w:rsidRDefault="008F0B2A" w:rsidP="00E61332">
      <w:pPr>
        <w:spacing w:before="120" w:after="0" w:line="240" w:lineRule="auto"/>
        <w:jc w:val="center"/>
        <w:rPr>
          <w:rFonts w:ascii="Arial" w:hAnsi="Arial" w:cs="Arial"/>
        </w:rPr>
      </w:pPr>
      <w:r w:rsidRPr="003B7A77">
        <w:rPr>
          <w:rFonts w:ascii="Arial" w:hAnsi="Arial" w:cs="Arial"/>
        </w:rPr>
        <w:t>uzavírají níže uvedeného dne, měsíce a roku,</w:t>
      </w:r>
      <w:r>
        <w:rPr>
          <w:rFonts w:ascii="Arial" w:hAnsi="Arial" w:cs="Arial"/>
        </w:rPr>
        <w:t xml:space="preserve"> </w:t>
      </w:r>
      <w:r w:rsidRPr="003B7A77">
        <w:rPr>
          <w:rFonts w:ascii="Arial" w:hAnsi="Arial" w:cs="Arial"/>
        </w:rPr>
        <w:t xml:space="preserve">tuto smlouvu o poskytnutí </w:t>
      </w:r>
      <w:r>
        <w:rPr>
          <w:rFonts w:ascii="Arial" w:hAnsi="Arial" w:cs="Arial"/>
        </w:rPr>
        <w:t>dotace z rozpočtu města Šternberka (dále jen smlouva)</w:t>
      </w:r>
      <w:r w:rsidRPr="003B7A77">
        <w:rPr>
          <w:rFonts w:ascii="Arial" w:hAnsi="Arial" w:cs="Arial"/>
        </w:rPr>
        <w:t>:</w:t>
      </w:r>
    </w:p>
    <w:p w14:paraId="4E97EFCF" w14:textId="77777777" w:rsidR="008F0B2A" w:rsidRPr="003B7A77" w:rsidRDefault="008F0B2A" w:rsidP="008F0B2A">
      <w:pPr>
        <w:spacing w:after="0" w:line="240" w:lineRule="auto"/>
        <w:jc w:val="center"/>
        <w:rPr>
          <w:rFonts w:ascii="Arial" w:hAnsi="Arial" w:cs="Arial"/>
        </w:rPr>
      </w:pPr>
    </w:p>
    <w:p w14:paraId="35D7B38A" w14:textId="77777777" w:rsidR="008F0B2A" w:rsidRDefault="008F0B2A" w:rsidP="008F0B2A">
      <w:pPr>
        <w:spacing w:after="0" w:line="240" w:lineRule="auto"/>
        <w:jc w:val="center"/>
        <w:rPr>
          <w:rFonts w:ascii="Arial" w:hAnsi="Arial" w:cs="Arial"/>
          <w:b/>
          <w:bCs/>
        </w:rPr>
      </w:pPr>
      <w:r>
        <w:rPr>
          <w:rFonts w:ascii="Arial" w:hAnsi="Arial" w:cs="Arial"/>
          <w:b/>
          <w:bCs/>
        </w:rPr>
        <w:t>Čl. II</w:t>
      </w:r>
      <w:r w:rsidR="0061033F">
        <w:rPr>
          <w:rFonts w:ascii="Arial" w:hAnsi="Arial" w:cs="Arial"/>
          <w:b/>
          <w:bCs/>
        </w:rPr>
        <w:t>.</w:t>
      </w:r>
    </w:p>
    <w:p w14:paraId="2F0F78B8" w14:textId="77777777" w:rsidR="008F0B2A" w:rsidRPr="003B7A77" w:rsidRDefault="008F0B2A" w:rsidP="008F0B2A">
      <w:pPr>
        <w:jc w:val="center"/>
        <w:rPr>
          <w:rFonts w:ascii="Arial" w:hAnsi="Arial" w:cs="Arial"/>
          <w:b/>
          <w:bCs/>
        </w:rPr>
      </w:pPr>
      <w:r w:rsidRPr="003B7A77">
        <w:rPr>
          <w:rFonts w:ascii="Arial" w:hAnsi="Arial" w:cs="Arial"/>
          <w:b/>
          <w:bCs/>
        </w:rPr>
        <w:t xml:space="preserve">Účel </w:t>
      </w:r>
      <w:r>
        <w:rPr>
          <w:rFonts w:ascii="Arial" w:hAnsi="Arial" w:cs="Arial"/>
          <w:b/>
          <w:bCs/>
        </w:rPr>
        <w:t>dotace</w:t>
      </w:r>
    </w:p>
    <w:p w14:paraId="299C8168" w14:textId="32BD3E58" w:rsidR="005661E3" w:rsidRPr="00643C17" w:rsidRDefault="008F0B2A" w:rsidP="001321FB">
      <w:pPr>
        <w:pStyle w:val="Odstavecseseznamem"/>
        <w:numPr>
          <w:ilvl w:val="0"/>
          <w:numId w:val="4"/>
        </w:numPr>
        <w:autoSpaceDE w:val="0"/>
        <w:autoSpaceDN w:val="0"/>
        <w:adjustRightInd w:val="0"/>
        <w:spacing w:after="120" w:line="240" w:lineRule="auto"/>
        <w:ind w:left="357" w:hanging="357"/>
        <w:contextualSpacing w:val="0"/>
        <w:jc w:val="both"/>
        <w:rPr>
          <w:rFonts w:ascii="Arial" w:hAnsi="Arial" w:cs="Arial"/>
        </w:rPr>
      </w:pPr>
      <w:r w:rsidRPr="00643C17">
        <w:rPr>
          <w:rFonts w:ascii="Arial" w:hAnsi="Arial" w:cs="Arial"/>
        </w:rPr>
        <w:t xml:space="preserve">Předmětem této smlouvy je poskytnutí účelové </w:t>
      </w:r>
      <w:r w:rsidRPr="00643C17">
        <w:rPr>
          <w:rFonts w:ascii="Arial" w:hAnsi="Arial" w:cs="Arial"/>
          <w:bCs/>
          <w:iCs/>
        </w:rPr>
        <w:t xml:space="preserve">neinvestiční </w:t>
      </w:r>
      <w:r w:rsidRPr="00643C17">
        <w:rPr>
          <w:rFonts w:ascii="Arial" w:hAnsi="Arial" w:cs="Arial"/>
        </w:rPr>
        <w:t>finanční podpory z rozpočtu poskytovatele ve formě</w:t>
      </w:r>
      <w:r w:rsidR="00C72190" w:rsidRPr="00643C17">
        <w:rPr>
          <w:rFonts w:ascii="Arial" w:hAnsi="Arial" w:cs="Arial"/>
        </w:rPr>
        <w:t xml:space="preserve"> individuální dotace </w:t>
      </w:r>
      <w:r w:rsidRPr="00643C17">
        <w:rPr>
          <w:rFonts w:ascii="Arial" w:hAnsi="Arial" w:cs="Arial"/>
        </w:rPr>
        <w:t xml:space="preserve">(dále jen „dotace“) </w:t>
      </w:r>
      <w:r w:rsidR="00643C17" w:rsidRPr="00643C17">
        <w:rPr>
          <w:rFonts w:ascii="Arial" w:hAnsi="Arial" w:cs="Arial"/>
        </w:rPr>
        <w:t xml:space="preserve">na </w:t>
      </w:r>
      <w:r w:rsidR="00643C17">
        <w:rPr>
          <w:rFonts w:ascii="Arial" w:hAnsi="Arial" w:cs="Arial"/>
        </w:rPr>
        <w:t>činnost</w:t>
      </w:r>
      <w:r w:rsidR="00643C17" w:rsidRPr="00643C17">
        <w:rPr>
          <w:rFonts w:ascii="Arial" w:hAnsi="Arial" w:cs="Arial"/>
        </w:rPr>
        <w:t xml:space="preserve"> </w:t>
      </w:r>
      <w:r w:rsidR="00533873">
        <w:rPr>
          <w:rFonts w:ascii="Arial" w:hAnsi="Arial" w:cs="Arial"/>
        </w:rPr>
        <w:t>Charity Šternberk</w:t>
      </w:r>
      <w:r w:rsidR="00643C17" w:rsidRPr="00643C17">
        <w:rPr>
          <w:rFonts w:ascii="Arial" w:hAnsi="Arial" w:cs="Arial"/>
        </w:rPr>
        <w:t xml:space="preserve">, konkrétně na </w:t>
      </w:r>
      <w:r w:rsidR="00C66F69">
        <w:rPr>
          <w:rFonts w:ascii="Arial" w:hAnsi="Arial" w:cs="Arial"/>
        </w:rPr>
        <w:t>udržení provozu Nízkoprahového denního centra Uzel a jeho zimní a denní provoz</w:t>
      </w:r>
      <w:bookmarkStart w:id="0" w:name="_Hlk31272647"/>
      <w:r w:rsidR="00C66F69">
        <w:rPr>
          <w:rFonts w:ascii="Arial" w:hAnsi="Arial" w:cs="Arial"/>
        </w:rPr>
        <w:t xml:space="preserve">, </w:t>
      </w:r>
      <w:r w:rsidR="00475105">
        <w:rPr>
          <w:rFonts w:ascii="Arial" w:hAnsi="Arial" w:cs="Arial"/>
        </w:rPr>
        <w:t>v souladu se</w:t>
      </w:r>
      <w:r w:rsidR="00643C17" w:rsidRPr="00643C17">
        <w:rPr>
          <w:rFonts w:ascii="Arial" w:hAnsi="Arial" w:cs="Arial"/>
        </w:rPr>
        <w:t xml:space="preserve"> žádost</w:t>
      </w:r>
      <w:r w:rsidR="00475105">
        <w:rPr>
          <w:rFonts w:ascii="Arial" w:hAnsi="Arial" w:cs="Arial"/>
        </w:rPr>
        <w:t>í</w:t>
      </w:r>
      <w:r w:rsidR="00643C17" w:rsidRPr="00643C17">
        <w:rPr>
          <w:rFonts w:ascii="Arial" w:hAnsi="Arial" w:cs="Arial"/>
        </w:rPr>
        <w:t xml:space="preserve"> ze dne </w:t>
      </w:r>
      <w:r w:rsidR="00C66F69">
        <w:rPr>
          <w:rFonts w:ascii="Arial" w:hAnsi="Arial" w:cs="Arial"/>
        </w:rPr>
        <w:t>08.11.2023</w:t>
      </w:r>
      <w:r w:rsidR="00643C17" w:rsidRPr="00A772A9">
        <w:rPr>
          <w:rFonts w:ascii="Arial" w:hAnsi="Arial" w:cs="Arial"/>
        </w:rPr>
        <w:t xml:space="preserve"> </w:t>
      </w:r>
      <w:r w:rsidR="00643C17" w:rsidRPr="00643C17">
        <w:rPr>
          <w:rFonts w:ascii="Arial" w:hAnsi="Arial" w:cs="Arial"/>
        </w:rPr>
        <w:t>evidovan</w:t>
      </w:r>
      <w:r w:rsidR="00AC5B0E">
        <w:rPr>
          <w:rFonts w:ascii="Arial" w:hAnsi="Arial" w:cs="Arial"/>
        </w:rPr>
        <w:t>ou</w:t>
      </w:r>
      <w:r w:rsidR="00643C17" w:rsidRPr="00643C17">
        <w:rPr>
          <w:rFonts w:ascii="Arial" w:hAnsi="Arial" w:cs="Arial"/>
        </w:rPr>
        <w:t xml:space="preserve"> pod č.j. </w:t>
      </w:r>
      <w:bookmarkEnd w:id="0"/>
      <w:r w:rsidR="00C66F69">
        <w:rPr>
          <w:rFonts w:ascii="Arial" w:hAnsi="Arial" w:cs="Arial"/>
        </w:rPr>
        <w:t xml:space="preserve">      </w:t>
      </w:r>
      <w:r w:rsidR="00C66F69" w:rsidRPr="00C66F69">
        <w:rPr>
          <w:rFonts w:ascii="Arial" w:hAnsi="Arial" w:cs="Arial"/>
        </w:rPr>
        <w:t>MEST 116596/2023</w:t>
      </w:r>
      <w:r w:rsidR="00643C17" w:rsidRPr="00643C17">
        <w:rPr>
          <w:rFonts w:ascii="Arial" w:hAnsi="Arial" w:cs="Arial"/>
        </w:rPr>
        <w:t xml:space="preserve"> (dále jen „činnost“). </w:t>
      </w:r>
      <w:r w:rsidR="00C66F69">
        <w:rPr>
          <w:rFonts w:ascii="Arial" w:hAnsi="Arial" w:cs="Arial"/>
        </w:rPr>
        <w:t>Poskytnutá dotace bude využita na pokrytí nákladů na nájem, plyn, energie a internet služby NDC Uzel a na mzdové náklady víkendového provozu</w:t>
      </w:r>
      <w:r w:rsidR="00BD1E0A">
        <w:rPr>
          <w:rFonts w:ascii="Arial" w:hAnsi="Arial" w:cs="Arial"/>
        </w:rPr>
        <w:t xml:space="preserve">. </w:t>
      </w:r>
      <w:r w:rsidR="00E04FD0" w:rsidRPr="00643C17">
        <w:rPr>
          <w:rFonts w:ascii="Arial" w:hAnsi="Arial" w:cs="Arial"/>
        </w:rPr>
        <w:t>Účelem poskytnutí dotace je</w:t>
      </w:r>
      <w:r w:rsidR="005F15E6">
        <w:rPr>
          <w:rFonts w:ascii="Arial" w:hAnsi="Arial" w:cs="Arial"/>
        </w:rPr>
        <w:t xml:space="preserve"> </w:t>
      </w:r>
      <w:r w:rsidR="00C66F69">
        <w:rPr>
          <w:rFonts w:ascii="Arial" w:hAnsi="Arial" w:cs="Arial"/>
        </w:rPr>
        <w:t xml:space="preserve">částečná </w:t>
      </w:r>
      <w:r w:rsidR="00E04FD0" w:rsidRPr="00643C17">
        <w:rPr>
          <w:rFonts w:ascii="Arial" w:hAnsi="Arial" w:cs="Arial"/>
        </w:rPr>
        <w:t>úhrada nákladů na činnost</w:t>
      </w:r>
      <w:r w:rsidR="00FF6096">
        <w:rPr>
          <w:rFonts w:ascii="Arial" w:hAnsi="Arial" w:cs="Arial"/>
        </w:rPr>
        <w:t xml:space="preserve"> </w:t>
      </w:r>
      <w:r w:rsidR="00E04FD0" w:rsidRPr="00643C17">
        <w:rPr>
          <w:rFonts w:ascii="Arial" w:hAnsi="Arial" w:cs="Arial"/>
        </w:rPr>
        <w:t>příjemce specifikované v </w:t>
      </w:r>
      <w:r w:rsidR="005F15E6">
        <w:rPr>
          <w:rFonts w:ascii="Arial" w:hAnsi="Arial" w:cs="Arial"/>
        </w:rPr>
        <w:t>tomto</w:t>
      </w:r>
      <w:r w:rsidR="00E04FD0" w:rsidRPr="00643C17">
        <w:rPr>
          <w:rFonts w:ascii="Arial" w:hAnsi="Arial" w:cs="Arial"/>
        </w:rPr>
        <w:t xml:space="preserve"> odstavci a v článku IV. odst. 2 a 3 smlouvy.</w:t>
      </w:r>
    </w:p>
    <w:p w14:paraId="18DF823F" w14:textId="22388490" w:rsidR="008F0B2A" w:rsidRPr="0060304A" w:rsidRDefault="008F0B2A" w:rsidP="00A94817">
      <w:pPr>
        <w:pStyle w:val="Odstavecseseznamem"/>
        <w:numPr>
          <w:ilvl w:val="0"/>
          <w:numId w:val="4"/>
        </w:numPr>
        <w:autoSpaceDE w:val="0"/>
        <w:autoSpaceDN w:val="0"/>
        <w:adjustRightInd w:val="0"/>
        <w:spacing w:after="120" w:line="240" w:lineRule="auto"/>
        <w:ind w:left="357" w:hanging="357"/>
        <w:contextualSpacing w:val="0"/>
        <w:jc w:val="both"/>
        <w:rPr>
          <w:rFonts w:ascii="Arial" w:hAnsi="Arial" w:cs="Arial"/>
          <w:color w:val="00B050"/>
        </w:rPr>
      </w:pPr>
      <w:r w:rsidRPr="006E0C0A">
        <w:rPr>
          <w:rFonts w:ascii="Arial" w:hAnsi="Arial" w:cs="Arial"/>
        </w:rPr>
        <w:t xml:space="preserve">Příjemce dotaci přijímá a zavazuje se, že bude </w:t>
      </w:r>
      <w:r w:rsidRPr="006E0C0A">
        <w:rPr>
          <w:rFonts w:ascii="Arial" w:hAnsi="Arial" w:cs="Arial"/>
          <w:bCs/>
          <w:iCs/>
        </w:rPr>
        <w:t xml:space="preserve">činnost </w:t>
      </w:r>
      <w:r w:rsidRPr="006E0C0A">
        <w:rPr>
          <w:rFonts w:ascii="Arial" w:hAnsi="Arial" w:cs="Arial"/>
        </w:rPr>
        <w:t>realizovat na vlastní zodpovědnost, v souladu s právními předpisy</w:t>
      </w:r>
      <w:r w:rsidR="005F15E6">
        <w:rPr>
          <w:rFonts w:ascii="Arial" w:hAnsi="Arial" w:cs="Arial"/>
          <w:iCs/>
        </w:rPr>
        <w:t xml:space="preserve"> a </w:t>
      </w:r>
      <w:r w:rsidRPr="006E0C0A">
        <w:rPr>
          <w:rFonts w:ascii="Arial" w:hAnsi="Arial" w:cs="Arial"/>
        </w:rPr>
        <w:t>podmínkami této smlouvy</w:t>
      </w:r>
      <w:r w:rsidRPr="0060304A">
        <w:rPr>
          <w:rFonts w:ascii="Arial" w:hAnsi="Arial" w:cs="Arial"/>
          <w:bCs/>
          <w:iCs/>
          <w:color w:val="00B050"/>
        </w:rPr>
        <w:t>.</w:t>
      </w:r>
    </w:p>
    <w:p w14:paraId="51945A64" w14:textId="77777777" w:rsidR="008F0B2A" w:rsidRDefault="008F0B2A" w:rsidP="008F0B2A">
      <w:pPr>
        <w:pStyle w:val="Odstavecseseznamem"/>
        <w:numPr>
          <w:ilvl w:val="0"/>
          <w:numId w:val="4"/>
        </w:numPr>
        <w:autoSpaceDE w:val="0"/>
        <w:autoSpaceDN w:val="0"/>
        <w:adjustRightInd w:val="0"/>
        <w:spacing w:after="120" w:line="240" w:lineRule="auto"/>
        <w:ind w:left="357" w:hanging="357"/>
        <w:contextualSpacing w:val="0"/>
        <w:jc w:val="both"/>
        <w:rPr>
          <w:rFonts w:ascii="Arial" w:hAnsi="Arial" w:cs="Arial"/>
        </w:rPr>
      </w:pPr>
      <w:r w:rsidRPr="00B051C1">
        <w:rPr>
          <w:rFonts w:ascii="Arial" w:hAnsi="Arial" w:cs="Arial"/>
        </w:rPr>
        <w:t>Dotace je poskytnuta v souladu se zákonem č. 128/2000 Sb., o obcích (obecní zřízení), ve znění pozdějších předpisů</w:t>
      </w:r>
      <w:r>
        <w:rPr>
          <w:rFonts w:ascii="Arial" w:hAnsi="Arial" w:cs="Arial"/>
        </w:rPr>
        <w:t>,</w:t>
      </w:r>
      <w:r w:rsidRPr="00B051C1">
        <w:rPr>
          <w:rFonts w:ascii="Arial" w:hAnsi="Arial" w:cs="Arial"/>
        </w:rPr>
        <w:t xml:space="preserve"> a zákonem č. 250/2000 Sb., o rozpočtových pravidlech územních rozpočt</w:t>
      </w:r>
      <w:r>
        <w:rPr>
          <w:rFonts w:ascii="Arial" w:hAnsi="Arial" w:cs="Arial"/>
        </w:rPr>
        <w:t>ů, ve znění pozdějších předpisů.</w:t>
      </w:r>
    </w:p>
    <w:p w14:paraId="435C8E50" w14:textId="77777777" w:rsidR="008F0B2A" w:rsidRPr="00492E3E" w:rsidRDefault="008F0B2A" w:rsidP="008F0B2A">
      <w:pPr>
        <w:pStyle w:val="Odstavecseseznamem"/>
        <w:numPr>
          <w:ilvl w:val="0"/>
          <w:numId w:val="4"/>
        </w:numPr>
        <w:autoSpaceDE w:val="0"/>
        <w:autoSpaceDN w:val="0"/>
        <w:adjustRightInd w:val="0"/>
        <w:spacing w:after="120" w:line="240" w:lineRule="auto"/>
        <w:ind w:left="357" w:hanging="357"/>
        <w:contextualSpacing w:val="0"/>
        <w:jc w:val="both"/>
        <w:rPr>
          <w:rFonts w:ascii="Arial" w:hAnsi="Arial" w:cs="Arial"/>
        </w:rPr>
      </w:pPr>
      <w:r w:rsidRPr="00492E3E">
        <w:rPr>
          <w:rFonts w:ascii="Arial" w:hAnsi="Arial" w:cs="Arial"/>
          <w:bCs/>
          <w:iCs/>
        </w:rPr>
        <w:t>Dotace je slučitelná s podporou poskytnutou z rozpočtu jiných územních samosprávných celků, státního rozpočtu nebo strukturálních fondů Evropské unie, pokud to pravidla pro poskytnutí těchto podpor nevylučují.</w:t>
      </w:r>
    </w:p>
    <w:p w14:paraId="50CC60B0" w14:textId="77777777" w:rsidR="008F0B2A" w:rsidRPr="00DA4873" w:rsidRDefault="008F0B2A" w:rsidP="008F0B2A">
      <w:pPr>
        <w:pStyle w:val="Odstavecseseznamem"/>
        <w:numPr>
          <w:ilvl w:val="0"/>
          <w:numId w:val="4"/>
        </w:numPr>
        <w:autoSpaceDE w:val="0"/>
        <w:autoSpaceDN w:val="0"/>
        <w:adjustRightInd w:val="0"/>
        <w:spacing w:after="120" w:line="240" w:lineRule="auto"/>
        <w:ind w:left="357" w:hanging="357"/>
        <w:contextualSpacing w:val="0"/>
        <w:jc w:val="both"/>
        <w:rPr>
          <w:rFonts w:ascii="Arial" w:hAnsi="Arial" w:cs="Arial"/>
        </w:rPr>
      </w:pPr>
      <w:r w:rsidRPr="00DA4873">
        <w:rPr>
          <w:rFonts w:ascii="Arial" w:hAnsi="Arial" w:cs="Arial"/>
          <w:bCs/>
          <w:iCs/>
        </w:rPr>
        <w:lastRenderedPageBreak/>
        <w:t>Prokáže-li se po poskytnutí dotace, že tato naplňuje znaky veřejné podpory dle čl. 107 až 109 Smlouvy o fungování Evropské unie, zavazuje se příjemce poskytnutou dotaci neprodleně vrátit zpět na účet poskytovatele.</w:t>
      </w:r>
    </w:p>
    <w:p w14:paraId="4BA620AB" w14:textId="77777777" w:rsidR="008F0B2A" w:rsidRPr="00E04FD0" w:rsidRDefault="008F0B2A" w:rsidP="00404544">
      <w:pPr>
        <w:pStyle w:val="Odstavecseseznamem"/>
        <w:numPr>
          <w:ilvl w:val="0"/>
          <w:numId w:val="4"/>
        </w:numPr>
        <w:autoSpaceDE w:val="0"/>
        <w:autoSpaceDN w:val="0"/>
        <w:adjustRightInd w:val="0"/>
        <w:spacing w:after="240" w:line="240" w:lineRule="auto"/>
        <w:ind w:left="357" w:hanging="357"/>
        <w:contextualSpacing w:val="0"/>
        <w:jc w:val="both"/>
        <w:rPr>
          <w:rFonts w:ascii="Arial" w:hAnsi="Arial" w:cs="Arial"/>
        </w:rPr>
      </w:pPr>
      <w:r w:rsidRPr="00DA4873">
        <w:rPr>
          <w:rFonts w:ascii="Arial" w:hAnsi="Arial" w:cs="Arial"/>
          <w:bCs/>
          <w:iCs/>
        </w:rPr>
        <w:t>V případě, že příjemce bude poskytovat výhody třetím subjektům a tyto výhody budou naplňovat znaky veřejné podpory, je příjemce povinen postupovat v souladu s příslušnými předpisy v oblasti veřejné podpory.</w:t>
      </w:r>
    </w:p>
    <w:p w14:paraId="3F402D11" w14:textId="77777777" w:rsidR="008F0B2A" w:rsidRPr="0066034A" w:rsidRDefault="008F0B2A" w:rsidP="008F0B2A">
      <w:pPr>
        <w:pStyle w:val="Odstavecseseznamem"/>
        <w:ind w:left="360"/>
        <w:jc w:val="center"/>
        <w:rPr>
          <w:rFonts w:ascii="Arial" w:hAnsi="Arial" w:cs="Arial"/>
          <w:b/>
          <w:bCs/>
        </w:rPr>
      </w:pPr>
      <w:r w:rsidRPr="0066034A">
        <w:rPr>
          <w:rFonts w:ascii="Arial" w:hAnsi="Arial" w:cs="Arial"/>
          <w:b/>
          <w:bCs/>
        </w:rPr>
        <w:t>Čl. III</w:t>
      </w:r>
      <w:r w:rsidR="0061033F">
        <w:rPr>
          <w:rFonts w:ascii="Arial" w:hAnsi="Arial" w:cs="Arial"/>
          <w:b/>
          <w:bCs/>
        </w:rPr>
        <w:t>.</w:t>
      </w:r>
    </w:p>
    <w:p w14:paraId="1C0DC310" w14:textId="77777777" w:rsidR="008F0B2A" w:rsidRDefault="008F0B2A" w:rsidP="008F0B2A">
      <w:pPr>
        <w:pStyle w:val="Odstavecseseznamem"/>
        <w:spacing w:after="120"/>
        <w:ind w:left="360"/>
        <w:jc w:val="center"/>
        <w:rPr>
          <w:rFonts w:ascii="Arial" w:hAnsi="Arial" w:cs="Arial"/>
          <w:b/>
          <w:bCs/>
        </w:rPr>
      </w:pPr>
      <w:r w:rsidRPr="0066034A">
        <w:rPr>
          <w:rFonts w:ascii="Arial" w:hAnsi="Arial" w:cs="Arial"/>
          <w:b/>
          <w:bCs/>
        </w:rPr>
        <w:t>Výše a způsob poskytnutí dotace</w:t>
      </w:r>
    </w:p>
    <w:p w14:paraId="57010724" w14:textId="1A0E577E" w:rsidR="008F0B2A" w:rsidRPr="0066034A" w:rsidRDefault="008F0B2A" w:rsidP="008F0B2A">
      <w:pPr>
        <w:numPr>
          <w:ilvl w:val="0"/>
          <w:numId w:val="3"/>
        </w:numPr>
        <w:tabs>
          <w:tab w:val="clear" w:pos="705"/>
          <w:tab w:val="num" w:pos="284"/>
        </w:tabs>
        <w:spacing w:after="120" w:line="240" w:lineRule="auto"/>
        <w:ind w:left="284" w:hanging="284"/>
        <w:jc w:val="both"/>
        <w:rPr>
          <w:rFonts w:ascii="Arial" w:hAnsi="Arial" w:cs="Arial"/>
        </w:rPr>
      </w:pPr>
      <w:r w:rsidRPr="00EF089D">
        <w:rPr>
          <w:rFonts w:ascii="Arial" w:hAnsi="Arial" w:cs="Arial"/>
        </w:rPr>
        <w:t xml:space="preserve">Poskytovatel se zavazuje poskytnout příjemci </w:t>
      </w:r>
      <w:r>
        <w:rPr>
          <w:rFonts w:ascii="Arial" w:hAnsi="Arial" w:cs="Arial"/>
        </w:rPr>
        <w:t>dotaci</w:t>
      </w:r>
      <w:r w:rsidRPr="00EF089D">
        <w:rPr>
          <w:rFonts w:ascii="Arial" w:hAnsi="Arial" w:cs="Arial"/>
        </w:rPr>
        <w:t xml:space="preserve"> v</w:t>
      </w:r>
      <w:r w:rsidR="00FF6096">
        <w:rPr>
          <w:rFonts w:ascii="Arial" w:hAnsi="Arial" w:cs="Arial"/>
        </w:rPr>
        <w:t>e</w:t>
      </w:r>
      <w:r w:rsidR="00A077B8" w:rsidRPr="00796B47">
        <w:rPr>
          <w:rFonts w:ascii="Arial" w:hAnsi="Arial" w:cs="Arial"/>
          <w:b/>
          <w:bCs/>
        </w:rPr>
        <w:t xml:space="preserve"> </w:t>
      </w:r>
      <w:r w:rsidRPr="00FF6096">
        <w:rPr>
          <w:rFonts w:ascii="Arial" w:hAnsi="Arial" w:cs="Arial"/>
        </w:rPr>
        <w:t>výši</w:t>
      </w:r>
      <w:r w:rsidRPr="00EF089D">
        <w:rPr>
          <w:rFonts w:ascii="Arial" w:hAnsi="Arial" w:cs="Arial"/>
        </w:rPr>
        <w:t xml:space="preserve"> </w:t>
      </w:r>
      <w:r w:rsidR="00BD1E0A">
        <w:rPr>
          <w:rFonts w:ascii="Arial" w:hAnsi="Arial" w:cs="Arial"/>
          <w:b/>
          <w:bCs/>
        </w:rPr>
        <w:t>150</w:t>
      </w:r>
      <w:r w:rsidR="00CB7466" w:rsidRPr="00CB7466">
        <w:rPr>
          <w:rFonts w:ascii="Arial" w:hAnsi="Arial" w:cs="Arial"/>
          <w:b/>
          <w:bCs/>
        </w:rPr>
        <w:t>.000</w:t>
      </w:r>
      <w:r w:rsidR="00FF6096">
        <w:rPr>
          <w:rFonts w:ascii="Arial" w:hAnsi="Arial" w:cs="Arial"/>
        </w:rPr>
        <w:t xml:space="preserve"> </w:t>
      </w:r>
      <w:r w:rsidR="00643C17" w:rsidRPr="00EF089D">
        <w:rPr>
          <w:rFonts w:ascii="Arial" w:hAnsi="Arial" w:cs="Arial"/>
        </w:rPr>
        <w:t>Kč,</w:t>
      </w:r>
      <w:r w:rsidR="00FF6096">
        <w:rPr>
          <w:rFonts w:ascii="Arial" w:hAnsi="Arial" w:cs="Arial"/>
        </w:rPr>
        <w:t xml:space="preserve"> </w:t>
      </w:r>
      <w:r w:rsidR="00643C17" w:rsidRPr="00EF089D">
        <w:rPr>
          <w:rFonts w:ascii="Arial" w:hAnsi="Arial" w:cs="Arial"/>
        </w:rPr>
        <w:t>slovy</w:t>
      </w:r>
      <w:r w:rsidR="00CB7466">
        <w:rPr>
          <w:rFonts w:ascii="Arial" w:hAnsi="Arial" w:cs="Arial"/>
        </w:rPr>
        <w:t xml:space="preserve"> </w:t>
      </w:r>
      <w:r w:rsidR="00BD1E0A">
        <w:rPr>
          <w:rFonts w:ascii="Arial" w:hAnsi="Arial" w:cs="Arial"/>
        </w:rPr>
        <w:t>stopadesát</w:t>
      </w:r>
      <w:r w:rsidR="00FF6096">
        <w:rPr>
          <w:rFonts w:ascii="Arial" w:hAnsi="Arial" w:cs="Arial"/>
        </w:rPr>
        <w:t>tisíc</w:t>
      </w:r>
      <w:r w:rsidR="00CB7466">
        <w:rPr>
          <w:rFonts w:ascii="Arial" w:hAnsi="Arial" w:cs="Arial"/>
        </w:rPr>
        <w:t xml:space="preserve"> </w:t>
      </w:r>
      <w:r w:rsidRPr="0066034A">
        <w:rPr>
          <w:rFonts w:ascii="Arial" w:hAnsi="Arial" w:cs="Arial"/>
        </w:rPr>
        <w:t>korun českých</w:t>
      </w:r>
      <w:r w:rsidR="00FF6096">
        <w:rPr>
          <w:rFonts w:ascii="Arial" w:hAnsi="Arial" w:cs="Arial"/>
        </w:rPr>
        <w:t>,</w:t>
      </w:r>
      <w:r w:rsidRPr="0066034A">
        <w:rPr>
          <w:rFonts w:ascii="Arial" w:hAnsi="Arial" w:cs="Arial"/>
        </w:rPr>
        <w:t xml:space="preserve"> na realizaci </w:t>
      </w:r>
      <w:r w:rsidRPr="00C43D94">
        <w:rPr>
          <w:rFonts w:ascii="Arial" w:hAnsi="Arial" w:cs="Arial"/>
          <w:bCs/>
          <w:iCs/>
        </w:rPr>
        <w:t>činnosti</w:t>
      </w:r>
      <w:r w:rsidRPr="000A5A9D">
        <w:rPr>
          <w:rFonts w:ascii="Arial" w:hAnsi="Arial" w:cs="Arial"/>
          <w:bCs/>
          <w:iCs/>
          <w:color w:val="0070C0"/>
        </w:rPr>
        <w:t xml:space="preserve"> </w:t>
      </w:r>
      <w:r w:rsidRPr="0066034A">
        <w:rPr>
          <w:rFonts w:ascii="Arial" w:hAnsi="Arial" w:cs="Arial"/>
          <w:iCs/>
        </w:rPr>
        <w:t xml:space="preserve">uvedené </w:t>
      </w:r>
      <w:r w:rsidRPr="0066034A">
        <w:rPr>
          <w:rFonts w:ascii="Arial" w:hAnsi="Arial" w:cs="Arial"/>
        </w:rPr>
        <w:t>v čl. I</w:t>
      </w:r>
      <w:r w:rsidR="00FF6096">
        <w:rPr>
          <w:rFonts w:ascii="Arial" w:hAnsi="Arial" w:cs="Arial"/>
        </w:rPr>
        <w:t>I</w:t>
      </w:r>
      <w:r w:rsidRPr="0066034A">
        <w:rPr>
          <w:rFonts w:ascii="Arial" w:hAnsi="Arial" w:cs="Arial"/>
        </w:rPr>
        <w:t xml:space="preserve">. </w:t>
      </w:r>
      <w:r>
        <w:rPr>
          <w:rFonts w:ascii="Arial" w:hAnsi="Arial" w:cs="Arial"/>
        </w:rPr>
        <w:t>od</w:t>
      </w:r>
      <w:r w:rsidRPr="0066034A">
        <w:rPr>
          <w:rFonts w:ascii="Arial" w:hAnsi="Arial" w:cs="Arial"/>
        </w:rPr>
        <w:t>st. 1</w:t>
      </w:r>
      <w:r w:rsidR="00E61332">
        <w:rPr>
          <w:rFonts w:ascii="Arial" w:hAnsi="Arial" w:cs="Arial"/>
        </w:rPr>
        <w:t xml:space="preserve"> </w:t>
      </w:r>
      <w:r w:rsidRPr="0066034A">
        <w:rPr>
          <w:rFonts w:ascii="Arial" w:hAnsi="Arial" w:cs="Arial"/>
        </w:rPr>
        <w:t>této smlouvy</w:t>
      </w:r>
      <w:r w:rsidR="002868C6">
        <w:rPr>
          <w:rFonts w:ascii="Arial" w:hAnsi="Arial" w:cs="Arial"/>
        </w:rPr>
        <w:t>.</w:t>
      </w:r>
      <w:r w:rsidRPr="0066034A">
        <w:rPr>
          <w:rFonts w:ascii="Arial" w:hAnsi="Arial" w:cs="Arial"/>
        </w:rPr>
        <w:t xml:space="preserve"> </w:t>
      </w:r>
    </w:p>
    <w:p w14:paraId="5D7BD11C" w14:textId="652C1F79" w:rsidR="008F0B2A" w:rsidRDefault="008F0B2A" w:rsidP="00404544">
      <w:pPr>
        <w:numPr>
          <w:ilvl w:val="0"/>
          <w:numId w:val="3"/>
        </w:numPr>
        <w:tabs>
          <w:tab w:val="clear" w:pos="705"/>
          <w:tab w:val="num" w:pos="284"/>
        </w:tabs>
        <w:spacing w:after="240" w:line="240" w:lineRule="auto"/>
        <w:ind w:left="284" w:hanging="284"/>
        <w:jc w:val="both"/>
        <w:rPr>
          <w:rFonts w:ascii="Arial" w:hAnsi="Arial" w:cs="Arial"/>
        </w:rPr>
      </w:pPr>
      <w:r>
        <w:rPr>
          <w:rFonts w:ascii="Arial" w:hAnsi="Arial" w:cs="Arial"/>
        </w:rPr>
        <w:t xml:space="preserve">Dotace bude poukázána </w:t>
      </w:r>
      <w:r w:rsidR="00FF6096">
        <w:rPr>
          <w:rFonts w:ascii="Arial" w:hAnsi="Arial" w:cs="Arial"/>
        </w:rPr>
        <w:t xml:space="preserve">jednorázově bankovním převodem </w:t>
      </w:r>
      <w:r>
        <w:rPr>
          <w:rFonts w:ascii="Arial" w:hAnsi="Arial" w:cs="Arial"/>
        </w:rPr>
        <w:t>na účet příjemce uvedený v záhlaví smlouvy</w:t>
      </w:r>
      <w:r w:rsidR="00796B47">
        <w:rPr>
          <w:rFonts w:ascii="Arial" w:hAnsi="Arial" w:cs="Arial"/>
        </w:rPr>
        <w:t xml:space="preserve"> </w:t>
      </w:r>
      <w:r w:rsidR="00FF6096">
        <w:rPr>
          <w:rFonts w:ascii="Arial" w:hAnsi="Arial" w:cs="Arial"/>
        </w:rPr>
        <w:t>nejpozději do 30 dnů od oboustranného podpisu smlouvy.</w:t>
      </w:r>
    </w:p>
    <w:p w14:paraId="375B2DE3" w14:textId="77777777" w:rsidR="00A077B8" w:rsidRDefault="00A077B8" w:rsidP="00E170FA">
      <w:pPr>
        <w:spacing w:after="240" w:line="240" w:lineRule="auto"/>
        <w:ind w:left="284"/>
        <w:jc w:val="both"/>
        <w:rPr>
          <w:rFonts w:ascii="Arial" w:hAnsi="Arial" w:cs="Arial"/>
        </w:rPr>
      </w:pPr>
    </w:p>
    <w:p w14:paraId="721201A0" w14:textId="77777777" w:rsidR="008F0B2A" w:rsidRDefault="008F0B2A" w:rsidP="008F0B2A">
      <w:pPr>
        <w:pStyle w:val="Odstavecseseznamem"/>
        <w:ind w:left="705"/>
        <w:jc w:val="center"/>
        <w:rPr>
          <w:rFonts w:ascii="Arial" w:hAnsi="Arial" w:cs="Arial"/>
          <w:b/>
          <w:bCs/>
        </w:rPr>
      </w:pPr>
      <w:r>
        <w:rPr>
          <w:rFonts w:ascii="Arial" w:hAnsi="Arial" w:cs="Arial"/>
          <w:b/>
          <w:bCs/>
        </w:rPr>
        <w:t>Čl. IV.</w:t>
      </w:r>
    </w:p>
    <w:p w14:paraId="37D54AE4" w14:textId="77777777" w:rsidR="008F0B2A" w:rsidRPr="0066034A" w:rsidRDefault="008F0B2A" w:rsidP="00552B84">
      <w:pPr>
        <w:pStyle w:val="Odstavecseseznamem"/>
        <w:spacing w:after="120"/>
        <w:ind w:left="703"/>
        <w:contextualSpacing w:val="0"/>
        <w:jc w:val="center"/>
        <w:rPr>
          <w:rFonts w:ascii="Arial" w:hAnsi="Arial" w:cs="Arial"/>
          <w:b/>
          <w:bCs/>
        </w:rPr>
      </w:pPr>
      <w:r>
        <w:rPr>
          <w:rFonts w:ascii="Arial" w:hAnsi="Arial" w:cs="Arial"/>
          <w:b/>
          <w:bCs/>
        </w:rPr>
        <w:t>Podmínky použití dotace, práva a povinnosti příjemce</w:t>
      </w:r>
    </w:p>
    <w:p w14:paraId="535EE01A" w14:textId="349367A6" w:rsidR="00A772A9" w:rsidRPr="0069741F" w:rsidRDefault="00A772A9" w:rsidP="00A772A9">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69741F">
        <w:rPr>
          <w:rFonts w:ascii="Arial" w:hAnsi="Arial" w:cs="Arial"/>
        </w:rPr>
        <w:t>Příjemce je oprávněn čerpat dotaci k realizaci činnost</w:t>
      </w:r>
      <w:r w:rsidR="00FF6096">
        <w:rPr>
          <w:rFonts w:ascii="Arial" w:hAnsi="Arial" w:cs="Arial"/>
        </w:rPr>
        <w:t>i</w:t>
      </w:r>
      <w:r w:rsidRPr="0069741F">
        <w:rPr>
          <w:rFonts w:ascii="Arial" w:hAnsi="Arial" w:cs="Arial"/>
        </w:rPr>
        <w:t xml:space="preserve"> v období </w:t>
      </w:r>
      <w:r w:rsidR="00FF6096">
        <w:rPr>
          <w:rFonts w:ascii="Arial" w:hAnsi="Arial" w:cs="Arial"/>
        </w:rPr>
        <w:t xml:space="preserve">od </w:t>
      </w:r>
      <w:r w:rsidR="00BD1E0A">
        <w:rPr>
          <w:rFonts w:ascii="Arial" w:hAnsi="Arial" w:cs="Arial"/>
        </w:rPr>
        <w:t>01.</w:t>
      </w:r>
      <w:r w:rsidR="00D36C5B">
        <w:rPr>
          <w:rFonts w:ascii="Arial" w:hAnsi="Arial" w:cs="Arial"/>
        </w:rPr>
        <w:t>10</w:t>
      </w:r>
      <w:r w:rsidR="00BD1E0A">
        <w:rPr>
          <w:rFonts w:ascii="Arial" w:hAnsi="Arial" w:cs="Arial"/>
        </w:rPr>
        <w:t>.2023</w:t>
      </w:r>
      <w:r w:rsidRPr="0069741F">
        <w:rPr>
          <w:rFonts w:ascii="Arial" w:hAnsi="Arial" w:cs="Arial"/>
        </w:rPr>
        <w:t xml:space="preserve"> </w:t>
      </w:r>
      <w:r w:rsidR="00FF6096">
        <w:rPr>
          <w:rFonts w:ascii="Arial" w:hAnsi="Arial" w:cs="Arial"/>
        </w:rPr>
        <w:t xml:space="preserve">do </w:t>
      </w:r>
      <w:r w:rsidR="00BD1E0A">
        <w:rPr>
          <w:rFonts w:ascii="Arial" w:hAnsi="Arial" w:cs="Arial"/>
        </w:rPr>
        <w:t>31.07.2024</w:t>
      </w:r>
      <w:r w:rsidR="00FF6096">
        <w:rPr>
          <w:rFonts w:ascii="Arial" w:hAnsi="Arial" w:cs="Arial"/>
        </w:rPr>
        <w:t>.</w:t>
      </w:r>
    </w:p>
    <w:p w14:paraId="45647A48" w14:textId="59535656" w:rsidR="00CB7466" w:rsidRPr="00E170FA" w:rsidRDefault="008F0B2A" w:rsidP="00E170FA">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E61332">
        <w:rPr>
          <w:rFonts w:ascii="Arial" w:hAnsi="Arial" w:cs="Arial"/>
        </w:rPr>
        <w:t xml:space="preserve">Čerpáním dotace se rozumí úhrada uznatelných nákladů </w:t>
      </w:r>
      <w:r w:rsidRPr="00E61332">
        <w:rPr>
          <w:rFonts w:ascii="Arial" w:hAnsi="Arial" w:cs="Arial"/>
          <w:bCs/>
          <w:iCs/>
        </w:rPr>
        <w:t xml:space="preserve">činnosti </w:t>
      </w:r>
      <w:r w:rsidRPr="00E61332">
        <w:rPr>
          <w:rFonts w:ascii="Arial" w:hAnsi="Arial" w:cs="Arial"/>
        </w:rPr>
        <w:t xml:space="preserve">hrazených z dotace a vzniklých při realizaci </w:t>
      </w:r>
      <w:r w:rsidRPr="00E61332">
        <w:rPr>
          <w:rFonts w:ascii="Arial" w:hAnsi="Arial" w:cs="Arial"/>
          <w:bCs/>
          <w:iCs/>
        </w:rPr>
        <w:t xml:space="preserve">činnosti </w:t>
      </w:r>
      <w:r w:rsidRPr="00E61332">
        <w:rPr>
          <w:rFonts w:ascii="Arial" w:hAnsi="Arial" w:cs="Arial"/>
        </w:rPr>
        <w:t xml:space="preserve">vyplacením finančních prostředků v hotovosti nebo bankovním převodem ve prospěch jiné oprávněné právnické či fyzické osoby. Uznatelnými náklady se rozumí náklady </w:t>
      </w:r>
      <w:r w:rsidRPr="00E61332">
        <w:rPr>
          <w:rFonts w:ascii="Arial" w:hAnsi="Arial" w:cs="Arial"/>
          <w:bCs/>
          <w:iCs/>
        </w:rPr>
        <w:t>činnosti</w:t>
      </w:r>
      <w:r w:rsidRPr="00E61332">
        <w:rPr>
          <w:rFonts w:ascii="Arial" w:hAnsi="Arial" w:cs="Arial"/>
        </w:rPr>
        <w:t>, které jsou jako uz</w:t>
      </w:r>
      <w:r w:rsidR="0000658B" w:rsidRPr="00E61332">
        <w:rPr>
          <w:rFonts w:ascii="Arial" w:hAnsi="Arial" w:cs="Arial"/>
        </w:rPr>
        <w:t xml:space="preserve">natelné označeny v této smlouvě </w:t>
      </w:r>
      <w:r w:rsidRPr="00E61332">
        <w:rPr>
          <w:rFonts w:ascii="Arial" w:hAnsi="Arial" w:cs="Arial"/>
        </w:rPr>
        <w:t>a které jsou hrazeny z dotace, příp. i z jiných zdrojů.</w:t>
      </w:r>
      <w:r w:rsidR="00F42017">
        <w:rPr>
          <w:rFonts w:ascii="Arial" w:hAnsi="Arial" w:cs="Arial"/>
        </w:rPr>
        <w:t xml:space="preserve"> </w:t>
      </w:r>
      <w:r w:rsidR="00F42017" w:rsidRPr="00144DD7">
        <w:rPr>
          <w:rFonts w:ascii="Arial" w:hAnsi="Arial" w:cs="Arial"/>
        </w:rPr>
        <w:t>Náklady musí být v souladu s finančním rozpočtem, který je součástí</w:t>
      </w:r>
      <w:r w:rsidR="00F42017">
        <w:rPr>
          <w:rFonts w:ascii="Arial" w:hAnsi="Arial" w:cs="Arial"/>
        </w:rPr>
        <w:t xml:space="preserve"> žádosti o poskytnutí dotace či </w:t>
      </w:r>
      <w:r w:rsidR="00F42017" w:rsidRPr="00144DD7">
        <w:rPr>
          <w:rFonts w:ascii="Arial" w:hAnsi="Arial" w:cs="Arial"/>
        </w:rPr>
        <w:t>upraveným</w:t>
      </w:r>
      <w:r w:rsidR="00F42017">
        <w:rPr>
          <w:rFonts w:ascii="Arial" w:hAnsi="Arial" w:cs="Arial"/>
        </w:rPr>
        <w:t xml:space="preserve"> </w:t>
      </w:r>
      <w:r w:rsidR="00F42017" w:rsidRPr="00144DD7">
        <w:rPr>
          <w:rFonts w:ascii="Arial" w:hAnsi="Arial" w:cs="Arial"/>
        </w:rPr>
        <w:t>rozpočtem na základě schválené výše poskytnuté dotace</w:t>
      </w:r>
      <w:r w:rsidR="00F42017">
        <w:rPr>
          <w:rFonts w:ascii="Arial" w:hAnsi="Arial" w:cs="Arial"/>
        </w:rPr>
        <w:t>.</w:t>
      </w:r>
    </w:p>
    <w:p w14:paraId="77D557D8" w14:textId="77777777" w:rsidR="008F0B2A" w:rsidRDefault="008F0B2A" w:rsidP="008F0B2A">
      <w:pPr>
        <w:pStyle w:val="Odstavecseseznamem"/>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 xml:space="preserve">Dotace je poskytována na uznatelné </w:t>
      </w:r>
      <w:r w:rsidRPr="00C5698B">
        <w:rPr>
          <w:rFonts w:ascii="Arial" w:hAnsi="Arial" w:cs="Arial"/>
        </w:rPr>
        <w:t>náklady</w:t>
      </w:r>
      <w:r>
        <w:rPr>
          <w:rFonts w:ascii="Arial" w:hAnsi="Arial" w:cs="Arial"/>
        </w:rPr>
        <w:t>, kterými se rozumí:</w:t>
      </w:r>
      <w:r w:rsidR="009009D5">
        <w:rPr>
          <w:rFonts w:ascii="Arial" w:hAnsi="Arial" w:cs="Arial"/>
        </w:rPr>
        <w:t xml:space="preserve"> </w:t>
      </w:r>
    </w:p>
    <w:p w14:paraId="515431A5" w14:textId="77777777" w:rsidR="00660283" w:rsidRPr="007C3A63" w:rsidRDefault="00660283" w:rsidP="00660283">
      <w:pPr>
        <w:pStyle w:val="Default"/>
        <w:numPr>
          <w:ilvl w:val="0"/>
          <w:numId w:val="17"/>
        </w:numPr>
        <w:jc w:val="both"/>
        <w:rPr>
          <w:rFonts w:ascii="Arial" w:hAnsi="Arial" w:cs="Arial"/>
          <w:color w:val="auto"/>
          <w:sz w:val="22"/>
          <w:szCs w:val="22"/>
        </w:rPr>
      </w:pPr>
      <w:r w:rsidRPr="007C3A63">
        <w:rPr>
          <w:rFonts w:ascii="Arial" w:hAnsi="Arial" w:cs="Arial"/>
          <w:color w:val="auto"/>
          <w:sz w:val="22"/>
          <w:szCs w:val="22"/>
        </w:rPr>
        <w:t xml:space="preserve">pronájem prostor pro vyvíjení činnosti (pokud bylo specifikováno v žádosti); </w:t>
      </w:r>
    </w:p>
    <w:p w14:paraId="5C50559F" w14:textId="77777777" w:rsidR="00660283" w:rsidRPr="002A54D8" w:rsidRDefault="00660283" w:rsidP="00660283">
      <w:pPr>
        <w:pStyle w:val="Default"/>
        <w:numPr>
          <w:ilvl w:val="0"/>
          <w:numId w:val="17"/>
        </w:numPr>
        <w:jc w:val="both"/>
        <w:rPr>
          <w:rFonts w:ascii="Arial" w:hAnsi="Arial" w:cs="Arial"/>
          <w:color w:val="auto"/>
          <w:sz w:val="22"/>
          <w:szCs w:val="22"/>
        </w:rPr>
      </w:pPr>
      <w:r w:rsidRPr="002A54D8">
        <w:rPr>
          <w:rFonts w:ascii="Arial" w:hAnsi="Arial" w:cs="Arial"/>
          <w:sz w:val="22"/>
          <w:szCs w:val="22"/>
        </w:rPr>
        <w:t>nákup služeb</w:t>
      </w:r>
      <w:r>
        <w:rPr>
          <w:rFonts w:ascii="Arial" w:hAnsi="Arial" w:cs="Arial"/>
          <w:sz w:val="22"/>
          <w:szCs w:val="22"/>
        </w:rPr>
        <w:t xml:space="preserve"> pro vyvíjení činnosti</w:t>
      </w:r>
      <w:r w:rsidRPr="002A54D8">
        <w:rPr>
          <w:rFonts w:ascii="Arial" w:hAnsi="Arial" w:cs="Arial"/>
          <w:sz w:val="22"/>
          <w:szCs w:val="22"/>
        </w:rPr>
        <w:t xml:space="preserve">; </w:t>
      </w:r>
    </w:p>
    <w:p w14:paraId="10F192F3" w14:textId="0519D713" w:rsidR="00660283" w:rsidRDefault="00660283" w:rsidP="00660283">
      <w:pPr>
        <w:pStyle w:val="Default"/>
        <w:numPr>
          <w:ilvl w:val="0"/>
          <w:numId w:val="17"/>
        </w:numPr>
        <w:jc w:val="both"/>
        <w:rPr>
          <w:rFonts w:ascii="Arial" w:hAnsi="Arial" w:cs="Arial"/>
          <w:color w:val="auto"/>
          <w:sz w:val="22"/>
          <w:szCs w:val="22"/>
        </w:rPr>
      </w:pPr>
      <w:r w:rsidRPr="002A54D8">
        <w:rPr>
          <w:rFonts w:ascii="Arial" w:hAnsi="Arial" w:cs="Arial"/>
          <w:sz w:val="22"/>
          <w:szCs w:val="22"/>
        </w:rPr>
        <w:t xml:space="preserve">osobní náklady zaměstnanců příjemce (mzdy, ostatní osobní náklady, odvody – maximálně do výše </w:t>
      </w:r>
      <w:r>
        <w:rPr>
          <w:rFonts w:ascii="Arial" w:hAnsi="Arial" w:cs="Arial"/>
          <w:sz w:val="22"/>
          <w:szCs w:val="22"/>
        </w:rPr>
        <w:t>9</w:t>
      </w:r>
      <w:r w:rsidR="00BD1E0A">
        <w:rPr>
          <w:rFonts w:ascii="Arial" w:hAnsi="Arial" w:cs="Arial"/>
          <w:sz w:val="22"/>
          <w:szCs w:val="22"/>
        </w:rPr>
        <w:t>0</w:t>
      </w:r>
      <w:r w:rsidRPr="002A54D8">
        <w:rPr>
          <w:rFonts w:ascii="Arial" w:hAnsi="Arial" w:cs="Arial"/>
          <w:sz w:val="22"/>
          <w:szCs w:val="22"/>
        </w:rPr>
        <w:t xml:space="preserve"> % skutečně poskytnuté</w:t>
      </w:r>
      <w:r w:rsidR="0038187D">
        <w:rPr>
          <w:rFonts w:ascii="Arial" w:hAnsi="Arial" w:cs="Arial"/>
          <w:sz w:val="22"/>
          <w:szCs w:val="22"/>
        </w:rPr>
        <w:t xml:space="preserve"> dotace</w:t>
      </w:r>
      <w:r w:rsidRPr="002A54D8">
        <w:rPr>
          <w:rFonts w:ascii="Arial" w:hAnsi="Arial" w:cs="Arial"/>
          <w:sz w:val="22"/>
          <w:szCs w:val="22"/>
        </w:rPr>
        <w:t>)</w:t>
      </w:r>
      <w:r>
        <w:rPr>
          <w:rFonts w:ascii="Arial" w:hAnsi="Arial" w:cs="Arial"/>
          <w:sz w:val="22"/>
          <w:szCs w:val="22"/>
        </w:rPr>
        <w:t>;</w:t>
      </w:r>
    </w:p>
    <w:p w14:paraId="1E9F341E" w14:textId="77777777" w:rsidR="00660283" w:rsidRDefault="00660283" w:rsidP="00660283">
      <w:pPr>
        <w:pStyle w:val="Default"/>
        <w:numPr>
          <w:ilvl w:val="0"/>
          <w:numId w:val="17"/>
        </w:numPr>
        <w:jc w:val="both"/>
        <w:rPr>
          <w:rFonts w:ascii="Arial" w:hAnsi="Arial" w:cs="Arial"/>
          <w:color w:val="auto"/>
          <w:sz w:val="22"/>
          <w:szCs w:val="22"/>
        </w:rPr>
      </w:pPr>
      <w:r w:rsidRPr="002A54D8">
        <w:rPr>
          <w:rFonts w:ascii="Arial" w:hAnsi="Arial" w:cs="Arial"/>
          <w:sz w:val="22"/>
          <w:szCs w:val="22"/>
        </w:rPr>
        <w:t>cestovné ve výši náhrad za jízdné zaměstnanců, členů příjemce, u ostatních osob na základě dohody o náhradách výdajů za dopravu</w:t>
      </w:r>
      <w:r>
        <w:rPr>
          <w:rFonts w:ascii="Arial" w:hAnsi="Arial" w:cs="Arial"/>
          <w:sz w:val="22"/>
          <w:szCs w:val="22"/>
        </w:rPr>
        <w:t>;</w:t>
      </w:r>
    </w:p>
    <w:p w14:paraId="5C9F3372" w14:textId="5BC92BA8" w:rsidR="00660283" w:rsidRDefault="00660283" w:rsidP="00660283">
      <w:pPr>
        <w:pStyle w:val="Default"/>
        <w:numPr>
          <w:ilvl w:val="0"/>
          <w:numId w:val="17"/>
        </w:numPr>
        <w:jc w:val="both"/>
        <w:rPr>
          <w:rFonts w:ascii="Arial" w:hAnsi="Arial" w:cs="Arial"/>
          <w:color w:val="auto"/>
          <w:sz w:val="22"/>
          <w:szCs w:val="22"/>
        </w:rPr>
      </w:pPr>
      <w:r w:rsidRPr="002A54D8">
        <w:rPr>
          <w:rFonts w:ascii="Arial" w:hAnsi="Arial" w:cs="Arial"/>
          <w:sz w:val="22"/>
          <w:szCs w:val="22"/>
        </w:rPr>
        <w:t>ostatní náklady v souladu</w:t>
      </w:r>
      <w:r w:rsidRPr="002A54D8">
        <w:rPr>
          <w:rFonts w:ascii="Arial" w:hAnsi="Arial" w:cs="Arial"/>
          <w:szCs w:val="22"/>
        </w:rPr>
        <w:t xml:space="preserve"> </w:t>
      </w:r>
      <w:r w:rsidRPr="002A54D8">
        <w:rPr>
          <w:rFonts w:ascii="Arial" w:hAnsi="Arial" w:cs="Arial"/>
          <w:sz w:val="22"/>
          <w:szCs w:val="22"/>
        </w:rPr>
        <w:t xml:space="preserve">s účelem přidělení </w:t>
      </w:r>
      <w:r w:rsidR="0038187D">
        <w:rPr>
          <w:rFonts w:ascii="Arial" w:hAnsi="Arial" w:cs="Arial"/>
          <w:sz w:val="22"/>
          <w:szCs w:val="22"/>
        </w:rPr>
        <w:t>dotace</w:t>
      </w:r>
      <w:r>
        <w:rPr>
          <w:rFonts w:ascii="Arial" w:hAnsi="Arial" w:cs="Arial"/>
          <w:color w:val="auto"/>
          <w:sz w:val="22"/>
          <w:szCs w:val="22"/>
        </w:rPr>
        <w:t>;</w:t>
      </w:r>
    </w:p>
    <w:p w14:paraId="7D6BD28A" w14:textId="080C1CB4" w:rsidR="002868C6" w:rsidRPr="006F5959" w:rsidRDefault="00660283" w:rsidP="00086E83">
      <w:pPr>
        <w:pStyle w:val="Default"/>
        <w:numPr>
          <w:ilvl w:val="0"/>
          <w:numId w:val="17"/>
        </w:numPr>
        <w:jc w:val="both"/>
        <w:rPr>
          <w:rFonts w:ascii="Arial" w:hAnsi="Arial" w:cs="Arial"/>
          <w:color w:val="auto"/>
          <w:sz w:val="22"/>
          <w:szCs w:val="22"/>
        </w:rPr>
      </w:pPr>
      <w:r w:rsidRPr="006F5959">
        <w:rPr>
          <w:rFonts w:ascii="Arial" w:hAnsi="Arial" w:cs="Arial"/>
          <w:color w:val="auto"/>
          <w:sz w:val="22"/>
          <w:szCs w:val="22"/>
        </w:rPr>
        <w:t xml:space="preserve">propagace činnosti; </w:t>
      </w:r>
      <w:r w:rsidR="006F5959" w:rsidRPr="006F5959">
        <w:rPr>
          <w:rFonts w:ascii="Arial" w:hAnsi="Arial" w:cs="Arial"/>
          <w:color w:val="auto"/>
          <w:sz w:val="22"/>
          <w:szCs w:val="22"/>
        </w:rPr>
        <w:t xml:space="preserve"> </w:t>
      </w:r>
    </w:p>
    <w:p w14:paraId="38D1F2EB" w14:textId="77777777" w:rsidR="008F0B2A" w:rsidRDefault="008F0B2A" w:rsidP="008F0B2A">
      <w:pPr>
        <w:pStyle w:val="Odstavecseseznamem"/>
        <w:autoSpaceDE w:val="0"/>
        <w:autoSpaceDN w:val="0"/>
        <w:adjustRightInd w:val="0"/>
        <w:ind w:left="284"/>
        <w:jc w:val="both"/>
        <w:rPr>
          <w:rFonts w:ascii="Arial" w:hAnsi="Arial" w:cs="Arial"/>
        </w:rPr>
      </w:pPr>
    </w:p>
    <w:p w14:paraId="6960F510" w14:textId="77777777" w:rsidR="002868C6" w:rsidRPr="002868C6" w:rsidRDefault="008F0B2A" w:rsidP="0089413B">
      <w:pPr>
        <w:pStyle w:val="Odstavecseseznamem"/>
        <w:numPr>
          <w:ilvl w:val="0"/>
          <w:numId w:val="5"/>
        </w:numPr>
        <w:autoSpaceDE w:val="0"/>
        <w:autoSpaceDN w:val="0"/>
        <w:adjustRightInd w:val="0"/>
        <w:spacing w:after="0" w:line="240" w:lineRule="auto"/>
        <w:ind w:left="284" w:hanging="284"/>
        <w:contextualSpacing w:val="0"/>
        <w:jc w:val="both"/>
        <w:rPr>
          <w:rFonts w:ascii="Arial" w:hAnsi="Arial" w:cs="Arial"/>
        </w:rPr>
      </w:pPr>
      <w:r w:rsidRPr="002868C6">
        <w:rPr>
          <w:rFonts w:ascii="Arial" w:hAnsi="Arial" w:cs="Arial"/>
        </w:rPr>
        <w:t>Dotaci nelze použít na neuznatelné náklady,</w:t>
      </w:r>
      <w:r w:rsidRPr="002868C6">
        <w:rPr>
          <w:rFonts w:ascii="Arial" w:hAnsi="Arial" w:cs="Arial"/>
          <w:color w:val="C00000"/>
        </w:rPr>
        <w:t xml:space="preserve"> </w:t>
      </w:r>
      <w:r w:rsidRPr="002868C6">
        <w:rPr>
          <w:rFonts w:ascii="Arial" w:hAnsi="Arial" w:cs="Arial"/>
        </w:rPr>
        <w:t>kterými</w:t>
      </w:r>
      <w:r w:rsidRPr="002868C6">
        <w:rPr>
          <w:rFonts w:ascii="Arial" w:hAnsi="Arial" w:cs="Arial"/>
          <w:color w:val="C00000"/>
        </w:rPr>
        <w:t xml:space="preserve"> </w:t>
      </w:r>
      <w:r w:rsidRPr="002868C6">
        <w:rPr>
          <w:rFonts w:ascii="Arial" w:hAnsi="Arial" w:cs="Arial"/>
        </w:rPr>
        <w:t>se rozumí:</w:t>
      </w:r>
      <w:r w:rsidR="009009D5" w:rsidRPr="002868C6">
        <w:rPr>
          <w:rFonts w:ascii="Arial" w:hAnsi="Arial" w:cs="Arial"/>
        </w:rPr>
        <w:t xml:space="preserve"> </w:t>
      </w:r>
    </w:p>
    <w:p w14:paraId="3FE7D511" w14:textId="3A7E6880" w:rsidR="006F5959" w:rsidRPr="006F5959" w:rsidRDefault="008F0B2A" w:rsidP="008D479F">
      <w:pPr>
        <w:pStyle w:val="Odstavecseseznamem"/>
        <w:numPr>
          <w:ilvl w:val="0"/>
          <w:numId w:val="19"/>
        </w:numPr>
        <w:spacing w:after="0" w:line="240" w:lineRule="auto"/>
        <w:contextualSpacing w:val="0"/>
        <w:jc w:val="both"/>
        <w:rPr>
          <w:rFonts w:ascii="Arial" w:hAnsi="Arial" w:cs="Arial"/>
        </w:rPr>
      </w:pPr>
      <w:r w:rsidRPr="006F5959">
        <w:rPr>
          <w:rFonts w:ascii="Arial" w:hAnsi="Arial" w:cs="Arial"/>
        </w:rPr>
        <w:t>náklady na pořízení hmotnéh</w:t>
      </w:r>
      <w:r w:rsidR="002868C6" w:rsidRPr="006F5959">
        <w:rPr>
          <w:rFonts w:ascii="Arial" w:hAnsi="Arial" w:cs="Arial"/>
        </w:rPr>
        <w:t>o i nehmotného majetku příjemce</w:t>
      </w:r>
      <w:r w:rsidR="00BD1E0A">
        <w:rPr>
          <w:rFonts w:ascii="Arial" w:hAnsi="Arial" w:cs="Arial"/>
        </w:rPr>
        <w:t>;</w:t>
      </w:r>
    </w:p>
    <w:p w14:paraId="54D19B2A" w14:textId="0C6508C4" w:rsidR="007245E6" w:rsidRPr="007245E6" w:rsidRDefault="006F5959" w:rsidP="006F5959">
      <w:pPr>
        <w:numPr>
          <w:ilvl w:val="0"/>
          <w:numId w:val="19"/>
        </w:numPr>
        <w:spacing w:after="0" w:line="240" w:lineRule="auto"/>
        <w:jc w:val="both"/>
        <w:rPr>
          <w:rFonts w:ascii="Arial" w:hAnsi="Arial" w:cs="Arial"/>
        </w:rPr>
      </w:pPr>
      <w:r w:rsidRPr="007C3A63">
        <w:rPr>
          <w:rFonts w:ascii="Arial" w:hAnsi="Arial" w:cs="Arial"/>
        </w:rPr>
        <w:t xml:space="preserve">osobní náklady </w:t>
      </w:r>
      <w:r>
        <w:rPr>
          <w:rFonts w:ascii="Arial" w:hAnsi="Arial" w:cs="Arial"/>
        </w:rPr>
        <w:t xml:space="preserve">s výjimkou nákladů podle odst. </w:t>
      </w:r>
      <w:r w:rsidR="0099192F">
        <w:rPr>
          <w:rFonts w:ascii="Arial" w:hAnsi="Arial" w:cs="Arial"/>
        </w:rPr>
        <w:t>3</w:t>
      </w:r>
      <w:r>
        <w:rPr>
          <w:rFonts w:ascii="Arial" w:hAnsi="Arial" w:cs="Arial"/>
        </w:rPr>
        <w:t xml:space="preserve"> písm. </w:t>
      </w:r>
      <w:r w:rsidR="00BD1E0A">
        <w:rPr>
          <w:rFonts w:ascii="Arial" w:hAnsi="Arial" w:cs="Arial"/>
        </w:rPr>
        <w:t>c</w:t>
      </w:r>
      <w:r w:rsidRPr="007C3A63">
        <w:rPr>
          <w:rFonts w:ascii="Arial" w:hAnsi="Arial" w:cs="Arial"/>
        </w:rPr>
        <w:t>)</w:t>
      </w:r>
      <w:r w:rsidRPr="007C3A63">
        <w:rPr>
          <w:rFonts w:ascii="Arial" w:hAnsi="Arial" w:cs="Arial"/>
          <w:i/>
        </w:rPr>
        <w:t xml:space="preserve">; </w:t>
      </w:r>
    </w:p>
    <w:p w14:paraId="1155C73F" w14:textId="4B1DE471" w:rsidR="006F5959" w:rsidRPr="007C3A63" w:rsidRDefault="006F5959" w:rsidP="006F5959">
      <w:pPr>
        <w:numPr>
          <w:ilvl w:val="0"/>
          <w:numId w:val="19"/>
        </w:numPr>
        <w:spacing w:after="0" w:line="240" w:lineRule="auto"/>
        <w:jc w:val="both"/>
        <w:rPr>
          <w:rFonts w:ascii="Arial" w:hAnsi="Arial" w:cs="Arial"/>
        </w:rPr>
      </w:pPr>
      <w:r w:rsidRPr="007C3A63">
        <w:rPr>
          <w:rFonts w:ascii="Arial" w:hAnsi="Arial" w:cs="Arial"/>
        </w:rPr>
        <w:t>finanční odměny a peněžní</w:t>
      </w:r>
      <w:r>
        <w:rPr>
          <w:rFonts w:ascii="Arial" w:hAnsi="Arial" w:cs="Arial"/>
        </w:rPr>
        <w:t xml:space="preserve"> dary;</w:t>
      </w:r>
    </w:p>
    <w:p w14:paraId="1FCF2387" w14:textId="77777777" w:rsidR="008F0B2A" w:rsidRPr="002868C6" w:rsidRDefault="008F0B2A" w:rsidP="002868C6">
      <w:pPr>
        <w:numPr>
          <w:ilvl w:val="0"/>
          <w:numId w:val="19"/>
        </w:numPr>
        <w:spacing w:after="0" w:line="240" w:lineRule="auto"/>
        <w:jc w:val="both"/>
        <w:rPr>
          <w:rFonts w:ascii="Arial" w:hAnsi="Arial" w:cs="Arial"/>
        </w:rPr>
      </w:pPr>
      <w:r w:rsidRPr="002868C6">
        <w:rPr>
          <w:rFonts w:ascii="Arial" w:hAnsi="Arial" w:cs="Arial"/>
        </w:rPr>
        <w:t>pohoštění, občerstvení</w:t>
      </w:r>
      <w:r w:rsidR="00CF0ACD" w:rsidRPr="002868C6">
        <w:rPr>
          <w:rFonts w:ascii="Arial" w:hAnsi="Arial" w:cs="Arial"/>
        </w:rPr>
        <w:t>, rauty a nákup potravin</w:t>
      </w:r>
      <w:r w:rsidR="002868C6">
        <w:rPr>
          <w:rFonts w:ascii="Arial" w:hAnsi="Arial" w:cs="Arial"/>
        </w:rPr>
        <w:t>;</w:t>
      </w:r>
    </w:p>
    <w:p w14:paraId="6892BFAB" w14:textId="77777777" w:rsidR="008F0B2A" w:rsidRPr="002868C6" w:rsidRDefault="008F0B2A" w:rsidP="002868C6">
      <w:pPr>
        <w:numPr>
          <w:ilvl w:val="0"/>
          <w:numId w:val="19"/>
        </w:numPr>
        <w:spacing w:after="0" w:line="240" w:lineRule="auto"/>
        <w:jc w:val="both"/>
        <w:rPr>
          <w:rFonts w:ascii="Arial" w:hAnsi="Arial" w:cs="Arial"/>
        </w:rPr>
      </w:pPr>
      <w:r w:rsidRPr="002868C6">
        <w:rPr>
          <w:rFonts w:ascii="Arial" w:hAnsi="Arial" w:cs="Arial"/>
        </w:rPr>
        <w:t>poplatky za telefon, internet</w:t>
      </w:r>
      <w:r w:rsidR="002868C6">
        <w:rPr>
          <w:rFonts w:ascii="Arial" w:hAnsi="Arial" w:cs="Arial"/>
        </w:rPr>
        <w:t>;</w:t>
      </w:r>
      <w:r w:rsidRPr="002868C6">
        <w:rPr>
          <w:rFonts w:ascii="Arial" w:hAnsi="Arial" w:cs="Arial"/>
        </w:rPr>
        <w:t xml:space="preserve"> </w:t>
      </w:r>
    </w:p>
    <w:p w14:paraId="60CFE3DA" w14:textId="77777777" w:rsidR="00CF0ACD" w:rsidRDefault="00CF0ACD" w:rsidP="002868C6">
      <w:pPr>
        <w:numPr>
          <w:ilvl w:val="0"/>
          <w:numId w:val="19"/>
        </w:numPr>
        <w:spacing w:after="0" w:line="240" w:lineRule="auto"/>
        <w:jc w:val="both"/>
        <w:rPr>
          <w:rFonts w:ascii="Arial" w:hAnsi="Arial" w:cs="Arial"/>
        </w:rPr>
      </w:pPr>
      <w:r w:rsidRPr="002868C6">
        <w:rPr>
          <w:rFonts w:ascii="Arial" w:hAnsi="Arial" w:cs="Arial"/>
        </w:rPr>
        <w:t xml:space="preserve">splátky úvěrů vč. úroků, odpisy hmotného i nehmotného majetku, akontace leasingu a leasingových splátek </w:t>
      </w:r>
      <w:r w:rsidR="002868C6" w:rsidRPr="002868C6">
        <w:rPr>
          <w:rFonts w:ascii="Arial" w:hAnsi="Arial" w:cs="Arial"/>
        </w:rPr>
        <w:t>vč. pronájmu hmotného majetku;</w:t>
      </w:r>
    </w:p>
    <w:p w14:paraId="22650F25" w14:textId="77777777" w:rsidR="0061033F" w:rsidRPr="0061033F" w:rsidRDefault="0061033F" w:rsidP="0061033F">
      <w:pPr>
        <w:pStyle w:val="Default"/>
        <w:numPr>
          <w:ilvl w:val="0"/>
          <w:numId w:val="19"/>
        </w:numPr>
        <w:jc w:val="both"/>
        <w:rPr>
          <w:rFonts w:ascii="Arial" w:hAnsi="Arial" w:cs="Arial"/>
          <w:sz w:val="22"/>
          <w:szCs w:val="22"/>
        </w:rPr>
      </w:pPr>
      <w:r>
        <w:rPr>
          <w:rFonts w:ascii="Arial" w:hAnsi="Arial" w:cs="Arial"/>
          <w:sz w:val="22"/>
          <w:szCs w:val="22"/>
        </w:rPr>
        <w:t xml:space="preserve">daně (výjimkou je daň z přidané hodnoty v případě, že příjemce dotace je neplátce této daně nebo mu nevzniká nárok na odpočet této daně); </w:t>
      </w:r>
    </w:p>
    <w:p w14:paraId="1A02B5F7" w14:textId="77777777" w:rsidR="008F0B2A" w:rsidRPr="002868C6" w:rsidRDefault="008F0B2A" w:rsidP="002868C6">
      <w:pPr>
        <w:numPr>
          <w:ilvl w:val="0"/>
          <w:numId w:val="19"/>
        </w:numPr>
        <w:spacing w:after="0" w:line="240" w:lineRule="auto"/>
        <w:jc w:val="both"/>
        <w:rPr>
          <w:rFonts w:ascii="Arial" w:hAnsi="Arial" w:cs="Arial"/>
        </w:rPr>
      </w:pPr>
      <w:r w:rsidRPr="002868C6">
        <w:rPr>
          <w:rFonts w:ascii="Arial" w:hAnsi="Arial" w:cs="Arial"/>
        </w:rPr>
        <w:t>úhrada služeb účetních a daňových poradců</w:t>
      </w:r>
      <w:r w:rsidR="00CF0ACD" w:rsidRPr="002868C6">
        <w:rPr>
          <w:rFonts w:ascii="Arial" w:hAnsi="Arial" w:cs="Arial"/>
        </w:rPr>
        <w:t>, vedení účetnictví</w:t>
      </w:r>
      <w:r w:rsidR="002868C6">
        <w:rPr>
          <w:rFonts w:ascii="Arial" w:hAnsi="Arial" w:cs="Arial"/>
        </w:rPr>
        <w:t>;</w:t>
      </w:r>
    </w:p>
    <w:p w14:paraId="192A2A78" w14:textId="77777777" w:rsidR="007245E6" w:rsidRDefault="00CF0ACD" w:rsidP="007245E6">
      <w:pPr>
        <w:numPr>
          <w:ilvl w:val="0"/>
          <w:numId w:val="19"/>
        </w:numPr>
        <w:spacing w:after="0" w:line="240" w:lineRule="auto"/>
        <w:jc w:val="both"/>
        <w:rPr>
          <w:rFonts w:ascii="Arial" w:hAnsi="Arial" w:cs="Arial"/>
        </w:rPr>
      </w:pPr>
      <w:r w:rsidRPr="002868C6">
        <w:rPr>
          <w:rFonts w:ascii="Arial" w:hAnsi="Arial" w:cs="Arial"/>
        </w:rPr>
        <w:t>úhrada penále, srážek a dalších finančních postihů</w:t>
      </w:r>
      <w:r w:rsidR="002868C6">
        <w:rPr>
          <w:rFonts w:ascii="Arial" w:hAnsi="Arial" w:cs="Arial"/>
        </w:rPr>
        <w:t>;</w:t>
      </w:r>
      <w:r w:rsidRPr="002868C6">
        <w:rPr>
          <w:rFonts w:ascii="Arial" w:hAnsi="Arial" w:cs="Arial"/>
        </w:rPr>
        <w:t xml:space="preserve"> </w:t>
      </w:r>
    </w:p>
    <w:p w14:paraId="577C137B" w14:textId="3623DEE1" w:rsidR="008F0B2A" w:rsidRPr="007245E6" w:rsidRDefault="00CF0ACD" w:rsidP="007245E6">
      <w:pPr>
        <w:numPr>
          <w:ilvl w:val="0"/>
          <w:numId w:val="19"/>
        </w:numPr>
        <w:spacing w:after="0" w:line="240" w:lineRule="auto"/>
        <w:jc w:val="both"/>
        <w:rPr>
          <w:rFonts w:ascii="Arial" w:hAnsi="Arial" w:cs="Arial"/>
        </w:rPr>
      </w:pPr>
      <w:r w:rsidRPr="007245E6">
        <w:rPr>
          <w:rFonts w:ascii="Arial" w:hAnsi="Arial" w:cs="Arial"/>
        </w:rPr>
        <w:t>správní, soudní a bankovní poplatky</w:t>
      </w:r>
      <w:r w:rsidR="002868C6" w:rsidRPr="007245E6">
        <w:rPr>
          <w:rFonts w:ascii="Arial" w:hAnsi="Arial" w:cs="Arial"/>
        </w:rPr>
        <w:t>;</w:t>
      </w:r>
    </w:p>
    <w:p w14:paraId="4E043837" w14:textId="77777777" w:rsidR="00CF0ACD" w:rsidRPr="002868C6" w:rsidRDefault="00CF0ACD" w:rsidP="002868C6">
      <w:pPr>
        <w:numPr>
          <w:ilvl w:val="0"/>
          <w:numId w:val="19"/>
        </w:numPr>
        <w:spacing w:after="0" w:line="240" w:lineRule="auto"/>
        <w:jc w:val="both"/>
        <w:rPr>
          <w:rFonts w:ascii="Arial" w:hAnsi="Arial" w:cs="Arial"/>
        </w:rPr>
      </w:pPr>
      <w:r w:rsidRPr="002868C6">
        <w:rPr>
          <w:rFonts w:ascii="Arial" w:hAnsi="Arial" w:cs="Arial"/>
        </w:rPr>
        <w:t>pojištění majetku</w:t>
      </w:r>
      <w:r w:rsidR="002868C6">
        <w:rPr>
          <w:rFonts w:ascii="Arial" w:hAnsi="Arial" w:cs="Arial"/>
        </w:rPr>
        <w:t>;</w:t>
      </w:r>
    </w:p>
    <w:p w14:paraId="12ED6A5A" w14:textId="77777777" w:rsidR="008F0B2A" w:rsidRPr="002868C6" w:rsidRDefault="008F0B2A" w:rsidP="002868C6">
      <w:pPr>
        <w:numPr>
          <w:ilvl w:val="0"/>
          <w:numId w:val="19"/>
        </w:numPr>
        <w:spacing w:after="120" w:line="240" w:lineRule="auto"/>
        <w:jc w:val="both"/>
        <w:rPr>
          <w:rFonts w:ascii="Arial" w:hAnsi="Arial" w:cs="Arial"/>
        </w:rPr>
      </w:pPr>
      <w:r w:rsidRPr="002868C6">
        <w:rPr>
          <w:rFonts w:ascii="Arial" w:hAnsi="Arial" w:cs="Arial"/>
        </w:rPr>
        <w:lastRenderedPageBreak/>
        <w:t>výdaj na úhradu zálohové faktury, která nejpozději do dne uvedeného v odst. 1 tohoto článku nebyla vyúčtována</w:t>
      </w:r>
      <w:r w:rsidR="00CF0ACD" w:rsidRPr="002868C6">
        <w:rPr>
          <w:rFonts w:ascii="Arial" w:hAnsi="Arial" w:cs="Arial"/>
        </w:rPr>
        <w:t>.</w:t>
      </w:r>
      <w:r w:rsidRPr="002868C6">
        <w:rPr>
          <w:rFonts w:ascii="Arial" w:hAnsi="Arial" w:cs="Arial"/>
        </w:rPr>
        <w:t xml:space="preserve">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sidRPr="002868C6">
        <w:rPr>
          <w:rFonts w:ascii="Times New Roman" w:hAnsi="Times New Roman" w:cs="Times New Roman"/>
          <w:sz w:val="24"/>
          <w:szCs w:val="24"/>
        </w:rPr>
        <w:t>.</w:t>
      </w:r>
    </w:p>
    <w:p w14:paraId="3915C667" w14:textId="77777777" w:rsidR="00E61332" w:rsidRPr="002868C6" w:rsidRDefault="008F0B2A" w:rsidP="002868C6">
      <w:pPr>
        <w:pStyle w:val="Odstavecseseznamem"/>
        <w:numPr>
          <w:ilvl w:val="0"/>
          <w:numId w:val="5"/>
        </w:numPr>
        <w:spacing w:after="120" w:line="240" w:lineRule="auto"/>
        <w:ind w:left="284" w:hanging="284"/>
        <w:contextualSpacing w:val="0"/>
        <w:jc w:val="both"/>
        <w:rPr>
          <w:rFonts w:ascii="Arial" w:hAnsi="Arial" w:cs="Arial"/>
          <w:iCs/>
        </w:rPr>
      </w:pPr>
      <w:r w:rsidRPr="002868C6">
        <w:rPr>
          <w:rFonts w:ascii="Arial" w:hAnsi="Arial" w:cs="Arial"/>
          <w:iCs/>
        </w:rPr>
        <w:t>Příjemce není plátcem daně z přidané hodnoty, nebude uplatněn odpočet daně z přidané hodnoty ve vazbě na ekonomickou činnost podléhající dani na výstupu podle § 72 zákona č. 235/2004 Sb., o dani z přidané hodnoty, ve znění pozdějších předpisů.</w:t>
      </w:r>
      <w:r w:rsidR="00E61332" w:rsidRPr="002868C6">
        <w:rPr>
          <w:rFonts w:ascii="Arial" w:hAnsi="Arial" w:cs="Arial"/>
          <w:iCs/>
        </w:rPr>
        <w:t xml:space="preserve"> V případě, že se příjemce stane plátcem DPH v průběhu čerpání dotace a mohl-li by uplatnit odpočet DPH ve vztahu k dotaci, je p</w:t>
      </w:r>
      <w:r w:rsidR="00E61332" w:rsidRPr="002868C6">
        <w:rPr>
          <w:rFonts w:ascii="Arial" w:hAnsi="Arial" w:cs="Arial"/>
        </w:rPr>
        <w:t>říjemce povinen o tom písemně informovat poskytovatele.</w:t>
      </w:r>
    </w:p>
    <w:p w14:paraId="136930BE" w14:textId="77777777" w:rsidR="008F0B2A" w:rsidRPr="00602F4B" w:rsidRDefault="008F0B2A" w:rsidP="008F0B2A">
      <w:pPr>
        <w:pStyle w:val="Odstavecseseznamem"/>
        <w:numPr>
          <w:ilvl w:val="0"/>
          <w:numId w:val="5"/>
        </w:numPr>
        <w:spacing w:after="120" w:line="240" w:lineRule="auto"/>
        <w:ind w:left="284" w:hanging="284"/>
        <w:contextualSpacing w:val="0"/>
        <w:jc w:val="both"/>
        <w:rPr>
          <w:rFonts w:ascii="Arial" w:hAnsi="Arial" w:cs="Arial"/>
          <w:iCs/>
        </w:rPr>
      </w:pPr>
      <w:r w:rsidRPr="00602F4B">
        <w:rPr>
          <w:rFonts w:ascii="Arial" w:hAnsi="Arial" w:cs="Arial"/>
          <w:iCs/>
        </w:rPr>
        <w:t>Dotaci nelze rovněž použít na úhradu ostatních daní.</w:t>
      </w:r>
      <w:r w:rsidR="00CF0ACD">
        <w:rPr>
          <w:rFonts w:ascii="Arial" w:hAnsi="Arial" w:cs="Arial"/>
          <w:iCs/>
        </w:rPr>
        <w:t xml:space="preserve"> </w:t>
      </w:r>
      <w:r w:rsidR="00CF0ACD" w:rsidRPr="001A5C61">
        <w:rPr>
          <w:rFonts w:ascii="Arial" w:hAnsi="Arial" w:cs="Arial"/>
        </w:rPr>
        <w:t>Dotaci nelze použít formou zápočtu, ale pouze úhradou nákladů.</w:t>
      </w:r>
    </w:p>
    <w:p w14:paraId="457F9BE6" w14:textId="77777777" w:rsidR="008F0B2A" w:rsidRDefault="008F0B2A" w:rsidP="008F0B2A">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Příjemce nesmí dotaci nebo její</w:t>
      </w:r>
      <w:r w:rsidRPr="00E032EB">
        <w:rPr>
          <w:rFonts w:ascii="Arial" w:hAnsi="Arial" w:cs="Arial"/>
        </w:rPr>
        <w:t xml:space="preserve"> část poskytnout třetí osobě</w:t>
      </w:r>
      <w:r>
        <w:rPr>
          <w:rFonts w:ascii="Arial" w:hAnsi="Arial" w:cs="Arial"/>
        </w:rPr>
        <w:t>.</w:t>
      </w:r>
    </w:p>
    <w:p w14:paraId="4B8CAD35" w14:textId="77777777" w:rsidR="008F0B2A" w:rsidRDefault="008F0B2A" w:rsidP="008F0B2A">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127B09">
        <w:rPr>
          <w:rFonts w:ascii="Arial" w:hAnsi="Arial" w:cs="Arial"/>
        </w:rPr>
        <w:t>Je-li příjemce veřejným zadavatelem nebo splní-li příjemce definici zadavatele podle zákona č. 13</w:t>
      </w:r>
      <w:r w:rsidR="0021239C">
        <w:rPr>
          <w:rFonts w:ascii="Arial" w:hAnsi="Arial" w:cs="Arial"/>
        </w:rPr>
        <w:t>4</w:t>
      </w:r>
      <w:r w:rsidRPr="00127B09">
        <w:rPr>
          <w:rFonts w:ascii="Arial" w:hAnsi="Arial" w:cs="Arial"/>
        </w:rPr>
        <w:t>/20</w:t>
      </w:r>
      <w:r w:rsidR="0021239C">
        <w:rPr>
          <w:rFonts w:ascii="Arial" w:hAnsi="Arial" w:cs="Arial"/>
        </w:rPr>
        <w:t>1</w:t>
      </w:r>
      <w:r w:rsidRPr="00127B09">
        <w:rPr>
          <w:rFonts w:ascii="Arial" w:hAnsi="Arial" w:cs="Arial"/>
        </w:rPr>
        <w:t xml:space="preserve">6 Sb., o </w:t>
      </w:r>
      <w:r w:rsidR="0021239C">
        <w:rPr>
          <w:rFonts w:ascii="Arial" w:hAnsi="Arial" w:cs="Arial"/>
        </w:rPr>
        <w:t xml:space="preserve">zadávání </w:t>
      </w:r>
      <w:r w:rsidRPr="00127B09">
        <w:rPr>
          <w:rFonts w:ascii="Arial" w:hAnsi="Arial" w:cs="Arial"/>
        </w:rPr>
        <w:t>veřejných zakáz</w:t>
      </w:r>
      <w:r w:rsidR="0021239C">
        <w:rPr>
          <w:rFonts w:ascii="Arial" w:hAnsi="Arial" w:cs="Arial"/>
        </w:rPr>
        <w:t>e</w:t>
      </w:r>
      <w:r w:rsidRPr="00127B09">
        <w:rPr>
          <w:rFonts w:ascii="Arial" w:hAnsi="Arial" w:cs="Arial"/>
        </w:rPr>
        <w:t>k, ve znění pozdějších předpisů, je dále povinen postupovat při výběru dodavatele podle tohoto zákona.</w:t>
      </w:r>
    </w:p>
    <w:p w14:paraId="6EDD9E3F" w14:textId="79282016" w:rsidR="008F0B2A" w:rsidRPr="00266195" w:rsidRDefault="008F0B2A" w:rsidP="008F0B2A">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266195">
        <w:rPr>
          <w:rFonts w:ascii="Arial" w:hAnsi="Arial" w:cs="Arial"/>
        </w:rPr>
        <w:t>Příjemce je povinen vést účetnictví v souladu s obecně platnými předpisy, zejména se zákonem č. 563/1991 Sb., o účetnictví, ve znění pozdějších předpisů, a zajistit řádné a oddělené sledování čerpání dotace. Příjemce, který nevede účetnictví podle tohoto zákona, je povinen vést daňovou evidenci podle zákona č. 586/1992 Sb., o daních z příjmů, ve znění pozdějších předpisů, rozšířenou 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w:t>
      </w:r>
      <w:r>
        <w:rPr>
          <w:rFonts w:ascii="Arial" w:hAnsi="Arial" w:cs="Arial"/>
        </w:rPr>
        <w:t> </w:t>
      </w:r>
      <w:r w:rsidRPr="00266195">
        <w:rPr>
          <w:rFonts w:ascii="Arial" w:hAnsi="Arial" w:cs="Arial"/>
        </w:rPr>
        <w:t>dotaci</w:t>
      </w:r>
      <w:r>
        <w:rPr>
          <w:rFonts w:ascii="Arial" w:hAnsi="Arial" w:cs="Arial"/>
        </w:rPr>
        <w:t xml:space="preserve"> formulací podle Čl. IV., odst. </w:t>
      </w:r>
      <w:r w:rsidR="00D21866">
        <w:rPr>
          <w:rFonts w:ascii="Arial" w:hAnsi="Arial" w:cs="Arial"/>
        </w:rPr>
        <w:t>10</w:t>
      </w:r>
      <w:r>
        <w:rPr>
          <w:rFonts w:ascii="Arial" w:hAnsi="Arial" w:cs="Arial"/>
        </w:rPr>
        <w:t xml:space="preserve"> této smlouvy</w:t>
      </w:r>
      <w:r w:rsidRPr="00266195">
        <w:rPr>
          <w:rFonts w:ascii="Arial" w:hAnsi="Arial" w:cs="Arial"/>
        </w:rPr>
        <w:t>).</w:t>
      </w:r>
    </w:p>
    <w:p w14:paraId="470CC87A" w14:textId="77777777" w:rsidR="008F0B2A" w:rsidRDefault="008F0B2A" w:rsidP="008F0B2A">
      <w:pPr>
        <w:pStyle w:val="Odstavecseseznamem"/>
        <w:numPr>
          <w:ilvl w:val="0"/>
          <w:numId w:val="5"/>
        </w:numPr>
        <w:autoSpaceDE w:val="0"/>
        <w:autoSpaceDN w:val="0"/>
        <w:adjustRightInd w:val="0"/>
        <w:spacing w:after="120" w:line="240" w:lineRule="auto"/>
        <w:ind w:left="284" w:hanging="284"/>
        <w:contextualSpacing w:val="0"/>
        <w:jc w:val="both"/>
        <w:rPr>
          <w:rFonts w:ascii="Arial" w:hAnsi="Arial" w:cs="Arial"/>
        </w:rPr>
      </w:pPr>
      <w:r w:rsidRPr="00266195">
        <w:rPr>
          <w:rFonts w:ascii="Arial" w:hAnsi="Arial" w:cs="Arial"/>
        </w:rPr>
        <w:t xml:space="preserve">Příjemce odpovídá za řádné vedení a viditelné označení </w:t>
      </w:r>
      <w:r w:rsidRPr="003709B9">
        <w:rPr>
          <w:rFonts w:ascii="Arial" w:hAnsi="Arial" w:cs="Arial"/>
          <w:bCs/>
          <w:iCs/>
        </w:rPr>
        <w:t>originálních účetních dokladů</w:t>
      </w:r>
      <w:r w:rsidRPr="00266195">
        <w:rPr>
          <w:rFonts w:ascii="Arial" w:hAnsi="Arial" w:cs="Arial"/>
          <w:bCs/>
          <w:i/>
          <w:iCs/>
        </w:rPr>
        <w:t xml:space="preserve"> </w:t>
      </w:r>
      <w:r w:rsidRPr="00266195">
        <w:rPr>
          <w:rFonts w:ascii="Arial" w:hAnsi="Arial" w:cs="Arial"/>
        </w:rPr>
        <w:t xml:space="preserve">prokazujících použití dotace uvedením </w:t>
      </w:r>
      <w:r w:rsidR="00626F5A">
        <w:rPr>
          <w:rFonts w:ascii="Arial" w:hAnsi="Arial" w:cs="Arial"/>
          <w:bCs/>
          <w:i/>
          <w:iCs/>
        </w:rPr>
        <w:t>„Financováno z dotace m</w:t>
      </w:r>
      <w:r w:rsidRPr="00266195">
        <w:rPr>
          <w:rFonts w:ascii="Arial" w:hAnsi="Arial" w:cs="Arial"/>
          <w:bCs/>
          <w:i/>
          <w:iCs/>
        </w:rPr>
        <w:t>ěsta Šternberka ve výši ______ Kč“</w:t>
      </w:r>
      <w:r w:rsidRPr="00266195">
        <w:rPr>
          <w:rFonts w:ascii="Arial" w:hAnsi="Arial" w:cs="Arial"/>
          <w:bCs/>
        </w:rPr>
        <w:t xml:space="preserve">. </w:t>
      </w:r>
      <w:r w:rsidRPr="00266195">
        <w:rPr>
          <w:rFonts w:ascii="Arial" w:hAnsi="Arial" w:cs="Arial"/>
        </w:rPr>
        <w:t>Příjemce uvede toto označení na originálech výdajových pokladních dokladů a dále pak na originálech faktur, zjednodušených daňových dokladech, smlouvách (pokud na jejich základě probíhá fakturace či platba),</w:t>
      </w:r>
      <w:r>
        <w:rPr>
          <w:rFonts w:ascii="Arial" w:hAnsi="Arial" w:cs="Arial"/>
        </w:rPr>
        <w:t xml:space="preserve"> </w:t>
      </w:r>
      <w:r w:rsidRPr="00266195">
        <w:rPr>
          <w:rFonts w:ascii="Arial" w:hAnsi="Arial" w:cs="Arial"/>
        </w:rPr>
        <w:t>originálech mzdových listů.</w:t>
      </w:r>
      <w:r w:rsidRPr="0090741A">
        <w:rPr>
          <w:rFonts w:ascii="Arial" w:hAnsi="Arial" w:cs="Arial"/>
        </w:rPr>
        <w:t xml:space="preserve"> </w:t>
      </w:r>
    </w:p>
    <w:p w14:paraId="5073D83F" w14:textId="521CA5B3" w:rsidR="008F0B2A" w:rsidRPr="002D7A4E" w:rsidRDefault="008F0B2A" w:rsidP="008F0B2A">
      <w:pPr>
        <w:pStyle w:val="Odstavecseseznamem"/>
        <w:numPr>
          <w:ilvl w:val="0"/>
          <w:numId w:val="5"/>
        </w:numPr>
        <w:autoSpaceDE w:val="0"/>
        <w:autoSpaceDN w:val="0"/>
        <w:adjustRightInd w:val="0"/>
        <w:spacing w:after="120" w:line="240" w:lineRule="auto"/>
        <w:ind w:left="283" w:hanging="425"/>
        <w:contextualSpacing w:val="0"/>
        <w:jc w:val="both"/>
        <w:rPr>
          <w:rFonts w:ascii="Arial" w:hAnsi="Arial" w:cs="Arial"/>
        </w:rPr>
      </w:pPr>
      <w:r w:rsidRPr="0090741A">
        <w:rPr>
          <w:rFonts w:ascii="Arial" w:hAnsi="Arial" w:cs="Arial"/>
        </w:rPr>
        <w:t xml:space="preserve">Příjemce </w:t>
      </w:r>
      <w:r>
        <w:rPr>
          <w:rFonts w:ascii="Arial" w:hAnsi="Arial" w:cs="Arial"/>
        </w:rPr>
        <w:t xml:space="preserve">je </w:t>
      </w:r>
      <w:r w:rsidRPr="0090741A">
        <w:rPr>
          <w:rFonts w:ascii="Arial" w:hAnsi="Arial" w:cs="Arial"/>
        </w:rPr>
        <w:t xml:space="preserve">povinen předložit poskytovateli </w:t>
      </w:r>
      <w:r w:rsidRPr="00AC5B0E">
        <w:rPr>
          <w:rFonts w:ascii="Arial" w:hAnsi="Arial" w:cs="Arial"/>
          <w:b/>
          <w:bCs/>
        </w:rPr>
        <w:t xml:space="preserve">závěrečnou zprávu </w:t>
      </w:r>
      <w:r w:rsidRPr="00AC5B0E">
        <w:rPr>
          <w:rFonts w:ascii="Arial" w:hAnsi="Arial" w:cs="Arial"/>
        </w:rPr>
        <w:t xml:space="preserve">o </w:t>
      </w:r>
      <w:r w:rsidR="00E61332" w:rsidRPr="00AC5B0E">
        <w:rPr>
          <w:rFonts w:ascii="Arial" w:hAnsi="Arial" w:cs="Arial"/>
        </w:rPr>
        <w:t>činnosti</w:t>
      </w:r>
      <w:r w:rsidR="00E61332">
        <w:rPr>
          <w:rFonts w:ascii="Arial" w:hAnsi="Arial" w:cs="Arial"/>
          <w:color w:val="0070C0"/>
        </w:rPr>
        <w:t xml:space="preserve"> </w:t>
      </w:r>
      <w:r w:rsidRPr="0090741A">
        <w:rPr>
          <w:rFonts w:ascii="Arial" w:hAnsi="Arial" w:cs="Arial"/>
        </w:rPr>
        <w:t>dle čl. II, odst. 1</w:t>
      </w:r>
      <w:r w:rsidR="00E61332">
        <w:rPr>
          <w:rFonts w:ascii="Arial" w:hAnsi="Arial" w:cs="Arial"/>
        </w:rPr>
        <w:t xml:space="preserve"> </w:t>
      </w:r>
      <w:r w:rsidRPr="0090741A">
        <w:rPr>
          <w:rFonts w:ascii="Arial" w:hAnsi="Arial" w:cs="Arial"/>
        </w:rPr>
        <w:t xml:space="preserve">této smlouvy a </w:t>
      </w:r>
      <w:r w:rsidRPr="00AC5B0E">
        <w:rPr>
          <w:rFonts w:ascii="Arial" w:hAnsi="Arial" w:cs="Arial"/>
          <w:b/>
          <w:bCs/>
        </w:rPr>
        <w:t>finanční vyúčtování</w:t>
      </w:r>
      <w:r w:rsidRPr="0090741A">
        <w:rPr>
          <w:rFonts w:ascii="Arial" w:hAnsi="Arial" w:cs="Arial"/>
        </w:rPr>
        <w:t xml:space="preserve"> poskytnuté dotace dle čl. III, odst. 1 této smlouvy </w:t>
      </w:r>
      <w:r w:rsidRPr="0048442B">
        <w:rPr>
          <w:rFonts w:ascii="Arial" w:hAnsi="Arial" w:cs="Arial"/>
          <w:bCs/>
        </w:rPr>
        <w:t xml:space="preserve">nejpozději </w:t>
      </w:r>
      <w:r w:rsidR="008A6503" w:rsidRPr="00AC5B0E">
        <w:rPr>
          <w:rFonts w:ascii="Arial" w:hAnsi="Arial" w:cs="Arial"/>
          <w:bCs/>
        </w:rPr>
        <w:t>do</w:t>
      </w:r>
      <w:r w:rsidR="008A6503" w:rsidRPr="00AC5B0E">
        <w:rPr>
          <w:rFonts w:ascii="Arial" w:hAnsi="Arial" w:cs="Arial"/>
          <w:b/>
        </w:rPr>
        <w:t xml:space="preserve"> </w:t>
      </w:r>
      <w:r w:rsidR="00B55A1C" w:rsidRPr="00AC5B0E">
        <w:rPr>
          <w:rFonts w:ascii="Arial" w:hAnsi="Arial" w:cs="Arial"/>
          <w:b/>
        </w:rPr>
        <w:t>31</w:t>
      </w:r>
      <w:r w:rsidR="008A6503" w:rsidRPr="00AC5B0E">
        <w:rPr>
          <w:rFonts w:ascii="Arial" w:hAnsi="Arial" w:cs="Arial"/>
          <w:b/>
        </w:rPr>
        <w:t>.</w:t>
      </w:r>
      <w:r w:rsidR="004619AE">
        <w:rPr>
          <w:rFonts w:ascii="Arial" w:hAnsi="Arial" w:cs="Arial"/>
          <w:b/>
        </w:rPr>
        <w:t>10</w:t>
      </w:r>
      <w:r w:rsidR="008A6503" w:rsidRPr="00AC5B0E">
        <w:rPr>
          <w:rFonts w:ascii="Arial" w:hAnsi="Arial" w:cs="Arial"/>
          <w:b/>
        </w:rPr>
        <w:t>.20</w:t>
      </w:r>
      <w:r w:rsidR="00E61332" w:rsidRPr="00AC5B0E">
        <w:rPr>
          <w:rFonts w:ascii="Arial" w:hAnsi="Arial" w:cs="Arial"/>
          <w:b/>
        </w:rPr>
        <w:t>2</w:t>
      </w:r>
      <w:r w:rsidR="004619AE">
        <w:rPr>
          <w:rFonts w:ascii="Arial" w:hAnsi="Arial" w:cs="Arial"/>
          <w:b/>
        </w:rPr>
        <w:t>4</w:t>
      </w:r>
      <w:r w:rsidRPr="00E61332">
        <w:rPr>
          <w:rFonts w:ascii="Arial" w:hAnsi="Arial" w:cs="Arial"/>
          <w:bCs/>
        </w:rPr>
        <w:t xml:space="preserve"> </w:t>
      </w:r>
      <w:r w:rsidRPr="0048442B">
        <w:rPr>
          <w:rFonts w:ascii="Arial" w:hAnsi="Arial" w:cs="Arial"/>
          <w:bCs/>
        </w:rPr>
        <w:t xml:space="preserve">do podatelny </w:t>
      </w:r>
      <w:r w:rsidRPr="0048442B">
        <w:rPr>
          <w:rFonts w:ascii="Arial" w:hAnsi="Arial" w:cs="Arial"/>
        </w:rPr>
        <w:t xml:space="preserve">Městského úřadu Šternberk. </w:t>
      </w:r>
      <w:r w:rsidRPr="0048442B">
        <w:rPr>
          <w:rFonts w:ascii="Arial" w:hAnsi="Arial" w:cs="Arial"/>
          <w:bCs/>
          <w:iCs/>
        </w:rPr>
        <w:t>V tomto termínu musí být závěrečná zpráva a finanční vyúčtování dotace doručeny poskytovateli, nepostačuje předání k poštovnímu doručení. Připadne-li poslední den lhůty na sobotu, neděli nebo svátek, je posledním dnem lhůty nejblíže následující pracovní den</w:t>
      </w:r>
      <w:r>
        <w:rPr>
          <w:rFonts w:ascii="Arial" w:hAnsi="Arial" w:cs="Arial"/>
          <w:bCs/>
          <w:iCs/>
        </w:rPr>
        <w:t>.</w:t>
      </w:r>
    </w:p>
    <w:p w14:paraId="073BC042" w14:textId="77777777" w:rsidR="008F0B2A" w:rsidRDefault="008F0B2A" w:rsidP="008F0B2A">
      <w:pPr>
        <w:pStyle w:val="Odstavecseseznamem"/>
        <w:numPr>
          <w:ilvl w:val="0"/>
          <w:numId w:val="5"/>
        </w:numPr>
        <w:autoSpaceDE w:val="0"/>
        <w:autoSpaceDN w:val="0"/>
        <w:adjustRightInd w:val="0"/>
        <w:spacing w:after="0" w:line="240" w:lineRule="auto"/>
        <w:ind w:left="283" w:hanging="425"/>
        <w:contextualSpacing w:val="0"/>
        <w:jc w:val="both"/>
        <w:rPr>
          <w:rFonts w:ascii="Arial" w:hAnsi="Arial" w:cs="Arial"/>
        </w:rPr>
      </w:pPr>
      <w:r w:rsidRPr="0090741A">
        <w:rPr>
          <w:rFonts w:ascii="Arial" w:hAnsi="Arial" w:cs="Arial"/>
        </w:rPr>
        <w:t>Závěrečná zpráva musí obsahovat</w:t>
      </w:r>
      <w:r>
        <w:rPr>
          <w:rFonts w:ascii="Arial" w:hAnsi="Arial" w:cs="Arial"/>
        </w:rPr>
        <w:t>:</w:t>
      </w:r>
      <w:r w:rsidRPr="0090741A">
        <w:rPr>
          <w:rFonts w:ascii="Arial" w:hAnsi="Arial" w:cs="Arial"/>
        </w:rPr>
        <w:t xml:space="preserve"> </w:t>
      </w:r>
    </w:p>
    <w:p w14:paraId="1A4B4F83" w14:textId="77777777" w:rsidR="008F0B2A" w:rsidRPr="0090741A" w:rsidRDefault="008F0B2A" w:rsidP="00173D4F">
      <w:pPr>
        <w:pStyle w:val="Odstavecseseznamem"/>
        <w:numPr>
          <w:ilvl w:val="0"/>
          <w:numId w:val="21"/>
        </w:numPr>
        <w:autoSpaceDE w:val="0"/>
        <w:autoSpaceDN w:val="0"/>
        <w:adjustRightInd w:val="0"/>
        <w:spacing w:after="0" w:line="240" w:lineRule="auto"/>
        <w:contextualSpacing w:val="0"/>
        <w:jc w:val="both"/>
        <w:rPr>
          <w:rFonts w:ascii="Arial" w:hAnsi="Arial" w:cs="Arial"/>
        </w:rPr>
      </w:pPr>
      <w:r w:rsidRPr="0090741A">
        <w:rPr>
          <w:rFonts w:ascii="Arial" w:hAnsi="Arial" w:cs="Arial"/>
        </w:rPr>
        <w:t xml:space="preserve">stručný popis </w:t>
      </w:r>
      <w:r w:rsidRPr="0090741A">
        <w:rPr>
          <w:rFonts w:ascii="Arial" w:hAnsi="Arial" w:cs="Arial"/>
          <w:bCs/>
          <w:iCs/>
        </w:rPr>
        <w:t xml:space="preserve">realizované </w:t>
      </w:r>
      <w:r w:rsidRPr="00E61332">
        <w:rPr>
          <w:rFonts w:ascii="Arial" w:hAnsi="Arial" w:cs="Arial"/>
          <w:bCs/>
          <w:iCs/>
        </w:rPr>
        <w:t>činnosti</w:t>
      </w:r>
      <w:r w:rsidR="00E61332">
        <w:rPr>
          <w:rFonts w:ascii="Arial" w:hAnsi="Arial" w:cs="Arial"/>
          <w:bCs/>
          <w:iCs/>
        </w:rPr>
        <w:t>;</w:t>
      </w:r>
    </w:p>
    <w:p w14:paraId="56361C85" w14:textId="77777777" w:rsidR="008F0B2A" w:rsidRDefault="008F0B2A" w:rsidP="00173D4F">
      <w:pPr>
        <w:pStyle w:val="Odstavecseseznamem"/>
        <w:numPr>
          <w:ilvl w:val="0"/>
          <w:numId w:val="21"/>
        </w:numPr>
        <w:autoSpaceDE w:val="0"/>
        <w:autoSpaceDN w:val="0"/>
        <w:adjustRightInd w:val="0"/>
        <w:spacing w:after="0" w:line="240" w:lineRule="auto"/>
        <w:contextualSpacing w:val="0"/>
        <w:rPr>
          <w:rFonts w:ascii="Arial" w:hAnsi="Arial" w:cs="Arial"/>
        </w:rPr>
      </w:pPr>
      <w:r w:rsidRPr="0090741A">
        <w:rPr>
          <w:rFonts w:ascii="Arial" w:hAnsi="Arial" w:cs="Arial"/>
        </w:rPr>
        <w:t>ce</w:t>
      </w:r>
      <w:r w:rsidR="00E61332">
        <w:rPr>
          <w:rFonts w:ascii="Arial" w:hAnsi="Arial" w:cs="Arial"/>
        </w:rPr>
        <w:t>lkové vyhodnocení splnění účelu;</w:t>
      </w:r>
    </w:p>
    <w:p w14:paraId="74F1028A" w14:textId="78864D38" w:rsidR="008F0B2A" w:rsidRPr="0090741A" w:rsidRDefault="008F0B2A" w:rsidP="00173D4F">
      <w:pPr>
        <w:pStyle w:val="Odstavecseseznamem"/>
        <w:numPr>
          <w:ilvl w:val="0"/>
          <w:numId w:val="21"/>
        </w:numPr>
        <w:autoSpaceDE w:val="0"/>
        <w:autoSpaceDN w:val="0"/>
        <w:adjustRightInd w:val="0"/>
        <w:spacing w:after="0" w:line="240" w:lineRule="auto"/>
        <w:contextualSpacing w:val="0"/>
        <w:jc w:val="both"/>
        <w:rPr>
          <w:rFonts w:ascii="Arial" w:hAnsi="Arial" w:cs="Arial"/>
        </w:rPr>
      </w:pPr>
      <w:r>
        <w:rPr>
          <w:rFonts w:ascii="Arial" w:hAnsi="Arial" w:cs="Arial"/>
        </w:rPr>
        <w:t>doklady o splnění propagace poskytovatele podle odst. 2</w:t>
      </w:r>
      <w:r w:rsidR="00D21866">
        <w:rPr>
          <w:rFonts w:ascii="Arial" w:hAnsi="Arial" w:cs="Arial"/>
        </w:rPr>
        <w:t>1</w:t>
      </w:r>
      <w:r>
        <w:rPr>
          <w:rFonts w:ascii="Arial" w:hAnsi="Arial" w:cs="Arial"/>
        </w:rPr>
        <w:t xml:space="preserve"> tohoto článku</w:t>
      </w:r>
      <w:r w:rsidR="00E61332">
        <w:rPr>
          <w:rFonts w:ascii="Arial" w:hAnsi="Arial" w:cs="Arial"/>
        </w:rPr>
        <w:t>;</w:t>
      </w:r>
    </w:p>
    <w:p w14:paraId="5CFB5B5F" w14:textId="77777777" w:rsidR="008F0B2A" w:rsidRPr="0090741A" w:rsidRDefault="008F0B2A" w:rsidP="00173D4F">
      <w:pPr>
        <w:pStyle w:val="Odstavecseseznamem"/>
        <w:numPr>
          <w:ilvl w:val="0"/>
          <w:numId w:val="21"/>
        </w:numPr>
        <w:autoSpaceDE w:val="0"/>
        <w:autoSpaceDN w:val="0"/>
        <w:adjustRightInd w:val="0"/>
        <w:spacing w:after="0" w:line="240" w:lineRule="auto"/>
        <w:contextualSpacing w:val="0"/>
        <w:jc w:val="both"/>
        <w:rPr>
          <w:rFonts w:ascii="Arial" w:hAnsi="Arial" w:cs="Arial"/>
        </w:rPr>
      </w:pPr>
      <w:r w:rsidRPr="0090741A">
        <w:rPr>
          <w:rFonts w:ascii="Arial" w:hAnsi="Arial" w:cs="Arial"/>
        </w:rPr>
        <w:t>finanční vyúčtování dotace s potvrzením pravdivosti a správnosti finančního</w:t>
      </w:r>
      <w:r>
        <w:rPr>
          <w:rFonts w:ascii="Arial" w:hAnsi="Arial" w:cs="Arial"/>
        </w:rPr>
        <w:t xml:space="preserve"> </w:t>
      </w:r>
      <w:r w:rsidRPr="0090741A">
        <w:rPr>
          <w:rFonts w:ascii="Arial" w:hAnsi="Arial" w:cs="Arial"/>
        </w:rPr>
        <w:t xml:space="preserve">vyúčtování dotace v souladu </w:t>
      </w:r>
      <w:r>
        <w:rPr>
          <w:rFonts w:ascii="Arial" w:hAnsi="Arial" w:cs="Arial"/>
        </w:rPr>
        <w:t xml:space="preserve">s </w:t>
      </w:r>
      <w:r w:rsidRPr="0090741A">
        <w:rPr>
          <w:rFonts w:ascii="Arial" w:hAnsi="Arial" w:cs="Arial"/>
          <w:bCs/>
          <w:iCs/>
        </w:rPr>
        <w:t>odst. 1</w:t>
      </w:r>
      <w:r>
        <w:rPr>
          <w:rFonts w:ascii="Arial" w:hAnsi="Arial" w:cs="Arial"/>
          <w:bCs/>
          <w:iCs/>
        </w:rPr>
        <w:t>3</w:t>
      </w:r>
      <w:r w:rsidRPr="0090741A">
        <w:rPr>
          <w:rFonts w:ascii="Arial" w:hAnsi="Arial" w:cs="Arial"/>
          <w:bCs/>
          <w:iCs/>
        </w:rPr>
        <w:t xml:space="preserve"> </w:t>
      </w:r>
      <w:r>
        <w:rPr>
          <w:rFonts w:ascii="Arial" w:hAnsi="Arial" w:cs="Arial"/>
        </w:rPr>
        <w:t>tohoto článku</w:t>
      </w:r>
      <w:r w:rsidR="00E61332">
        <w:rPr>
          <w:rFonts w:ascii="Arial" w:hAnsi="Arial" w:cs="Arial"/>
        </w:rPr>
        <w:t>;</w:t>
      </w:r>
    </w:p>
    <w:p w14:paraId="31ED3370" w14:textId="77777777" w:rsidR="008F0B2A" w:rsidRPr="0090741A" w:rsidRDefault="008F0B2A" w:rsidP="00173D4F">
      <w:pPr>
        <w:pStyle w:val="Odstavecseseznamem"/>
        <w:numPr>
          <w:ilvl w:val="0"/>
          <w:numId w:val="21"/>
        </w:numPr>
        <w:autoSpaceDE w:val="0"/>
        <w:autoSpaceDN w:val="0"/>
        <w:adjustRightInd w:val="0"/>
        <w:spacing w:after="120" w:line="240" w:lineRule="auto"/>
        <w:contextualSpacing w:val="0"/>
        <w:rPr>
          <w:rFonts w:ascii="Arial" w:hAnsi="Arial" w:cs="Arial"/>
        </w:rPr>
      </w:pPr>
      <w:r w:rsidRPr="0090741A">
        <w:rPr>
          <w:rFonts w:ascii="Arial" w:hAnsi="Arial" w:cs="Arial"/>
          <w:bCs/>
          <w:iCs/>
        </w:rPr>
        <w:t>další přílohy</w:t>
      </w:r>
      <w:r>
        <w:rPr>
          <w:rFonts w:ascii="Arial" w:hAnsi="Arial" w:cs="Arial"/>
          <w:bCs/>
          <w:iCs/>
        </w:rPr>
        <w:t xml:space="preserve"> dle účelu dotace</w:t>
      </w:r>
      <w:r w:rsidR="00E61332">
        <w:rPr>
          <w:rFonts w:ascii="Arial" w:hAnsi="Arial" w:cs="Arial"/>
          <w:bCs/>
          <w:iCs/>
        </w:rPr>
        <w:t>.</w:t>
      </w:r>
    </w:p>
    <w:p w14:paraId="73DB270D" w14:textId="77777777" w:rsidR="008F0B2A" w:rsidRPr="0048442B"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48442B">
        <w:rPr>
          <w:rFonts w:ascii="Arial" w:hAnsi="Arial" w:cs="Arial"/>
        </w:rPr>
        <w:t xml:space="preserve">Příjemce doloží finanční vyúčtování dotace soupisem všech prvotních účetních a dalších dokladů prokazujících vznik </w:t>
      </w:r>
      <w:r w:rsidRPr="0048442B">
        <w:rPr>
          <w:rFonts w:ascii="Arial" w:hAnsi="Arial" w:cs="Arial"/>
          <w:bCs/>
          <w:iCs/>
        </w:rPr>
        <w:t xml:space="preserve">uznatelných </w:t>
      </w:r>
      <w:r w:rsidRPr="003B23EB">
        <w:rPr>
          <w:rFonts w:ascii="Arial" w:hAnsi="Arial" w:cs="Arial"/>
        </w:rPr>
        <w:t>nákladů</w:t>
      </w:r>
      <w:r>
        <w:rPr>
          <w:rFonts w:ascii="Arial" w:hAnsi="Arial" w:cs="Arial"/>
          <w:color w:val="C00000"/>
        </w:rPr>
        <w:t xml:space="preserve"> </w:t>
      </w:r>
      <w:r w:rsidRPr="0048442B">
        <w:rPr>
          <w:rFonts w:ascii="Arial" w:hAnsi="Arial" w:cs="Arial"/>
        </w:rPr>
        <w:t xml:space="preserve">na formuláři </w:t>
      </w:r>
      <w:r>
        <w:rPr>
          <w:rFonts w:ascii="Arial" w:hAnsi="Arial" w:cs="Arial"/>
        </w:rPr>
        <w:t>„</w:t>
      </w:r>
      <w:r w:rsidRPr="0048442B">
        <w:rPr>
          <w:rFonts w:ascii="Arial" w:hAnsi="Arial" w:cs="Arial"/>
        </w:rPr>
        <w:t>finanční vyúčtování dotace</w:t>
      </w:r>
      <w:r>
        <w:rPr>
          <w:rFonts w:ascii="Arial" w:hAnsi="Arial" w:cs="Arial"/>
        </w:rPr>
        <w:t>“</w:t>
      </w:r>
      <w:r w:rsidRPr="0048442B">
        <w:rPr>
          <w:rFonts w:ascii="Arial" w:hAnsi="Arial" w:cs="Arial"/>
        </w:rPr>
        <w:t xml:space="preserve">, </w:t>
      </w:r>
      <w:r w:rsidRPr="0048442B">
        <w:rPr>
          <w:rFonts w:ascii="Arial" w:hAnsi="Arial" w:cs="Arial"/>
          <w:bCs/>
          <w:iCs/>
        </w:rPr>
        <w:t>který je k dispozici na www.sternberk.eu.</w:t>
      </w:r>
    </w:p>
    <w:p w14:paraId="397615FC" w14:textId="77777777" w:rsidR="008F0B2A" w:rsidRDefault="008F0B2A" w:rsidP="00552B84">
      <w:pPr>
        <w:spacing w:after="120" w:line="240" w:lineRule="auto"/>
        <w:ind w:firstLine="284"/>
        <w:jc w:val="both"/>
        <w:rPr>
          <w:rFonts w:ascii="Arial" w:hAnsi="Arial" w:cs="Arial"/>
        </w:rPr>
      </w:pPr>
      <w:r>
        <w:rPr>
          <w:rFonts w:ascii="Arial" w:hAnsi="Arial" w:cs="Arial"/>
        </w:rPr>
        <w:t>Příjemce doloží dále v</w:t>
      </w:r>
      <w:r w:rsidRPr="00E31DE7">
        <w:rPr>
          <w:rFonts w:ascii="Arial" w:hAnsi="Arial" w:cs="Arial"/>
        </w:rPr>
        <w:t>yúčtování:</w:t>
      </w:r>
    </w:p>
    <w:p w14:paraId="02362C8F" w14:textId="77777777" w:rsidR="008F0B2A" w:rsidRPr="00E31DE7" w:rsidRDefault="008F0B2A" w:rsidP="00173D4F">
      <w:pPr>
        <w:numPr>
          <w:ilvl w:val="0"/>
          <w:numId w:val="20"/>
        </w:numPr>
        <w:spacing w:after="0" w:line="240" w:lineRule="auto"/>
        <w:jc w:val="both"/>
        <w:rPr>
          <w:rFonts w:ascii="Arial" w:hAnsi="Arial" w:cs="Arial"/>
        </w:rPr>
      </w:pPr>
      <w:r w:rsidRPr="00E31DE7">
        <w:rPr>
          <w:rFonts w:ascii="Arial" w:hAnsi="Arial" w:cs="Arial"/>
        </w:rPr>
        <w:t>fotokopiemi faktur s podrobným rozpisem dodávek a pr</w:t>
      </w:r>
      <w:r>
        <w:rPr>
          <w:rFonts w:ascii="Arial" w:hAnsi="Arial" w:cs="Arial"/>
        </w:rPr>
        <w:t>ací;</w:t>
      </w:r>
    </w:p>
    <w:p w14:paraId="73580C6A" w14:textId="77777777" w:rsidR="008F0B2A" w:rsidRPr="00E31DE7" w:rsidRDefault="008F0B2A" w:rsidP="00173D4F">
      <w:pPr>
        <w:numPr>
          <w:ilvl w:val="0"/>
          <w:numId w:val="20"/>
        </w:numPr>
        <w:spacing w:after="0" w:line="240" w:lineRule="auto"/>
        <w:jc w:val="both"/>
        <w:rPr>
          <w:rFonts w:ascii="Arial" w:hAnsi="Arial" w:cs="Arial"/>
        </w:rPr>
      </w:pPr>
      <w:r w:rsidRPr="00E31DE7">
        <w:rPr>
          <w:rFonts w:ascii="Arial" w:hAnsi="Arial" w:cs="Arial"/>
        </w:rPr>
        <w:lastRenderedPageBreak/>
        <w:t xml:space="preserve">u hotovostních plateb fotokopiemi </w:t>
      </w:r>
      <w:r>
        <w:rPr>
          <w:rFonts w:ascii="Arial" w:hAnsi="Arial" w:cs="Arial"/>
        </w:rPr>
        <w:t xml:space="preserve">úplných </w:t>
      </w:r>
      <w:r w:rsidRPr="00E31DE7">
        <w:rPr>
          <w:rFonts w:ascii="Arial" w:hAnsi="Arial" w:cs="Arial"/>
        </w:rPr>
        <w:t xml:space="preserve">výdajových dokladů </w:t>
      </w:r>
      <w:r>
        <w:rPr>
          <w:rFonts w:ascii="Arial" w:hAnsi="Arial" w:cs="Arial"/>
        </w:rPr>
        <w:t xml:space="preserve">(tzn. vyplněných ve všech oddílech dokladů) </w:t>
      </w:r>
      <w:r w:rsidRPr="00E31DE7">
        <w:rPr>
          <w:rFonts w:ascii="Arial" w:hAnsi="Arial" w:cs="Arial"/>
        </w:rPr>
        <w:t xml:space="preserve">včetně příloh (stvrzenky, </w:t>
      </w:r>
      <w:r w:rsidR="00E61332">
        <w:rPr>
          <w:rFonts w:ascii="Arial" w:hAnsi="Arial" w:cs="Arial"/>
        </w:rPr>
        <w:t>účtenky</w:t>
      </w:r>
      <w:r w:rsidRPr="00E31DE7">
        <w:rPr>
          <w:rFonts w:ascii="Arial" w:hAnsi="Arial" w:cs="Arial"/>
        </w:rPr>
        <w:t xml:space="preserve"> apod.), na základě kterých je pokladní doklad vystaven</w:t>
      </w:r>
      <w:r>
        <w:rPr>
          <w:rFonts w:ascii="Arial" w:hAnsi="Arial" w:cs="Arial"/>
        </w:rPr>
        <w:t>;</w:t>
      </w:r>
    </w:p>
    <w:p w14:paraId="13E12DA2" w14:textId="77777777" w:rsidR="008F0B2A" w:rsidRPr="00E31DE7" w:rsidRDefault="008F0B2A" w:rsidP="00173D4F">
      <w:pPr>
        <w:numPr>
          <w:ilvl w:val="0"/>
          <w:numId w:val="20"/>
        </w:numPr>
        <w:spacing w:after="0" w:line="240" w:lineRule="auto"/>
        <w:jc w:val="both"/>
        <w:rPr>
          <w:rFonts w:ascii="Arial" w:hAnsi="Arial" w:cs="Arial"/>
        </w:rPr>
      </w:pPr>
      <w:r w:rsidRPr="00E31DE7">
        <w:rPr>
          <w:rFonts w:ascii="Arial" w:hAnsi="Arial" w:cs="Arial"/>
        </w:rPr>
        <w:t>u bezhotovostních plateb fotokopiemi všech výpisů z bankovního účtu, které dokládají úhradu předložených faktur, plateb a účetním dokladem z</w:t>
      </w:r>
      <w:r>
        <w:rPr>
          <w:rFonts w:ascii="Arial" w:hAnsi="Arial" w:cs="Arial"/>
        </w:rPr>
        <w:t> </w:t>
      </w:r>
      <w:r w:rsidRPr="00E31DE7">
        <w:rPr>
          <w:rFonts w:ascii="Arial" w:hAnsi="Arial" w:cs="Arial"/>
        </w:rPr>
        <w:t>účetnictví</w:t>
      </w:r>
      <w:r>
        <w:rPr>
          <w:rFonts w:ascii="Arial" w:hAnsi="Arial" w:cs="Arial"/>
        </w:rPr>
        <w:t>;</w:t>
      </w:r>
    </w:p>
    <w:p w14:paraId="40A05247" w14:textId="77777777" w:rsidR="008F0B2A" w:rsidRPr="00E31DE7" w:rsidRDefault="008F0B2A" w:rsidP="00173D4F">
      <w:pPr>
        <w:numPr>
          <w:ilvl w:val="0"/>
          <w:numId w:val="20"/>
        </w:numPr>
        <w:spacing w:after="0" w:line="240" w:lineRule="auto"/>
        <w:jc w:val="both"/>
        <w:rPr>
          <w:rFonts w:ascii="Arial" w:hAnsi="Arial" w:cs="Arial"/>
        </w:rPr>
      </w:pPr>
      <w:r w:rsidRPr="00E31DE7">
        <w:rPr>
          <w:rFonts w:ascii="Arial" w:hAnsi="Arial" w:cs="Arial"/>
        </w:rPr>
        <w:t xml:space="preserve">pokud je </w:t>
      </w:r>
      <w:r>
        <w:rPr>
          <w:rFonts w:ascii="Arial" w:hAnsi="Arial" w:cs="Arial"/>
        </w:rPr>
        <w:t>dotace</w:t>
      </w:r>
      <w:r w:rsidRPr="00E31DE7">
        <w:rPr>
          <w:rFonts w:ascii="Arial" w:hAnsi="Arial" w:cs="Arial"/>
        </w:rPr>
        <w:t xml:space="preserve"> použit</w:t>
      </w:r>
      <w:r>
        <w:rPr>
          <w:rFonts w:ascii="Arial" w:hAnsi="Arial" w:cs="Arial"/>
        </w:rPr>
        <w:t>a</w:t>
      </w:r>
      <w:r w:rsidRPr="00E31DE7">
        <w:rPr>
          <w:rFonts w:ascii="Arial" w:hAnsi="Arial" w:cs="Arial"/>
        </w:rPr>
        <w:t xml:space="preserve"> na mzdové výdaje, fotokopiemi smluv, případně dohod o provedení práce nebo pracovní činnosti a </w:t>
      </w:r>
      <w:r>
        <w:rPr>
          <w:rFonts w:ascii="Arial" w:hAnsi="Arial" w:cs="Arial"/>
        </w:rPr>
        <w:t xml:space="preserve">mzdových listů </w:t>
      </w:r>
      <w:r w:rsidRPr="00E31DE7">
        <w:rPr>
          <w:rFonts w:ascii="Arial" w:hAnsi="Arial" w:cs="Arial"/>
        </w:rPr>
        <w:t xml:space="preserve">s vyznačením dotčených </w:t>
      </w:r>
      <w:r>
        <w:rPr>
          <w:rFonts w:ascii="Arial" w:hAnsi="Arial" w:cs="Arial"/>
        </w:rPr>
        <w:t xml:space="preserve">výdajů vztahujících se k dotaci, potvrzené </w:t>
      </w:r>
      <w:r w:rsidRPr="00263944">
        <w:rPr>
          <w:rFonts w:ascii="Arial" w:hAnsi="Arial" w:cs="Arial"/>
        </w:rPr>
        <w:t>osob</w:t>
      </w:r>
      <w:r>
        <w:rPr>
          <w:rFonts w:ascii="Arial" w:hAnsi="Arial" w:cs="Arial"/>
        </w:rPr>
        <w:t>ou oprávněnou</w:t>
      </w:r>
      <w:r w:rsidRPr="00263944">
        <w:rPr>
          <w:rFonts w:ascii="Arial" w:hAnsi="Arial" w:cs="Arial"/>
        </w:rPr>
        <w:t xml:space="preserve"> jednat za nebo jménem příjemce</w:t>
      </w:r>
      <w:r>
        <w:rPr>
          <w:rFonts w:ascii="Arial" w:hAnsi="Arial" w:cs="Arial"/>
        </w:rPr>
        <w:t>;</w:t>
      </w:r>
      <w:r w:rsidRPr="00E31DE7">
        <w:rPr>
          <w:rFonts w:ascii="Arial" w:hAnsi="Arial" w:cs="Arial"/>
        </w:rPr>
        <w:t xml:space="preserve"> </w:t>
      </w:r>
    </w:p>
    <w:p w14:paraId="618150FF" w14:textId="77777777" w:rsidR="008F0B2A" w:rsidRPr="00E31DE7" w:rsidRDefault="008F0B2A" w:rsidP="00173D4F">
      <w:pPr>
        <w:numPr>
          <w:ilvl w:val="0"/>
          <w:numId w:val="20"/>
        </w:numPr>
        <w:spacing w:after="120" w:line="240" w:lineRule="auto"/>
        <w:jc w:val="both"/>
        <w:rPr>
          <w:rFonts w:ascii="Arial" w:hAnsi="Arial" w:cs="Arial"/>
        </w:rPr>
      </w:pPr>
      <w:r w:rsidRPr="00E31DE7">
        <w:rPr>
          <w:rFonts w:ascii="Arial" w:hAnsi="Arial" w:cs="Arial"/>
        </w:rPr>
        <w:t xml:space="preserve">souhlasy </w:t>
      </w:r>
      <w:r>
        <w:rPr>
          <w:rFonts w:ascii="Arial" w:hAnsi="Arial" w:cs="Arial"/>
        </w:rPr>
        <w:t xml:space="preserve">zaměstnanců příjemce s poskytnutím osobních údajů poskytovateli a </w:t>
      </w:r>
      <w:r w:rsidRPr="00E31DE7">
        <w:rPr>
          <w:rFonts w:ascii="Arial" w:hAnsi="Arial" w:cs="Arial"/>
        </w:rPr>
        <w:t>nezbytných informací o svých mzdách</w:t>
      </w:r>
      <w:r>
        <w:rPr>
          <w:rFonts w:ascii="Arial" w:hAnsi="Arial" w:cs="Arial"/>
        </w:rPr>
        <w:t xml:space="preserve"> nebo platech</w:t>
      </w:r>
      <w:r w:rsidRPr="00E31DE7">
        <w:rPr>
          <w:rFonts w:ascii="Arial" w:hAnsi="Arial" w:cs="Arial"/>
        </w:rPr>
        <w:t xml:space="preserve"> v rozsahu pro kontrolu dle </w:t>
      </w:r>
      <w:r>
        <w:rPr>
          <w:rFonts w:ascii="Arial" w:hAnsi="Arial" w:cs="Arial"/>
        </w:rPr>
        <w:t>čl. V. této</w:t>
      </w:r>
      <w:r w:rsidRPr="00E31DE7">
        <w:rPr>
          <w:rFonts w:ascii="Arial" w:hAnsi="Arial" w:cs="Arial"/>
        </w:rPr>
        <w:t xml:space="preserve"> smlouvy</w:t>
      </w:r>
      <w:r>
        <w:rPr>
          <w:rFonts w:ascii="Arial" w:hAnsi="Arial" w:cs="Arial"/>
        </w:rPr>
        <w:t>.</w:t>
      </w:r>
    </w:p>
    <w:p w14:paraId="390D335C" w14:textId="77777777" w:rsidR="008F0B2A" w:rsidRPr="002D7A4E" w:rsidRDefault="008F0B2A" w:rsidP="00552B84">
      <w:pPr>
        <w:pStyle w:val="Odstavecseseznamem"/>
        <w:numPr>
          <w:ilvl w:val="0"/>
          <w:numId w:val="5"/>
        </w:numPr>
        <w:spacing w:after="120" w:line="240" w:lineRule="auto"/>
        <w:ind w:left="283" w:hanging="425"/>
        <w:contextualSpacing w:val="0"/>
        <w:jc w:val="both"/>
        <w:rPr>
          <w:rFonts w:ascii="Arial" w:hAnsi="Arial" w:cs="Arial"/>
        </w:rPr>
      </w:pPr>
      <w:r w:rsidRPr="002D7A4E">
        <w:rPr>
          <w:rFonts w:ascii="Arial" w:hAnsi="Arial" w:cs="Arial"/>
        </w:rPr>
        <w:t>Příjemce předloží k finančnímu vyúčtování</w:t>
      </w:r>
      <w:r>
        <w:rPr>
          <w:rFonts w:ascii="Arial" w:hAnsi="Arial" w:cs="Arial"/>
        </w:rPr>
        <w:t xml:space="preserve"> dotace </w:t>
      </w:r>
      <w:r w:rsidRPr="002D7A4E">
        <w:rPr>
          <w:rFonts w:ascii="Arial" w:hAnsi="Arial" w:cs="Arial"/>
        </w:rPr>
        <w:t xml:space="preserve">čestné prohlášení, že fotokopie předaných dokladů jsou shodné s originály a výdaje uvedené v soupisech jsou shodné se záznamy v účetnictví příjemce a současně nejsou použité u jiného poskytovatele dotace. </w:t>
      </w:r>
    </w:p>
    <w:p w14:paraId="4A781967" w14:textId="77777777" w:rsidR="008F0B2A" w:rsidRDefault="008F0B2A" w:rsidP="00E61332">
      <w:pPr>
        <w:pStyle w:val="Odstavecseseznamem"/>
        <w:numPr>
          <w:ilvl w:val="0"/>
          <w:numId w:val="5"/>
        </w:numPr>
        <w:spacing w:after="120" w:line="240" w:lineRule="auto"/>
        <w:ind w:left="283" w:hanging="425"/>
        <w:contextualSpacing w:val="0"/>
        <w:jc w:val="both"/>
        <w:rPr>
          <w:rFonts w:ascii="Arial" w:hAnsi="Arial" w:cs="Arial"/>
        </w:rPr>
      </w:pPr>
      <w:r w:rsidRPr="0090741A">
        <w:rPr>
          <w:rFonts w:ascii="Arial" w:hAnsi="Arial" w:cs="Arial"/>
        </w:rPr>
        <w:t>Příjemce se zavazuje, že všechny uvedené údaje ve vyúčtování budou pravdivé a budou věrně odrážet skutečnost, pokud se prokáže opak, je povinen příjemce vrátit poskytnut</w:t>
      </w:r>
      <w:r>
        <w:rPr>
          <w:rFonts w:ascii="Arial" w:hAnsi="Arial" w:cs="Arial"/>
        </w:rPr>
        <w:t>ou</w:t>
      </w:r>
      <w:r w:rsidRPr="0090741A">
        <w:rPr>
          <w:rFonts w:ascii="Arial" w:hAnsi="Arial" w:cs="Arial"/>
        </w:rPr>
        <w:t xml:space="preserve"> </w:t>
      </w:r>
      <w:r>
        <w:rPr>
          <w:rFonts w:ascii="Arial" w:hAnsi="Arial" w:cs="Arial"/>
        </w:rPr>
        <w:t>dotaci.</w:t>
      </w:r>
    </w:p>
    <w:p w14:paraId="7C735B1B" w14:textId="77777777" w:rsidR="008F0B2A" w:rsidRDefault="008F0B2A" w:rsidP="008F0B2A">
      <w:pPr>
        <w:pStyle w:val="Odstavecseseznamem"/>
        <w:numPr>
          <w:ilvl w:val="0"/>
          <w:numId w:val="5"/>
        </w:numPr>
        <w:spacing w:after="120" w:line="240" w:lineRule="auto"/>
        <w:ind w:left="283" w:hanging="425"/>
        <w:contextualSpacing w:val="0"/>
        <w:jc w:val="both"/>
        <w:rPr>
          <w:rFonts w:ascii="Arial" w:hAnsi="Arial" w:cs="Arial"/>
        </w:rPr>
      </w:pPr>
      <w:r w:rsidRPr="0090741A">
        <w:rPr>
          <w:rFonts w:ascii="Arial" w:hAnsi="Arial" w:cs="Arial"/>
        </w:rPr>
        <w:t>Poskytovatel provede kontrolu a porovnání nákladů prací a služeb s cenami v místě a čase obvyklými. Vyhrazuje si právo vyloučit z vyúčtování náklady, které neúměrně převyšují ceny v místě a čase obvyklé pro obdobný rozsah a kvalitu prací a služeb.</w:t>
      </w:r>
    </w:p>
    <w:p w14:paraId="707B2114" w14:textId="50E75968" w:rsidR="008F0B2A"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B0164A">
        <w:rPr>
          <w:rFonts w:ascii="Arial" w:hAnsi="Arial" w:cs="Arial"/>
        </w:rPr>
        <w:t xml:space="preserve">Poskytovatel se zavazuje k mlčenlivosti o údajích poskytnutých příjemcem, které se týkají </w:t>
      </w:r>
      <w:r w:rsidR="00FA2B7F">
        <w:rPr>
          <w:rFonts w:ascii="Arial" w:hAnsi="Arial" w:cs="Arial"/>
        </w:rPr>
        <w:t xml:space="preserve">      </w:t>
      </w:r>
      <w:r w:rsidRPr="00B0164A">
        <w:rPr>
          <w:rFonts w:ascii="Arial" w:hAnsi="Arial" w:cs="Arial"/>
        </w:rPr>
        <w:t xml:space="preserve">osobních údajů </w:t>
      </w:r>
      <w:r>
        <w:rPr>
          <w:rFonts w:ascii="Arial" w:hAnsi="Arial" w:cs="Arial"/>
        </w:rPr>
        <w:t>zaměstnanců</w:t>
      </w:r>
      <w:r w:rsidRPr="00B0164A">
        <w:rPr>
          <w:rFonts w:ascii="Arial" w:hAnsi="Arial" w:cs="Arial"/>
        </w:rPr>
        <w:t xml:space="preserve"> příjemce, jakož i údajů, které se týkají jejich mezd</w:t>
      </w:r>
      <w:r>
        <w:rPr>
          <w:rFonts w:ascii="Arial" w:hAnsi="Arial" w:cs="Arial"/>
        </w:rPr>
        <w:t xml:space="preserve"> nebo platů</w:t>
      </w:r>
      <w:r w:rsidRPr="00B0164A">
        <w:rPr>
          <w:rFonts w:ascii="Arial" w:hAnsi="Arial" w:cs="Arial"/>
        </w:rPr>
        <w:t>.</w:t>
      </w:r>
    </w:p>
    <w:p w14:paraId="3EB0E949" w14:textId="77777777" w:rsidR="00A94817" w:rsidRDefault="008F0B2A" w:rsidP="00A94817">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8E6FCC">
        <w:rPr>
          <w:rFonts w:ascii="Arial" w:hAnsi="Arial" w:cs="Arial"/>
        </w:rPr>
        <w:t xml:space="preserve">V případě, že dotace nebyla použita </w:t>
      </w:r>
      <w:r w:rsidR="00D8529D">
        <w:rPr>
          <w:rFonts w:ascii="Arial" w:hAnsi="Arial" w:cs="Arial"/>
        </w:rPr>
        <w:t xml:space="preserve">nebo nebyla použita </w:t>
      </w:r>
      <w:r w:rsidRPr="008E6FCC">
        <w:rPr>
          <w:rFonts w:ascii="Arial" w:hAnsi="Arial" w:cs="Arial"/>
        </w:rPr>
        <w:t xml:space="preserve">v celé výši, je příjemce povinen vrátit její nevyčerpanou část (dále jen „vratka dotace“) na účet poskytovatele nejpozději do 10 dnů ode dne předložení vyúčtování poskytovateli a písemně informovat poskytovatele o zaslané vratce dotace (tzv. avízo s uvedením částky a dnem odeslání). </w:t>
      </w:r>
      <w:r w:rsidR="00A94817">
        <w:rPr>
          <w:rFonts w:ascii="Arial" w:hAnsi="Arial" w:cs="Arial"/>
        </w:rPr>
        <w:t xml:space="preserve"> </w:t>
      </w:r>
      <w:r w:rsidR="003A2212">
        <w:rPr>
          <w:rFonts w:ascii="Arial" w:hAnsi="Arial" w:cs="Arial"/>
        </w:rPr>
        <w:t>Příjemce je povinen informovat poskytovatele, že nebude schopen dotaci použít v celé výši nebo v části, do 30 dnů ode dne, kdy došlo k tomuto zjištění a do 60 dnů pak poskytovateli dotaci vrátit.</w:t>
      </w:r>
    </w:p>
    <w:p w14:paraId="23F27A73" w14:textId="6A4FA86A" w:rsidR="008F0B2A" w:rsidRPr="008E6FCC"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8E6FCC">
        <w:rPr>
          <w:rFonts w:ascii="Arial" w:hAnsi="Arial" w:cs="Arial"/>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povinen </w:t>
      </w:r>
      <w:r>
        <w:rPr>
          <w:rFonts w:ascii="Arial" w:hAnsi="Arial" w:cs="Arial"/>
        </w:rPr>
        <w:t xml:space="preserve">písemně </w:t>
      </w:r>
      <w:r w:rsidRPr="008E6FCC">
        <w:rPr>
          <w:rFonts w:ascii="Arial" w:hAnsi="Arial" w:cs="Arial"/>
        </w:rPr>
        <w:t xml:space="preserve">oznámit poskytovateli </w:t>
      </w:r>
      <w:r w:rsidRPr="008E6FCC">
        <w:rPr>
          <w:rFonts w:ascii="Arial" w:hAnsi="Arial" w:cs="Arial"/>
          <w:bCs/>
          <w:iCs/>
        </w:rPr>
        <w:t xml:space="preserve">do </w:t>
      </w:r>
      <w:r>
        <w:rPr>
          <w:rFonts w:ascii="Arial" w:hAnsi="Arial" w:cs="Arial"/>
          <w:bCs/>
          <w:iCs/>
        </w:rPr>
        <w:t>10</w:t>
      </w:r>
      <w:r w:rsidRPr="008E6FCC">
        <w:rPr>
          <w:rFonts w:ascii="Arial" w:hAnsi="Arial" w:cs="Arial"/>
          <w:bCs/>
          <w:iCs/>
        </w:rPr>
        <w:t xml:space="preserve"> dnů </w:t>
      </w:r>
      <w:r w:rsidRPr="008E6FCC">
        <w:rPr>
          <w:rFonts w:ascii="Arial" w:hAnsi="Arial" w:cs="Arial"/>
        </w:rPr>
        <w:t>ode dne, kdy došlo k události, skutečnosti, které mají nebo mohou mít za následek příjemcův zánik, transformaci, sloučení či splynutí s jiným subjektem, změnu statutárního orgánu příjemce</w:t>
      </w:r>
      <w:r w:rsidRPr="008E6FCC">
        <w:rPr>
          <w:rFonts w:ascii="Arial" w:hAnsi="Arial" w:cs="Arial"/>
          <w:iCs/>
        </w:rPr>
        <w:t xml:space="preserve">, </w:t>
      </w:r>
      <w:r w:rsidRPr="008E6FCC">
        <w:rPr>
          <w:rFonts w:ascii="Arial" w:hAnsi="Arial" w:cs="Arial"/>
          <w:bCs/>
          <w:iCs/>
        </w:rPr>
        <w:t xml:space="preserve">změnu vlastnického vztahu příjemce k věci, na niž se dotace poskytuje </w:t>
      </w:r>
      <w:r w:rsidRPr="008E6FCC">
        <w:rPr>
          <w:rFonts w:ascii="Arial" w:hAnsi="Arial" w:cs="Arial"/>
        </w:rPr>
        <w:t>apod.</w:t>
      </w:r>
      <w:r w:rsidR="00D8529D">
        <w:rPr>
          <w:rFonts w:ascii="Arial" w:hAnsi="Arial" w:cs="Arial"/>
        </w:rPr>
        <w:t xml:space="preserve"> </w:t>
      </w:r>
    </w:p>
    <w:p w14:paraId="28505AF5" w14:textId="77777777" w:rsidR="008F0B2A" w:rsidRPr="008E6FCC"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8E6FCC">
        <w:rPr>
          <w:rFonts w:ascii="Arial" w:hAnsi="Arial" w:cs="Arial"/>
          <w:bCs/>
          <w:iCs/>
        </w:rPr>
        <w:t xml:space="preserve">Příjemce je povinen </w:t>
      </w:r>
      <w:r>
        <w:rPr>
          <w:rFonts w:ascii="Arial" w:hAnsi="Arial" w:cs="Arial"/>
          <w:bCs/>
          <w:iCs/>
        </w:rPr>
        <w:t xml:space="preserve">písemně </w:t>
      </w:r>
      <w:r w:rsidRPr="008E6FCC">
        <w:rPr>
          <w:rFonts w:ascii="Arial" w:hAnsi="Arial" w:cs="Arial"/>
          <w:bCs/>
          <w:iCs/>
        </w:rPr>
        <w:t xml:space="preserve">oznámit poskytovateli do </w:t>
      </w:r>
      <w:r>
        <w:rPr>
          <w:rFonts w:ascii="Arial" w:hAnsi="Arial" w:cs="Arial"/>
          <w:bCs/>
          <w:iCs/>
        </w:rPr>
        <w:t>10</w:t>
      </w:r>
      <w:r w:rsidRPr="008E6FCC">
        <w:rPr>
          <w:rFonts w:ascii="Arial" w:hAnsi="Arial" w:cs="Arial"/>
          <w:bCs/>
          <w:iCs/>
        </w:rPr>
        <w:t xml:space="preserve"> dnů ode dne, kdy došlo k události, skutečnosti, které mají nebo mohou mít vliv na posouzení veřejné podpory u příjemce ve vztahu k této smlouvě, zejména je povinen oznámit obdržení podpory de minimis, která má nebo může mít vliv na překročení limitů stanovených příslušnou legislativou.</w:t>
      </w:r>
    </w:p>
    <w:p w14:paraId="128BBF6C" w14:textId="66DB41FF" w:rsidR="0061033F" w:rsidRPr="00302614" w:rsidRDefault="008F0B2A" w:rsidP="00302614">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8E6FCC">
        <w:rPr>
          <w:rFonts w:ascii="Arial" w:hAnsi="Arial" w:cs="Arial"/>
        </w:rPr>
        <w:t xml:space="preserve">Příjemce je povinen uskutečňovat </w:t>
      </w:r>
      <w:r>
        <w:rPr>
          <w:rFonts w:ascii="Arial" w:hAnsi="Arial" w:cs="Arial"/>
        </w:rPr>
        <w:t xml:space="preserve">a prokázat </w:t>
      </w:r>
      <w:r w:rsidRPr="008E6FCC">
        <w:rPr>
          <w:rFonts w:ascii="Arial" w:hAnsi="Arial" w:cs="Arial"/>
        </w:rPr>
        <w:t>propagaci</w:t>
      </w:r>
      <w:r>
        <w:rPr>
          <w:rFonts w:ascii="Arial" w:hAnsi="Arial" w:cs="Arial"/>
        </w:rPr>
        <w:t xml:space="preserve"> poskytovatele </w:t>
      </w:r>
      <w:r>
        <w:rPr>
          <w:rFonts w:ascii="Arial" w:hAnsi="Arial" w:cs="Arial"/>
          <w:bCs/>
          <w:iCs/>
        </w:rPr>
        <w:t>splněním minimálního rozsahu propagace</w:t>
      </w:r>
      <w:r w:rsidR="00302614">
        <w:rPr>
          <w:rFonts w:ascii="Arial" w:hAnsi="Arial" w:cs="Arial"/>
          <w:bCs/>
          <w:iCs/>
        </w:rPr>
        <w:t>, a to podle výše dotace</w:t>
      </w:r>
      <w:r>
        <w:rPr>
          <w:rFonts w:ascii="Arial" w:hAnsi="Arial" w:cs="Arial"/>
          <w:bCs/>
          <w:iCs/>
        </w:rPr>
        <w:t>:</w:t>
      </w:r>
      <w:r w:rsidR="00A94817">
        <w:rPr>
          <w:rFonts w:ascii="Arial" w:hAnsi="Arial" w:cs="Arial"/>
          <w:bCs/>
          <w:iCs/>
        </w:rPr>
        <w:t xml:space="preserve"> </w:t>
      </w:r>
    </w:p>
    <w:p w14:paraId="047FB4D3" w14:textId="77777777" w:rsidR="00302614" w:rsidRPr="00302614" w:rsidRDefault="00302614" w:rsidP="00302614">
      <w:pPr>
        <w:pStyle w:val="Odstavecseseznamem"/>
        <w:autoSpaceDE w:val="0"/>
        <w:autoSpaceDN w:val="0"/>
        <w:adjustRightInd w:val="0"/>
        <w:spacing w:after="120" w:line="240" w:lineRule="auto"/>
        <w:ind w:left="284"/>
        <w:contextualSpacing w:val="0"/>
        <w:jc w:val="both"/>
        <w:rPr>
          <w:rFonts w:ascii="Arial" w:hAnsi="Arial" w:cs="Arial"/>
        </w:rPr>
      </w:pPr>
    </w:p>
    <w:tbl>
      <w:tblPr>
        <w:tblStyle w:val="Mkatabulky"/>
        <w:tblW w:w="8783" w:type="dxa"/>
        <w:tblInd w:w="284" w:type="dxa"/>
        <w:tblLook w:val="04A0" w:firstRow="1" w:lastRow="0" w:firstColumn="1" w:lastColumn="0" w:noHBand="0" w:noVBand="1"/>
      </w:tblPr>
      <w:tblGrid>
        <w:gridCol w:w="2405"/>
        <w:gridCol w:w="6378"/>
      </w:tblGrid>
      <w:tr w:rsidR="00552B84" w:rsidRPr="00552B84" w14:paraId="5A871676" w14:textId="77777777" w:rsidTr="0067630C">
        <w:tc>
          <w:tcPr>
            <w:tcW w:w="2405" w:type="dxa"/>
          </w:tcPr>
          <w:p w14:paraId="163B4B68" w14:textId="77777777" w:rsidR="008F0B2A" w:rsidRPr="00552B84" w:rsidRDefault="00552B84" w:rsidP="00552B84">
            <w:pPr>
              <w:pStyle w:val="Odstavecseseznamem"/>
              <w:autoSpaceDE w:val="0"/>
              <w:autoSpaceDN w:val="0"/>
              <w:adjustRightInd w:val="0"/>
              <w:ind w:left="0"/>
              <w:jc w:val="both"/>
              <w:rPr>
                <w:rFonts w:ascii="Arial" w:hAnsi="Arial" w:cs="Arial"/>
                <w:i/>
              </w:rPr>
            </w:pPr>
            <w:r w:rsidRPr="00552B84">
              <w:rPr>
                <w:rFonts w:ascii="Arial" w:hAnsi="Arial" w:cs="Arial"/>
                <w:i/>
              </w:rPr>
              <w:t xml:space="preserve">výše </w:t>
            </w:r>
            <w:r w:rsidR="008F0B2A" w:rsidRPr="00552B84">
              <w:rPr>
                <w:rFonts w:ascii="Arial" w:hAnsi="Arial" w:cs="Arial"/>
                <w:i/>
              </w:rPr>
              <w:t xml:space="preserve">dotace </w:t>
            </w:r>
          </w:p>
        </w:tc>
        <w:tc>
          <w:tcPr>
            <w:tcW w:w="6378" w:type="dxa"/>
          </w:tcPr>
          <w:p w14:paraId="7BC89EF5" w14:textId="77777777" w:rsidR="008F0B2A" w:rsidRPr="00552B84" w:rsidRDefault="008F0B2A" w:rsidP="0067630C">
            <w:pPr>
              <w:pStyle w:val="Odstavecseseznamem"/>
              <w:autoSpaceDE w:val="0"/>
              <w:autoSpaceDN w:val="0"/>
              <w:adjustRightInd w:val="0"/>
              <w:ind w:left="0"/>
              <w:jc w:val="both"/>
              <w:rPr>
                <w:rFonts w:ascii="Arial" w:hAnsi="Arial" w:cs="Arial"/>
                <w:i/>
              </w:rPr>
            </w:pPr>
            <w:r w:rsidRPr="00552B84">
              <w:rPr>
                <w:rFonts w:ascii="Arial" w:hAnsi="Arial" w:cs="Arial"/>
                <w:i/>
              </w:rPr>
              <w:t>prostředek propagace</w:t>
            </w:r>
          </w:p>
        </w:tc>
      </w:tr>
      <w:tr w:rsidR="008F0B2A" w14:paraId="7DC36D46" w14:textId="77777777" w:rsidTr="0067630C">
        <w:trPr>
          <w:trHeight w:val="759"/>
        </w:trPr>
        <w:tc>
          <w:tcPr>
            <w:tcW w:w="2405" w:type="dxa"/>
            <w:vAlign w:val="center"/>
          </w:tcPr>
          <w:p w14:paraId="0B7597A5" w14:textId="77777777" w:rsidR="008F0B2A" w:rsidRDefault="008F0B2A" w:rsidP="0067630C">
            <w:pPr>
              <w:pStyle w:val="Odstavecseseznamem"/>
              <w:autoSpaceDE w:val="0"/>
              <w:autoSpaceDN w:val="0"/>
              <w:adjustRightInd w:val="0"/>
              <w:ind w:left="0"/>
              <w:rPr>
                <w:rFonts w:ascii="Arial" w:hAnsi="Arial" w:cs="Arial"/>
              </w:rPr>
            </w:pPr>
            <w:r>
              <w:rPr>
                <w:rFonts w:ascii="Arial" w:hAnsi="Arial" w:cs="Arial"/>
              </w:rPr>
              <w:t>do 20.000 Kč</w:t>
            </w:r>
          </w:p>
        </w:tc>
        <w:tc>
          <w:tcPr>
            <w:tcW w:w="6378" w:type="dxa"/>
          </w:tcPr>
          <w:p w14:paraId="39474233" w14:textId="77777777" w:rsidR="008F0B2A" w:rsidRDefault="008F0B2A" w:rsidP="0067630C">
            <w:pPr>
              <w:pStyle w:val="Odstavecseseznamem"/>
              <w:autoSpaceDE w:val="0"/>
              <w:autoSpaceDN w:val="0"/>
              <w:adjustRightInd w:val="0"/>
              <w:spacing w:before="60" w:after="60"/>
              <w:ind w:left="0"/>
              <w:jc w:val="both"/>
              <w:rPr>
                <w:rFonts w:ascii="Arial" w:hAnsi="Arial" w:cs="Arial"/>
              </w:rPr>
            </w:pPr>
            <w:r>
              <w:rPr>
                <w:rFonts w:ascii="Arial" w:hAnsi="Arial" w:cs="Arial"/>
                <w:bCs/>
              </w:rPr>
              <w:t>Min. 1xročně při činnosti zveřejnit znak města Šternberka (lze zapůjčit u poskytovatele – panel, banner, vlajka) a zdokumentovat (pořídit fotografii).</w:t>
            </w:r>
          </w:p>
        </w:tc>
      </w:tr>
      <w:tr w:rsidR="008F0B2A" w14:paraId="3669672B" w14:textId="77777777" w:rsidTr="0067630C">
        <w:tc>
          <w:tcPr>
            <w:tcW w:w="2405" w:type="dxa"/>
          </w:tcPr>
          <w:p w14:paraId="4D4412F6" w14:textId="77777777" w:rsidR="008F0B2A" w:rsidRDefault="008F0B2A" w:rsidP="0067630C">
            <w:pPr>
              <w:pStyle w:val="Odstavecseseznamem"/>
              <w:autoSpaceDE w:val="0"/>
              <w:autoSpaceDN w:val="0"/>
              <w:adjustRightInd w:val="0"/>
              <w:ind w:left="0"/>
              <w:jc w:val="both"/>
              <w:rPr>
                <w:rFonts w:ascii="Arial" w:hAnsi="Arial" w:cs="Arial"/>
              </w:rPr>
            </w:pPr>
            <w:r>
              <w:rPr>
                <w:rFonts w:ascii="Arial" w:hAnsi="Arial" w:cs="Arial"/>
              </w:rPr>
              <w:t>do 100.000 Kč</w:t>
            </w:r>
          </w:p>
        </w:tc>
        <w:tc>
          <w:tcPr>
            <w:tcW w:w="6378" w:type="dxa"/>
          </w:tcPr>
          <w:p w14:paraId="47983D03" w14:textId="77777777" w:rsidR="008F0B2A" w:rsidRDefault="008F0B2A" w:rsidP="00B75DFE">
            <w:pPr>
              <w:pStyle w:val="Odstavecseseznamem"/>
              <w:autoSpaceDE w:val="0"/>
              <w:autoSpaceDN w:val="0"/>
              <w:adjustRightInd w:val="0"/>
              <w:spacing w:before="60" w:after="60"/>
              <w:ind w:left="0"/>
              <w:jc w:val="both"/>
              <w:rPr>
                <w:rFonts w:ascii="Arial" w:hAnsi="Arial" w:cs="Arial"/>
                <w:bCs/>
              </w:rPr>
            </w:pPr>
            <w:r>
              <w:rPr>
                <w:rFonts w:ascii="Arial" w:hAnsi="Arial" w:cs="Arial"/>
                <w:bCs/>
              </w:rPr>
              <w:t xml:space="preserve">Min. 3xročně při činnosti zveřejnit znak města Šternberka (lze zapůjčit u poskytovatele – panel, banner, vlajka) a uvést, že </w:t>
            </w:r>
            <w:r>
              <w:rPr>
                <w:rFonts w:ascii="Arial" w:hAnsi="Arial" w:cs="Arial"/>
                <w:bCs/>
              </w:rPr>
              <w:lastRenderedPageBreak/>
              <w:t xml:space="preserve">činnost příjemce je realizována za finanční podpory </w:t>
            </w:r>
            <w:r w:rsidR="00B75DFE">
              <w:rPr>
                <w:rFonts w:ascii="Arial" w:hAnsi="Arial" w:cs="Arial"/>
                <w:bCs/>
              </w:rPr>
              <w:t>m</w:t>
            </w:r>
            <w:r>
              <w:rPr>
                <w:rFonts w:ascii="Arial" w:hAnsi="Arial" w:cs="Arial"/>
                <w:bCs/>
              </w:rPr>
              <w:t>ěsta Šternberka a zdokumentovat (pořídit fotografii).</w:t>
            </w:r>
          </w:p>
        </w:tc>
      </w:tr>
      <w:tr w:rsidR="008F0B2A" w14:paraId="1BCEC14E" w14:textId="77777777" w:rsidTr="0067630C">
        <w:tc>
          <w:tcPr>
            <w:tcW w:w="2405" w:type="dxa"/>
            <w:vMerge w:val="restart"/>
            <w:vAlign w:val="center"/>
          </w:tcPr>
          <w:p w14:paraId="04A7B69D" w14:textId="77777777" w:rsidR="008F0B2A" w:rsidRDefault="008F0B2A" w:rsidP="0067630C">
            <w:pPr>
              <w:pStyle w:val="Odstavecseseznamem"/>
              <w:autoSpaceDE w:val="0"/>
              <w:autoSpaceDN w:val="0"/>
              <w:adjustRightInd w:val="0"/>
              <w:ind w:left="0"/>
              <w:rPr>
                <w:rFonts w:ascii="Arial" w:hAnsi="Arial" w:cs="Arial"/>
              </w:rPr>
            </w:pPr>
            <w:r>
              <w:rPr>
                <w:rFonts w:ascii="Arial" w:hAnsi="Arial" w:cs="Arial"/>
              </w:rPr>
              <w:lastRenderedPageBreak/>
              <w:t>nad 100.000 Kč</w:t>
            </w:r>
          </w:p>
        </w:tc>
        <w:tc>
          <w:tcPr>
            <w:tcW w:w="6378" w:type="dxa"/>
          </w:tcPr>
          <w:p w14:paraId="31155E48" w14:textId="77777777" w:rsidR="008F0B2A" w:rsidRDefault="008F0B2A" w:rsidP="00B75DFE">
            <w:pPr>
              <w:pStyle w:val="Odstavecseseznamem"/>
              <w:autoSpaceDE w:val="0"/>
              <w:autoSpaceDN w:val="0"/>
              <w:adjustRightInd w:val="0"/>
              <w:spacing w:before="60" w:after="60"/>
              <w:ind w:left="0"/>
              <w:jc w:val="both"/>
              <w:rPr>
                <w:rFonts w:ascii="Arial" w:hAnsi="Arial" w:cs="Arial"/>
              </w:rPr>
            </w:pPr>
            <w:r>
              <w:rPr>
                <w:rFonts w:ascii="Arial" w:hAnsi="Arial" w:cs="Arial"/>
                <w:bCs/>
              </w:rPr>
              <w:t xml:space="preserve">Při každé činnosti zveřejnit znak města Šternberka (lze zapůjčit u poskytovatele – panel, banner, vlajka) a uvést, že činnost je realizována za finanční podpory </w:t>
            </w:r>
            <w:r w:rsidR="00B75DFE">
              <w:rPr>
                <w:rFonts w:ascii="Arial" w:hAnsi="Arial" w:cs="Arial"/>
                <w:bCs/>
              </w:rPr>
              <w:t>m</w:t>
            </w:r>
            <w:r>
              <w:rPr>
                <w:rFonts w:ascii="Arial" w:hAnsi="Arial" w:cs="Arial"/>
                <w:bCs/>
              </w:rPr>
              <w:t>ěsta Šternberka a zdokumentovat (pořídit fotografii).</w:t>
            </w:r>
          </w:p>
        </w:tc>
      </w:tr>
      <w:tr w:rsidR="008F0B2A" w14:paraId="619F0E0F" w14:textId="77777777" w:rsidTr="0067630C">
        <w:tc>
          <w:tcPr>
            <w:tcW w:w="2405" w:type="dxa"/>
            <w:vMerge/>
          </w:tcPr>
          <w:p w14:paraId="65DA9C4F" w14:textId="77777777" w:rsidR="008F0B2A" w:rsidRDefault="008F0B2A" w:rsidP="0067630C">
            <w:pPr>
              <w:pStyle w:val="Odstavecseseznamem"/>
              <w:autoSpaceDE w:val="0"/>
              <w:autoSpaceDN w:val="0"/>
              <w:adjustRightInd w:val="0"/>
              <w:ind w:left="0"/>
              <w:jc w:val="both"/>
              <w:rPr>
                <w:rFonts w:ascii="Arial" w:hAnsi="Arial" w:cs="Arial"/>
              </w:rPr>
            </w:pPr>
          </w:p>
        </w:tc>
        <w:tc>
          <w:tcPr>
            <w:tcW w:w="6378" w:type="dxa"/>
          </w:tcPr>
          <w:p w14:paraId="0EAB6DC6" w14:textId="77777777" w:rsidR="008F0B2A" w:rsidRDefault="008F0B2A" w:rsidP="00B75DFE">
            <w:pPr>
              <w:pStyle w:val="Odstavecseseznamem"/>
              <w:autoSpaceDE w:val="0"/>
              <w:autoSpaceDN w:val="0"/>
              <w:adjustRightInd w:val="0"/>
              <w:spacing w:before="60" w:after="60"/>
              <w:ind w:left="0"/>
              <w:jc w:val="both"/>
              <w:rPr>
                <w:rFonts w:ascii="Arial" w:hAnsi="Arial" w:cs="Arial"/>
                <w:bCs/>
              </w:rPr>
            </w:pPr>
            <w:r>
              <w:rPr>
                <w:rFonts w:ascii="Arial" w:hAnsi="Arial" w:cs="Arial"/>
                <w:bCs/>
              </w:rPr>
              <w:t xml:space="preserve">Na webových stránkách příjemce, pokud existují, uvést znak města Šternberka s formulací, že činnost příjemce je realizována za finanční podpory </w:t>
            </w:r>
            <w:r w:rsidR="00B75DFE">
              <w:rPr>
                <w:rFonts w:ascii="Arial" w:hAnsi="Arial" w:cs="Arial"/>
                <w:bCs/>
              </w:rPr>
              <w:t>m</w:t>
            </w:r>
            <w:r>
              <w:rPr>
                <w:rFonts w:ascii="Arial" w:hAnsi="Arial" w:cs="Arial"/>
                <w:bCs/>
              </w:rPr>
              <w:t>ěsta Šternberka.</w:t>
            </w:r>
          </w:p>
        </w:tc>
      </w:tr>
    </w:tbl>
    <w:p w14:paraId="2DEB3A14" w14:textId="77777777" w:rsidR="008F0B2A" w:rsidRPr="00082542" w:rsidRDefault="00552B84" w:rsidP="0061033F">
      <w:pPr>
        <w:pStyle w:val="Odstavecseseznamem"/>
        <w:autoSpaceDE w:val="0"/>
        <w:autoSpaceDN w:val="0"/>
        <w:adjustRightInd w:val="0"/>
        <w:spacing w:before="120" w:after="120"/>
        <w:ind w:left="284"/>
        <w:contextualSpacing w:val="0"/>
        <w:jc w:val="both"/>
        <w:rPr>
          <w:rFonts w:ascii="Arial" w:hAnsi="Arial" w:cs="Arial"/>
          <w:bCs/>
        </w:rPr>
      </w:pPr>
      <w:r>
        <w:rPr>
          <w:rFonts w:ascii="Arial" w:hAnsi="Arial" w:cs="Arial"/>
          <w:bCs/>
        </w:rPr>
        <w:t>Při činnostech, na</w:t>
      </w:r>
      <w:r w:rsidR="008F0B2A">
        <w:rPr>
          <w:rFonts w:ascii="Arial" w:hAnsi="Arial" w:cs="Arial"/>
          <w:bCs/>
        </w:rPr>
        <w:t xml:space="preserve"> akcích n</w:t>
      </w:r>
      <w:r w:rsidR="008F0B2A" w:rsidRPr="00082542">
        <w:rPr>
          <w:rFonts w:ascii="Arial" w:hAnsi="Arial" w:cs="Arial"/>
          <w:bCs/>
        </w:rPr>
        <w:t>ení povolena propagace politických stran a politických hnutí.</w:t>
      </w:r>
    </w:p>
    <w:p w14:paraId="341FE8EF" w14:textId="59DCBE12" w:rsidR="008F0B2A" w:rsidRPr="008E6FCC"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3B7A77">
        <w:rPr>
          <w:rFonts w:ascii="Arial" w:hAnsi="Arial" w:cs="Arial"/>
        </w:rPr>
        <w:t>Poskytovatel uděluje příjemci souh</w:t>
      </w:r>
      <w:r>
        <w:rPr>
          <w:rFonts w:ascii="Arial" w:hAnsi="Arial" w:cs="Arial"/>
        </w:rPr>
        <w:t>las s bezúplatným užitím znaku m</w:t>
      </w:r>
      <w:r w:rsidRPr="003B7A77">
        <w:rPr>
          <w:rFonts w:ascii="Arial" w:hAnsi="Arial" w:cs="Arial"/>
        </w:rPr>
        <w:t>ěsta Šternberka způ</w:t>
      </w:r>
      <w:r>
        <w:rPr>
          <w:rFonts w:ascii="Arial" w:hAnsi="Arial" w:cs="Arial"/>
        </w:rPr>
        <w:t>sobem</w:t>
      </w:r>
      <w:r w:rsidR="00CF0ACD">
        <w:rPr>
          <w:rFonts w:ascii="Arial" w:hAnsi="Arial" w:cs="Arial"/>
        </w:rPr>
        <w:t xml:space="preserve"> a v rozsahu uvedeném v odst. </w:t>
      </w:r>
      <w:r w:rsidR="00FA2B7F">
        <w:rPr>
          <w:rFonts w:ascii="Arial" w:hAnsi="Arial" w:cs="Arial"/>
        </w:rPr>
        <w:t>21</w:t>
      </w:r>
      <w:r>
        <w:rPr>
          <w:rFonts w:ascii="Arial" w:hAnsi="Arial" w:cs="Arial"/>
        </w:rPr>
        <w:t xml:space="preserve"> tohoto článku po celou dobu realizace a udržitelnosti </w:t>
      </w:r>
      <w:r w:rsidR="00E61332" w:rsidRPr="00E61332">
        <w:rPr>
          <w:rFonts w:ascii="Arial" w:hAnsi="Arial" w:cs="Arial"/>
        </w:rPr>
        <w:t>činnosti</w:t>
      </w:r>
      <w:r w:rsidR="00E61332">
        <w:rPr>
          <w:rFonts w:ascii="Arial" w:hAnsi="Arial" w:cs="Arial"/>
          <w:color w:val="0070C0"/>
        </w:rPr>
        <w:t>.</w:t>
      </w:r>
    </w:p>
    <w:p w14:paraId="4737E03B" w14:textId="77777777" w:rsidR="008F0B2A" w:rsidRPr="008E6FCC" w:rsidRDefault="008F0B2A" w:rsidP="008F0B2A">
      <w:pPr>
        <w:pStyle w:val="Odstavecseseznamem"/>
        <w:numPr>
          <w:ilvl w:val="0"/>
          <w:numId w:val="5"/>
        </w:numPr>
        <w:autoSpaceDE w:val="0"/>
        <w:autoSpaceDN w:val="0"/>
        <w:adjustRightInd w:val="0"/>
        <w:spacing w:after="120" w:line="240" w:lineRule="auto"/>
        <w:ind w:left="284" w:hanging="426"/>
        <w:contextualSpacing w:val="0"/>
        <w:jc w:val="both"/>
        <w:rPr>
          <w:rFonts w:ascii="Arial" w:hAnsi="Arial" w:cs="Arial"/>
        </w:rPr>
      </w:pPr>
      <w:r w:rsidRPr="008E6FCC">
        <w:rPr>
          <w:rFonts w:ascii="Arial" w:hAnsi="Arial" w:cs="Arial"/>
        </w:rPr>
        <w:t xml:space="preserve">Příjemce je povinen po dobu </w:t>
      </w:r>
      <w:r>
        <w:rPr>
          <w:rFonts w:ascii="Arial" w:hAnsi="Arial" w:cs="Arial"/>
          <w:bCs/>
          <w:iCs/>
        </w:rPr>
        <w:t xml:space="preserve">5 </w:t>
      </w:r>
      <w:r w:rsidRPr="008E6FCC">
        <w:rPr>
          <w:rFonts w:ascii="Arial" w:hAnsi="Arial" w:cs="Arial"/>
        </w:rPr>
        <w:t xml:space="preserve">let od skončení </w:t>
      </w:r>
      <w:r w:rsidRPr="00E61332">
        <w:rPr>
          <w:rFonts w:ascii="Arial" w:hAnsi="Arial" w:cs="Arial"/>
          <w:bCs/>
          <w:iCs/>
        </w:rPr>
        <w:t>činnosti</w:t>
      </w:r>
      <w:r w:rsidRPr="008E6FCC">
        <w:rPr>
          <w:rFonts w:ascii="Arial" w:hAnsi="Arial" w:cs="Arial"/>
          <w:bCs/>
          <w:iCs/>
          <w:color w:val="0070C0"/>
        </w:rPr>
        <w:t xml:space="preserve"> </w:t>
      </w:r>
      <w:r w:rsidRPr="008E6FCC">
        <w:rPr>
          <w:rFonts w:ascii="Arial" w:hAnsi="Arial" w:cs="Arial"/>
        </w:rPr>
        <w:t xml:space="preserve">archivovat </w:t>
      </w:r>
      <w:r w:rsidR="00CF0ACD">
        <w:rPr>
          <w:rFonts w:ascii="Arial" w:hAnsi="Arial" w:cs="Arial"/>
        </w:rPr>
        <w:t>dokumentaci</w:t>
      </w:r>
      <w:r w:rsidRPr="008E6FCC">
        <w:rPr>
          <w:rFonts w:ascii="Arial" w:hAnsi="Arial" w:cs="Arial"/>
        </w:rPr>
        <w:t>:</w:t>
      </w:r>
    </w:p>
    <w:p w14:paraId="45A2153E" w14:textId="77777777" w:rsidR="008F0B2A" w:rsidRPr="00173D4F" w:rsidRDefault="00E61332" w:rsidP="00173D4F">
      <w:pPr>
        <w:pStyle w:val="Odstavecseseznamem"/>
        <w:numPr>
          <w:ilvl w:val="0"/>
          <w:numId w:val="23"/>
        </w:numPr>
        <w:autoSpaceDE w:val="0"/>
        <w:autoSpaceDN w:val="0"/>
        <w:adjustRightInd w:val="0"/>
        <w:spacing w:after="0" w:line="240" w:lineRule="auto"/>
        <w:rPr>
          <w:rFonts w:ascii="Arial" w:hAnsi="Arial" w:cs="Arial"/>
        </w:rPr>
      </w:pPr>
      <w:r w:rsidRPr="00173D4F">
        <w:rPr>
          <w:rFonts w:ascii="Arial" w:hAnsi="Arial" w:cs="Arial"/>
        </w:rPr>
        <w:t>žádost včetně povinných příloh;</w:t>
      </w:r>
    </w:p>
    <w:p w14:paraId="7615D53F" w14:textId="77777777" w:rsidR="008F0B2A" w:rsidRPr="00173D4F" w:rsidRDefault="00E61332" w:rsidP="00173D4F">
      <w:pPr>
        <w:pStyle w:val="Odstavecseseznamem"/>
        <w:numPr>
          <w:ilvl w:val="0"/>
          <w:numId w:val="23"/>
        </w:numPr>
        <w:autoSpaceDE w:val="0"/>
        <w:autoSpaceDN w:val="0"/>
        <w:adjustRightInd w:val="0"/>
        <w:spacing w:after="0" w:line="240" w:lineRule="auto"/>
        <w:rPr>
          <w:rFonts w:ascii="Arial" w:hAnsi="Arial" w:cs="Arial"/>
        </w:rPr>
      </w:pPr>
      <w:r w:rsidRPr="00173D4F">
        <w:rPr>
          <w:rFonts w:ascii="Arial" w:hAnsi="Arial" w:cs="Arial"/>
        </w:rPr>
        <w:t>tuto smlouvu;</w:t>
      </w:r>
    </w:p>
    <w:p w14:paraId="3EA2B70A" w14:textId="77777777" w:rsidR="008F0B2A" w:rsidRPr="00173D4F" w:rsidRDefault="008F0B2A" w:rsidP="00173D4F">
      <w:pPr>
        <w:pStyle w:val="Odstavecseseznamem"/>
        <w:numPr>
          <w:ilvl w:val="0"/>
          <w:numId w:val="23"/>
        </w:numPr>
        <w:autoSpaceDE w:val="0"/>
        <w:autoSpaceDN w:val="0"/>
        <w:adjustRightInd w:val="0"/>
        <w:spacing w:after="0" w:line="240" w:lineRule="auto"/>
        <w:rPr>
          <w:rFonts w:ascii="Arial" w:hAnsi="Arial" w:cs="Arial"/>
        </w:rPr>
      </w:pPr>
      <w:r w:rsidRPr="00173D4F">
        <w:rPr>
          <w:rFonts w:ascii="Arial" w:hAnsi="Arial" w:cs="Arial"/>
        </w:rPr>
        <w:t xml:space="preserve">originály dokladů, prokazujících čerpání </w:t>
      </w:r>
      <w:r w:rsidR="00E61332" w:rsidRPr="00173D4F">
        <w:rPr>
          <w:rFonts w:ascii="Arial" w:hAnsi="Arial" w:cs="Arial"/>
        </w:rPr>
        <w:t>dotace;</w:t>
      </w:r>
    </w:p>
    <w:p w14:paraId="0354DCDE" w14:textId="77777777" w:rsidR="008F0B2A" w:rsidRPr="00173D4F" w:rsidRDefault="008F0B2A" w:rsidP="00173D4F">
      <w:pPr>
        <w:pStyle w:val="Odstavecseseznamem"/>
        <w:numPr>
          <w:ilvl w:val="0"/>
          <w:numId w:val="23"/>
        </w:numPr>
        <w:autoSpaceDE w:val="0"/>
        <w:autoSpaceDN w:val="0"/>
        <w:adjustRightInd w:val="0"/>
        <w:spacing w:after="0" w:line="240" w:lineRule="auto"/>
        <w:rPr>
          <w:rFonts w:ascii="Arial" w:hAnsi="Arial" w:cs="Arial"/>
        </w:rPr>
      </w:pPr>
      <w:r w:rsidRPr="00173D4F">
        <w:rPr>
          <w:rFonts w:ascii="Arial" w:hAnsi="Arial" w:cs="Arial"/>
        </w:rPr>
        <w:t xml:space="preserve">dokumentaci o zadání </w:t>
      </w:r>
      <w:r w:rsidR="00E61332" w:rsidRPr="00173D4F">
        <w:rPr>
          <w:rFonts w:ascii="Arial" w:hAnsi="Arial" w:cs="Arial"/>
        </w:rPr>
        <w:t>veřejné zakázky, je-li zadávána;</w:t>
      </w:r>
    </w:p>
    <w:p w14:paraId="69A9E924" w14:textId="77777777" w:rsidR="008F0B2A" w:rsidRPr="00173D4F" w:rsidRDefault="008F0B2A" w:rsidP="00404544">
      <w:pPr>
        <w:pStyle w:val="Odstavecseseznamem"/>
        <w:numPr>
          <w:ilvl w:val="0"/>
          <w:numId w:val="23"/>
        </w:numPr>
        <w:autoSpaceDE w:val="0"/>
        <w:autoSpaceDN w:val="0"/>
        <w:adjustRightInd w:val="0"/>
        <w:spacing w:after="240" w:line="240" w:lineRule="auto"/>
        <w:ind w:left="641" w:hanging="357"/>
        <w:contextualSpacing w:val="0"/>
        <w:rPr>
          <w:rFonts w:ascii="Arial" w:hAnsi="Arial" w:cs="Arial"/>
        </w:rPr>
      </w:pPr>
      <w:r w:rsidRPr="00173D4F">
        <w:rPr>
          <w:rFonts w:ascii="Arial" w:hAnsi="Arial" w:cs="Arial"/>
          <w:bCs/>
          <w:iCs/>
        </w:rPr>
        <w:t xml:space="preserve">závěrečnou zprávu a </w:t>
      </w:r>
      <w:r w:rsidRPr="00173D4F">
        <w:rPr>
          <w:rFonts w:ascii="Arial" w:hAnsi="Arial" w:cs="Arial"/>
        </w:rPr>
        <w:t>finanční vyúčtování dotace.</w:t>
      </w:r>
    </w:p>
    <w:p w14:paraId="366208A3" w14:textId="77777777" w:rsidR="008F0B2A" w:rsidRPr="00C83B49" w:rsidRDefault="008F0B2A" w:rsidP="008F0B2A">
      <w:pPr>
        <w:autoSpaceDE w:val="0"/>
        <w:autoSpaceDN w:val="0"/>
        <w:adjustRightInd w:val="0"/>
        <w:spacing w:after="0" w:line="240" w:lineRule="auto"/>
        <w:jc w:val="center"/>
        <w:rPr>
          <w:rFonts w:ascii="Arial" w:hAnsi="Arial" w:cs="Arial"/>
          <w:b/>
          <w:bCs/>
        </w:rPr>
      </w:pPr>
      <w:r w:rsidRPr="00C83B49">
        <w:rPr>
          <w:rFonts w:ascii="Arial" w:hAnsi="Arial" w:cs="Arial"/>
          <w:b/>
          <w:bCs/>
        </w:rPr>
        <w:t>čl. V.</w:t>
      </w:r>
    </w:p>
    <w:p w14:paraId="69F217AD" w14:textId="77777777" w:rsidR="008F0B2A" w:rsidRPr="00C83B49" w:rsidRDefault="008F0B2A" w:rsidP="008F0B2A">
      <w:pPr>
        <w:autoSpaceDE w:val="0"/>
        <w:autoSpaceDN w:val="0"/>
        <w:adjustRightInd w:val="0"/>
        <w:spacing w:after="120" w:line="240" w:lineRule="auto"/>
        <w:jc w:val="center"/>
        <w:rPr>
          <w:rFonts w:ascii="Arial" w:hAnsi="Arial" w:cs="Arial"/>
          <w:b/>
          <w:bCs/>
        </w:rPr>
      </w:pPr>
      <w:r w:rsidRPr="00C83B49">
        <w:rPr>
          <w:rFonts w:ascii="Arial" w:hAnsi="Arial" w:cs="Arial"/>
          <w:b/>
          <w:bCs/>
        </w:rPr>
        <w:t>Kontrola</w:t>
      </w:r>
    </w:p>
    <w:p w14:paraId="0783261C" w14:textId="77777777" w:rsidR="008F0B2A" w:rsidRDefault="008F0B2A" w:rsidP="008F0B2A">
      <w:pPr>
        <w:pStyle w:val="Odstavecseseznamem"/>
        <w:numPr>
          <w:ilvl w:val="0"/>
          <w:numId w:val="8"/>
        </w:numPr>
        <w:autoSpaceDE w:val="0"/>
        <w:autoSpaceDN w:val="0"/>
        <w:adjustRightInd w:val="0"/>
        <w:spacing w:after="120" w:line="240" w:lineRule="auto"/>
        <w:ind w:left="284" w:hanging="284"/>
        <w:contextualSpacing w:val="0"/>
        <w:jc w:val="both"/>
        <w:rPr>
          <w:rFonts w:ascii="Arial" w:hAnsi="Arial" w:cs="Arial"/>
        </w:rPr>
      </w:pPr>
      <w:r w:rsidRPr="00C83B49">
        <w:rPr>
          <w:rFonts w:ascii="Arial" w:hAnsi="Arial" w:cs="Arial"/>
        </w:rPr>
        <w:t xml:space="preserve">Dotace je ve smyslu zákona č. 320/2001 Sb., o finanční kontrole ve veřejné správě, a o změně některých zákonů (zákon o finanční kontrole), ve znění pozdějších předpisů, veřejnou finanční podporou a vztahují se na ni všechna ustanovení tohoto zákona. </w:t>
      </w:r>
    </w:p>
    <w:p w14:paraId="4D59C6FB" w14:textId="77777777" w:rsidR="008F0B2A" w:rsidRPr="00C83B49" w:rsidRDefault="008F0B2A" w:rsidP="008F0B2A">
      <w:pPr>
        <w:pStyle w:val="Odstavecseseznamem"/>
        <w:numPr>
          <w:ilvl w:val="0"/>
          <w:numId w:val="8"/>
        </w:numPr>
        <w:autoSpaceDE w:val="0"/>
        <w:autoSpaceDN w:val="0"/>
        <w:adjustRightInd w:val="0"/>
        <w:spacing w:after="120" w:line="240" w:lineRule="auto"/>
        <w:ind w:left="284" w:hanging="284"/>
        <w:contextualSpacing w:val="0"/>
        <w:jc w:val="both"/>
        <w:rPr>
          <w:rFonts w:ascii="Arial" w:hAnsi="Arial" w:cs="Arial"/>
        </w:rPr>
      </w:pPr>
      <w:r w:rsidRPr="00C83B49">
        <w:rPr>
          <w:rFonts w:ascii="Arial" w:hAnsi="Arial" w:cs="Arial"/>
        </w:rPr>
        <w:t xml:space="preserve">Podle ustanovení zákona č. 320/2001 Sb., o finanční kontrole ve veřejné správě a o změně některých zákonů (zákon o finanční kontrole), ve znění pozdějších předpisů, zákona č. 128/2000 Sb., o obcích (obecní zřízení), ve znění pozdějších předpisů, a zákona č. 250/2000Sb., o rozpočtových pravidlech územních rozpočtů, ve znění pozdějších předpisů je příjemce povinen umožnit poskytovateli kdykoli kontrolovat dodržení podmínek, za kterých byla dotace poskytnuta, po dobu </w:t>
      </w:r>
      <w:r w:rsidRPr="00C83B49">
        <w:rPr>
          <w:rFonts w:ascii="Arial" w:hAnsi="Arial" w:cs="Arial"/>
          <w:bCs/>
          <w:i/>
          <w:iCs/>
        </w:rPr>
        <w:t xml:space="preserve">5 </w:t>
      </w:r>
      <w:r w:rsidRPr="00C83B49">
        <w:rPr>
          <w:rFonts w:ascii="Arial" w:hAnsi="Arial" w:cs="Arial"/>
          <w:bCs/>
        </w:rPr>
        <w:t xml:space="preserve">let </w:t>
      </w:r>
      <w:r w:rsidRPr="00C83B49">
        <w:rPr>
          <w:rFonts w:ascii="Arial" w:hAnsi="Arial" w:cs="Arial"/>
        </w:rPr>
        <w:t xml:space="preserve">od ukončení financování </w:t>
      </w:r>
      <w:r w:rsidRPr="00E61332">
        <w:rPr>
          <w:rFonts w:ascii="Arial" w:hAnsi="Arial" w:cs="Arial"/>
          <w:bCs/>
          <w:iCs/>
        </w:rPr>
        <w:t>činnosti</w:t>
      </w:r>
      <w:r w:rsidRPr="009F1B5E">
        <w:rPr>
          <w:rFonts w:ascii="Arial" w:hAnsi="Arial" w:cs="Arial"/>
          <w:bCs/>
          <w:iCs/>
          <w:color w:val="0070C0"/>
        </w:rPr>
        <w:t xml:space="preserve"> </w:t>
      </w:r>
      <w:r w:rsidRPr="00C83B49">
        <w:rPr>
          <w:rFonts w:ascii="Arial" w:hAnsi="Arial" w:cs="Arial"/>
        </w:rPr>
        <w:t>ze strany poskytovatele.</w:t>
      </w:r>
    </w:p>
    <w:p w14:paraId="0833579D" w14:textId="77777777" w:rsidR="008F0B2A" w:rsidRPr="00C83B49" w:rsidRDefault="008F0B2A" w:rsidP="008F0B2A">
      <w:pPr>
        <w:pStyle w:val="Odstavecseseznamem"/>
        <w:numPr>
          <w:ilvl w:val="0"/>
          <w:numId w:val="8"/>
        </w:numPr>
        <w:autoSpaceDE w:val="0"/>
        <w:autoSpaceDN w:val="0"/>
        <w:adjustRightInd w:val="0"/>
        <w:spacing w:after="120" w:line="240" w:lineRule="auto"/>
        <w:ind w:left="284" w:hanging="284"/>
        <w:contextualSpacing w:val="0"/>
        <w:jc w:val="both"/>
        <w:rPr>
          <w:rFonts w:ascii="Arial" w:hAnsi="Arial" w:cs="Arial"/>
        </w:rPr>
      </w:pPr>
      <w:r w:rsidRPr="00C83B49">
        <w:rPr>
          <w:rFonts w:ascii="Arial" w:hAnsi="Arial" w:cs="Arial"/>
        </w:rPr>
        <w:t>Příjemce je povinen poskytnout součinnost při výkonu kontrolní činnosti dle odst. 2 tohoto článku, zejména předložit kontrolním orgánům poskytovatele kdykoliv k nahlédnutí originály všech účetních dokladů prokazujících vznik uznatelných výdajů</w:t>
      </w:r>
      <w:r>
        <w:rPr>
          <w:rFonts w:ascii="Arial" w:hAnsi="Arial" w:cs="Arial"/>
        </w:rPr>
        <w:t xml:space="preserve"> </w:t>
      </w:r>
      <w:r w:rsidRPr="00E61332">
        <w:rPr>
          <w:rFonts w:ascii="Arial" w:hAnsi="Arial" w:cs="Arial"/>
          <w:bCs/>
          <w:iCs/>
        </w:rPr>
        <w:t>činnosti</w:t>
      </w:r>
      <w:r w:rsidRPr="00263944">
        <w:rPr>
          <w:rFonts w:ascii="Arial" w:hAnsi="Arial" w:cs="Arial"/>
          <w:bCs/>
          <w:i/>
          <w:iCs/>
          <w:color w:val="0070C0"/>
        </w:rPr>
        <w:t xml:space="preserve"> </w:t>
      </w:r>
      <w:r w:rsidRPr="00C83B49">
        <w:rPr>
          <w:rFonts w:ascii="Arial" w:hAnsi="Arial" w:cs="Arial"/>
        </w:rPr>
        <w:t xml:space="preserve">a využití prostředků v souladu s účelem </w:t>
      </w:r>
      <w:r w:rsidRPr="00E61332">
        <w:rPr>
          <w:rFonts w:ascii="Arial" w:hAnsi="Arial" w:cs="Arial"/>
          <w:bCs/>
          <w:iCs/>
        </w:rPr>
        <w:t>činnosti</w:t>
      </w:r>
      <w:r>
        <w:rPr>
          <w:rFonts w:ascii="Arial" w:hAnsi="Arial" w:cs="Arial"/>
          <w:bCs/>
          <w:i/>
          <w:iCs/>
        </w:rPr>
        <w:t>.</w:t>
      </w:r>
    </w:p>
    <w:p w14:paraId="34B4E000" w14:textId="77777777" w:rsidR="008F0B2A" w:rsidRDefault="008F0B2A" w:rsidP="008F0B2A">
      <w:pPr>
        <w:pStyle w:val="Odstavecseseznamem"/>
        <w:numPr>
          <w:ilvl w:val="0"/>
          <w:numId w:val="8"/>
        </w:numPr>
        <w:autoSpaceDE w:val="0"/>
        <w:autoSpaceDN w:val="0"/>
        <w:adjustRightInd w:val="0"/>
        <w:spacing w:after="120" w:line="240" w:lineRule="auto"/>
        <w:ind w:left="284" w:hanging="284"/>
        <w:contextualSpacing w:val="0"/>
        <w:jc w:val="both"/>
        <w:rPr>
          <w:rFonts w:ascii="Arial" w:hAnsi="Arial" w:cs="Arial"/>
        </w:rPr>
      </w:pPr>
      <w:r w:rsidRPr="00C83B49">
        <w:rPr>
          <w:rFonts w:ascii="Arial" w:hAnsi="Arial" w:cs="Arial"/>
        </w:rPr>
        <w:t xml:space="preserve">Za pravdivost </w:t>
      </w:r>
      <w:r>
        <w:rPr>
          <w:rFonts w:ascii="Arial" w:hAnsi="Arial" w:cs="Arial"/>
        </w:rPr>
        <w:t>a</w:t>
      </w:r>
      <w:r w:rsidRPr="00C83B49">
        <w:rPr>
          <w:rFonts w:ascii="Arial" w:hAnsi="Arial" w:cs="Arial"/>
        </w:rPr>
        <w:t xml:space="preserve"> správnost </w:t>
      </w:r>
      <w:r w:rsidRPr="00263944">
        <w:rPr>
          <w:rFonts w:ascii="Arial" w:hAnsi="Arial" w:cs="Arial"/>
          <w:bCs/>
          <w:iCs/>
        </w:rPr>
        <w:t xml:space="preserve">závěrečné zprávy </w:t>
      </w:r>
      <w:r w:rsidRPr="00263944">
        <w:rPr>
          <w:rFonts w:ascii="Arial" w:hAnsi="Arial" w:cs="Arial"/>
        </w:rPr>
        <w:t xml:space="preserve">a finančního vyúčtování dotace odpovídá osoba oprávněná jednat za nebo jménem příjemce, která tuto skutečnost </w:t>
      </w:r>
      <w:r w:rsidRPr="00263944">
        <w:rPr>
          <w:rFonts w:ascii="Arial" w:hAnsi="Arial" w:cs="Arial"/>
          <w:bCs/>
          <w:iCs/>
        </w:rPr>
        <w:t xml:space="preserve">v závěrečné zprávě a </w:t>
      </w:r>
      <w:r w:rsidRPr="00263944">
        <w:rPr>
          <w:rFonts w:ascii="Arial" w:hAnsi="Arial" w:cs="Arial"/>
        </w:rPr>
        <w:t>ve finančním vyúčtování dotace písemně potvrdí.</w:t>
      </w:r>
    </w:p>
    <w:p w14:paraId="1A024229" w14:textId="77777777" w:rsidR="008F0B2A" w:rsidRDefault="008F0B2A" w:rsidP="008F0B2A">
      <w:pPr>
        <w:pStyle w:val="Odstavecseseznamem"/>
        <w:numPr>
          <w:ilvl w:val="0"/>
          <w:numId w:val="8"/>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Zjistí-li poskytovatel na základě jím provedené kontroly, že příjemce porušil povinnosti stanovené touto smlouvou, vyzve bez zbytečného odkladu příjemce k provedení nápravy.</w:t>
      </w:r>
    </w:p>
    <w:p w14:paraId="63B0D06C" w14:textId="77777777" w:rsidR="008F0B2A" w:rsidRDefault="008F0B2A" w:rsidP="008F0B2A">
      <w:pPr>
        <w:pStyle w:val="Odstavecseseznamem"/>
        <w:autoSpaceDE w:val="0"/>
        <w:autoSpaceDN w:val="0"/>
        <w:adjustRightInd w:val="0"/>
        <w:spacing w:after="120"/>
        <w:ind w:left="284"/>
        <w:jc w:val="both"/>
        <w:rPr>
          <w:rFonts w:ascii="Arial" w:hAnsi="Arial" w:cs="Arial"/>
        </w:rPr>
      </w:pPr>
    </w:p>
    <w:p w14:paraId="35172F7A" w14:textId="77777777" w:rsidR="001F6A96" w:rsidRDefault="001F6A96" w:rsidP="008F0B2A">
      <w:pPr>
        <w:pStyle w:val="Odstavecseseznamem"/>
        <w:autoSpaceDE w:val="0"/>
        <w:autoSpaceDN w:val="0"/>
        <w:adjustRightInd w:val="0"/>
        <w:spacing w:after="120"/>
        <w:ind w:left="284"/>
        <w:jc w:val="both"/>
        <w:rPr>
          <w:rFonts w:ascii="Arial" w:hAnsi="Arial" w:cs="Arial"/>
        </w:rPr>
      </w:pPr>
    </w:p>
    <w:p w14:paraId="11389B8D" w14:textId="77777777" w:rsidR="008F0B2A" w:rsidRPr="00843D2C" w:rsidRDefault="008F0B2A" w:rsidP="00E61332">
      <w:pPr>
        <w:pStyle w:val="Odstavecseseznamem"/>
        <w:autoSpaceDE w:val="0"/>
        <w:autoSpaceDN w:val="0"/>
        <w:adjustRightInd w:val="0"/>
        <w:spacing w:after="0"/>
        <w:ind w:left="284"/>
        <w:jc w:val="center"/>
        <w:rPr>
          <w:rFonts w:ascii="Arial" w:hAnsi="Arial" w:cs="Arial"/>
          <w:b/>
        </w:rPr>
      </w:pPr>
      <w:r>
        <w:rPr>
          <w:rFonts w:ascii="Arial" w:hAnsi="Arial" w:cs="Arial"/>
          <w:b/>
        </w:rPr>
        <w:t>čl. VI.</w:t>
      </w:r>
    </w:p>
    <w:p w14:paraId="43B41B4E" w14:textId="77777777" w:rsidR="008F0B2A" w:rsidRDefault="008F0B2A" w:rsidP="008F0B2A">
      <w:pPr>
        <w:autoSpaceDE w:val="0"/>
        <w:autoSpaceDN w:val="0"/>
        <w:adjustRightInd w:val="0"/>
        <w:spacing w:after="120" w:line="240" w:lineRule="auto"/>
        <w:jc w:val="center"/>
        <w:rPr>
          <w:rFonts w:ascii="Arial" w:hAnsi="Arial" w:cs="Arial"/>
          <w:b/>
          <w:bCs/>
        </w:rPr>
      </w:pPr>
      <w:r w:rsidRPr="00843D2C">
        <w:rPr>
          <w:rFonts w:ascii="Arial" w:hAnsi="Arial" w:cs="Arial"/>
          <w:b/>
          <w:bCs/>
        </w:rPr>
        <w:t>Důsledky porušení povinností příjemce</w:t>
      </w:r>
    </w:p>
    <w:p w14:paraId="6F886A2E" w14:textId="77777777" w:rsidR="008F0B2A" w:rsidRPr="009A7E5B" w:rsidRDefault="008F0B2A" w:rsidP="008F0B2A">
      <w:pPr>
        <w:pStyle w:val="Odstavecseseznamem"/>
        <w:numPr>
          <w:ilvl w:val="0"/>
          <w:numId w:val="9"/>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 xml:space="preserve">V případě, že příjemce použije dotaci nebo její část na jiný účel než účel sjednaný touto smlouvou nebo poruší-li povinnosti stanovené touto smlouvou, dopustí se příjemce porušení rozpočtové kázně a </w:t>
      </w:r>
      <w:r w:rsidRPr="009A7E5B">
        <w:rPr>
          <w:rFonts w:ascii="Arial" w:hAnsi="Arial" w:cs="Arial"/>
        </w:rPr>
        <w:t xml:space="preserve">poskytovatel postupuje dle § 22 zákona č. 250/2000 Sb., o </w:t>
      </w:r>
      <w:r w:rsidRPr="009A7E5B">
        <w:rPr>
          <w:rFonts w:ascii="Arial" w:hAnsi="Arial" w:cs="Arial"/>
        </w:rPr>
        <w:lastRenderedPageBreak/>
        <w:t>rozpočtových pravidlech územních rozpočtů, ve znění pozdějších předpisů.</w:t>
      </w:r>
      <w:r>
        <w:rPr>
          <w:rFonts w:ascii="Arial" w:hAnsi="Arial" w:cs="Arial"/>
        </w:rPr>
        <w:t xml:space="preserve"> Odvod za porušení rozpočtové kázně bude vyměřen dle závažnosti porušení podmínek.</w:t>
      </w:r>
    </w:p>
    <w:p w14:paraId="5F5E67A9" w14:textId="77777777" w:rsidR="008F0B2A" w:rsidRDefault="008F0B2A" w:rsidP="008F0B2A">
      <w:pPr>
        <w:pStyle w:val="Odstavecseseznamem"/>
        <w:numPr>
          <w:ilvl w:val="0"/>
          <w:numId w:val="9"/>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V případě, že příjemce použije dotaci na jiný účel než účel sjednaný touto smlouvou v čl. II, odst. 1, bude vyměřen odvod za porušení rozpočtové kázně v celé výši poskytnuté dotace.</w:t>
      </w:r>
    </w:p>
    <w:p w14:paraId="43BBAF76" w14:textId="77777777" w:rsidR="008F0B2A" w:rsidRPr="00290B20" w:rsidRDefault="008F0B2A" w:rsidP="008F0B2A">
      <w:pPr>
        <w:pStyle w:val="Odstavecseseznamem"/>
        <w:numPr>
          <w:ilvl w:val="0"/>
          <w:numId w:val="9"/>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V případě, že příjemce použije část dotace na jiný účel než účel sjednaný touto smlouvou v čl. II, odst. 1, bude vyměřen odvod za porušení rozpočtové kázně ve výši neoprávněně použité dotace.</w:t>
      </w:r>
    </w:p>
    <w:p w14:paraId="12471F61" w14:textId="5804DD6F" w:rsidR="008F0B2A" w:rsidRPr="00C61F28" w:rsidRDefault="008F0B2A" w:rsidP="008F0B2A">
      <w:pPr>
        <w:numPr>
          <w:ilvl w:val="0"/>
          <w:numId w:val="9"/>
        </w:numPr>
        <w:spacing w:after="120" w:line="240" w:lineRule="auto"/>
        <w:ind w:left="284" w:hanging="284"/>
        <w:jc w:val="both"/>
        <w:rPr>
          <w:rFonts w:ascii="Arial" w:hAnsi="Arial" w:cs="Arial"/>
        </w:rPr>
      </w:pPr>
      <w:r w:rsidRPr="00C61F28">
        <w:rPr>
          <w:rFonts w:ascii="Arial" w:hAnsi="Arial" w:cs="Arial"/>
        </w:rPr>
        <w:t>Pokud příjemce předloží vyúčtování a závěrečnou zprávu v termínu stanoveném v čl. I</w:t>
      </w:r>
      <w:r>
        <w:rPr>
          <w:rFonts w:ascii="Arial" w:hAnsi="Arial" w:cs="Arial"/>
        </w:rPr>
        <w:t>V,</w:t>
      </w:r>
      <w:r w:rsidRPr="00C61F28">
        <w:rPr>
          <w:rFonts w:ascii="Arial" w:hAnsi="Arial" w:cs="Arial"/>
        </w:rPr>
        <w:t xml:space="preserve"> odst. </w:t>
      </w:r>
      <w:r w:rsidR="0004641F">
        <w:rPr>
          <w:rFonts w:ascii="Arial" w:hAnsi="Arial" w:cs="Arial"/>
        </w:rPr>
        <w:t>11</w:t>
      </w:r>
      <w:r w:rsidRPr="00C61F28">
        <w:rPr>
          <w:rFonts w:ascii="Arial" w:hAnsi="Arial" w:cs="Arial"/>
        </w:rPr>
        <w:t xml:space="preserve"> této smlouvy, ale vyúčtování nebo závěrečná zpráva nebudou obsahovat všechn</w:t>
      </w:r>
      <w:r>
        <w:rPr>
          <w:rFonts w:ascii="Arial" w:hAnsi="Arial" w:cs="Arial"/>
        </w:rPr>
        <w:t>y náležitosti stanovené v čl. IV,</w:t>
      </w:r>
      <w:r w:rsidRPr="00C61F28">
        <w:rPr>
          <w:rFonts w:ascii="Arial" w:hAnsi="Arial" w:cs="Arial"/>
        </w:rPr>
        <w:t xml:space="preserve"> odst. </w:t>
      </w:r>
      <w:r w:rsidR="0004641F">
        <w:rPr>
          <w:rFonts w:ascii="Arial" w:hAnsi="Arial" w:cs="Arial"/>
        </w:rPr>
        <w:t>12</w:t>
      </w:r>
      <w:r>
        <w:rPr>
          <w:rFonts w:ascii="Arial" w:hAnsi="Arial" w:cs="Arial"/>
        </w:rPr>
        <w:t xml:space="preserve"> a </w:t>
      </w:r>
      <w:r w:rsidR="0004641F">
        <w:rPr>
          <w:rFonts w:ascii="Arial" w:hAnsi="Arial" w:cs="Arial"/>
        </w:rPr>
        <w:t>13</w:t>
      </w:r>
      <w:r w:rsidRPr="00C61F28">
        <w:rPr>
          <w:rFonts w:ascii="Arial" w:hAnsi="Arial" w:cs="Arial"/>
        </w:rPr>
        <w:t xml:space="preserve"> této smlouvy, dopustí se příjemce porušení rozpočtové kázně až v případě, že nedoplní nebo neopraví chybné nebo neúplné vyúčtování nebo závěrečnou zprávu ve lhůtě 15 dnů ode dne doručení výzvy poskytovatele.</w:t>
      </w:r>
    </w:p>
    <w:p w14:paraId="4D8B9A17" w14:textId="77777777" w:rsidR="008F0B2A" w:rsidRPr="00F423AB" w:rsidRDefault="008F0B2A" w:rsidP="008F0B2A">
      <w:pPr>
        <w:pStyle w:val="Odstavecseseznamem"/>
        <w:numPr>
          <w:ilvl w:val="0"/>
          <w:numId w:val="9"/>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 xml:space="preserve">Poskytovatel vymezuje v souladu s § 10a, odst. 6 </w:t>
      </w:r>
      <w:r w:rsidRPr="009A7E5B">
        <w:rPr>
          <w:rFonts w:ascii="Arial" w:hAnsi="Arial" w:cs="Arial"/>
        </w:rPr>
        <w:t>zákona č. 250/2000 Sb., o rozpočtových pravidlech územních rozpočtů, ve znění pozdějších předpisů</w:t>
      </w:r>
      <w:r>
        <w:rPr>
          <w:rFonts w:ascii="Arial" w:hAnsi="Arial" w:cs="Arial"/>
        </w:rPr>
        <w:t>, podmínky, jejichž porušení bude považováno za méně závažné, a odvod za takové porušení rozpočtové kázně takto:</w:t>
      </w:r>
    </w:p>
    <w:tbl>
      <w:tblPr>
        <w:tblW w:w="86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2"/>
        <w:gridCol w:w="2013"/>
      </w:tblGrid>
      <w:tr w:rsidR="00154668" w:rsidRPr="00BC3034" w14:paraId="2BF9157A" w14:textId="77777777" w:rsidTr="00007FF2">
        <w:trPr>
          <w:trHeight w:val="300"/>
        </w:trPr>
        <w:tc>
          <w:tcPr>
            <w:tcW w:w="6662" w:type="dxa"/>
            <w:noWrap/>
            <w:tcMar>
              <w:top w:w="0" w:type="dxa"/>
              <w:left w:w="108" w:type="dxa"/>
              <w:bottom w:w="0" w:type="dxa"/>
              <w:right w:w="108" w:type="dxa"/>
            </w:tcMar>
            <w:vAlign w:val="center"/>
            <w:hideMark/>
          </w:tcPr>
          <w:p w14:paraId="3F1D2F61" w14:textId="77777777" w:rsidR="00154668" w:rsidRPr="00BC3034" w:rsidRDefault="00154668" w:rsidP="00007FF2">
            <w:pPr>
              <w:rPr>
                <w:rFonts w:ascii="Arial" w:eastAsia="Calibri" w:hAnsi="Arial" w:cs="Arial"/>
                <w:i/>
              </w:rPr>
            </w:pPr>
            <w:r w:rsidRPr="00BC3034">
              <w:rPr>
                <w:rFonts w:ascii="Arial" w:eastAsia="Calibri" w:hAnsi="Arial" w:cs="Arial"/>
                <w:i/>
              </w:rPr>
              <w:t>Typ porušení smluvních ujednání (procentní sazba bude v případě porušení jednotlivých ujednání uplatňována kumulativně)</w:t>
            </w:r>
          </w:p>
        </w:tc>
        <w:tc>
          <w:tcPr>
            <w:tcW w:w="2013" w:type="dxa"/>
            <w:noWrap/>
            <w:tcMar>
              <w:top w:w="0" w:type="dxa"/>
              <w:left w:w="108" w:type="dxa"/>
              <w:bottom w:w="0" w:type="dxa"/>
              <w:right w:w="108" w:type="dxa"/>
            </w:tcMar>
            <w:vAlign w:val="center"/>
            <w:hideMark/>
          </w:tcPr>
          <w:p w14:paraId="5DAF5FBF" w14:textId="77777777" w:rsidR="00154668" w:rsidRPr="00BC3034" w:rsidRDefault="00154668" w:rsidP="00007FF2">
            <w:pPr>
              <w:rPr>
                <w:rFonts w:ascii="Arial" w:eastAsia="Calibri" w:hAnsi="Arial" w:cs="Arial"/>
                <w:i/>
              </w:rPr>
            </w:pPr>
            <w:r w:rsidRPr="00BC3034">
              <w:rPr>
                <w:rFonts w:ascii="Arial" w:eastAsia="Calibri" w:hAnsi="Arial" w:cs="Arial"/>
                <w:i/>
              </w:rPr>
              <w:t>Výše odvodu v % z celkově poskytnuté dotace</w:t>
            </w:r>
          </w:p>
        </w:tc>
      </w:tr>
      <w:tr w:rsidR="00154668" w:rsidRPr="00BC3034" w14:paraId="2A5B0D11" w14:textId="77777777" w:rsidTr="00007FF2">
        <w:trPr>
          <w:trHeight w:val="300"/>
        </w:trPr>
        <w:tc>
          <w:tcPr>
            <w:tcW w:w="6662" w:type="dxa"/>
            <w:noWrap/>
            <w:tcMar>
              <w:top w:w="0" w:type="dxa"/>
              <w:left w:w="108" w:type="dxa"/>
              <w:bottom w:w="0" w:type="dxa"/>
              <w:right w:w="108" w:type="dxa"/>
            </w:tcMar>
            <w:vAlign w:val="center"/>
            <w:hideMark/>
          </w:tcPr>
          <w:p w14:paraId="0DB9C32A" w14:textId="7F4F2FD9" w:rsidR="00154668" w:rsidRPr="00BC3034" w:rsidRDefault="00154668" w:rsidP="00007FF2">
            <w:pPr>
              <w:jc w:val="both"/>
              <w:rPr>
                <w:rFonts w:ascii="Arial" w:eastAsia="Calibri" w:hAnsi="Arial" w:cs="Arial"/>
                <w:i/>
              </w:rPr>
            </w:pPr>
            <w:r w:rsidRPr="00BC3034">
              <w:rPr>
                <w:rFonts w:ascii="Arial" w:eastAsia="Calibri" w:hAnsi="Arial" w:cs="Arial"/>
              </w:rPr>
              <w:t xml:space="preserve">Nedodržení povinnosti vést dotaci v účetnictví analyticky odděleně </w:t>
            </w:r>
            <w:r w:rsidRPr="00BC3034">
              <w:rPr>
                <w:rFonts w:ascii="Arial" w:eastAsia="Calibri" w:hAnsi="Arial" w:cs="Arial"/>
                <w:i/>
              </w:rPr>
              <w:t xml:space="preserve">(čl. IV., odst. </w:t>
            </w:r>
            <w:r w:rsidR="0072758B">
              <w:rPr>
                <w:rFonts w:ascii="Arial" w:eastAsia="Calibri" w:hAnsi="Arial" w:cs="Arial"/>
                <w:i/>
              </w:rPr>
              <w:t>9</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2A80CD91" w14:textId="77777777" w:rsidR="00154668" w:rsidRPr="00BC3034" w:rsidRDefault="00154668" w:rsidP="00007FF2">
            <w:pPr>
              <w:jc w:val="center"/>
              <w:rPr>
                <w:rFonts w:ascii="Arial" w:eastAsia="Calibri" w:hAnsi="Arial" w:cs="Arial"/>
              </w:rPr>
            </w:pPr>
            <w:r>
              <w:rPr>
                <w:rFonts w:ascii="Arial" w:eastAsia="Calibri" w:hAnsi="Arial" w:cs="Arial"/>
              </w:rPr>
              <w:t>5 %</w:t>
            </w:r>
          </w:p>
        </w:tc>
      </w:tr>
      <w:tr w:rsidR="00154668" w14:paraId="0C85BDF8" w14:textId="77777777" w:rsidTr="00007FF2">
        <w:trPr>
          <w:trHeight w:val="300"/>
        </w:trPr>
        <w:tc>
          <w:tcPr>
            <w:tcW w:w="6662" w:type="dxa"/>
            <w:noWrap/>
            <w:tcMar>
              <w:top w:w="0" w:type="dxa"/>
              <w:left w:w="108" w:type="dxa"/>
              <w:bottom w:w="0" w:type="dxa"/>
              <w:right w:w="108" w:type="dxa"/>
            </w:tcMar>
            <w:vAlign w:val="center"/>
          </w:tcPr>
          <w:p w14:paraId="02111368" w14:textId="396810B9" w:rsidR="00154668" w:rsidRPr="00BC3034" w:rsidRDefault="00154668" w:rsidP="00007FF2">
            <w:pPr>
              <w:jc w:val="both"/>
              <w:rPr>
                <w:rFonts w:ascii="Arial" w:eastAsia="Calibri" w:hAnsi="Arial" w:cs="Arial"/>
              </w:rPr>
            </w:pPr>
            <w:r>
              <w:rPr>
                <w:rFonts w:ascii="Arial" w:eastAsia="Calibri" w:hAnsi="Arial" w:cs="Arial"/>
              </w:rPr>
              <w:t xml:space="preserve">Nedodržení povinnosti označení originálních účetních dokladů prokazujících použití dotace </w:t>
            </w:r>
            <w:r w:rsidRPr="003D55D8">
              <w:rPr>
                <w:rFonts w:ascii="Arial" w:eastAsia="Calibri" w:hAnsi="Arial" w:cs="Arial"/>
                <w:i/>
                <w:iCs/>
              </w:rPr>
              <w:t xml:space="preserve">(čl. IV., odst. </w:t>
            </w:r>
            <w:r w:rsidR="0072758B">
              <w:rPr>
                <w:rFonts w:ascii="Arial" w:eastAsia="Calibri" w:hAnsi="Arial" w:cs="Arial"/>
                <w:i/>
                <w:iCs/>
              </w:rPr>
              <w:t>10</w:t>
            </w:r>
            <w:r w:rsidRPr="003D55D8">
              <w:rPr>
                <w:rFonts w:ascii="Arial" w:eastAsia="Calibri" w:hAnsi="Arial" w:cs="Arial"/>
                <w:i/>
                <w:iCs/>
              </w:rPr>
              <w:t>)</w:t>
            </w:r>
            <w:r>
              <w:rPr>
                <w:rFonts w:ascii="Arial" w:eastAsia="Calibri" w:hAnsi="Arial" w:cs="Arial"/>
              </w:rPr>
              <w:t xml:space="preserve"> </w:t>
            </w:r>
          </w:p>
        </w:tc>
        <w:tc>
          <w:tcPr>
            <w:tcW w:w="2013" w:type="dxa"/>
            <w:noWrap/>
            <w:tcMar>
              <w:top w:w="0" w:type="dxa"/>
              <w:left w:w="108" w:type="dxa"/>
              <w:bottom w:w="0" w:type="dxa"/>
              <w:right w:w="108" w:type="dxa"/>
            </w:tcMar>
            <w:vAlign w:val="center"/>
          </w:tcPr>
          <w:p w14:paraId="6422222B" w14:textId="77777777" w:rsidR="00154668" w:rsidRDefault="00154668" w:rsidP="00007FF2">
            <w:pPr>
              <w:jc w:val="center"/>
              <w:rPr>
                <w:rFonts w:ascii="Arial" w:eastAsia="Calibri" w:hAnsi="Arial" w:cs="Arial"/>
              </w:rPr>
            </w:pPr>
            <w:r>
              <w:rPr>
                <w:rFonts w:ascii="Arial" w:eastAsia="Calibri" w:hAnsi="Arial" w:cs="Arial"/>
              </w:rPr>
              <w:t>5 %</w:t>
            </w:r>
          </w:p>
        </w:tc>
      </w:tr>
      <w:tr w:rsidR="00154668" w:rsidRPr="00BC3034" w14:paraId="5B3B15A5" w14:textId="77777777" w:rsidTr="00007FF2">
        <w:trPr>
          <w:trHeight w:val="300"/>
        </w:trPr>
        <w:tc>
          <w:tcPr>
            <w:tcW w:w="6662" w:type="dxa"/>
            <w:noWrap/>
            <w:tcMar>
              <w:top w:w="0" w:type="dxa"/>
              <w:left w:w="108" w:type="dxa"/>
              <w:bottom w:w="0" w:type="dxa"/>
              <w:right w:w="108" w:type="dxa"/>
            </w:tcMar>
            <w:vAlign w:val="center"/>
            <w:hideMark/>
          </w:tcPr>
          <w:p w14:paraId="01D57E42" w14:textId="5464DD91" w:rsidR="00154668" w:rsidRPr="00BC3034" w:rsidRDefault="00154668" w:rsidP="00007FF2">
            <w:pPr>
              <w:jc w:val="both"/>
              <w:rPr>
                <w:rFonts w:ascii="Arial" w:eastAsia="Calibri" w:hAnsi="Arial" w:cs="Arial"/>
              </w:rPr>
            </w:pPr>
            <w:r w:rsidRPr="00BC3034">
              <w:rPr>
                <w:rFonts w:ascii="Arial" w:eastAsia="Calibri" w:hAnsi="Arial" w:cs="Arial"/>
              </w:rPr>
              <w:t xml:space="preserve">Předložení vyúčtování a závěrečné zprávy o využití dotace s prodlením do 10 kalendářních dnů od data uvedeného ve smlouvě </w:t>
            </w:r>
            <w:r w:rsidRPr="00BC3034">
              <w:rPr>
                <w:rFonts w:ascii="Arial" w:eastAsia="Calibri" w:hAnsi="Arial" w:cs="Arial"/>
                <w:i/>
              </w:rPr>
              <w:t xml:space="preserve">(čl. IV., odst. </w:t>
            </w:r>
            <w:r>
              <w:rPr>
                <w:rFonts w:ascii="Arial" w:eastAsia="Calibri" w:hAnsi="Arial" w:cs="Arial"/>
                <w:i/>
              </w:rPr>
              <w:t>1</w:t>
            </w:r>
            <w:r w:rsidR="0072758B">
              <w:rPr>
                <w:rFonts w:ascii="Arial" w:eastAsia="Calibri" w:hAnsi="Arial" w:cs="Arial"/>
                <w:i/>
              </w:rPr>
              <w:t>1</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76594F10" w14:textId="77777777" w:rsidR="00154668" w:rsidRPr="00BC3034" w:rsidRDefault="00154668" w:rsidP="00007FF2">
            <w:pPr>
              <w:jc w:val="center"/>
              <w:rPr>
                <w:rFonts w:ascii="Arial" w:eastAsia="Calibri" w:hAnsi="Arial" w:cs="Arial"/>
              </w:rPr>
            </w:pPr>
            <w:r>
              <w:rPr>
                <w:rFonts w:ascii="Arial" w:eastAsia="Calibri" w:hAnsi="Arial" w:cs="Arial"/>
              </w:rPr>
              <w:t>5 %</w:t>
            </w:r>
          </w:p>
        </w:tc>
      </w:tr>
      <w:tr w:rsidR="00154668" w:rsidRPr="00BC3034" w14:paraId="307925E1" w14:textId="77777777" w:rsidTr="00007FF2">
        <w:trPr>
          <w:trHeight w:val="300"/>
        </w:trPr>
        <w:tc>
          <w:tcPr>
            <w:tcW w:w="6662" w:type="dxa"/>
            <w:noWrap/>
            <w:tcMar>
              <w:top w:w="0" w:type="dxa"/>
              <w:left w:w="108" w:type="dxa"/>
              <w:bottom w:w="0" w:type="dxa"/>
              <w:right w:w="108" w:type="dxa"/>
            </w:tcMar>
            <w:vAlign w:val="center"/>
            <w:hideMark/>
          </w:tcPr>
          <w:p w14:paraId="04BA3D07" w14:textId="3675DD74" w:rsidR="00154668" w:rsidRPr="00BC3034" w:rsidRDefault="00154668" w:rsidP="00007FF2">
            <w:pPr>
              <w:jc w:val="both"/>
              <w:rPr>
                <w:rFonts w:ascii="Arial" w:eastAsia="Calibri" w:hAnsi="Arial" w:cs="Arial"/>
              </w:rPr>
            </w:pPr>
            <w:r w:rsidRPr="00BC3034">
              <w:rPr>
                <w:rFonts w:ascii="Arial" w:eastAsia="Calibri" w:hAnsi="Arial" w:cs="Arial"/>
              </w:rPr>
              <w:t xml:space="preserve">Předložení vyúčtování a závěrečné zprávy o využití dotace s prodlením do 30 kalendářních dnů od data uvedeného ve smlouvě </w:t>
            </w:r>
            <w:r w:rsidRPr="00BC3034">
              <w:rPr>
                <w:rFonts w:ascii="Arial" w:eastAsia="Calibri" w:hAnsi="Arial" w:cs="Arial"/>
                <w:i/>
              </w:rPr>
              <w:t xml:space="preserve">(čl. IV., odst. </w:t>
            </w:r>
            <w:r>
              <w:rPr>
                <w:rFonts w:ascii="Arial" w:eastAsia="Calibri" w:hAnsi="Arial" w:cs="Arial"/>
                <w:i/>
              </w:rPr>
              <w:t>1</w:t>
            </w:r>
            <w:r w:rsidR="0072758B">
              <w:rPr>
                <w:rFonts w:ascii="Arial" w:eastAsia="Calibri" w:hAnsi="Arial" w:cs="Arial"/>
                <w:i/>
              </w:rPr>
              <w:t>1</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77C3E019" w14:textId="77777777" w:rsidR="00154668" w:rsidRPr="00BC3034" w:rsidRDefault="00154668" w:rsidP="00007FF2">
            <w:pPr>
              <w:jc w:val="center"/>
              <w:rPr>
                <w:rFonts w:ascii="Arial" w:eastAsia="Calibri" w:hAnsi="Arial" w:cs="Arial"/>
              </w:rPr>
            </w:pPr>
            <w:r>
              <w:rPr>
                <w:rFonts w:ascii="Arial" w:eastAsia="Calibri" w:hAnsi="Arial" w:cs="Arial"/>
              </w:rPr>
              <w:t>10 %</w:t>
            </w:r>
          </w:p>
        </w:tc>
      </w:tr>
      <w:tr w:rsidR="00154668" w:rsidRPr="00BC3034" w14:paraId="2EA8DBC3" w14:textId="77777777" w:rsidTr="00007FF2">
        <w:trPr>
          <w:trHeight w:val="300"/>
        </w:trPr>
        <w:tc>
          <w:tcPr>
            <w:tcW w:w="6662" w:type="dxa"/>
            <w:noWrap/>
            <w:tcMar>
              <w:top w:w="0" w:type="dxa"/>
              <w:left w:w="108" w:type="dxa"/>
              <w:bottom w:w="0" w:type="dxa"/>
              <w:right w:w="108" w:type="dxa"/>
            </w:tcMar>
            <w:vAlign w:val="center"/>
            <w:hideMark/>
          </w:tcPr>
          <w:p w14:paraId="32AEF9E3" w14:textId="77777777" w:rsidR="00154668" w:rsidRPr="00BC3034" w:rsidRDefault="00154668" w:rsidP="00007FF2">
            <w:pPr>
              <w:jc w:val="both"/>
              <w:rPr>
                <w:rFonts w:ascii="Arial" w:eastAsia="Calibri" w:hAnsi="Arial" w:cs="Arial"/>
              </w:rPr>
            </w:pPr>
            <w:r w:rsidRPr="00BC3034">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r>
              <w:rPr>
                <w:rFonts w:ascii="Arial" w:eastAsia="Calibri" w:hAnsi="Arial" w:cs="Arial"/>
              </w:rPr>
              <w:t xml:space="preserve"> nebo závěrečné zprávy</w:t>
            </w:r>
            <w:r w:rsidRPr="00BC3034">
              <w:rPr>
                <w:rFonts w:ascii="Arial" w:eastAsia="Calibri" w:hAnsi="Arial" w:cs="Arial"/>
              </w:rPr>
              <w:t xml:space="preserve"> </w:t>
            </w:r>
            <w:r w:rsidRPr="00BC3034">
              <w:rPr>
                <w:rFonts w:ascii="Arial" w:eastAsia="Calibri" w:hAnsi="Arial" w:cs="Arial"/>
                <w:i/>
              </w:rPr>
              <w:t>(čl. V</w:t>
            </w:r>
            <w:r>
              <w:rPr>
                <w:rFonts w:ascii="Arial" w:eastAsia="Calibri" w:hAnsi="Arial" w:cs="Arial"/>
                <w:i/>
              </w:rPr>
              <w:t>I</w:t>
            </w:r>
            <w:r w:rsidRPr="00BC3034">
              <w:rPr>
                <w:rFonts w:ascii="Arial" w:eastAsia="Calibri" w:hAnsi="Arial" w:cs="Arial"/>
                <w:i/>
              </w:rPr>
              <w:t xml:space="preserve">., odst. </w:t>
            </w:r>
            <w:r>
              <w:rPr>
                <w:rFonts w:ascii="Arial" w:eastAsia="Calibri" w:hAnsi="Arial" w:cs="Arial"/>
                <w:i/>
              </w:rPr>
              <w:t>4</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7DB54870" w14:textId="77777777" w:rsidR="00154668" w:rsidRPr="00BC3034" w:rsidRDefault="00154668" w:rsidP="00007FF2">
            <w:pPr>
              <w:jc w:val="center"/>
              <w:rPr>
                <w:rFonts w:ascii="Arial" w:eastAsia="Calibri" w:hAnsi="Arial" w:cs="Arial"/>
              </w:rPr>
            </w:pPr>
            <w:r>
              <w:rPr>
                <w:rFonts w:ascii="Arial" w:eastAsia="Calibri" w:hAnsi="Arial" w:cs="Arial"/>
              </w:rPr>
              <w:t>5 %</w:t>
            </w:r>
          </w:p>
        </w:tc>
      </w:tr>
      <w:tr w:rsidR="00154668" w:rsidRPr="00BC3034" w14:paraId="43CE20C4" w14:textId="77777777" w:rsidTr="00007FF2">
        <w:trPr>
          <w:trHeight w:val="300"/>
        </w:trPr>
        <w:tc>
          <w:tcPr>
            <w:tcW w:w="6662" w:type="dxa"/>
            <w:noWrap/>
            <w:tcMar>
              <w:top w:w="0" w:type="dxa"/>
              <w:left w:w="108" w:type="dxa"/>
              <w:bottom w:w="0" w:type="dxa"/>
              <w:right w:w="108" w:type="dxa"/>
            </w:tcMar>
            <w:vAlign w:val="center"/>
            <w:hideMark/>
          </w:tcPr>
          <w:p w14:paraId="1F03910C" w14:textId="19DD374B" w:rsidR="00154668" w:rsidRPr="00BC3034" w:rsidRDefault="00154668" w:rsidP="00007FF2">
            <w:pPr>
              <w:jc w:val="both"/>
              <w:rPr>
                <w:rFonts w:ascii="Arial" w:eastAsia="Calibri" w:hAnsi="Arial" w:cs="Arial"/>
              </w:rPr>
            </w:pPr>
            <w:r w:rsidRPr="00BC3034">
              <w:rPr>
                <w:rFonts w:ascii="Arial" w:eastAsia="Calibri" w:hAnsi="Arial" w:cs="Arial"/>
              </w:rPr>
              <w:t xml:space="preserve">Nedodržení podmínek povinné propagace uvedených ve smlouvě </w:t>
            </w:r>
            <w:r w:rsidRPr="00BC3034">
              <w:rPr>
                <w:rFonts w:ascii="Arial" w:eastAsia="Calibri" w:hAnsi="Arial" w:cs="Arial"/>
                <w:i/>
              </w:rPr>
              <w:t>(čl. IV., odst. 2</w:t>
            </w:r>
            <w:r w:rsidR="0072758B">
              <w:rPr>
                <w:rFonts w:ascii="Arial" w:eastAsia="Calibri" w:hAnsi="Arial" w:cs="Arial"/>
                <w:i/>
              </w:rPr>
              <w:t>1</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66E03E97" w14:textId="77777777" w:rsidR="00154668" w:rsidRPr="00BC3034" w:rsidRDefault="00154668" w:rsidP="00007FF2">
            <w:pPr>
              <w:jc w:val="center"/>
              <w:rPr>
                <w:rFonts w:ascii="Arial" w:eastAsia="Calibri" w:hAnsi="Arial" w:cs="Arial"/>
              </w:rPr>
            </w:pPr>
            <w:r>
              <w:rPr>
                <w:rFonts w:ascii="Arial" w:eastAsia="Calibri" w:hAnsi="Arial" w:cs="Arial"/>
              </w:rPr>
              <w:t>5 %</w:t>
            </w:r>
          </w:p>
        </w:tc>
      </w:tr>
      <w:tr w:rsidR="00154668" w:rsidRPr="00BC3034" w14:paraId="080A65DD" w14:textId="77777777" w:rsidTr="00007FF2">
        <w:trPr>
          <w:trHeight w:val="300"/>
        </w:trPr>
        <w:tc>
          <w:tcPr>
            <w:tcW w:w="6662" w:type="dxa"/>
            <w:noWrap/>
            <w:tcMar>
              <w:top w:w="0" w:type="dxa"/>
              <w:left w:w="108" w:type="dxa"/>
              <w:bottom w:w="0" w:type="dxa"/>
              <w:right w:w="108" w:type="dxa"/>
            </w:tcMar>
            <w:hideMark/>
          </w:tcPr>
          <w:p w14:paraId="55CBC6FC" w14:textId="25C6590A" w:rsidR="00154668" w:rsidRPr="00BC3034" w:rsidRDefault="00154668" w:rsidP="00007FF2">
            <w:pPr>
              <w:jc w:val="both"/>
              <w:rPr>
                <w:rFonts w:ascii="Arial" w:eastAsia="Calibri" w:hAnsi="Arial" w:cs="Arial"/>
              </w:rPr>
            </w:pPr>
            <w:r w:rsidRPr="00BC3034">
              <w:rPr>
                <w:rFonts w:ascii="Arial" w:eastAsia="Calibri" w:hAnsi="Arial" w:cs="Arial"/>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w:t>
            </w:r>
            <w:r w:rsidRPr="00BC3034">
              <w:rPr>
                <w:rFonts w:ascii="Arial" w:eastAsia="Calibri" w:hAnsi="Arial" w:cs="Arial"/>
                <w:i/>
              </w:rPr>
              <w:t xml:space="preserve">(čl. IV., odst. </w:t>
            </w:r>
            <w:r w:rsidR="004619AE">
              <w:rPr>
                <w:rFonts w:ascii="Arial" w:eastAsia="Calibri" w:hAnsi="Arial" w:cs="Arial"/>
                <w:i/>
              </w:rPr>
              <w:t>19</w:t>
            </w:r>
            <w:r w:rsidRPr="00BC3034">
              <w:rPr>
                <w:rFonts w:ascii="Arial" w:eastAsia="Calibri" w:hAnsi="Arial" w:cs="Arial"/>
                <w:i/>
              </w:rPr>
              <w:t xml:space="preserve">, </w:t>
            </w:r>
            <w:r w:rsidR="004619AE">
              <w:rPr>
                <w:rFonts w:ascii="Arial" w:eastAsia="Calibri" w:hAnsi="Arial" w:cs="Arial"/>
                <w:i/>
              </w:rPr>
              <w:t>20</w:t>
            </w:r>
            <w:r w:rsidRPr="00BC3034">
              <w:rPr>
                <w:rFonts w:ascii="Arial" w:eastAsia="Calibri" w:hAnsi="Arial" w:cs="Arial"/>
                <w:i/>
              </w:rPr>
              <w:t>, čl. VI</w:t>
            </w:r>
            <w:r>
              <w:rPr>
                <w:rFonts w:ascii="Arial" w:eastAsia="Calibri" w:hAnsi="Arial" w:cs="Arial"/>
                <w:i/>
              </w:rPr>
              <w:t>I</w:t>
            </w:r>
            <w:r w:rsidRPr="00BC3034">
              <w:rPr>
                <w:rFonts w:ascii="Arial" w:eastAsia="Calibri" w:hAnsi="Arial" w:cs="Arial"/>
                <w:i/>
              </w:rPr>
              <w:t>I</w:t>
            </w:r>
            <w:r>
              <w:rPr>
                <w:rFonts w:ascii="Arial" w:eastAsia="Calibri" w:hAnsi="Arial" w:cs="Arial"/>
                <w:i/>
              </w:rPr>
              <w:t>.</w:t>
            </w:r>
            <w:r w:rsidRPr="00BC3034">
              <w:rPr>
                <w:rFonts w:ascii="Arial" w:eastAsia="Calibri" w:hAnsi="Arial" w:cs="Arial"/>
                <w:i/>
              </w:rPr>
              <w:t>, odst.</w:t>
            </w:r>
            <w:r>
              <w:rPr>
                <w:rFonts w:ascii="Arial" w:eastAsia="Calibri" w:hAnsi="Arial" w:cs="Arial"/>
                <w:i/>
              </w:rPr>
              <w:t xml:space="preserve"> </w:t>
            </w:r>
            <w:r w:rsidR="00D36C5B">
              <w:rPr>
                <w:rFonts w:ascii="Arial" w:eastAsia="Calibri" w:hAnsi="Arial" w:cs="Arial"/>
                <w:i/>
              </w:rPr>
              <w:t>3</w:t>
            </w:r>
            <w:r w:rsidRPr="00BC3034">
              <w:rPr>
                <w:rFonts w:ascii="Arial" w:eastAsia="Calibri" w:hAnsi="Arial" w:cs="Arial"/>
                <w:i/>
              </w:rPr>
              <w:t>)</w:t>
            </w:r>
          </w:p>
        </w:tc>
        <w:tc>
          <w:tcPr>
            <w:tcW w:w="2013" w:type="dxa"/>
            <w:noWrap/>
            <w:tcMar>
              <w:top w:w="0" w:type="dxa"/>
              <w:left w:w="108" w:type="dxa"/>
              <w:bottom w:w="0" w:type="dxa"/>
              <w:right w:w="108" w:type="dxa"/>
            </w:tcMar>
            <w:vAlign w:val="center"/>
          </w:tcPr>
          <w:p w14:paraId="059D8BD7" w14:textId="77777777" w:rsidR="00154668" w:rsidRPr="00BC3034" w:rsidRDefault="00154668" w:rsidP="00007FF2">
            <w:pPr>
              <w:jc w:val="center"/>
              <w:rPr>
                <w:rFonts w:ascii="Arial" w:eastAsia="Calibri" w:hAnsi="Arial" w:cs="Arial"/>
              </w:rPr>
            </w:pPr>
            <w:r>
              <w:rPr>
                <w:rFonts w:ascii="Arial" w:eastAsia="Calibri" w:hAnsi="Arial" w:cs="Arial"/>
              </w:rPr>
              <w:t>5 %</w:t>
            </w:r>
          </w:p>
        </w:tc>
      </w:tr>
    </w:tbl>
    <w:p w14:paraId="45E1C9A2" w14:textId="77777777" w:rsidR="008F0B2A" w:rsidRPr="00423810" w:rsidRDefault="008F0B2A" w:rsidP="008F0B2A">
      <w:pPr>
        <w:spacing w:after="120"/>
        <w:ind w:left="567"/>
        <w:jc w:val="both"/>
        <w:rPr>
          <w:rFonts w:ascii="Arial" w:hAnsi="Arial" w:cs="Arial"/>
          <w:iCs/>
          <w:color w:val="FF0000"/>
        </w:rPr>
      </w:pPr>
    </w:p>
    <w:p w14:paraId="02011E34" w14:textId="77777777" w:rsidR="008F0B2A" w:rsidRDefault="008F0B2A" w:rsidP="008F0B2A">
      <w:pPr>
        <w:pStyle w:val="Odstavecseseznamem"/>
        <w:numPr>
          <w:ilvl w:val="0"/>
          <w:numId w:val="9"/>
        </w:numPr>
        <w:autoSpaceDE w:val="0"/>
        <w:autoSpaceDN w:val="0"/>
        <w:adjustRightInd w:val="0"/>
        <w:spacing w:after="120" w:line="240" w:lineRule="auto"/>
        <w:ind w:left="284" w:hanging="284"/>
        <w:contextualSpacing w:val="0"/>
        <w:jc w:val="both"/>
        <w:rPr>
          <w:rFonts w:ascii="Arial" w:hAnsi="Arial" w:cs="Arial"/>
        </w:rPr>
      </w:pPr>
      <w:r w:rsidRPr="009A7E5B">
        <w:rPr>
          <w:rFonts w:ascii="Arial" w:hAnsi="Arial" w:cs="Arial"/>
        </w:rPr>
        <w:t>Dotace či její části se považují za vrácené dnem, kdy byly připsány na účet poskytovatele.</w:t>
      </w:r>
    </w:p>
    <w:p w14:paraId="7FF055E7" w14:textId="514FA238" w:rsidR="008F0B2A" w:rsidRDefault="008F0B2A" w:rsidP="008F0B2A">
      <w:pPr>
        <w:autoSpaceDE w:val="0"/>
        <w:autoSpaceDN w:val="0"/>
        <w:adjustRightInd w:val="0"/>
        <w:spacing w:after="0" w:line="240" w:lineRule="auto"/>
        <w:jc w:val="center"/>
        <w:rPr>
          <w:rFonts w:ascii="Arial" w:hAnsi="Arial" w:cs="Arial"/>
          <w:b/>
          <w:bCs/>
        </w:rPr>
      </w:pPr>
    </w:p>
    <w:p w14:paraId="770F22D2" w14:textId="77777777" w:rsidR="00E43E6C" w:rsidRPr="00843D2C" w:rsidRDefault="00E43E6C" w:rsidP="008F0B2A">
      <w:pPr>
        <w:autoSpaceDE w:val="0"/>
        <w:autoSpaceDN w:val="0"/>
        <w:adjustRightInd w:val="0"/>
        <w:spacing w:after="0" w:line="240" w:lineRule="auto"/>
        <w:jc w:val="center"/>
        <w:rPr>
          <w:rFonts w:ascii="Arial" w:hAnsi="Arial" w:cs="Arial"/>
          <w:b/>
          <w:bCs/>
        </w:rPr>
      </w:pPr>
    </w:p>
    <w:p w14:paraId="421C74C8" w14:textId="77777777" w:rsidR="00BE6FB9" w:rsidRPr="00D55F02" w:rsidRDefault="00BE6FB9" w:rsidP="00E61332">
      <w:pPr>
        <w:spacing w:after="0" w:line="240" w:lineRule="auto"/>
        <w:jc w:val="center"/>
        <w:rPr>
          <w:rFonts w:ascii="Arial" w:hAnsi="Arial" w:cs="Arial"/>
          <w:b/>
          <w:bCs/>
        </w:rPr>
      </w:pPr>
      <w:r w:rsidRPr="00D55F02">
        <w:rPr>
          <w:rFonts w:ascii="Arial" w:hAnsi="Arial" w:cs="Arial"/>
          <w:b/>
          <w:bCs/>
        </w:rPr>
        <w:t xml:space="preserve">čl. VII. </w:t>
      </w:r>
    </w:p>
    <w:p w14:paraId="58B902C8" w14:textId="77777777" w:rsidR="00BE6FB9" w:rsidRPr="00D55F02" w:rsidRDefault="00BE6FB9" w:rsidP="00BE6FB9">
      <w:pPr>
        <w:spacing w:after="120" w:line="240" w:lineRule="auto"/>
        <w:ind w:left="360" w:hanging="360"/>
        <w:jc w:val="center"/>
        <w:rPr>
          <w:rFonts w:ascii="Arial" w:hAnsi="Arial" w:cs="Arial"/>
          <w:b/>
        </w:rPr>
      </w:pPr>
      <w:r w:rsidRPr="00D55F02">
        <w:rPr>
          <w:rFonts w:ascii="Arial" w:hAnsi="Arial" w:cs="Arial"/>
          <w:b/>
        </w:rPr>
        <w:lastRenderedPageBreak/>
        <w:t xml:space="preserve">Doba trvání smluvního vztahu, zánik smlouvy </w:t>
      </w:r>
    </w:p>
    <w:p w14:paraId="4CACA299" w14:textId="1D790F5E" w:rsidR="00BE6FB9" w:rsidRPr="00D55F02"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rPr>
      </w:pPr>
      <w:r w:rsidRPr="00D55F02">
        <w:rPr>
          <w:rFonts w:ascii="Arial" w:hAnsi="Arial" w:cs="Arial"/>
          <w:szCs w:val="22"/>
        </w:rPr>
        <w:t>Tato smlouva se uzaví</w:t>
      </w:r>
      <w:r>
        <w:rPr>
          <w:rFonts w:ascii="Arial" w:hAnsi="Arial" w:cs="Arial"/>
          <w:szCs w:val="22"/>
        </w:rPr>
        <w:t xml:space="preserve">rá na dobu určitou, a to do </w:t>
      </w:r>
      <w:r w:rsidR="00D36C5B">
        <w:rPr>
          <w:rFonts w:ascii="Arial" w:hAnsi="Arial" w:cs="Arial"/>
          <w:szCs w:val="22"/>
        </w:rPr>
        <w:t>31.07.2024</w:t>
      </w:r>
      <w:r w:rsidRPr="00E61332">
        <w:rPr>
          <w:rFonts w:ascii="Arial" w:hAnsi="Arial" w:cs="Arial"/>
          <w:szCs w:val="22"/>
        </w:rPr>
        <w:t xml:space="preserve">. </w:t>
      </w:r>
    </w:p>
    <w:p w14:paraId="15E6AFA9" w14:textId="77777777" w:rsidR="00BE6FB9" w:rsidRPr="00D55F02"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D55F02">
        <w:rPr>
          <w:rFonts w:ascii="Arial" w:hAnsi="Arial" w:cs="Arial"/>
          <w:szCs w:val="22"/>
          <w:lang w:eastAsia="cs-CZ"/>
        </w:rPr>
        <w:t>Tuto smlouvu lze změnit nebo zrušit dohodou smluvních stran.</w:t>
      </w:r>
    </w:p>
    <w:p w14:paraId="4DEDA555" w14:textId="77777777" w:rsidR="00BE6FB9" w:rsidRPr="00D55F02"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D55F02">
        <w:rPr>
          <w:rFonts w:ascii="Arial" w:hAnsi="Arial" w:cs="Arial"/>
          <w:szCs w:val="22"/>
          <w:lang w:eastAsia="cs-CZ"/>
        </w:rPr>
        <w:t>Smluvní strany jsou oprávněny tuto smlouvu vypovědět bez uvedení důvodu. Výpověď musí být učiněna v písemné formě. Výpovědní lhůta činí 3 měsíce a počíná běžet dnem následujícím po jejím doručení druhé smluvní straně.</w:t>
      </w:r>
    </w:p>
    <w:p w14:paraId="30EC9DE6" w14:textId="77777777" w:rsidR="00BE6FB9" w:rsidRPr="00D55F02"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D55F02">
        <w:rPr>
          <w:rFonts w:ascii="Arial" w:hAnsi="Arial" w:cs="Arial"/>
          <w:szCs w:val="22"/>
          <w:lang w:eastAsia="cs-CZ"/>
        </w:rPr>
        <w:t>Smluvní strana může taktéž podat písemný návrh na zrušení této smlouvy v případech uvedených v § 167 odst. 1 zákona č. 500/2004 Sb., správního řádu, ve znění pozdějších předpisů.</w:t>
      </w:r>
    </w:p>
    <w:p w14:paraId="0072493D" w14:textId="77777777" w:rsidR="00BE6FB9"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D55F02">
        <w:rPr>
          <w:rFonts w:ascii="Arial" w:hAnsi="Arial" w:cs="Arial"/>
          <w:szCs w:val="22"/>
          <w:lang w:eastAsia="cs-CZ"/>
        </w:rPr>
        <w:t>Příjemce je povinen vrátit poskytnuté peněžní prostředky za příslušný kalendářní rok, příp. jejich poměrnou část b</w:t>
      </w:r>
      <w:r>
        <w:rPr>
          <w:rFonts w:ascii="Arial" w:hAnsi="Arial" w:cs="Arial"/>
          <w:szCs w:val="22"/>
          <w:lang w:eastAsia="cs-CZ"/>
        </w:rPr>
        <w:t>ezhotovostním převodem na účet p</w:t>
      </w:r>
      <w:r w:rsidRPr="00D55F02">
        <w:rPr>
          <w:rFonts w:ascii="Arial" w:hAnsi="Arial" w:cs="Arial"/>
          <w:szCs w:val="22"/>
          <w:lang w:eastAsia="cs-CZ"/>
        </w:rPr>
        <w:t>oskytovatele uvedený v záhlaví této smlouvy nejpozději do 90 dnů od ukončení této smlouvy výpovědí, nebude-li ve výpovědi uvedena delší lhůta.</w:t>
      </w:r>
    </w:p>
    <w:p w14:paraId="3B7063FB" w14:textId="77777777" w:rsidR="00BE6FB9"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621CD5">
        <w:rPr>
          <w:rFonts w:ascii="Arial" w:hAnsi="Arial" w:cs="Arial"/>
          <w:szCs w:val="22"/>
          <w:lang w:eastAsia="cs-CZ"/>
        </w:rPr>
        <w:t>Při ukončení této smlouvy dohodou smluvních stran je příjemce povinen vrátit poskytnuté peněžní prostředky za příslušný kalendářní rok, příp. jejich poměrnou část bezhotovostním převodem na účet poskytovatele uvedený v záhlaví této smlouvy nejpozději do 90 dnů ode dne uzavření dohody o ukončení této smlouvy, nedohodnou-li se smluvní strany jinak.</w:t>
      </w:r>
    </w:p>
    <w:p w14:paraId="61B85E36" w14:textId="77777777" w:rsidR="00BE6FB9"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621CD5">
        <w:rPr>
          <w:rFonts w:ascii="Arial" w:hAnsi="Arial" w:cs="Arial"/>
          <w:szCs w:val="22"/>
          <w:lang w:eastAsia="cs-CZ"/>
        </w:rPr>
        <w:t xml:space="preserve">Při zrušení této smlouvy podle § 167 správního řádu je příjemce povinen vrátit poskytnuté peněžní prostředky za příslušný kalendářní rok, příp. jejich poměrnou část bezhotovostním převodem na účet poskytovatele uvedený v záhlaví této smlouvy nejpozději do 90 dnů ode dne zániku smlouvy, nedohodnou-li se smluvní strany jinak. </w:t>
      </w:r>
    </w:p>
    <w:p w14:paraId="7903349A" w14:textId="77777777" w:rsidR="00BE6FB9" w:rsidRPr="00621CD5" w:rsidRDefault="00BE6FB9" w:rsidP="00BE6FB9">
      <w:pPr>
        <w:pStyle w:val="Odstavecseseznamem1"/>
        <w:numPr>
          <w:ilvl w:val="1"/>
          <w:numId w:val="13"/>
        </w:numPr>
        <w:spacing w:after="120" w:line="240" w:lineRule="auto"/>
        <w:ind w:left="360" w:hanging="360"/>
        <w:contextualSpacing w:val="0"/>
        <w:jc w:val="both"/>
        <w:rPr>
          <w:rFonts w:ascii="Arial" w:hAnsi="Arial" w:cs="Arial"/>
          <w:szCs w:val="22"/>
          <w:lang w:eastAsia="cs-CZ"/>
        </w:rPr>
      </w:pPr>
      <w:r w:rsidRPr="00621CD5">
        <w:rPr>
          <w:rFonts w:ascii="Arial" w:hAnsi="Arial" w:cs="Arial"/>
          <w:szCs w:val="22"/>
          <w:lang w:eastAsia="cs-CZ"/>
        </w:rPr>
        <w:t xml:space="preserve">Při ukončení smlouvy před uplynutím doby, na kterou je sjednána dle odst. 1 tohoto článku smlouvy, je příjemce povinen předložit vyúčtování dotace s náležitostmi dle čl. IV ve lhůtě 90 dnů ode dne, ke kterému byla smlouva ukončena. </w:t>
      </w:r>
    </w:p>
    <w:p w14:paraId="0B05E2DF" w14:textId="1AE5C74E" w:rsidR="008F0B2A" w:rsidRDefault="008F0B2A" w:rsidP="008F0B2A">
      <w:pPr>
        <w:autoSpaceDE w:val="0"/>
        <w:autoSpaceDN w:val="0"/>
        <w:adjustRightInd w:val="0"/>
        <w:spacing w:after="0" w:line="240" w:lineRule="auto"/>
        <w:rPr>
          <w:rFonts w:ascii="Arial" w:hAnsi="Arial" w:cs="Arial"/>
          <w:b/>
          <w:bCs/>
          <w:color w:val="C00000"/>
        </w:rPr>
      </w:pPr>
    </w:p>
    <w:p w14:paraId="7C1BCB35" w14:textId="77777777" w:rsidR="00E43E6C" w:rsidRDefault="00E43E6C" w:rsidP="008F0B2A">
      <w:pPr>
        <w:autoSpaceDE w:val="0"/>
        <w:autoSpaceDN w:val="0"/>
        <w:adjustRightInd w:val="0"/>
        <w:spacing w:after="0" w:line="240" w:lineRule="auto"/>
        <w:rPr>
          <w:rFonts w:ascii="Arial" w:hAnsi="Arial" w:cs="Arial"/>
          <w:b/>
          <w:bCs/>
          <w:color w:val="C00000"/>
        </w:rPr>
      </w:pPr>
    </w:p>
    <w:p w14:paraId="7BDD4047" w14:textId="77777777" w:rsidR="008F0B2A" w:rsidRPr="003B7A77" w:rsidRDefault="008F0B2A" w:rsidP="008F0B2A">
      <w:pPr>
        <w:spacing w:after="0" w:line="240" w:lineRule="auto"/>
        <w:jc w:val="center"/>
        <w:rPr>
          <w:rFonts w:ascii="Arial" w:hAnsi="Arial" w:cs="Arial"/>
          <w:b/>
          <w:bCs/>
        </w:rPr>
      </w:pPr>
      <w:r>
        <w:rPr>
          <w:rFonts w:ascii="Arial" w:hAnsi="Arial" w:cs="Arial"/>
          <w:b/>
          <w:bCs/>
        </w:rPr>
        <w:t>Čl. VI</w:t>
      </w:r>
      <w:r w:rsidR="00BE6FB9">
        <w:rPr>
          <w:rFonts w:ascii="Arial" w:hAnsi="Arial" w:cs="Arial"/>
          <w:b/>
          <w:bCs/>
        </w:rPr>
        <w:t>I</w:t>
      </w:r>
      <w:r>
        <w:rPr>
          <w:rFonts w:ascii="Arial" w:hAnsi="Arial" w:cs="Arial"/>
          <w:b/>
          <w:bCs/>
        </w:rPr>
        <w:t>I</w:t>
      </w:r>
      <w:r w:rsidRPr="003B7A77">
        <w:rPr>
          <w:rFonts w:ascii="Arial" w:hAnsi="Arial" w:cs="Arial"/>
          <w:b/>
          <w:bCs/>
        </w:rPr>
        <w:t>.</w:t>
      </w:r>
    </w:p>
    <w:p w14:paraId="71F7D7A1" w14:textId="77777777" w:rsidR="008F0B2A" w:rsidRPr="003B7A77" w:rsidRDefault="008F0B2A" w:rsidP="008F0B2A">
      <w:pPr>
        <w:spacing w:after="120" w:line="240" w:lineRule="auto"/>
        <w:jc w:val="center"/>
        <w:rPr>
          <w:rFonts w:ascii="Arial" w:hAnsi="Arial" w:cs="Arial"/>
        </w:rPr>
      </w:pPr>
      <w:r w:rsidRPr="003B7A77">
        <w:rPr>
          <w:rFonts w:ascii="Arial" w:hAnsi="Arial" w:cs="Arial"/>
          <w:b/>
          <w:bCs/>
        </w:rPr>
        <w:t>Závěrečná ustanovení</w:t>
      </w:r>
    </w:p>
    <w:p w14:paraId="12F2F8BA" w14:textId="77777777" w:rsidR="00D36C5B" w:rsidRDefault="00D36C5B" w:rsidP="00D36C5B">
      <w:pPr>
        <w:pStyle w:val="Odstavecseseznamem"/>
        <w:numPr>
          <w:ilvl w:val="0"/>
          <w:numId w:val="10"/>
        </w:numPr>
        <w:spacing w:after="120" w:line="240" w:lineRule="auto"/>
        <w:ind w:left="284" w:hanging="284"/>
        <w:contextualSpacing w:val="0"/>
        <w:jc w:val="both"/>
        <w:rPr>
          <w:rFonts w:ascii="Arial" w:hAnsi="Arial" w:cs="Arial"/>
        </w:rPr>
      </w:pPr>
      <w:r w:rsidRPr="00BC3034">
        <w:rPr>
          <w:rFonts w:ascii="Arial" w:hAnsi="Arial" w:cs="Arial"/>
        </w:rPr>
        <w:t xml:space="preserve">Příjemce svým podpisem vyslovuje souhlas s tím, že obsah smlouvy může poskytovatel, jako územně samosprávný celek, zveřejnit. Příjemce svým podpisem vyslovuje souhlas se zveřejněním smlouvy podle ustanovení §10d zákona č. 250/2000 Sb., o rozpočtových pravidlech územních rozpočtů, ve znění pozdějších předpisů. </w:t>
      </w:r>
    </w:p>
    <w:p w14:paraId="6005710B" w14:textId="77777777" w:rsidR="00D36C5B" w:rsidRPr="00D54C2B" w:rsidRDefault="00D36C5B" w:rsidP="00D36C5B">
      <w:pPr>
        <w:pStyle w:val="Odstavecseseznamem"/>
        <w:numPr>
          <w:ilvl w:val="0"/>
          <w:numId w:val="10"/>
        </w:numPr>
        <w:spacing w:after="120" w:line="240" w:lineRule="auto"/>
        <w:ind w:left="284" w:hanging="284"/>
        <w:contextualSpacing w:val="0"/>
        <w:jc w:val="both"/>
        <w:rPr>
          <w:rFonts w:ascii="Arial" w:hAnsi="Arial" w:cs="Arial"/>
        </w:rPr>
      </w:pPr>
      <w:r w:rsidRPr="00AE4B5C">
        <w:rPr>
          <w:rFonts w:ascii="Arial" w:hAnsi="Arial" w:cs="Arial"/>
          <w:iCs/>
        </w:rPr>
        <w:t>Smluvní strany souhlasí s tím, že smlouva bude zveřejněna v</w:t>
      </w:r>
      <w:r w:rsidRPr="00AE4B5C">
        <w:rPr>
          <w:rFonts w:ascii="Arial" w:hAnsi="Arial" w:cs="Arial"/>
        </w:rPr>
        <w:t xml:space="preserve"> </w:t>
      </w:r>
      <w:r w:rsidRPr="00AE4B5C">
        <w:rPr>
          <w:rFonts w:ascii="Arial" w:hAnsi="Arial" w:cs="Arial"/>
          <w:iCs/>
        </w:rPr>
        <w:t>registru smluv dle příslušných ustanovení zákona č. 340/2015 Sb., o zvláštních podmínkách účinnosti některých smluv, uveřejňování těchto smluv a o registru smluv (zákon o registru smluv). Smluvní strany se dohodly, že zákonnou povinnost dle § 5 odst. 2 zákona o registru smluv splní poskytovatel.</w:t>
      </w:r>
    </w:p>
    <w:p w14:paraId="70E0173A" w14:textId="77777777" w:rsidR="00D36C5B" w:rsidRPr="003922AF" w:rsidRDefault="00D36C5B" w:rsidP="00D36C5B">
      <w:pPr>
        <w:pStyle w:val="Odstavecseseznamem"/>
        <w:numPr>
          <w:ilvl w:val="0"/>
          <w:numId w:val="10"/>
        </w:numPr>
        <w:spacing w:after="120" w:line="240" w:lineRule="auto"/>
        <w:ind w:left="284" w:hanging="284"/>
        <w:contextualSpacing w:val="0"/>
        <w:jc w:val="both"/>
        <w:rPr>
          <w:rFonts w:ascii="Arial" w:hAnsi="Arial" w:cs="Arial"/>
        </w:rPr>
      </w:pPr>
      <w:r w:rsidRPr="00BC3034">
        <w:rPr>
          <w:rFonts w:ascii="Arial" w:hAnsi="Arial" w:cs="Arial"/>
        </w:rPr>
        <w:t xml:space="preserve">Případné změny a doplňky této smlouvy vyjma změn týkajících se údajů uvedených v záhlaví této smlouvy je možné učinit pouze písemně na základě oboustranně podepsaných a vzestupně číslovaných dodatků, přičemž návrh na změnu a dodatek smlouvy lze příjemcem </w:t>
      </w:r>
      <w:r w:rsidRPr="00CF1729">
        <w:rPr>
          <w:rFonts w:ascii="Arial" w:hAnsi="Arial" w:cs="Arial"/>
        </w:rPr>
        <w:t xml:space="preserve">podat </w:t>
      </w:r>
      <w:r>
        <w:rPr>
          <w:rFonts w:ascii="Arial" w:hAnsi="Arial" w:cs="Arial"/>
        </w:rPr>
        <w:t xml:space="preserve">v době trvání smlouvy. </w:t>
      </w:r>
      <w:r w:rsidRPr="00CF1729">
        <w:rPr>
          <w:rFonts w:ascii="Arial" w:hAnsi="Arial" w:cs="Arial"/>
        </w:rPr>
        <w:t xml:space="preserve">Při změně čísla účtu příjemce, na který byla dotace zaslána, je </w:t>
      </w:r>
      <w:r w:rsidRPr="00BC3034">
        <w:rPr>
          <w:rFonts w:ascii="Arial" w:hAnsi="Arial" w:cs="Arial"/>
        </w:rPr>
        <w:t>příjemce povinen předložit kopii smlouvy o běžném účtu, která bude obsahovat číslo nového účtu, v případě, že platby budou probíhat na tomto účtu.</w:t>
      </w:r>
      <w:r>
        <w:rPr>
          <w:rFonts w:ascii="Arial" w:hAnsi="Arial" w:cs="Arial"/>
        </w:rPr>
        <w:t xml:space="preserve"> </w:t>
      </w:r>
      <w:r w:rsidRPr="00E44D9B">
        <w:rPr>
          <w:rFonts w:ascii="Arial" w:hAnsi="Arial" w:cs="Arial"/>
        </w:rPr>
        <w:t>Veškeré dodatky a přílohy vzniklé po dobu plnění smlouvy se stávají její nedílnou součástí.</w:t>
      </w:r>
    </w:p>
    <w:p w14:paraId="0FAA3D51" w14:textId="77777777" w:rsidR="00D36C5B" w:rsidRPr="00BC3034" w:rsidRDefault="00D36C5B" w:rsidP="00D36C5B">
      <w:pPr>
        <w:pStyle w:val="Textvbloku1"/>
        <w:numPr>
          <w:ilvl w:val="0"/>
          <w:numId w:val="10"/>
        </w:numPr>
        <w:spacing w:before="120"/>
        <w:ind w:left="284" w:right="0" w:hanging="284"/>
        <w:rPr>
          <w:rFonts w:ascii="Arial" w:hAnsi="Arial" w:cs="Arial"/>
          <w:color w:val="00B050"/>
          <w:sz w:val="22"/>
          <w:szCs w:val="22"/>
        </w:rPr>
      </w:pPr>
      <w:r w:rsidRPr="00BC3034">
        <w:rPr>
          <w:rFonts w:ascii="Arial" w:hAnsi="Arial" w:cs="Arial"/>
          <w:sz w:val="22"/>
          <w:szCs w:val="22"/>
        </w:rPr>
        <w:t>Tato smlouva nabývá účinnosti dnem podpisu oběma smluvními stranami.</w:t>
      </w:r>
    </w:p>
    <w:p w14:paraId="7720D0F8" w14:textId="77777777" w:rsidR="00D36C5B" w:rsidRPr="00BB0BCF" w:rsidRDefault="00D36C5B" w:rsidP="00D36C5B">
      <w:pPr>
        <w:pStyle w:val="Textvbloku1"/>
        <w:numPr>
          <w:ilvl w:val="0"/>
          <w:numId w:val="10"/>
        </w:numPr>
        <w:spacing w:before="120"/>
        <w:ind w:left="284" w:right="0" w:hanging="284"/>
        <w:rPr>
          <w:rFonts w:ascii="Arial" w:hAnsi="Arial" w:cs="Arial"/>
          <w:sz w:val="22"/>
          <w:szCs w:val="22"/>
        </w:rPr>
      </w:pPr>
      <w:r w:rsidRPr="00BB0BCF">
        <w:rPr>
          <w:rFonts w:ascii="Arial" w:hAnsi="Arial" w:cs="Arial"/>
          <w:sz w:val="22"/>
          <w:szCs w:val="22"/>
        </w:rPr>
        <w:t xml:space="preserve">Smlouva se vyhotovuje v elektronické podobě a poskytovatel a příjemce obdrží její originální vyhotovení podepsané elektronickým podpisem obou stran v souladu s příslušnými ustanoveními zákona č. 297/2016 Sb., o službách vytvářejících důvěru pro elektronické transakce, ve znění pozdějších předpisů. V případě objektivních technických </w:t>
      </w:r>
      <w:r w:rsidRPr="00BB0BCF">
        <w:rPr>
          <w:rFonts w:ascii="Arial" w:hAnsi="Arial" w:cs="Arial"/>
          <w:sz w:val="22"/>
          <w:szCs w:val="22"/>
        </w:rPr>
        <w:lastRenderedPageBreak/>
        <w:t>problémů a prokazatelné časové tísně může být smlouva, po vzájemné dohodě příjemce a poskytovatele, uzavřena v listinné podobě.</w:t>
      </w:r>
    </w:p>
    <w:p w14:paraId="2D1EFC2A" w14:textId="77777777" w:rsidR="00B75DFE" w:rsidRPr="00B75DFE" w:rsidRDefault="00B75DFE" w:rsidP="00B75DFE">
      <w:pPr>
        <w:pStyle w:val="Odstavecseseznamem"/>
        <w:spacing w:before="120" w:after="0" w:line="240" w:lineRule="auto"/>
        <w:ind w:left="284"/>
        <w:contextualSpacing w:val="0"/>
        <w:jc w:val="both"/>
        <w:rPr>
          <w:rFonts w:ascii="Arial" w:hAnsi="Arial" w:cs="Arial"/>
          <w:iCs/>
        </w:rPr>
      </w:pPr>
    </w:p>
    <w:p w14:paraId="18BC996C" w14:textId="77777777" w:rsidR="008F0B2A" w:rsidRPr="003B7A77" w:rsidRDefault="008F0B2A" w:rsidP="008F0B2A">
      <w:pPr>
        <w:ind w:left="180" w:hanging="705"/>
        <w:jc w:val="both"/>
        <w:rPr>
          <w:rFonts w:ascii="Arial" w:hAnsi="Arial" w:cs="Arial"/>
          <w:u w:val="single"/>
        </w:rPr>
      </w:pPr>
      <w:r w:rsidRPr="003B7A77">
        <w:rPr>
          <w:rFonts w:ascii="Arial" w:hAnsi="Arial" w:cs="Arial"/>
        </w:rPr>
        <w:tab/>
      </w:r>
      <w:r w:rsidRPr="003B7A77">
        <w:rPr>
          <w:rFonts w:ascii="Arial" w:hAnsi="Arial" w:cs="Arial"/>
          <w:u w:val="single"/>
        </w:rPr>
        <w:t xml:space="preserve">Doložka platnosti právního </w:t>
      </w:r>
      <w:r>
        <w:rPr>
          <w:rFonts w:ascii="Arial" w:hAnsi="Arial" w:cs="Arial"/>
          <w:u w:val="single"/>
        </w:rPr>
        <w:t>jednání</w:t>
      </w:r>
      <w:r w:rsidRPr="003B7A77">
        <w:rPr>
          <w:rFonts w:ascii="Arial" w:hAnsi="Arial" w:cs="Arial"/>
          <w:u w:val="single"/>
        </w:rPr>
        <w:t xml:space="preserve"> města dle § 41 zákona č.128/2000 Sb., o obcích (obecní zřízení), ve znění pozdějších předpisů:</w:t>
      </w:r>
    </w:p>
    <w:p w14:paraId="4A69DBF4" w14:textId="0EDA70E0" w:rsidR="008818DF" w:rsidRDefault="008A6503" w:rsidP="008818DF">
      <w:pPr>
        <w:spacing w:after="360"/>
        <w:ind w:left="181"/>
        <w:jc w:val="both"/>
        <w:rPr>
          <w:rFonts w:ascii="Arial" w:hAnsi="Arial" w:cs="Arial"/>
        </w:rPr>
      </w:pPr>
      <w:r>
        <w:rPr>
          <w:rFonts w:ascii="Arial" w:hAnsi="Arial" w:cs="Arial"/>
        </w:rPr>
        <w:t>Na straně m</w:t>
      </w:r>
      <w:r w:rsidR="008F0B2A" w:rsidRPr="003B7A77">
        <w:rPr>
          <w:rFonts w:ascii="Arial" w:hAnsi="Arial" w:cs="Arial"/>
        </w:rPr>
        <w:t xml:space="preserve">ěsta Šternberka rozhodlo </w:t>
      </w:r>
      <w:r w:rsidR="008F0B2A">
        <w:rPr>
          <w:rFonts w:ascii="Arial" w:hAnsi="Arial" w:cs="Arial"/>
        </w:rPr>
        <w:t>o poskytnutí dotace a o uzavření této smlouvy</w:t>
      </w:r>
      <w:r w:rsidR="008F0B2A" w:rsidRPr="003B7A77">
        <w:rPr>
          <w:rFonts w:ascii="Arial" w:hAnsi="Arial" w:cs="Arial"/>
        </w:rPr>
        <w:t xml:space="preserve">, </w:t>
      </w:r>
      <w:r w:rsidR="008F0B2A">
        <w:rPr>
          <w:rFonts w:ascii="Arial" w:hAnsi="Arial" w:cs="Arial"/>
        </w:rPr>
        <w:t>jejímž prostřednictvím je dotace poskytována,</w:t>
      </w:r>
      <w:r w:rsidR="008F0B2A" w:rsidRPr="003B7A77">
        <w:rPr>
          <w:rFonts w:ascii="Arial" w:hAnsi="Arial" w:cs="Arial"/>
        </w:rPr>
        <w:t xml:space="preserve"> Zastupitelstvo města Šternberka dne</w:t>
      </w:r>
      <w:r w:rsidR="0061033F">
        <w:rPr>
          <w:rFonts w:ascii="Arial" w:hAnsi="Arial" w:cs="Arial"/>
        </w:rPr>
        <w:t xml:space="preserve"> </w:t>
      </w:r>
      <w:r w:rsidR="00D36C5B">
        <w:rPr>
          <w:rFonts w:ascii="Arial" w:hAnsi="Arial" w:cs="Arial"/>
        </w:rPr>
        <w:t>06.12.2023</w:t>
      </w:r>
      <w:r w:rsidR="008818DF">
        <w:rPr>
          <w:rFonts w:ascii="Arial" w:hAnsi="Arial" w:cs="Arial"/>
        </w:rPr>
        <w:t xml:space="preserve"> usnesením č. </w:t>
      </w:r>
      <w:r w:rsidR="009C6D65">
        <w:rPr>
          <w:rFonts w:ascii="Arial" w:hAnsi="Arial" w:cs="Arial"/>
        </w:rPr>
        <w:t xml:space="preserve">158/7. </w:t>
      </w:r>
      <w:r w:rsidR="008818DF">
        <w:rPr>
          <w:rFonts w:ascii="Arial" w:hAnsi="Arial" w:cs="Arial"/>
        </w:rPr>
        <w:t xml:space="preserve"> </w:t>
      </w:r>
    </w:p>
    <w:tbl>
      <w:tblPr>
        <w:tblStyle w:val="Mkatabulky"/>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37"/>
      </w:tblGrid>
      <w:tr w:rsidR="008F0B2A" w14:paraId="16B81A82" w14:textId="77777777" w:rsidTr="0067630C">
        <w:tc>
          <w:tcPr>
            <w:tcW w:w="4455" w:type="dxa"/>
          </w:tcPr>
          <w:p w14:paraId="1077590E" w14:textId="732B2446" w:rsidR="008F0B2A" w:rsidRDefault="008F0B2A" w:rsidP="0067630C">
            <w:pPr>
              <w:jc w:val="both"/>
              <w:rPr>
                <w:rFonts w:ascii="Arial" w:hAnsi="Arial" w:cs="Arial"/>
              </w:rPr>
            </w:pPr>
            <w:r w:rsidRPr="003B7A77">
              <w:rPr>
                <w:rFonts w:ascii="Arial" w:hAnsi="Arial" w:cs="Arial"/>
              </w:rPr>
              <w:t xml:space="preserve">Ve Šternberku dne    </w:t>
            </w:r>
            <w:r w:rsidR="00475538">
              <w:rPr>
                <w:rFonts w:ascii="Arial" w:hAnsi="Arial" w:cs="Arial"/>
              </w:rPr>
              <w:t xml:space="preserve">14.12.2023                                  </w:t>
            </w:r>
          </w:p>
        </w:tc>
        <w:tc>
          <w:tcPr>
            <w:tcW w:w="4437" w:type="dxa"/>
          </w:tcPr>
          <w:p w14:paraId="4DA03904" w14:textId="77777777" w:rsidR="008F0B2A" w:rsidRDefault="008F0B2A" w:rsidP="0067630C">
            <w:pPr>
              <w:jc w:val="both"/>
              <w:rPr>
                <w:rFonts w:ascii="Arial" w:hAnsi="Arial" w:cs="Arial"/>
              </w:rPr>
            </w:pPr>
          </w:p>
        </w:tc>
      </w:tr>
      <w:tr w:rsidR="008F0B2A" w14:paraId="07EA3FA9" w14:textId="77777777" w:rsidTr="0067630C">
        <w:tc>
          <w:tcPr>
            <w:tcW w:w="4455" w:type="dxa"/>
          </w:tcPr>
          <w:p w14:paraId="2FDDAEB7" w14:textId="77777777" w:rsidR="008F0B2A" w:rsidRDefault="008F0B2A" w:rsidP="0067630C">
            <w:pPr>
              <w:jc w:val="both"/>
              <w:rPr>
                <w:rFonts w:ascii="Arial" w:hAnsi="Arial" w:cs="Arial"/>
              </w:rPr>
            </w:pPr>
          </w:p>
          <w:p w14:paraId="668472E0" w14:textId="77777777" w:rsidR="008F0B2A" w:rsidRDefault="008F0B2A" w:rsidP="0067630C">
            <w:pPr>
              <w:jc w:val="both"/>
              <w:rPr>
                <w:rFonts w:ascii="Arial" w:hAnsi="Arial" w:cs="Arial"/>
              </w:rPr>
            </w:pPr>
            <w:r w:rsidRPr="003B7A77">
              <w:rPr>
                <w:rFonts w:ascii="Arial" w:hAnsi="Arial" w:cs="Arial"/>
              </w:rPr>
              <w:t>Za poskytovatele</w:t>
            </w:r>
            <w:r>
              <w:rPr>
                <w:rFonts w:ascii="Arial" w:hAnsi="Arial" w:cs="Arial"/>
              </w:rPr>
              <w:t>:</w:t>
            </w:r>
          </w:p>
        </w:tc>
        <w:tc>
          <w:tcPr>
            <w:tcW w:w="4437" w:type="dxa"/>
          </w:tcPr>
          <w:p w14:paraId="0237F7C3" w14:textId="77777777" w:rsidR="008F0B2A" w:rsidRDefault="008F0B2A" w:rsidP="0067630C">
            <w:pPr>
              <w:jc w:val="both"/>
              <w:rPr>
                <w:rFonts w:ascii="Arial" w:hAnsi="Arial" w:cs="Arial"/>
              </w:rPr>
            </w:pPr>
          </w:p>
          <w:p w14:paraId="38289509" w14:textId="77777777" w:rsidR="008F0B2A" w:rsidRDefault="008F0B2A" w:rsidP="0067630C">
            <w:pPr>
              <w:jc w:val="both"/>
              <w:rPr>
                <w:rFonts w:ascii="Arial" w:hAnsi="Arial" w:cs="Arial"/>
              </w:rPr>
            </w:pPr>
            <w:r w:rsidRPr="003B7A77">
              <w:rPr>
                <w:rFonts w:ascii="Arial" w:hAnsi="Arial" w:cs="Arial"/>
              </w:rPr>
              <w:t>Za příjemce</w:t>
            </w:r>
            <w:r>
              <w:rPr>
                <w:rFonts w:ascii="Arial" w:hAnsi="Arial" w:cs="Arial"/>
              </w:rPr>
              <w:t>:</w:t>
            </w:r>
          </w:p>
        </w:tc>
      </w:tr>
      <w:tr w:rsidR="008F0B2A" w14:paraId="569208E0" w14:textId="77777777" w:rsidTr="0067630C">
        <w:tc>
          <w:tcPr>
            <w:tcW w:w="4455" w:type="dxa"/>
          </w:tcPr>
          <w:p w14:paraId="4098E227" w14:textId="77777777" w:rsidR="008F0B2A" w:rsidRDefault="008F0B2A" w:rsidP="0067630C">
            <w:pPr>
              <w:jc w:val="right"/>
              <w:rPr>
                <w:rFonts w:ascii="Arial" w:hAnsi="Arial" w:cs="Arial"/>
              </w:rPr>
            </w:pPr>
          </w:p>
          <w:p w14:paraId="4428CF01" w14:textId="77777777" w:rsidR="008F0B2A" w:rsidRDefault="008F0B2A" w:rsidP="0067630C">
            <w:pPr>
              <w:jc w:val="right"/>
              <w:rPr>
                <w:rFonts w:ascii="Arial" w:hAnsi="Arial" w:cs="Arial"/>
              </w:rPr>
            </w:pPr>
          </w:p>
          <w:p w14:paraId="6C9A3539" w14:textId="77777777" w:rsidR="008F0B2A" w:rsidRDefault="008F0B2A" w:rsidP="0067630C">
            <w:pPr>
              <w:jc w:val="right"/>
              <w:rPr>
                <w:rFonts w:ascii="Arial" w:hAnsi="Arial" w:cs="Arial"/>
              </w:rPr>
            </w:pPr>
            <w:r>
              <w:rPr>
                <w:rFonts w:ascii="Arial" w:hAnsi="Arial" w:cs="Arial"/>
              </w:rPr>
              <w:t>..............................……</w:t>
            </w:r>
          </w:p>
        </w:tc>
        <w:tc>
          <w:tcPr>
            <w:tcW w:w="4437" w:type="dxa"/>
          </w:tcPr>
          <w:p w14:paraId="72F8C011" w14:textId="77777777" w:rsidR="008F0B2A" w:rsidRDefault="008F0B2A" w:rsidP="0067630C">
            <w:pPr>
              <w:jc w:val="right"/>
              <w:rPr>
                <w:rFonts w:ascii="Arial" w:hAnsi="Arial" w:cs="Arial"/>
              </w:rPr>
            </w:pPr>
          </w:p>
          <w:p w14:paraId="4BED4FD3" w14:textId="6755092F" w:rsidR="008F0B2A" w:rsidRDefault="00475538" w:rsidP="0067630C">
            <w:pPr>
              <w:jc w:val="right"/>
              <w:rPr>
                <w:rFonts w:ascii="Arial" w:hAnsi="Arial" w:cs="Arial"/>
              </w:rPr>
            </w:pPr>
            <w:r>
              <w:rPr>
                <w:rFonts w:ascii="Arial" w:hAnsi="Arial" w:cs="Arial"/>
              </w:rPr>
              <w:t>18.12.2023</w:t>
            </w:r>
          </w:p>
          <w:p w14:paraId="6A1C3109" w14:textId="77777777" w:rsidR="008F0B2A" w:rsidRDefault="008F0B2A" w:rsidP="0067630C">
            <w:pPr>
              <w:jc w:val="right"/>
              <w:rPr>
                <w:rFonts w:ascii="Arial" w:hAnsi="Arial" w:cs="Arial"/>
              </w:rPr>
            </w:pPr>
            <w:r>
              <w:rPr>
                <w:rFonts w:ascii="Arial" w:hAnsi="Arial" w:cs="Arial"/>
              </w:rPr>
              <w:t>...................................</w:t>
            </w:r>
          </w:p>
        </w:tc>
      </w:tr>
    </w:tbl>
    <w:p w14:paraId="3B6B54B7" w14:textId="77777777" w:rsidR="008F0B2A" w:rsidRPr="00FA595E" w:rsidRDefault="008F0B2A" w:rsidP="008F0B2A">
      <w:pPr>
        <w:rPr>
          <w:rFonts w:ascii="Arial" w:hAnsi="Arial" w:cs="Arial"/>
          <w:color w:val="C00000"/>
        </w:rPr>
      </w:pPr>
    </w:p>
    <w:sectPr w:rsidR="008F0B2A" w:rsidRPr="00FA595E" w:rsidSect="00B75DFE">
      <w:headerReference w:type="default" r:id="rId7"/>
      <w:footerReference w:type="default" r:id="rId8"/>
      <w:headerReference w:type="first" r:id="rId9"/>
      <w:pgSz w:w="11906" w:h="16838"/>
      <w:pgMar w:top="1417" w:right="1417" w:bottom="1417" w:left="1417" w:header="708"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412D" w14:textId="77777777" w:rsidR="00DD17EC" w:rsidRDefault="00DD17EC" w:rsidP="00B4768F">
      <w:pPr>
        <w:spacing w:after="0" w:line="240" w:lineRule="auto"/>
      </w:pPr>
      <w:r>
        <w:separator/>
      </w:r>
    </w:p>
  </w:endnote>
  <w:endnote w:type="continuationSeparator" w:id="0">
    <w:p w14:paraId="1AFBDF87" w14:textId="77777777" w:rsidR="00DD17EC" w:rsidRDefault="00DD17EC" w:rsidP="00B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78907372"/>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58E6FC9A" w14:textId="77777777" w:rsidR="008A6503" w:rsidRPr="008A6503" w:rsidRDefault="008A6503" w:rsidP="008A6503">
            <w:pPr>
              <w:pStyle w:val="Zpat"/>
              <w:jc w:val="right"/>
              <w:rPr>
                <w:rFonts w:ascii="Arial" w:hAnsi="Arial" w:cs="Arial"/>
                <w:sz w:val="16"/>
                <w:szCs w:val="16"/>
              </w:rPr>
            </w:pPr>
            <w:r w:rsidRPr="008A6503">
              <w:rPr>
                <w:rFonts w:ascii="Arial" w:hAnsi="Arial" w:cs="Arial"/>
                <w:sz w:val="16"/>
                <w:szCs w:val="16"/>
              </w:rPr>
              <w:t xml:space="preserve">Stránka </w:t>
            </w:r>
            <w:r w:rsidRPr="008A6503">
              <w:rPr>
                <w:rFonts w:ascii="Arial" w:hAnsi="Arial" w:cs="Arial"/>
                <w:bCs/>
                <w:sz w:val="16"/>
                <w:szCs w:val="16"/>
              </w:rPr>
              <w:fldChar w:fldCharType="begin"/>
            </w:r>
            <w:r w:rsidRPr="008A6503">
              <w:rPr>
                <w:rFonts w:ascii="Arial" w:hAnsi="Arial" w:cs="Arial"/>
                <w:bCs/>
                <w:sz w:val="16"/>
                <w:szCs w:val="16"/>
              </w:rPr>
              <w:instrText>PAGE</w:instrText>
            </w:r>
            <w:r w:rsidRPr="008A6503">
              <w:rPr>
                <w:rFonts w:ascii="Arial" w:hAnsi="Arial" w:cs="Arial"/>
                <w:bCs/>
                <w:sz w:val="16"/>
                <w:szCs w:val="16"/>
              </w:rPr>
              <w:fldChar w:fldCharType="separate"/>
            </w:r>
            <w:r w:rsidR="00404544">
              <w:rPr>
                <w:rFonts w:ascii="Arial" w:hAnsi="Arial" w:cs="Arial"/>
                <w:bCs/>
                <w:noProof/>
                <w:sz w:val="16"/>
                <w:szCs w:val="16"/>
              </w:rPr>
              <w:t>8</w:t>
            </w:r>
            <w:r w:rsidRPr="008A6503">
              <w:rPr>
                <w:rFonts w:ascii="Arial" w:hAnsi="Arial" w:cs="Arial"/>
                <w:bCs/>
                <w:sz w:val="16"/>
                <w:szCs w:val="16"/>
              </w:rPr>
              <w:fldChar w:fldCharType="end"/>
            </w:r>
            <w:r w:rsidRPr="008A6503">
              <w:rPr>
                <w:rFonts w:ascii="Arial" w:hAnsi="Arial" w:cs="Arial"/>
                <w:sz w:val="16"/>
                <w:szCs w:val="16"/>
              </w:rPr>
              <w:t xml:space="preserve"> z </w:t>
            </w:r>
            <w:r w:rsidRPr="008A6503">
              <w:rPr>
                <w:rFonts w:ascii="Arial" w:hAnsi="Arial" w:cs="Arial"/>
                <w:bCs/>
                <w:sz w:val="16"/>
                <w:szCs w:val="16"/>
              </w:rPr>
              <w:fldChar w:fldCharType="begin"/>
            </w:r>
            <w:r w:rsidRPr="008A6503">
              <w:rPr>
                <w:rFonts w:ascii="Arial" w:hAnsi="Arial" w:cs="Arial"/>
                <w:bCs/>
                <w:sz w:val="16"/>
                <w:szCs w:val="16"/>
              </w:rPr>
              <w:instrText>NUMPAGES</w:instrText>
            </w:r>
            <w:r w:rsidRPr="008A6503">
              <w:rPr>
                <w:rFonts w:ascii="Arial" w:hAnsi="Arial" w:cs="Arial"/>
                <w:bCs/>
                <w:sz w:val="16"/>
                <w:szCs w:val="16"/>
              </w:rPr>
              <w:fldChar w:fldCharType="separate"/>
            </w:r>
            <w:r w:rsidR="00404544">
              <w:rPr>
                <w:rFonts w:ascii="Arial" w:hAnsi="Arial" w:cs="Arial"/>
                <w:bCs/>
                <w:noProof/>
                <w:sz w:val="16"/>
                <w:szCs w:val="16"/>
              </w:rPr>
              <w:t>8</w:t>
            </w:r>
            <w:r w:rsidRPr="008A6503">
              <w:rPr>
                <w:rFonts w:ascii="Arial" w:hAnsi="Arial" w:cs="Arial"/>
                <w:bCs/>
                <w:sz w:val="16"/>
                <w:szCs w:val="16"/>
              </w:rPr>
              <w:fldChar w:fldCharType="end"/>
            </w:r>
          </w:p>
        </w:sdtContent>
      </w:sdt>
    </w:sdtContent>
  </w:sdt>
  <w:p w14:paraId="30758E04" w14:textId="77777777" w:rsidR="008A6503" w:rsidRDefault="008A6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5691" w14:textId="77777777" w:rsidR="00DD17EC" w:rsidRDefault="00DD17EC" w:rsidP="00B4768F">
      <w:pPr>
        <w:spacing w:after="0" w:line="240" w:lineRule="auto"/>
      </w:pPr>
      <w:r>
        <w:separator/>
      </w:r>
    </w:p>
  </w:footnote>
  <w:footnote w:type="continuationSeparator" w:id="0">
    <w:p w14:paraId="3901B512" w14:textId="77777777" w:rsidR="00DD17EC" w:rsidRDefault="00DD17EC" w:rsidP="00B4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2034" w14:textId="77777777" w:rsidR="00B4768F" w:rsidRDefault="00B4768F" w:rsidP="00B4768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3F2C" w14:textId="77777777" w:rsidR="001E7F8B" w:rsidRDefault="001E7F8B" w:rsidP="001E7F8B">
    <w:pPr>
      <w:pStyle w:val="Zhlav"/>
      <w:jc w:val="center"/>
    </w:pPr>
    <w:r>
      <w:rPr>
        <w:rFonts w:ascii="Arial" w:hAnsi="Arial" w:cs="Arial"/>
        <w:b/>
        <w:bCs/>
        <w:i/>
        <w:iCs/>
        <w:noProof/>
        <w:color w:val="C00000"/>
        <w:lang w:eastAsia="cs-CZ"/>
      </w:rPr>
      <w:drawing>
        <wp:inline distT="0" distB="0" distL="0" distR="0" wp14:anchorId="2B05E0D4" wp14:editId="1B8EE695">
          <wp:extent cx="704850" cy="676443"/>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55" cy="682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54F"/>
    <w:multiLevelType w:val="hybridMultilevel"/>
    <w:tmpl w:val="2F7C2906"/>
    <w:lvl w:ilvl="0" w:tplc="04050017">
      <w:start w:val="1"/>
      <w:numFmt w:val="lowerLetter"/>
      <w:lvlText w:val="%1)"/>
      <w:lvlJc w:val="left"/>
      <w:pPr>
        <w:tabs>
          <w:tab w:val="num" w:pos="1776"/>
        </w:tabs>
        <w:ind w:left="1776" w:hanging="360"/>
      </w:pPr>
      <w:rPr>
        <w:rFonts w:hint="default"/>
      </w:rPr>
    </w:lvl>
    <w:lvl w:ilvl="1" w:tplc="193C8CC8">
      <w:start w:val="8"/>
      <w:numFmt w:val="decimal"/>
      <w:lvlText w:val="%2."/>
      <w:lvlJc w:val="left"/>
      <w:pPr>
        <w:tabs>
          <w:tab w:val="num" w:pos="2496"/>
        </w:tabs>
        <w:ind w:left="2496" w:hanging="360"/>
      </w:pPr>
      <w:rPr>
        <w:rFonts w:hint="default"/>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 w15:restartNumberingAfterBreak="0">
    <w:nsid w:val="089A2312"/>
    <w:multiLevelType w:val="hybridMultilevel"/>
    <w:tmpl w:val="BED81F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6B3899A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02065"/>
    <w:multiLevelType w:val="hybridMultilevel"/>
    <w:tmpl w:val="4B1CF6DC"/>
    <w:lvl w:ilvl="0" w:tplc="EFCAA708">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D04FA"/>
    <w:multiLevelType w:val="hybridMultilevel"/>
    <w:tmpl w:val="210E7F7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66A2E"/>
    <w:multiLevelType w:val="hybridMultilevel"/>
    <w:tmpl w:val="D6A04DBE"/>
    <w:lvl w:ilvl="0" w:tplc="9D4CF1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040234"/>
    <w:multiLevelType w:val="hybridMultilevel"/>
    <w:tmpl w:val="76563132"/>
    <w:lvl w:ilvl="0" w:tplc="04050019">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2CD8272E"/>
    <w:multiLevelType w:val="hybridMultilevel"/>
    <w:tmpl w:val="7EBC73C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E535AE0"/>
    <w:multiLevelType w:val="hybridMultilevel"/>
    <w:tmpl w:val="089A3EE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C709C9"/>
    <w:multiLevelType w:val="hybridMultilevel"/>
    <w:tmpl w:val="2480A9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D70B0"/>
    <w:multiLevelType w:val="multilevel"/>
    <w:tmpl w:val="BBBC9A8E"/>
    <w:lvl w:ilvl="0">
      <w:start w:val="1"/>
      <w:numFmt w:val="decimal"/>
      <w:lvlText w:val="%1"/>
      <w:lvlJc w:val="left"/>
      <w:pPr>
        <w:ind w:left="360" w:hanging="360"/>
      </w:pPr>
      <w:rPr>
        <w:rFonts w:ascii="Calibri" w:hAnsi="Calibri" w:cs="Times New Roman" w:hint="default"/>
        <w:sz w:val="20"/>
      </w:rPr>
    </w:lvl>
    <w:lvl w:ilvl="1">
      <w:start w:val="3"/>
      <w:numFmt w:val="decimal"/>
      <w:lvlText w:val="%1.%2"/>
      <w:lvlJc w:val="left"/>
      <w:pPr>
        <w:ind w:left="360" w:hanging="360"/>
      </w:pPr>
      <w:rPr>
        <w:rFonts w:ascii="Calibri" w:hAnsi="Calibri" w:cs="Times New Roman" w:hint="default"/>
        <w:sz w:val="20"/>
      </w:rPr>
    </w:lvl>
    <w:lvl w:ilvl="2">
      <w:start w:val="1"/>
      <w:numFmt w:val="decimal"/>
      <w:lvlText w:val="%1.%2.%3"/>
      <w:lvlJc w:val="left"/>
      <w:pPr>
        <w:ind w:left="720" w:hanging="720"/>
      </w:pPr>
      <w:rPr>
        <w:rFonts w:ascii="Calibri" w:hAnsi="Calibri" w:cs="Times New Roman" w:hint="default"/>
        <w:sz w:val="20"/>
      </w:rPr>
    </w:lvl>
    <w:lvl w:ilvl="3">
      <w:start w:val="1"/>
      <w:numFmt w:val="decimal"/>
      <w:lvlText w:val="%1.%2.%3.%4"/>
      <w:lvlJc w:val="left"/>
      <w:pPr>
        <w:ind w:left="1080" w:hanging="1080"/>
      </w:pPr>
      <w:rPr>
        <w:rFonts w:ascii="Calibri" w:hAnsi="Calibri" w:cs="Times New Roman" w:hint="default"/>
        <w:sz w:val="20"/>
      </w:rPr>
    </w:lvl>
    <w:lvl w:ilvl="4">
      <w:start w:val="1"/>
      <w:numFmt w:val="decimal"/>
      <w:lvlText w:val="%1.%2.%3.%4.%5"/>
      <w:lvlJc w:val="left"/>
      <w:pPr>
        <w:ind w:left="1080" w:hanging="1080"/>
      </w:pPr>
      <w:rPr>
        <w:rFonts w:ascii="Calibri" w:hAnsi="Calibri" w:cs="Times New Roman" w:hint="default"/>
        <w:sz w:val="20"/>
      </w:rPr>
    </w:lvl>
    <w:lvl w:ilvl="5">
      <w:start w:val="1"/>
      <w:numFmt w:val="decimal"/>
      <w:lvlText w:val="%1.%2.%3.%4.%5.%6"/>
      <w:lvlJc w:val="left"/>
      <w:pPr>
        <w:ind w:left="1440" w:hanging="1440"/>
      </w:pPr>
      <w:rPr>
        <w:rFonts w:ascii="Calibri" w:hAnsi="Calibri" w:cs="Times New Roman" w:hint="default"/>
        <w:sz w:val="20"/>
      </w:rPr>
    </w:lvl>
    <w:lvl w:ilvl="6">
      <w:start w:val="1"/>
      <w:numFmt w:val="decimal"/>
      <w:lvlText w:val="%1.%2.%3.%4.%5.%6.%7"/>
      <w:lvlJc w:val="left"/>
      <w:pPr>
        <w:ind w:left="1440" w:hanging="1440"/>
      </w:pPr>
      <w:rPr>
        <w:rFonts w:ascii="Calibri" w:hAnsi="Calibri" w:cs="Times New Roman" w:hint="default"/>
        <w:sz w:val="20"/>
      </w:rPr>
    </w:lvl>
    <w:lvl w:ilvl="7">
      <w:start w:val="1"/>
      <w:numFmt w:val="decimal"/>
      <w:lvlText w:val="%1.%2.%3.%4.%5.%6.%7.%8"/>
      <w:lvlJc w:val="left"/>
      <w:pPr>
        <w:ind w:left="1800" w:hanging="1800"/>
      </w:pPr>
      <w:rPr>
        <w:rFonts w:ascii="Calibri" w:hAnsi="Calibri" w:cs="Times New Roman" w:hint="default"/>
        <w:sz w:val="20"/>
      </w:rPr>
    </w:lvl>
    <w:lvl w:ilvl="8">
      <w:start w:val="1"/>
      <w:numFmt w:val="decimal"/>
      <w:lvlText w:val="%1.%2.%3.%4.%5.%6.%7.%8.%9"/>
      <w:lvlJc w:val="left"/>
      <w:pPr>
        <w:ind w:left="1800" w:hanging="1800"/>
      </w:pPr>
      <w:rPr>
        <w:rFonts w:ascii="Calibri" w:hAnsi="Calibri" w:cs="Times New Roman" w:hint="default"/>
        <w:sz w:val="20"/>
      </w:rPr>
    </w:lvl>
  </w:abstractNum>
  <w:abstractNum w:abstractNumId="10" w15:restartNumberingAfterBreak="0">
    <w:nsid w:val="3599604A"/>
    <w:multiLevelType w:val="hybridMultilevel"/>
    <w:tmpl w:val="87ECD59E"/>
    <w:lvl w:ilvl="0" w:tplc="BE0A2C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AF4A2B"/>
    <w:multiLevelType w:val="hybridMultilevel"/>
    <w:tmpl w:val="50A4159C"/>
    <w:lvl w:ilvl="0" w:tplc="99FCBDEE">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0F775D"/>
    <w:multiLevelType w:val="hybridMultilevel"/>
    <w:tmpl w:val="217E43BA"/>
    <w:lvl w:ilvl="0" w:tplc="580C4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A53B7"/>
    <w:multiLevelType w:val="hybridMultilevel"/>
    <w:tmpl w:val="BAD29B94"/>
    <w:lvl w:ilvl="0" w:tplc="04050019">
      <w:start w:val="1"/>
      <w:numFmt w:val="lowerLetter"/>
      <w:lvlText w:val="%1."/>
      <w:lvlJc w:val="left"/>
      <w:pPr>
        <w:tabs>
          <w:tab w:val="num" w:pos="644"/>
        </w:tabs>
        <w:ind w:left="644" w:hanging="360"/>
      </w:pPr>
      <w:rPr>
        <w:rFonts w:hint="default"/>
      </w:rPr>
    </w:lvl>
    <w:lvl w:ilvl="1" w:tplc="193C8CC8">
      <w:start w:val="8"/>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4" w15:restartNumberingAfterBreak="0">
    <w:nsid w:val="3E323F87"/>
    <w:multiLevelType w:val="hybridMultilevel"/>
    <w:tmpl w:val="B78AB51C"/>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9">
      <w:start w:val="1"/>
      <w:numFmt w:val="lowerLetter"/>
      <w:lvlText w:val="%3."/>
      <w:lvlJc w:val="lef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FAB43E7"/>
    <w:multiLevelType w:val="hybridMultilevel"/>
    <w:tmpl w:val="8E48E25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437E86"/>
    <w:multiLevelType w:val="hybridMultilevel"/>
    <w:tmpl w:val="53BA56A2"/>
    <w:lvl w:ilvl="0" w:tplc="BE0A2C7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4E6906"/>
    <w:multiLevelType w:val="multilevel"/>
    <w:tmpl w:val="F69C6B7C"/>
    <w:lvl w:ilvl="0">
      <w:start w:val="1"/>
      <w:numFmt w:val="decimal"/>
      <w:pStyle w:val="slovanseznam"/>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543B30E2"/>
    <w:multiLevelType w:val="hybridMultilevel"/>
    <w:tmpl w:val="1BBEC77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A976BD8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40A1C"/>
    <w:multiLevelType w:val="multilevel"/>
    <w:tmpl w:val="4198EDC2"/>
    <w:lvl w:ilvl="0">
      <w:start w:val="3"/>
      <w:numFmt w:val="upperRoman"/>
      <w:suff w:val="nothing"/>
      <w:lvlText w:val="Článek %1."/>
      <w:lvlJc w:val="left"/>
      <w:rPr>
        <w:rFonts w:ascii="Arial" w:hAnsi="Arial" w:cs="Times New Roman" w:hint="default"/>
        <w:b/>
        <w:i w:val="0"/>
        <w:sz w:val="20"/>
        <w:szCs w:val="20"/>
      </w:rPr>
    </w:lvl>
    <w:lvl w:ilvl="1">
      <w:start w:val="1"/>
      <w:numFmt w:val="decimal"/>
      <w:isLgl/>
      <w:lvlText w:val="%2."/>
      <w:lvlJc w:val="left"/>
      <w:pPr>
        <w:ind w:left="709" w:hanging="567"/>
      </w:pPr>
      <w:rPr>
        <w:rFonts w:ascii="Arial" w:eastAsia="Times New Roman" w:hAnsi="Arial" w:cs="Arial" w:hint="default"/>
        <w:b w:val="0"/>
        <w:sz w:val="22"/>
        <w:szCs w:val="22"/>
      </w:rPr>
    </w:lvl>
    <w:lvl w:ilvl="2">
      <w:start w:val="1"/>
      <w:numFmt w:val="lowerLetter"/>
      <w:lvlText w:val="%3)"/>
      <w:lvlJc w:val="left"/>
      <w:pPr>
        <w:ind w:left="720" w:hanging="432"/>
      </w:pPr>
      <w:rPr>
        <w:rFonts w:cs="Times New Roman" w:hint="default"/>
        <w:b w:val="0"/>
        <w:sz w:val="20"/>
        <w:szCs w:val="2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0" w15:restartNumberingAfterBreak="0">
    <w:nsid w:val="6BAF6B97"/>
    <w:multiLevelType w:val="hybridMultilevel"/>
    <w:tmpl w:val="27706438"/>
    <w:lvl w:ilvl="0" w:tplc="51BCEF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56EA9"/>
    <w:multiLevelType w:val="hybridMultilevel"/>
    <w:tmpl w:val="1D5CB28C"/>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6F130D95"/>
    <w:multiLevelType w:val="hybridMultilevel"/>
    <w:tmpl w:val="85C0950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617771"/>
    <w:multiLevelType w:val="hybridMultilevel"/>
    <w:tmpl w:val="0D86372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4F7677A"/>
    <w:multiLevelType w:val="hybridMultilevel"/>
    <w:tmpl w:val="7E1C97B4"/>
    <w:lvl w:ilvl="0" w:tplc="580C4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A704B2"/>
    <w:multiLevelType w:val="multilevel"/>
    <w:tmpl w:val="BBF4F56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1383755">
    <w:abstractNumId w:val="24"/>
  </w:num>
  <w:num w:numId="2" w16cid:durableId="236015054">
    <w:abstractNumId w:val="12"/>
  </w:num>
  <w:num w:numId="3" w16cid:durableId="344988688">
    <w:abstractNumId w:val="11"/>
  </w:num>
  <w:num w:numId="4" w16cid:durableId="1224365604">
    <w:abstractNumId w:val="25"/>
  </w:num>
  <w:num w:numId="5" w16cid:durableId="1885100877">
    <w:abstractNumId w:val="1"/>
  </w:num>
  <w:num w:numId="6" w16cid:durableId="48264860">
    <w:abstractNumId w:val="0"/>
  </w:num>
  <w:num w:numId="7" w16cid:durableId="1346597241">
    <w:abstractNumId w:val="8"/>
  </w:num>
  <w:num w:numId="8" w16cid:durableId="1815490561">
    <w:abstractNumId w:val="4"/>
  </w:num>
  <w:num w:numId="9" w16cid:durableId="1479223990">
    <w:abstractNumId w:val="20"/>
  </w:num>
  <w:num w:numId="10" w16cid:durableId="1606418622">
    <w:abstractNumId w:val="2"/>
  </w:num>
  <w:num w:numId="11" w16cid:durableId="730226041">
    <w:abstractNumId w:val="21"/>
  </w:num>
  <w:num w:numId="12" w16cid:durableId="115414257">
    <w:abstractNumId w:val="6"/>
  </w:num>
  <w:num w:numId="13" w16cid:durableId="862010825">
    <w:abstractNumId w:val="19"/>
  </w:num>
  <w:num w:numId="14" w16cid:durableId="20911515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868194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9644036">
    <w:abstractNumId w:val="10"/>
  </w:num>
  <w:num w:numId="17" w16cid:durableId="1818840487">
    <w:abstractNumId w:val="7"/>
  </w:num>
  <w:num w:numId="18" w16cid:durableId="1133790500">
    <w:abstractNumId w:val="16"/>
  </w:num>
  <w:num w:numId="19" w16cid:durableId="1722896450">
    <w:abstractNumId w:val="3"/>
  </w:num>
  <w:num w:numId="20" w16cid:durableId="1388185169">
    <w:abstractNumId w:val="13"/>
  </w:num>
  <w:num w:numId="21" w16cid:durableId="1153061444">
    <w:abstractNumId w:val="5"/>
  </w:num>
  <w:num w:numId="22" w16cid:durableId="402991212">
    <w:abstractNumId w:val="15"/>
  </w:num>
  <w:num w:numId="23" w16cid:durableId="382489375">
    <w:abstractNumId w:val="14"/>
  </w:num>
  <w:num w:numId="24" w16cid:durableId="2058888494">
    <w:abstractNumId w:val="18"/>
  </w:num>
  <w:num w:numId="25" w16cid:durableId="680623136">
    <w:abstractNumId w:val="23"/>
  </w:num>
  <w:num w:numId="26" w16cid:durableId="11293989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8F"/>
    <w:rsid w:val="0000658B"/>
    <w:rsid w:val="0004641F"/>
    <w:rsid w:val="000934F1"/>
    <w:rsid w:val="000945AA"/>
    <w:rsid w:val="000B1881"/>
    <w:rsid w:val="000B3804"/>
    <w:rsid w:val="00114803"/>
    <w:rsid w:val="00154668"/>
    <w:rsid w:val="00173D4F"/>
    <w:rsid w:val="00174183"/>
    <w:rsid w:val="00184021"/>
    <w:rsid w:val="001900A3"/>
    <w:rsid w:val="001A721B"/>
    <w:rsid w:val="001D1F6B"/>
    <w:rsid w:val="001E7F8B"/>
    <w:rsid w:val="001F6A96"/>
    <w:rsid w:val="0021239C"/>
    <w:rsid w:val="002507D3"/>
    <w:rsid w:val="002868C6"/>
    <w:rsid w:val="00302614"/>
    <w:rsid w:val="00315F75"/>
    <w:rsid w:val="003252DE"/>
    <w:rsid w:val="00331F74"/>
    <w:rsid w:val="0038187D"/>
    <w:rsid w:val="00382A67"/>
    <w:rsid w:val="00393D1B"/>
    <w:rsid w:val="003A2212"/>
    <w:rsid w:val="003B1B86"/>
    <w:rsid w:val="00404544"/>
    <w:rsid w:val="004619AE"/>
    <w:rsid w:val="00475105"/>
    <w:rsid w:val="00475360"/>
    <w:rsid w:val="00475538"/>
    <w:rsid w:val="00477025"/>
    <w:rsid w:val="00493572"/>
    <w:rsid w:val="00493B5D"/>
    <w:rsid w:val="004A0333"/>
    <w:rsid w:val="004C7A01"/>
    <w:rsid w:val="005058D6"/>
    <w:rsid w:val="005142F3"/>
    <w:rsid w:val="00533873"/>
    <w:rsid w:val="00552B84"/>
    <w:rsid w:val="0056603F"/>
    <w:rsid w:val="005661E3"/>
    <w:rsid w:val="005B279D"/>
    <w:rsid w:val="005D5D35"/>
    <w:rsid w:val="005F15E6"/>
    <w:rsid w:val="005F5A11"/>
    <w:rsid w:val="0061033F"/>
    <w:rsid w:val="00626F5A"/>
    <w:rsid w:val="006374D5"/>
    <w:rsid w:val="00640E4A"/>
    <w:rsid w:val="00643C17"/>
    <w:rsid w:val="00660283"/>
    <w:rsid w:val="00673F2F"/>
    <w:rsid w:val="0069741F"/>
    <w:rsid w:val="006F5959"/>
    <w:rsid w:val="00710ABC"/>
    <w:rsid w:val="00712868"/>
    <w:rsid w:val="007245E6"/>
    <w:rsid w:val="0072758B"/>
    <w:rsid w:val="00796B47"/>
    <w:rsid w:val="007B7F94"/>
    <w:rsid w:val="007D661D"/>
    <w:rsid w:val="007E4A42"/>
    <w:rsid w:val="00823AD3"/>
    <w:rsid w:val="00843F75"/>
    <w:rsid w:val="0084439C"/>
    <w:rsid w:val="008818DF"/>
    <w:rsid w:val="00882D3C"/>
    <w:rsid w:val="00890035"/>
    <w:rsid w:val="008A3BC5"/>
    <w:rsid w:val="008A6503"/>
    <w:rsid w:val="008B5D57"/>
    <w:rsid w:val="008B631F"/>
    <w:rsid w:val="008F0B2A"/>
    <w:rsid w:val="009009D5"/>
    <w:rsid w:val="00911742"/>
    <w:rsid w:val="009231E7"/>
    <w:rsid w:val="00934217"/>
    <w:rsid w:val="00961D4C"/>
    <w:rsid w:val="0099192F"/>
    <w:rsid w:val="009C6D65"/>
    <w:rsid w:val="009E1C65"/>
    <w:rsid w:val="00A077B8"/>
    <w:rsid w:val="00A13E4B"/>
    <w:rsid w:val="00A36D31"/>
    <w:rsid w:val="00A772A9"/>
    <w:rsid w:val="00A94817"/>
    <w:rsid w:val="00AC5B0E"/>
    <w:rsid w:val="00B4768F"/>
    <w:rsid w:val="00B55A1C"/>
    <w:rsid w:val="00B568AF"/>
    <w:rsid w:val="00B75DFE"/>
    <w:rsid w:val="00B82164"/>
    <w:rsid w:val="00BA5232"/>
    <w:rsid w:val="00BB0C7A"/>
    <w:rsid w:val="00BC7064"/>
    <w:rsid w:val="00BD1E0A"/>
    <w:rsid w:val="00BE2EB4"/>
    <w:rsid w:val="00BE6FB9"/>
    <w:rsid w:val="00BF6D70"/>
    <w:rsid w:val="00C332B6"/>
    <w:rsid w:val="00C43D94"/>
    <w:rsid w:val="00C66F69"/>
    <w:rsid w:val="00C72190"/>
    <w:rsid w:val="00CB7466"/>
    <w:rsid w:val="00CF0ACD"/>
    <w:rsid w:val="00CF4CDB"/>
    <w:rsid w:val="00D11748"/>
    <w:rsid w:val="00D16506"/>
    <w:rsid w:val="00D21866"/>
    <w:rsid w:val="00D36C5B"/>
    <w:rsid w:val="00D8529D"/>
    <w:rsid w:val="00DC0540"/>
    <w:rsid w:val="00DC07EA"/>
    <w:rsid w:val="00DD17EC"/>
    <w:rsid w:val="00E04FD0"/>
    <w:rsid w:val="00E170FA"/>
    <w:rsid w:val="00E43E6C"/>
    <w:rsid w:val="00E465D3"/>
    <w:rsid w:val="00E61332"/>
    <w:rsid w:val="00EA2B8D"/>
    <w:rsid w:val="00EB49C6"/>
    <w:rsid w:val="00ED3F0C"/>
    <w:rsid w:val="00F42017"/>
    <w:rsid w:val="00F449F1"/>
    <w:rsid w:val="00F8532B"/>
    <w:rsid w:val="00FA2B7F"/>
    <w:rsid w:val="00FA7C75"/>
    <w:rsid w:val="00FF6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513F"/>
  <w15:docId w15:val="{A7C54F1B-DCD3-4541-829B-79C01322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768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6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68F"/>
    <w:rPr>
      <w:rFonts w:ascii="Tahoma" w:hAnsi="Tahoma" w:cs="Tahoma"/>
      <w:sz w:val="16"/>
      <w:szCs w:val="16"/>
    </w:rPr>
  </w:style>
  <w:style w:type="paragraph" w:styleId="Zhlav">
    <w:name w:val="header"/>
    <w:basedOn w:val="Normln"/>
    <w:link w:val="ZhlavChar"/>
    <w:uiPriority w:val="99"/>
    <w:unhideWhenUsed/>
    <w:rsid w:val="00B476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68F"/>
  </w:style>
  <w:style w:type="paragraph" w:styleId="Zpat">
    <w:name w:val="footer"/>
    <w:basedOn w:val="Normln"/>
    <w:link w:val="ZpatChar"/>
    <w:uiPriority w:val="99"/>
    <w:unhideWhenUsed/>
    <w:rsid w:val="00B4768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68F"/>
  </w:style>
  <w:style w:type="table" w:styleId="Mkatabulky">
    <w:name w:val="Table Grid"/>
    <w:basedOn w:val="Normlntabulka"/>
    <w:uiPriority w:val="3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C0540"/>
    <w:pPr>
      <w:ind w:left="720"/>
      <w:contextualSpacing/>
    </w:pPr>
  </w:style>
  <w:style w:type="paragraph" w:customStyle="1" w:styleId="Textvbloku1">
    <w:name w:val="Text v bloku1"/>
    <w:basedOn w:val="Normln"/>
    <w:rsid w:val="00B75DFE"/>
    <w:pPr>
      <w:spacing w:after="0" w:line="240" w:lineRule="auto"/>
      <w:ind w:right="-92"/>
      <w:jc w:val="both"/>
    </w:pPr>
    <w:rPr>
      <w:rFonts w:ascii="Times New Roman" w:eastAsia="Calibri" w:hAnsi="Times New Roman" w:cs="Times New Roman"/>
      <w:sz w:val="24"/>
      <w:szCs w:val="24"/>
      <w:lang w:eastAsia="ar-SA"/>
    </w:rPr>
  </w:style>
  <w:style w:type="paragraph" w:customStyle="1" w:styleId="Default">
    <w:name w:val="Default"/>
    <w:rsid w:val="00CF0ACD"/>
    <w:pPr>
      <w:autoSpaceDE w:val="0"/>
      <w:autoSpaceDN w:val="0"/>
      <w:adjustRightInd w:val="0"/>
      <w:spacing w:after="0" w:line="240" w:lineRule="auto"/>
    </w:pPr>
    <w:rPr>
      <w:rFonts w:ascii="Calibri" w:hAnsi="Calibri" w:cs="Calibri"/>
      <w:color w:val="000000"/>
      <w:sz w:val="24"/>
      <w:szCs w:val="24"/>
    </w:rPr>
  </w:style>
  <w:style w:type="paragraph" w:customStyle="1" w:styleId="Odstavecseseznamem1">
    <w:name w:val="Odstavec se seznamem1"/>
    <w:aliases w:val="Odstavec_muj,Nad,Odstavec cíl se seznamem,Odstavec se seznamem5,Odrážky,Obrázek,_Odstavec se seznamem,Seznam - odrážky"/>
    <w:basedOn w:val="Normln"/>
    <w:link w:val="ListParagraphChar"/>
    <w:rsid w:val="00BE6FB9"/>
    <w:pPr>
      <w:spacing w:after="200" w:line="276" w:lineRule="auto"/>
      <w:ind w:left="720"/>
      <w:contextualSpacing/>
    </w:pPr>
    <w:rPr>
      <w:rFonts w:ascii="Calibri" w:eastAsia="Times New Roman" w:hAnsi="Calibri" w:cs="Times New Roman"/>
      <w:szCs w:val="20"/>
    </w:rPr>
  </w:style>
  <w:style w:type="character" w:customStyle="1" w:styleId="ListParagraphChar">
    <w:name w:val="List Paragraph Char"/>
    <w:aliases w:val="Odstavec_muj Char,Nad Char,Odstavec cíl se seznamem Char,Odstavec se seznamem5 Char,Odrážky Char,Odstavec se seznamem1 Char,Obrázek Char,_Odstavec se seznamem Char,Seznam - odrážky Char"/>
    <w:link w:val="Odstavecseseznamem1"/>
    <w:locked/>
    <w:rsid w:val="00BE6FB9"/>
    <w:rPr>
      <w:rFonts w:ascii="Calibri" w:eastAsia="Times New Roman" w:hAnsi="Calibri" w:cs="Times New Roman"/>
      <w:szCs w:val="20"/>
    </w:rPr>
  </w:style>
  <w:style w:type="paragraph" w:styleId="slovanseznam">
    <w:name w:val="List Number"/>
    <w:basedOn w:val="Normln"/>
    <w:uiPriority w:val="99"/>
    <w:semiHidden/>
    <w:unhideWhenUsed/>
    <w:rsid w:val="0084439C"/>
    <w:pPr>
      <w:numPr>
        <w:numId w:val="14"/>
      </w:numPr>
      <w:tabs>
        <w:tab w:val="clear" w:pos="705"/>
        <w:tab w:val="num" w:pos="720"/>
      </w:tabs>
      <w:spacing w:after="200" w:line="264" w:lineRule="auto"/>
      <w:ind w:left="720" w:hanging="360"/>
      <w:contextualSpacing/>
      <w:jc w:val="both"/>
    </w:pPr>
    <w:rPr>
      <w:rFonts w:ascii="Calibri" w:eastAsia="Calibri" w:hAnsi="Calibri" w:cs="Calibri"/>
      <w:color w:val="000000"/>
    </w:rPr>
  </w:style>
  <w:style w:type="character" w:customStyle="1" w:styleId="OdstavecChar">
    <w:name w:val="Odstavec Char"/>
    <w:link w:val="Odstavec"/>
    <w:locked/>
    <w:rsid w:val="0084439C"/>
    <w:rPr>
      <w:rFonts w:ascii="Calibri" w:hAnsi="Calibri" w:cs="Calibri"/>
      <w:color w:val="000000"/>
    </w:rPr>
  </w:style>
  <w:style w:type="paragraph" w:customStyle="1" w:styleId="Odstavec">
    <w:name w:val="Odstavec"/>
    <w:basedOn w:val="Normln"/>
    <w:link w:val="OdstavecChar"/>
    <w:rsid w:val="0084439C"/>
    <w:pPr>
      <w:numPr>
        <w:ilvl w:val="1"/>
        <w:numId w:val="14"/>
      </w:numPr>
      <w:spacing w:before="240" w:after="120" w:line="240" w:lineRule="auto"/>
      <w:jc w:val="both"/>
    </w:pPr>
    <w:rPr>
      <w:rFonts w:ascii="Calibri" w:hAnsi="Calibri" w:cs="Calibri"/>
      <w:color w:val="000000"/>
    </w:rPr>
  </w:style>
  <w:style w:type="character" w:styleId="Odkaznakoment">
    <w:name w:val="annotation reference"/>
    <w:basedOn w:val="Standardnpsmoodstavce"/>
    <w:uiPriority w:val="99"/>
    <w:semiHidden/>
    <w:unhideWhenUsed/>
    <w:rsid w:val="002868C6"/>
    <w:rPr>
      <w:sz w:val="16"/>
      <w:szCs w:val="16"/>
    </w:rPr>
  </w:style>
  <w:style w:type="paragraph" w:styleId="Textkomente">
    <w:name w:val="annotation text"/>
    <w:basedOn w:val="Normln"/>
    <w:link w:val="TextkomenteChar"/>
    <w:uiPriority w:val="99"/>
    <w:semiHidden/>
    <w:unhideWhenUsed/>
    <w:rsid w:val="002868C6"/>
    <w:pPr>
      <w:spacing w:line="240" w:lineRule="auto"/>
    </w:pPr>
    <w:rPr>
      <w:sz w:val="20"/>
      <w:szCs w:val="20"/>
    </w:rPr>
  </w:style>
  <w:style w:type="character" w:customStyle="1" w:styleId="TextkomenteChar">
    <w:name w:val="Text komentáře Char"/>
    <w:basedOn w:val="Standardnpsmoodstavce"/>
    <w:link w:val="Textkomente"/>
    <w:uiPriority w:val="99"/>
    <w:semiHidden/>
    <w:rsid w:val="002868C6"/>
    <w:rPr>
      <w:sz w:val="20"/>
      <w:szCs w:val="20"/>
    </w:rPr>
  </w:style>
  <w:style w:type="paragraph" w:styleId="Pedmtkomente">
    <w:name w:val="annotation subject"/>
    <w:basedOn w:val="Textkomente"/>
    <w:next w:val="Textkomente"/>
    <w:link w:val="PedmtkomenteChar"/>
    <w:uiPriority w:val="99"/>
    <w:semiHidden/>
    <w:unhideWhenUsed/>
    <w:rsid w:val="002868C6"/>
    <w:rPr>
      <w:b/>
      <w:bCs/>
    </w:rPr>
  </w:style>
  <w:style w:type="character" w:customStyle="1" w:styleId="PedmtkomenteChar">
    <w:name w:val="Předmět komentáře Char"/>
    <w:basedOn w:val="TextkomenteChar"/>
    <w:link w:val="Pedmtkomente"/>
    <w:uiPriority w:val="99"/>
    <w:semiHidden/>
    <w:rsid w:val="002868C6"/>
    <w:rPr>
      <w:b/>
      <w:bCs/>
      <w:sz w:val="20"/>
      <w:szCs w:val="20"/>
    </w:rPr>
  </w:style>
  <w:style w:type="paragraph" w:customStyle="1" w:styleId="Normal">
    <w:name w:val="[Normal]"/>
    <w:rsid w:val="005661E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3134</Words>
  <Characters>18494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Černocký Robert, Ing.</dc:creator>
  <cp:lastModifiedBy>Novotná Barbora, Mgr.</cp:lastModifiedBy>
  <cp:revision>4</cp:revision>
  <cp:lastPrinted>2021-10-07T07:02:00Z</cp:lastPrinted>
  <dcterms:created xsi:type="dcterms:W3CDTF">2023-11-22T13:46:00Z</dcterms:created>
  <dcterms:modified xsi:type="dcterms:W3CDTF">2023-12-18T11:10:00Z</dcterms:modified>
</cp:coreProperties>
</file>