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OB7123083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44794932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ELFIS spol.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00 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Kolmá 10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1240442023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06.09.2023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5x    UPS 9SX1500i s Eaton Gigabit LAN card</w:t>
      </w:r>
    </w:p>
    <w:p>
      <w:pPr>
        <w:pStyle w:val="Row17"/>
      </w:pPr>
      <w:r>
        <w:rPr>
          <w:noProof/>
          <w:lang w:val="cs-CZ" w:eastAsia="cs-CZ"/>
        </w:rPr>
        <w:pict>
          <v:rect id="_x0000_s51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UPS EATON včetně karty - (5 ks 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137 917.00</w:t>
      </w:r>
      <w:r>
        <w:tab/>
      </w:r>
      <w:r>
        <w:rPr>
          <w:rStyle w:val="Text4"/>
        </w:rPr>
        <w:t xml:space="preserve">28 962.57</w:t>
      </w:r>
      <w:r>
        <w:tab/>
      </w:r>
      <w:r>
        <w:rPr>
          <w:rStyle w:val="Text4"/>
        </w:rPr>
        <w:t xml:space="preserve">166 879.57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137 917.00</w:t>
      </w:r>
      <w:r>
        <w:tab/>
      </w:r>
      <w:r>
        <w:rPr>
          <w:rStyle w:val="Text4"/>
        </w:rPr>
        <w:t xml:space="preserve">28 962.57</w:t>
      </w:r>
      <w:r>
        <w:tab/>
      </w:r>
      <w:r>
        <w:rPr>
          <w:rStyle w:val="Text4"/>
        </w:rPr>
        <w:t xml:space="preserve">166 879.57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5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OB7123083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2023-12-18T12:27:44Z</dcterms:created>
  <dcterms:modified xsi:type="dcterms:W3CDTF">2023-12-18T12:27:44Z</dcterms:modified>
  <cp:category/>
</cp:coreProperties>
</file>