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34"/>
          <w:szCs w:val="34"/>
        </w:rPr>
      </w:pPr>
      <w:r>
        <w:rPr>
          <w:rStyle w:val="CharStyle3"/>
          <w:rFonts w:ascii="Calibri" w:eastAsia="Calibri" w:hAnsi="Calibri" w:cs="Calibri"/>
          <w:b/>
          <w:bCs/>
          <w:sz w:val="34"/>
          <w:szCs w:val="34"/>
        </w:rPr>
        <w:t>Dodatek Č. 4 - Smlouva o poskytování služby Svoz a rozvoz</w:t>
        <w:br/>
        <w:t>poštovních zásilek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33" w:lineRule="auto"/>
        <w:ind w:left="1320" w:right="0" w:firstLine="0"/>
        <w:jc w:val="left"/>
        <w:rPr>
          <w:sz w:val="34"/>
          <w:szCs w:val="34"/>
        </w:rPr>
      </w:pPr>
      <w:r>
        <w:rPr>
          <w:rStyle w:val="CharStyle3"/>
          <w:rFonts w:ascii="Calibri" w:eastAsia="Calibri" w:hAnsi="Calibri" w:cs="Calibri"/>
          <w:b/>
          <w:bCs/>
          <w:sz w:val="34"/>
          <w:szCs w:val="34"/>
        </w:rPr>
        <w:t>Číslo 982607-1007/2013,. E2018/12588/D4</w:t>
      </w:r>
    </w:p>
    <w:tbl>
      <w:tblPr>
        <w:tblOverlap w:val="never"/>
        <w:jc w:val="center"/>
        <w:tblLayout w:type="fixed"/>
      </w:tblPr>
      <w:tblGrid>
        <w:gridCol w:w="2933"/>
        <w:gridCol w:w="6629"/>
      </w:tblGrid>
      <w:tr>
        <w:trPr>
          <w:trHeight w:val="69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"/>
                <w:rFonts w:ascii="Calibri" w:eastAsia="Calibri" w:hAnsi="Calibri" w:cs="Calibri"/>
                <w:sz w:val="18"/>
                <w:szCs w:val="18"/>
              </w:rPr>
              <w:t>Česká pošta, s.p.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64"/>
                <w:szCs w:val="64"/>
              </w:rPr>
            </w:pPr>
            <w:r>
              <w:rPr>
                <w:rStyle w:val="CharStyle3"/>
                <w:rFonts w:ascii="Times New Roman" w:eastAsia="Times New Roman" w:hAnsi="Times New Roman" w:cs="Times New Roman"/>
                <w:sz w:val="64"/>
                <w:szCs w:val="64"/>
              </w:rPr>
              <w:t>IIIWIIIIM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se sídlem: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4510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3"/>
              </w:rPr>
              <w:t>Politických vězňů 909/4, 225 99 Praha 1</w:t>
              <w:tab/>
              <w:t>2023009099</w:t>
            </w:r>
          </w:p>
        </w:tc>
      </w:tr>
      <w:tr>
        <w:trPr>
          <w:trHeight w:val="6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IČO: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40"/>
              <w:jc w:val="left"/>
            </w:pPr>
            <w:r>
              <w:rPr>
                <w:rStyle w:val="CharStyle3"/>
              </w:rPr>
              <w:t>47114983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4246" w:val="left"/>
                <w:tab w:pos="5921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3"/>
              </w:rPr>
              <w:t>CZ47114983</w:t>
              <w:tab/>
              <w:t>’■</w:t>
              <w:tab/>
            </w:r>
            <w:r>
              <w:rPr>
                <w:rStyle w:val="CharStyle3"/>
                <w:vertAlign w:val="superscript"/>
              </w:rPr>
              <w:t>U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zastoupen: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540" w:right="0" w:firstLine="0"/>
              <w:jc w:val="left"/>
            </w:pPr>
            <w:r>
              <w:rPr>
                <w:rStyle w:val="CharStyle3"/>
              </w:rPr>
              <w:t>Aneta Horčičková, Specialista řízení požadavků, Specializovaný útvar zákaznické služby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zapsán v obchodním rejstříku: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rStyle w:val="CharStyle3"/>
              </w:rPr>
              <w:t>Městského soudu v Praze, oddíl A, vložka 7565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bankovní spojení: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</w:pPr>
            <w:r>
              <w:rPr>
                <w:rStyle w:val="CharStyle3"/>
              </w:rPr>
              <w:t>Československá obchodní banka, a.s.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číslo účtu: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3"/>
              </w:rPr>
              <w:t>134204869/0300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korespondenční adresa: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3"/>
              </w:rPr>
              <w:t>Česká pošta, s.p., Politických vězňů 909/2, 11500 Praha 1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BIC/SWIFT: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3"/>
              </w:rPr>
              <w:t>CEKOCZPP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IBAN: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3"/>
              </w:rPr>
              <w:t>CZ0303000000000134204869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dále jen „ČP"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7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13"/>
        </w:rPr>
        <w:t>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5"/>
        </w:rPr>
        <w:t>Zdravotnická záchranná služba Jihomoravského kraje, příspěvková organizace</w:t>
      </w:r>
    </w:p>
    <w:tbl>
      <w:tblPr>
        <w:tblOverlap w:val="never"/>
        <w:jc w:val="left"/>
        <w:tblLayout w:type="fixed"/>
      </w:tblPr>
      <w:tblGrid>
        <w:gridCol w:w="3034"/>
        <w:gridCol w:w="5698"/>
      </w:tblGrid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se sídlem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3"/>
              </w:rPr>
              <w:t>Kamenice 798/ld, 62500 Brno-Bohunice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IČO: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3"/>
              </w:rPr>
              <w:t>00346292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3"/>
              </w:rPr>
              <w:t>CZ00346292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zastoupen: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3"/>
              </w:rPr>
              <w:t>MUDr. Hana Albrechtová, ředitelka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zapsán/a v obchodním rejstříku: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3"/>
              </w:rPr>
              <w:t>Pr 1245 vedená u Krajského soudu v Brně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bankovní spojení: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3"/>
              </w:rPr>
              <w:t>MONETA Money Bank, a.s.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číslo účtu: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3"/>
              </w:rPr>
              <w:t>117203514/0600</w:t>
            </w:r>
          </w:p>
        </w:tc>
      </w:tr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korespondenční adresa: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420" w:right="0" w:firstLine="20"/>
              <w:jc w:val="left"/>
            </w:pPr>
            <w:r>
              <w:rPr>
                <w:rStyle w:val="CharStyle3"/>
              </w:rPr>
              <w:t>Zdravotnická záchranná služba Jihomoravského kraje, příspěvková organizace, Kamenice 798/ld, 62500 Brno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přidělené ID CČK složky: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3"/>
              </w:rPr>
              <w:t>16011001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340" w:line="240" w:lineRule="auto"/>
        <w:ind w:left="0" w:right="0" w:firstLine="0"/>
        <w:jc w:val="left"/>
      </w:pPr>
      <w:r>
        <w:rPr>
          <w:rStyle w:val="CharStyle13"/>
        </w:rPr>
        <w:t>dále jen „Objednatel"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15"/>
          <w:szCs w:val="15"/>
        </w:rPr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523" w:right="672" w:bottom="992" w:left="1604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  <w:rFonts w:ascii="Times New Roman" w:eastAsia="Times New Roman" w:hAnsi="Times New Roman" w:cs="Times New Roman"/>
          <w:sz w:val="15"/>
          <w:szCs w:val="15"/>
        </w:rPr>
        <w:t>100644378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140" w:line="240" w:lineRule="auto"/>
        <w:ind w:left="0" w:right="0" w:firstLine="0"/>
        <w:jc w:val="center"/>
      </w:pPr>
      <w:r>
        <w:rPr>
          <w:rStyle w:val="CharStyle15"/>
        </w:rPr>
        <w:t>ujednání</w:t>
      </w: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49" w:val="left"/>
        </w:tabs>
        <w:bidi w:val="0"/>
        <w:spacing w:before="0" w:line="319" w:lineRule="auto"/>
        <w:ind w:left="540" w:right="0" w:hanging="540"/>
        <w:jc w:val="left"/>
      </w:pPr>
      <w:r>
        <w:rPr>
          <w:rStyle w:val="CharStyle13"/>
        </w:rPr>
        <w:t>Strany Dohody se dohodly na změně obsahu Dohody - Smlouva o poskytování služby Svoz a rozvoz poštovních zásilek, č. 982607-1007/2013, E2018/12588, ze dne 04.06.2013 ve znění Dodatků č. 1-3 (dále jen "Dohoda"), a to následujícím způsobem:</w:t>
      </w: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49" w:val="left"/>
        </w:tabs>
        <w:bidi w:val="0"/>
        <w:spacing w:before="0" w:after="440" w:line="288" w:lineRule="auto"/>
        <w:ind w:left="540" w:right="0" w:hanging="540"/>
        <w:jc w:val="left"/>
      </w:pPr>
      <w:r>
        <w:rPr>
          <w:rStyle w:val="CharStyle13"/>
        </w:rPr>
        <w:t xml:space="preserve">Strany Dohody se dohodly, že text Přílohy č. </w:t>
      </w:r>
      <w:r>
        <w:rPr>
          <w:rStyle w:val="CharStyle13"/>
          <w:rFonts w:ascii="Calibri" w:eastAsia="Calibri" w:hAnsi="Calibri" w:cs="Calibri"/>
          <w:sz w:val="18"/>
          <w:szCs w:val="18"/>
        </w:rPr>
        <w:t xml:space="preserve">2 - Cena a kontaktní údaje pro poskytnutí služby Svoz a rozvoz poštovních zásilek, </w:t>
      </w:r>
      <w:r>
        <w:rPr>
          <w:rStyle w:val="CharStyle13"/>
        </w:rPr>
        <w:t xml:space="preserve">je plně nahrazen textem obsaženým v Příloze č. </w:t>
      </w:r>
      <w:r>
        <w:rPr>
          <w:rStyle w:val="CharStyle13"/>
          <w:rFonts w:ascii="Calibri" w:eastAsia="Calibri" w:hAnsi="Calibri" w:cs="Calibri"/>
          <w:sz w:val="18"/>
          <w:szCs w:val="18"/>
        </w:rPr>
        <w:t xml:space="preserve">1 </w:t>
      </w:r>
      <w:r>
        <w:rPr>
          <w:rStyle w:val="CharStyle13"/>
        </w:rPr>
        <w:t>tohoto Dodatku.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100" w:line="286" w:lineRule="auto"/>
        <w:ind w:left="0" w:right="0" w:firstLine="0"/>
        <w:jc w:val="center"/>
      </w:pPr>
      <w:r>
        <w:rPr>
          <w:rStyle w:val="CharStyle15"/>
        </w:rPr>
        <w:t>Závěrečná ustanovení</w:t>
      </w: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49" w:val="left"/>
        </w:tabs>
        <w:bidi w:val="0"/>
        <w:spacing w:before="0" w:after="140" w:line="329" w:lineRule="auto"/>
        <w:ind w:left="0" w:right="0" w:firstLine="0"/>
        <w:jc w:val="left"/>
      </w:pPr>
      <w:r>
        <w:rPr>
          <w:rStyle w:val="CharStyle13"/>
        </w:rPr>
        <w:t>Ostatní uiednání Dohod</w:t>
      </w:r>
      <w:r>
        <w:rPr>
          <w:rStyle w:val="CharStyle13"/>
          <w:vertAlign w:val="superscript"/>
        </w:rPr>
        <w:t>u</w:t>
      </w:r>
      <w:r>
        <w:rPr>
          <w:rStyle w:val="CharStyle13"/>
        </w:rPr>
        <w:t xml:space="preserve"> se nemění a zůstávají nadále v platnosti.</w:t>
      </w: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49" w:val="left"/>
        </w:tabs>
        <w:bidi w:val="0"/>
        <w:spacing w:before="0" w:line="329" w:lineRule="auto"/>
        <w:ind w:left="0" w:right="0" w:firstLine="0"/>
        <w:jc w:val="left"/>
      </w:pPr>
      <w:r>
        <w:rPr>
          <w:rStyle w:val="CharStyle13"/>
        </w:rPr>
        <w:t>Dodatek č. 4 je uzavřen dnem podpisu oběma stranami Dohody.</w:t>
      </w: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49" w:val="left"/>
        </w:tabs>
        <w:bidi w:val="0"/>
        <w:spacing w:before="0" w:line="346" w:lineRule="auto"/>
        <w:ind w:left="540" w:right="0" w:hanging="540"/>
        <w:jc w:val="left"/>
      </w:pPr>
      <w:r>
        <w:rPr>
          <w:rStyle w:val="CharStyle13"/>
        </w:rPr>
        <w:t>Tato Dohoda je vyhotovena ve 2 (slovy: dvou) stejnopisech s platností originálu, z nichž každá Strana Dohody obdrží po jednom.</w:t>
      </w:r>
    </w:p>
    <w:p>
      <w:pPr>
        <w:pStyle w:val="Style1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49" w:val="left"/>
        </w:tabs>
        <w:bidi w:val="0"/>
        <w:spacing w:before="0" w:after="620"/>
        <w:ind w:left="540" w:right="0" w:hanging="540"/>
        <w:jc w:val="left"/>
      </w:pPr>
      <w:r>
        <w:rPr>
          <w:rStyle w:val="CharStyle13"/>
        </w:rPr>
        <w:t xml:space="preserve">Strany Dohody výslovně sjednávají, že na plnění odpovídající předmětu této Dohody poskytnutá od </w:t>
      </w:r>
      <w:r>
        <w:rPr>
          <w:rStyle w:val="CharStyle13"/>
          <w:rFonts w:ascii="Calibri" w:eastAsia="Calibri" w:hAnsi="Calibri" w:cs="Calibri"/>
          <w:sz w:val="18"/>
          <w:szCs w:val="18"/>
        </w:rPr>
        <w:t xml:space="preserve">1.1.2024 </w:t>
      </w:r>
      <w:r>
        <w:rPr>
          <w:rStyle w:val="CharStyle13"/>
        </w:rPr>
        <w:t>do nabytí účinnosti této Dohody budou tam, kde to nevylučuje povaha věci, pohlížet jako na plnění poskytnuta zs její účinností.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234" w:right="743" w:bottom="5706" w:left="1533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4084955</wp:posOffset>
                </wp:positionH>
                <wp:positionV relativeFrom="paragraph">
                  <wp:posOffset>12700</wp:posOffset>
                </wp:positionV>
                <wp:extent cx="582295" cy="14033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1.65000000000003pt;margin-top:1.pt;width:45.850000000000001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V Brně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3"/>
        </w:rPr>
        <w:t>V Praze dne</w: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63" w:right="0" w:bottom="134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261" w:h="1435" w:wrap="none" w:vAnchor="text" w:hAnchor="page" w:x="1139" w:y="73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rPr>
          <w:sz w:val="10"/>
          <w:szCs w:val="10"/>
        </w:rPr>
      </w:pPr>
      <w:r>
        <w:rPr>
          <w:rStyle w:val="CharStyle3"/>
          <w:rFonts w:ascii="Arial" w:eastAsia="Arial" w:hAnsi="Arial" w:cs="Arial"/>
          <w:spacing w:val="4"/>
          <w:sz w:val="10"/>
          <w:szCs w:val="10"/>
          <w:shd w:val="clear" w:color="auto" w:fill="000000"/>
        </w:rPr>
        <w:t>....</w:t>
      </w:r>
      <w:r>
        <w:rPr>
          <w:rStyle w:val="CharStyle3"/>
          <w:rFonts w:ascii="Arial" w:eastAsia="Arial" w:hAnsi="Arial" w:cs="Arial"/>
          <w:spacing w:val="5"/>
          <w:sz w:val="10"/>
          <w:szCs w:val="10"/>
          <w:shd w:val="clear" w:color="auto" w:fill="000000"/>
        </w:rPr>
        <w:t>.</w:t>
      </w:r>
      <w:r>
        <w:rPr>
          <w:rStyle w:val="CharStyle3"/>
          <w:rFonts w:ascii="Arial" w:eastAsia="Arial" w:hAnsi="Arial" w:cs="Arial"/>
          <w:sz w:val="10"/>
          <w:szCs w:val="10"/>
          <w:shd w:val="clear" w:color="auto" w:fill="000000"/>
        </w:rPr>
        <w:t>​</w:t>
      </w:r>
      <w:r>
        <w:rPr>
          <w:rStyle w:val="CharStyle3"/>
          <w:rFonts w:ascii="Arial" w:eastAsia="Arial" w:hAnsi="Arial" w:cs="Arial"/>
          <w:spacing w:val="7"/>
          <w:sz w:val="10"/>
          <w:szCs w:val="10"/>
          <w:shd w:val="clear" w:color="auto" w:fill="000000"/>
        </w:rPr>
        <w:t>..</w:t>
      </w:r>
      <w:r>
        <w:rPr>
          <w:rStyle w:val="CharStyle3"/>
          <w:rFonts w:ascii="Arial" w:eastAsia="Arial" w:hAnsi="Arial" w:cs="Arial"/>
          <w:spacing w:val="8"/>
          <w:sz w:val="10"/>
          <w:szCs w:val="10"/>
          <w:shd w:val="clear" w:color="auto" w:fill="000000"/>
        </w:rPr>
        <w:t>.</w:t>
      </w:r>
      <w:r>
        <w:rPr>
          <w:rStyle w:val="CharStyle3"/>
          <w:rFonts w:ascii="Arial" w:eastAsia="Arial" w:hAnsi="Arial" w:cs="Arial"/>
          <w:sz w:val="10"/>
          <w:szCs w:val="10"/>
          <w:shd w:val="clear" w:color="auto" w:fill="000000"/>
        </w:rPr>
        <w:t>.</w:t>
      </w:r>
    </w:p>
    <w:p>
      <w:pPr>
        <w:pStyle w:val="Style23"/>
        <w:keepNext/>
        <w:keepLines/>
        <w:framePr w:w="2261" w:h="1435" w:wrap="none" w:vAnchor="text" w:hAnchor="page" w:x="1139" w:y="73"/>
        <w:widowControl w:val="0"/>
        <w:shd w:val="clear" w:color="auto" w:fill="auto"/>
        <w:bidi w:val="0"/>
        <w:spacing w:before="0" w:after="80" w:line="180" w:lineRule="auto"/>
        <w:ind w:left="0" w:right="0" w:firstLine="0"/>
        <w:jc w:val="left"/>
      </w:pPr>
      <w:r>
        <w:rPr>
          <w:rStyle w:val="CharStyle24"/>
          <w:spacing w:val="8"/>
          <w:shd w:val="clear" w:color="auto" w:fill="000000"/>
        </w:rPr>
        <w:t>........</w:t>
      </w:r>
      <w:bookmarkStart w:id="0" w:name="bookmark0"/>
      <w:bookmarkEnd w:id="0"/>
    </w:p>
    <w:p>
      <w:pPr>
        <w:pStyle w:val="Style23"/>
        <w:keepNext/>
        <w:keepLines/>
        <w:framePr w:w="2261" w:h="1435" w:wrap="none" w:vAnchor="text" w:hAnchor="page" w:x="1139" w:y="73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24"/>
          <w:spacing w:val="5"/>
          <w:shd w:val="clear" w:color="auto" w:fill="000000"/>
        </w:rPr>
        <w:t>.</w:t>
      </w:r>
      <w:r>
        <w:rPr>
          <w:rStyle w:val="CharStyle24"/>
          <w:spacing w:val="6"/>
          <w:shd w:val="clear" w:color="auto" w:fill="000000"/>
        </w:rPr>
        <w:t>...........</w:t>
      </w:r>
    </w:p>
    <w:p>
      <w:pPr>
        <w:pStyle w:val="Style28"/>
        <w:keepNext/>
        <w:keepLines/>
        <w:framePr w:w="2438" w:h="1138" w:wrap="none" w:vAnchor="text" w:hAnchor="page" w:x="3640" w:y="46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" w:name="bookmark3"/>
      <w:r>
        <w:rPr>
          <w:rStyle w:val="CharStyle29"/>
        </w:rPr>
        <w:t>Digitálně podepsal Aneta Horčičkcvá</w:t>
      </w:r>
      <w:bookmarkEnd w:id="3"/>
    </w:p>
    <w:p>
      <w:pPr>
        <w:pStyle w:val="Style28"/>
        <w:keepNext/>
        <w:keepLines/>
        <w:framePr w:w="2438" w:h="1138" w:wrap="none" w:vAnchor="text" w:hAnchor="page" w:x="3640" w:y="46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29"/>
        </w:rPr>
        <w:t>Datum: 2023.12.18</w:t>
      </w:r>
    </w:p>
    <w:p>
      <w:pPr>
        <w:pStyle w:val="Style12"/>
        <w:keepNext w:val="0"/>
        <w:keepLines w:val="0"/>
        <w:framePr w:w="1277" w:h="235" w:wrap="none" w:vAnchor="text" w:hAnchor="page" w:x="643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za Objednatele:</w:t>
      </w:r>
    </w:p>
    <w:p>
      <w:pPr>
        <w:pStyle w:val="Style2"/>
        <w:keepNext w:val="0"/>
        <w:keepLines w:val="0"/>
        <w:framePr w:w="3590" w:h="422" w:wrap="none" w:vAnchor="text" w:hAnchor="page" w:x="6563" w:y="625"/>
        <w:widowControl w:val="0"/>
        <w:shd w:val="clear" w:color="auto" w:fill="auto"/>
        <w:bidi w:val="0"/>
        <w:spacing w:before="0" w:after="0" w:line="106" w:lineRule="exact"/>
        <w:ind w:left="0" w:right="0" w:firstLine="0"/>
        <w:jc w:val="left"/>
      </w:pPr>
      <w:r>
        <w:rPr>
          <w:rStyle w:val="CharStyle3"/>
          <w:spacing w:val="11"/>
          <w:sz w:val="20"/>
          <w:szCs w:val="20"/>
          <w:shd w:val="clear" w:color="auto" w:fill="000000"/>
        </w:rPr>
        <w:t>...</w:t>
      </w:r>
      <w:r>
        <w:rPr>
          <w:rStyle w:val="CharStyle3"/>
          <w:spacing w:val="12"/>
          <w:sz w:val="20"/>
          <w:szCs w:val="20"/>
          <w:shd w:val="clear" w:color="auto" w:fill="000000"/>
        </w:rPr>
        <w:t>..</w:t>
      </w:r>
      <w:r>
        <w:rPr>
          <w:rStyle w:val="CharStyle3"/>
          <w:sz w:val="20"/>
          <w:szCs w:val="20"/>
          <w:shd w:val="clear" w:color="auto" w:fill="000000"/>
        </w:rPr>
        <w:t>​</w:t>
      </w:r>
      <w:r>
        <w:rPr>
          <w:rStyle w:val="CharStyle3"/>
          <w:spacing w:val="4"/>
          <w:sz w:val="20"/>
          <w:szCs w:val="20"/>
          <w:shd w:val="clear" w:color="auto" w:fill="000000"/>
        </w:rPr>
        <w:t>.........</w:t>
      </w:r>
      <w:r>
        <w:rPr>
          <w:rStyle w:val="CharStyle3"/>
          <w:spacing w:val="5"/>
          <w:sz w:val="20"/>
          <w:szCs w:val="20"/>
          <w:shd w:val="clear" w:color="auto" w:fill="000000"/>
        </w:rPr>
        <w:t>..</w:t>
      </w:r>
      <w:r>
        <w:rPr>
          <w:rStyle w:val="CharStyle3"/>
          <w:spacing w:val="-61"/>
          <w:sz w:val="20"/>
          <w:szCs w:val="20"/>
          <w:shd w:val="clear" w:color="auto" w:fill="000000"/>
        </w:rPr>
        <w:t>.</w:t>
      </w:r>
      <w:r>
        <w:rPr>
          <w:rStyle w:val="CharStyle3"/>
          <w:sz w:val="20"/>
          <w:szCs w:val="20"/>
          <w:shd w:val="clear" w:color="auto" w:fill="000000"/>
        </w:rPr>
        <w:t>​</w:t>
      </w:r>
      <w:r>
        <w:rPr>
          <w:rStyle w:val="CharStyle3"/>
          <w:spacing w:val="23"/>
          <w:sz w:val="20"/>
          <w:szCs w:val="20"/>
          <w:shd w:val="clear" w:color="auto" w:fill="000000"/>
        </w:rPr>
        <w:t>..</w:t>
      </w:r>
      <w:r>
        <w:rPr>
          <w:rStyle w:val="CharStyle3"/>
          <w:spacing w:val="-40"/>
          <w:sz w:val="20"/>
          <w:szCs w:val="20"/>
          <w:shd w:val="clear" w:color="auto" w:fill="000000"/>
          <w:vertAlign w:val="superscript"/>
        </w:rPr>
        <w:t>.</w:t>
      </w:r>
      <w:r>
        <w:rPr>
          <w:rStyle w:val="CharStyle3"/>
          <w:sz w:val="20"/>
          <w:szCs w:val="20"/>
          <w:shd w:val="clear" w:color="auto" w:fill="000000"/>
          <w:vertAlign w:val="superscript"/>
        </w:rPr>
        <w:t>​</w:t>
      </w:r>
      <w:r>
        <w:rPr>
          <w:rStyle w:val="CharStyle3"/>
          <w:spacing w:val="5"/>
          <w:sz w:val="20"/>
          <w:szCs w:val="20"/>
          <w:shd w:val="clear" w:color="auto" w:fill="000000"/>
          <w:vertAlign w:val="superscript"/>
        </w:rPr>
        <w:t>..</w:t>
      </w:r>
      <w:r>
        <w:rPr>
          <w:rStyle w:val="CharStyle3"/>
          <w:spacing w:val="12"/>
          <w:sz w:val="20"/>
          <w:szCs w:val="20"/>
          <w:shd w:val="clear" w:color="auto" w:fill="000000"/>
        </w:rPr>
        <w:t>..</w:t>
      </w:r>
      <w:r>
        <w:rPr>
          <w:rStyle w:val="CharStyle3"/>
          <w:sz w:val="20"/>
          <w:szCs w:val="20"/>
          <w:shd w:val="clear" w:color="auto" w:fill="000000"/>
          <w:vertAlign w:val="superscript"/>
        </w:rPr>
        <w:t>.........​.........</w:t>
      </w:r>
      <w:r>
        <w:rPr>
          <w:rStyle w:val="CharStyle3"/>
          <w:spacing w:val="1"/>
          <w:sz w:val="20"/>
          <w:szCs w:val="20"/>
          <w:shd w:val="clear" w:color="auto" w:fill="000000"/>
          <w:vertAlign w:val="superscript"/>
        </w:rPr>
        <w:t>.....</w:t>
      </w:r>
      <w:r>
        <w:rPr>
          <w:rStyle w:val="CharStyle3"/>
          <w:spacing w:val="-40"/>
          <w:sz w:val="20"/>
          <w:szCs w:val="20"/>
          <w:shd w:val="clear" w:color="auto" w:fill="000000"/>
          <w:vertAlign w:val="superscript"/>
        </w:rPr>
        <w:t>.</w:t>
      </w:r>
      <w:r>
        <w:rPr>
          <w:rStyle w:val="CharStyle3"/>
          <w:sz w:val="20"/>
          <w:szCs w:val="20"/>
          <w:shd w:val="clear" w:color="auto" w:fill="000000"/>
          <w:vertAlign w:val="superscript"/>
        </w:rPr>
        <w:t>​</w:t>
      </w:r>
      <w:r>
        <w:rPr>
          <w:rStyle w:val="CharStyle3"/>
          <w:spacing w:val="12"/>
          <w:sz w:val="20"/>
          <w:szCs w:val="20"/>
          <w:shd w:val="clear" w:color="auto" w:fill="000000"/>
          <w:vertAlign w:val="superscript"/>
        </w:rPr>
        <w:t>..</w:t>
      </w:r>
      <w:r>
        <w:rPr>
          <w:rStyle w:val="CharStyle3"/>
          <w:spacing w:val="28"/>
          <w:sz w:val="20"/>
          <w:szCs w:val="20"/>
          <w:shd w:val="clear" w:color="auto" w:fill="000000"/>
        </w:rPr>
        <w:t>..</w:t>
      </w:r>
      <w:r>
        <w:rPr>
          <w:rStyle w:val="CharStyle3"/>
          <w:sz w:val="20"/>
          <w:szCs w:val="20"/>
        </w:rPr>
        <w:t xml:space="preserve"> </w:t>
      </w:r>
      <w:r>
        <w:rPr>
          <w:rStyle w:val="CharStyle3"/>
          <w:sz w:val="20"/>
          <w:szCs w:val="20"/>
          <w:shd w:val="clear" w:color="auto" w:fill="000000"/>
        </w:rPr>
        <w:t>​</w:t>
      </w:r>
      <w:r>
        <w:rPr>
          <w:rStyle w:val="CharStyle3"/>
          <w:spacing w:val="-61"/>
          <w:sz w:val="20"/>
          <w:szCs w:val="20"/>
          <w:shd w:val="clear" w:color="auto" w:fill="000000"/>
        </w:rPr>
        <w:t>.</w:t>
      </w:r>
      <w:r>
        <w:rPr>
          <w:rStyle w:val="CharStyle3"/>
          <w:sz w:val="20"/>
          <w:szCs w:val="20"/>
          <w:shd w:val="clear" w:color="auto" w:fill="000000"/>
        </w:rPr>
        <w:t>​</w:t>
      </w:r>
      <w:r>
        <w:rPr>
          <w:rStyle w:val="CharStyle3"/>
          <w:spacing w:val="4"/>
          <w:sz w:val="20"/>
          <w:szCs w:val="20"/>
          <w:shd w:val="clear" w:color="auto" w:fill="000000"/>
        </w:rPr>
        <w:t>....</w:t>
      </w:r>
      <w:r>
        <w:rPr>
          <w:rStyle w:val="CharStyle3"/>
          <w:spacing w:val="5"/>
          <w:sz w:val="20"/>
          <w:szCs w:val="20"/>
          <w:shd w:val="clear" w:color="auto" w:fill="000000"/>
        </w:rPr>
        <w:t>..</w:t>
      </w:r>
      <w:r>
        <w:rPr>
          <w:rStyle w:val="CharStyle3"/>
          <w:spacing w:val="-61"/>
          <w:sz w:val="20"/>
          <w:szCs w:val="20"/>
          <w:shd w:val="clear" w:color="auto" w:fill="000000"/>
        </w:rPr>
        <w:t>.</w:t>
      </w:r>
      <w:r>
        <w:rPr>
          <w:rStyle w:val="CharStyle3"/>
          <w:sz w:val="20"/>
          <w:szCs w:val="20"/>
          <w:shd w:val="clear" w:color="auto" w:fill="000000"/>
        </w:rPr>
        <w:t>​</w:t>
      </w:r>
      <w:r>
        <w:rPr>
          <w:rStyle w:val="CharStyle3"/>
          <w:spacing w:val="3"/>
          <w:sz w:val="20"/>
          <w:szCs w:val="20"/>
          <w:shd w:val="clear" w:color="auto" w:fill="000000"/>
        </w:rPr>
        <w:t>...</w:t>
      </w:r>
      <w:r>
        <w:rPr>
          <w:rStyle w:val="CharStyle3"/>
          <w:spacing w:val="4"/>
          <w:sz w:val="20"/>
          <w:szCs w:val="20"/>
          <w:shd w:val="clear" w:color="auto" w:fill="000000"/>
        </w:rPr>
        <w:t>............</w:t>
      </w:r>
      <w:r>
        <w:rPr>
          <w:rStyle w:val="CharStyle3"/>
          <w:spacing w:val="-48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"/>
          <w:shd w:val="clear" w:color="auto" w:fill="000000"/>
        </w:rPr>
        <w:t>.......</w:t>
      </w:r>
      <w:r>
        <w:rPr>
          <w:rStyle w:val="CharStyle3"/>
          <w:spacing w:val="3"/>
          <w:shd w:val="clear" w:color="auto" w:fill="000000"/>
        </w:rPr>
        <w:t>......</w:t>
      </w:r>
      <w:r>
        <w:rPr>
          <w:rStyle w:val="CharStyle3"/>
          <w:spacing w:val="-48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.......</w:t>
      </w:r>
      <w:r>
        <w:rPr>
          <w:rStyle w:val="CharStyle3"/>
          <w:spacing w:val="4"/>
          <w:shd w:val="clear" w:color="auto" w:fill="000000"/>
        </w:rPr>
        <w:t>......</w:t>
      </w:r>
    </w:p>
    <w:p>
      <w:pPr>
        <w:pStyle w:val="Style28"/>
        <w:keepNext/>
        <w:keepLines/>
        <w:framePr w:w="1306" w:h="341" w:wrap="none" w:vAnchor="text" w:hAnchor="page" w:x="6563" w:y="10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29"/>
          <w:spacing w:val="4"/>
          <w:shd w:val="clear" w:color="auto" w:fill="000000"/>
        </w:rPr>
        <w:t>..............</w:t>
      </w:r>
      <w:r>
        <w:rPr>
          <w:rStyle w:val="CharStyle29"/>
          <w:spacing w:val="5"/>
          <w:shd w:val="clear" w:color="auto" w:fill="000000"/>
        </w:rPr>
        <w:t>.</w:t>
      </w:r>
      <w:bookmarkStart w:id="6" w:name="bookmark6"/>
      <w:bookmarkEnd w:id="6"/>
    </w:p>
    <w:p>
      <w:pPr>
        <w:pStyle w:val="Style12"/>
        <w:keepNext w:val="0"/>
        <w:keepLines w:val="0"/>
        <w:framePr w:w="1450" w:h="451" w:wrap="none" w:vAnchor="text" w:hAnchor="page" w:x="8363" w:y="1071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13"/>
        </w:rPr>
        <w:t>Datum: 2023.12.14 12:00:48 +01'00'</w:t>
      </w:r>
    </w:p>
    <w:p>
      <w:pPr>
        <w:pStyle w:val="Style23"/>
        <w:keepNext/>
        <w:keepLines/>
        <w:framePr w:w="648" w:h="634" w:wrap="none" w:vAnchor="text" w:hAnchor="page" w:x="1130" w:y="1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4"/>
          <w:spacing w:val="21"/>
          <w:shd w:val="clear" w:color="auto" w:fill="000000"/>
        </w:rPr>
        <w:t>...</w:t>
      </w:r>
      <w:bookmarkStart w:id="8" w:name="bookmark8"/>
      <w:bookmarkEnd w:id="8"/>
    </w:p>
    <w:p>
      <w:pPr>
        <w:pStyle w:val="Style28"/>
        <w:keepNext/>
        <w:keepLines/>
        <w:framePr w:w="2083" w:h="341" w:wrap="none" w:vAnchor="text" w:hAnchor="page" w:x="3640" w:y="1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rStyle w:val="CharStyle29"/>
        </w:rPr>
        <w:t>09:00:18+01'00’</w:t>
      </w:r>
      <w:bookmarkEnd w:id="10"/>
    </w:p>
    <w:p>
      <w:pPr>
        <w:pStyle w:val="Style2"/>
        <w:keepNext w:val="0"/>
        <w:keepLines w:val="0"/>
        <w:framePr w:w="1709" w:h="130" w:wrap="none" w:vAnchor="text" w:hAnchor="page" w:x="6434" w:y="19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Style w:val="CharStyle3"/>
          <w:rFonts w:ascii="Arial" w:eastAsia="Arial" w:hAnsi="Arial" w:cs="Arial"/>
          <w:sz w:val="8"/>
          <w:szCs w:val="8"/>
        </w:rPr>
        <w:t>db3ef83c-666b-45dd-a227-aee4796178e4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63" w:right="1450" w:bottom="1342" w:left="115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2760" w:right="0" w:firstLine="0"/>
        <w:jc w:val="left"/>
        <w:rPr>
          <w:sz w:val="17"/>
          <w:szCs w:val="17"/>
        </w:r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12700</wp:posOffset>
                </wp:positionV>
                <wp:extent cx="911225" cy="14033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  <w:spacing w:val="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3"/>
                                <w:spacing w:val="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3"/>
                              </w:rPr>
                              <w:t>ta Hurcičková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46.65000000000001pt;margin-top:1.pt;width:71.75pt;height:11.0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spacing w:val="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3"/>
                          <w:spacing w:val="6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3"/>
                        </w:rPr>
                        <w:t>ta Hurcičková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rFonts w:ascii="Times New Roman" w:eastAsia="Times New Roman" w:hAnsi="Times New Roman" w:cs="Times New Roman"/>
          <w:sz w:val="17"/>
          <w:szCs w:val="17"/>
        </w:rPr>
        <w:t>MUDr. Hana Albrechtová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7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34" w:right="350" w:bottom="2234" w:left="39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50800</wp:posOffset>
                </wp:positionV>
                <wp:extent cx="463550" cy="13716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5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ředitelka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7.44999999999999pt;margin-top:4.pt;width:36.5pt;height:10.8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ředitelka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3"/>
        </w:rPr>
        <w:t>Specialista řízení požadavků,</w:t>
        <w:br/>
        <w:t>Specializovaný útvar zákaznické služby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690245" simplePos="0" relativeHeight="125829384" behindDoc="0" locked="0" layoutInCell="1" allowOverlap="1">
                <wp:simplePos x="0" y="0"/>
                <wp:positionH relativeFrom="page">
                  <wp:posOffset>5677535</wp:posOffset>
                </wp:positionH>
                <wp:positionV relativeFrom="paragraph">
                  <wp:posOffset>12700</wp:posOffset>
                </wp:positionV>
                <wp:extent cx="609600" cy="22542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b/>
                                <w:bCs/>
                                <w:color w:val="597EBD"/>
                                <w:sz w:val="13"/>
                                <w:szCs w:val="13"/>
                              </w:rPr>
                              <w:t xml:space="preserve">Česká pošta í </w:t>
                            </w: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7.05000000000001pt;margin-top:1.pt;width:48.pt;height:17.75pt;z-index:-125829369;mso-wrap-distance-left:9.pt;mso-wrap-distance-right:54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b/>
                          <w:bCs/>
                          <w:color w:val="597EBD"/>
                          <w:sz w:val="13"/>
                          <w:szCs w:val="13"/>
                        </w:rPr>
                        <w:t xml:space="preserve">Česká pošta í </w:t>
                      </w: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12065" distB="60960" distL="830580" distR="114300" simplePos="0" relativeHeight="125829386" behindDoc="0" locked="0" layoutInCell="1" allowOverlap="1">
            <wp:simplePos x="0" y="0"/>
            <wp:positionH relativeFrom="page">
              <wp:posOffset>6393815</wp:posOffset>
            </wp:positionH>
            <wp:positionV relativeFrom="paragraph">
              <wp:posOffset>24765</wp:posOffset>
            </wp:positionV>
            <wp:extent cx="469265" cy="152400"/>
            <wp:wrapSquare wrapText="left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69265" cy="1524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4431665</wp:posOffset>
                </wp:positionV>
                <wp:extent cx="347345" cy="8826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7345" cy="88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color w:val="8297BA"/>
                                <w:sz w:val="10"/>
                                <w:szCs w:val="10"/>
                              </w:rPr>
                              <w:t>100143556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0.100000000000001pt;margin-top:348.94999999999999pt;width:27.350000000000001pt;height:6.9500000000000002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color w:val="8297BA"/>
                          <w:sz w:val="10"/>
                          <w:szCs w:val="10"/>
                        </w:rPr>
                        <w:t>100143556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30" w:lineRule="auto"/>
        <w:ind w:left="880" w:right="0" w:firstLine="20"/>
        <w:jc w:val="left"/>
        <w:rPr>
          <w:sz w:val="15"/>
          <w:szCs w:val="15"/>
        </w:rPr>
      </w:pPr>
      <w:r>
        <w:rPr>
          <w:rStyle w:val="CharStyle3"/>
          <w:rFonts w:ascii="Calibri" w:eastAsia="Calibri" w:hAnsi="Calibri" w:cs="Calibri"/>
          <w:sz w:val="15"/>
          <w:szCs w:val="15"/>
        </w:rPr>
        <w:t>Smlouva o poskytováni služby Svoz a rozvoz poštovních zásilek Číslo 2018/12588/04 - Příloha č. 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rStyle w:val="CharStyle15"/>
        </w:rPr>
        <w:t>Seznam provozoven pro svoz a rozvoz poštovních zásilek</w:t>
      </w:r>
    </w:p>
    <w:tbl>
      <w:tblPr>
        <w:tblOverlap w:val="never"/>
        <w:jc w:val="center"/>
        <w:tblLayout w:type="fixed"/>
      </w:tblPr>
      <w:tblGrid>
        <w:gridCol w:w="1862"/>
        <w:gridCol w:w="2434"/>
        <w:gridCol w:w="970"/>
        <w:gridCol w:w="917"/>
        <w:gridCol w:w="917"/>
        <w:gridCol w:w="682"/>
        <w:gridCol w:w="686"/>
        <w:gridCol w:w="926"/>
        <w:gridCol w:w="874"/>
        <w:gridCol w:w="888"/>
      </w:tblGrid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12"/>
                <w:szCs w:val="12"/>
              </w:rPr>
              <w:t>Objednatel: Zdravotnická záchranná služba Jihomoravského kraje, příspěvková organizace Adresa obslužného místa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12"/>
                <w:szCs w:val="12"/>
              </w:rPr>
              <w:t>Adresa podací/dodací pošty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12"/>
                <w:szCs w:val="12"/>
              </w:rPr>
              <w:t>Datum prvního svozu/rozvozu zásilek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12"/>
                <w:szCs w:val="12"/>
              </w:rPr>
              <w:t>čas svozu/ rozvozu zásilek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12"/>
                <w:szCs w:val="12"/>
              </w:rPr>
              <w:t>Svoz dle volných kapacit České pošty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12"/>
                <w:szCs w:val="12"/>
              </w:rPr>
              <w:t>Typ služby (S/R)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12"/>
                <w:szCs w:val="12"/>
              </w:rPr>
              <w:t>Denní frekvence (počet jízd)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12"/>
                <w:szCs w:val="12"/>
              </w:rPr>
              <w:t>Dny v týdnu (Po, Út, St, Čt, Pá, nepravidelně)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12"/>
                <w:szCs w:val="12"/>
              </w:rPr>
              <w:t>Jednotková měsíční cena (bez DPH)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12"/>
                <w:szCs w:val="12"/>
              </w:rPr>
              <w:t>ID CČK složky obslužného místa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sz w:val="12"/>
                <w:szCs w:val="12"/>
              </w:rPr>
              <w:t>Kontakty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sz w:val="12"/>
                <w:szCs w:val="12"/>
              </w:rPr>
              <w:t>Kontakty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sz w:val="12"/>
                <w:szCs w:val="12"/>
              </w:rPr>
              <w:t>Kamenice 798 625 00 Brno Jana Ryšavá tel: 545113102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sz w:val="12"/>
                <w:szCs w:val="12"/>
              </w:rPr>
              <w:t>dodejna II Brno 25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sz w:val="12"/>
                <w:szCs w:val="12"/>
              </w:rPr>
              <w:t>U pošty 638/16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sz w:val="12"/>
                <w:szCs w:val="12"/>
              </w:rPr>
              <w:t>625 00 Brno Starý Lískovec tel: 954262501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12"/>
                <w:szCs w:val="12"/>
              </w:rPr>
              <w:t>01.01.2024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sz w:val="12"/>
                <w:szCs w:val="12"/>
              </w:rPr>
              <w:t>10:00 -14:00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sz w:val="12"/>
                <w:szCs w:val="12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3"/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sz w:val="12"/>
                <w:szCs w:val="12"/>
              </w:rPr>
              <w:t>Po-Pá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sz w:val="12"/>
                <w:szCs w:val="12"/>
              </w:rPr>
              <w:t>4 850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3"/>
                <w:rFonts w:ascii="Calibri" w:eastAsia="Calibri" w:hAnsi="Calibri" w:cs="Calibri"/>
                <w:sz w:val="12"/>
                <w:szCs w:val="12"/>
              </w:rPr>
              <w:t>160110011</w:t>
            </w:r>
          </w:p>
        </w:tc>
      </w:tr>
    </w:tbl>
    <w:p>
      <w:pPr>
        <w:widowControl w:val="0"/>
        <w:spacing w:after="35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0"/>
          <w:szCs w:val="10"/>
        </w:rPr>
      </w:pPr>
      <w:r>
        <w:rPr>
          <w:rStyle w:val="CharStyle3"/>
          <w:rFonts w:ascii="Arial" w:eastAsia="Arial" w:hAnsi="Arial" w:cs="Arial"/>
          <w:color w:val="8297BA"/>
          <w:sz w:val="10"/>
          <w:szCs w:val="10"/>
        </w:rPr>
        <w:t>Strana 1 (calk^m 1}</w:t>
      </w:r>
    </w:p>
    <w:sectPr>
      <w:headerReference w:type="default" r:id="rId9"/>
      <w:footerReference w:type="default" r:id="rId10"/>
      <w:footnotePr>
        <w:pos w:val="pageBottom"/>
        <w:numFmt w:val="decimal"/>
        <w:numRestart w:val="continuous"/>
      </w:footnotePr>
      <w:pgSz w:w="11900" w:h="16840"/>
      <w:pgMar w:top="4859" w:right="381" w:bottom="4662" w:left="363" w:header="4431" w:footer="4234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3347085</wp:posOffset>
              </wp:positionH>
              <wp:positionV relativeFrom="page">
                <wp:posOffset>9904730</wp:posOffset>
              </wp:positionV>
              <wp:extent cx="865505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6550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6"/>
                              <w:sz w:val="17"/>
                              <w:szCs w:val="17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Style w:val="CharStyle6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6"/>
                              <w:sz w:val="17"/>
                              <w:szCs w:val="17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63.55000000000001pt;margin-top:779.89999999999998pt;width:68.150000000000006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6"/>
                        <w:sz w:val="17"/>
                        <w:szCs w:val="17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Style w:val="CharStyle6"/>
                          <w:sz w:val="17"/>
                          <w:szCs w:val="17"/>
                        </w:rPr>
                        <w:t>#</w:t>
                      </w:r>
                    </w:fldSimple>
                    <w:r>
                      <w:rPr>
                        <w:rStyle w:val="CharStyle6"/>
                        <w:sz w:val="17"/>
                        <w:szCs w:val="17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2078990</wp:posOffset>
              </wp:positionH>
              <wp:positionV relativeFrom="page">
                <wp:posOffset>702945</wp:posOffset>
              </wp:positionV>
              <wp:extent cx="4541520" cy="2774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41520" cy="2774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</w:rPr>
                            <w:t>Dodatek č.4 - Smlouva o poskytování služby Svoz a rozvoz poštovních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</w:rPr>
                            <w:t>zásilek číslo 982607-1007/2013, E2018/12588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3.70000000000002pt;margin-top:55.350000000000001pt;width:357.60000000000002pt;height:21.8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Arial" w:eastAsia="Arial" w:hAnsi="Arial" w:cs="Arial"/>
                      </w:rPr>
                      <w:t>Dodatek č.4 - Smlouva o poskytování služby Svoz a rozvoz poštovních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Arial" w:eastAsia="Arial" w:hAnsi="Arial" w:cs="Arial"/>
                      </w:rPr>
                      <w:t>zásilek číslo 982607-1007/2013, E2018/12588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854075</wp:posOffset>
              </wp:positionH>
              <wp:positionV relativeFrom="page">
                <wp:posOffset>861695</wp:posOffset>
              </wp:positionV>
              <wp:extent cx="594360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436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Česká pošta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7.25pt;margin-top:67.849999999999994pt;width:46.800000000000004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Česká pošta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">
    <w:name w:val="Základní text (2)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4">
    <w:name w:val="Nadpis #1_"/>
    <w:basedOn w:val="DefaultParagraphFont"/>
    <w:link w:val="Style23"/>
    <w:rPr>
      <w:rFonts w:ascii="Tahoma" w:eastAsia="Tahoma" w:hAnsi="Tahoma" w:cs="Tahoma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CharStyle29">
    <w:name w:val="Nadpis #2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auto"/>
      <w:spacing w:after="100" w:line="298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4">
    <w:name w:val="Základní text (2)"/>
    <w:basedOn w:val="Normal"/>
    <w:link w:val="CharStyle15"/>
    <w:pPr>
      <w:widowControl w:val="0"/>
      <w:shd w:val="clear" w:color="auto" w:fill="auto"/>
      <w:ind w:firstLine="78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3">
    <w:name w:val="Nadpis #1"/>
    <w:basedOn w:val="Normal"/>
    <w:link w:val="CharStyle24"/>
    <w:pPr>
      <w:widowControl w:val="0"/>
      <w:shd w:val="clear" w:color="auto" w:fill="auto"/>
      <w:spacing w:after="40"/>
      <w:outlineLvl w:val="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Style28">
    <w:name w:val="Nadpis #2"/>
    <w:basedOn w:val="Normal"/>
    <w:link w:val="CharStyle29"/>
    <w:pPr>
      <w:widowControl w:val="0"/>
      <w:shd w:val="clear" w:color="auto" w:fill="auto"/>
      <w:spacing w:line="283" w:lineRule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