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6283389C" w:rsidR="007A02B9" w:rsidRPr="00794E30" w:rsidRDefault="007A02B9" w:rsidP="007A02B9">
      <w:pPr>
        <w:tabs>
          <w:tab w:val="left" w:pos="1601"/>
          <w:tab w:val="center" w:pos="4536"/>
        </w:tabs>
        <w:spacing w:after="0"/>
        <w:jc w:val="center"/>
        <w:rPr>
          <w:b/>
          <w:sz w:val="28"/>
          <w:szCs w:val="28"/>
        </w:rPr>
      </w:pPr>
      <w:r>
        <w:rPr>
          <w:b/>
          <w:sz w:val="28"/>
          <w:szCs w:val="28"/>
        </w:rPr>
        <w:t>č.</w:t>
      </w:r>
      <w:r w:rsidR="001134C6">
        <w:rPr>
          <w:b/>
          <w:sz w:val="28"/>
          <w:szCs w:val="28"/>
        </w:rPr>
        <w:t xml:space="preserve"> </w:t>
      </w:r>
      <w:r w:rsidR="001134C6" w:rsidRPr="001134C6">
        <w:rPr>
          <w:b/>
          <w:sz w:val="28"/>
          <w:szCs w:val="28"/>
        </w:rPr>
        <w:t>INO/01/01/002290/2023</w:t>
      </w:r>
    </w:p>
    <w:p w14:paraId="14C207BD" w14:textId="24E7B422" w:rsidR="00C6109F" w:rsidRDefault="00C6109F" w:rsidP="00B60F9F">
      <w:pPr>
        <w:spacing w:after="0"/>
        <w:jc w:val="both"/>
      </w:pPr>
      <w:r>
        <w:t xml:space="preserve">uzavřená dle </w:t>
      </w:r>
      <w:proofErr w:type="spellStart"/>
      <w:r>
        <w:t>ust</w:t>
      </w:r>
      <w:proofErr w:type="spellEnd"/>
      <w:r>
        <w:t xml:space="preserve">.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w:t>
      </w:r>
      <w:proofErr w:type="spellStart"/>
      <w:r>
        <w:t>ust</w:t>
      </w:r>
      <w:proofErr w:type="spellEnd"/>
      <w:r>
        <w:t xml:space="preserve">.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1E5339FA" w14:textId="14D2010B" w:rsidR="00A81942" w:rsidRPr="00A81942" w:rsidRDefault="00C6109F" w:rsidP="00A81942">
      <w:pPr>
        <w:widowControl w:val="0"/>
        <w:autoSpaceDE w:val="0"/>
        <w:autoSpaceDN w:val="0"/>
        <w:spacing w:after="0" w:line="300" w:lineRule="exact"/>
        <w:ind w:right="74"/>
        <w:rPr>
          <w:sz w:val="21"/>
          <w:szCs w:val="21"/>
        </w:rPr>
      </w:pPr>
      <w:r w:rsidRPr="00A81942">
        <w:rPr>
          <w:b/>
        </w:rPr>
        <w:t xml:space="preserve">2. </w:t>
      </w:r>
      <w:r w:rsidR="008F0DC8" w:rsidRPr="00A81942">
        <w:rPr>
          <w:b/>
        </w:rPr>
        <w:tab/>
      </w:r>
      <w:r w:rsidR="008D7320" w:rsidRPr="008D7320">
        <w:rPr>
          <w:b/>
          <w:bCs/>
          <w:sz w:val="21"/>
          <w:szCs w:val="21"/>
        </w:rPr>
        <w:t xml:space="preserve">Střední odborná </w:t>
      </w:r>
      <w:proofErr w:type="gramStart"/>
      <w:r w:rsidR="008D7320" w:rsidRPr="008D7320">
        <w:rPr>
          <w:b/>
          <w:bCs/>
          <w:sz w:val="21"/>
          <w:szCs w:val="21"/>
        </w:rPr>
        <w:t>škola - Centrum</w:t>
      </w:r>
      <w:proofErr w:type="gramEnd"/>
      <w:r w:rsidR="008D7320" w:rsidRPr="008D7320">
        <w:rPr>
          <w:b/>
          <w:bCs/>
          <w:sz w:val="21"/>
          <w:szCs w:val="21"/>
        </w:rPr>
        <w:t xml:space="preserve"> odborné přípravy a Gymnázium</w:t>
      </w:r>
    </w:p>
    <w:p w14:paraId="79E3E3CA" w14:textId="77777777" w:rsidR="00A81942" w:rsidRPr="00A81942" w:rsidRDefault="00A81942" w:rsidP="00A81942">
      <w:pPr>
        <w:spacing w:after="0" w:line="300" w:lineRule="exact"/>
        <w:ind w:right="74"/>
        <w:rPr>
          <w:bCs/>
          <w:sz w:val="21"/>
          <w:szCs w:val="21"/>
        </w:rPr>
      </w:pPr>
      <w:r w:rsidRPr="00A81942">
        <w:rPr>
          <w:bCs/>
          <w:sz w:val="21"/>
          <w:szCs w:val="21"/>
        </w:rPr>
        <w:t>se sídlem: Poděbradská 1/179, 190 00 Praha 9 - Vysočany</w:t>
      </w:r>
    </w:p>
    <w:p w14:paraId="36A6B086" w14:textId="1135B6C6" w:rsidR="00A81942" w:rsidRPr="00A81942" w:rsidRDefault="00A81942" w:rsidP="00A81942">
      <w:pPr>
        <w:spacing w:after="0" w:line="300" w:lineRule="exact"/>
        <w:ind w:right="74"/>
        <w:rPr>
          <w:bCs/>
          <w:sz w:val="21"/>
          <w:szCs w:val="21"/>
          <w:highlight w:val="yellow"/>
        </w:rPr>
      </w:pPr>
      <w:r w:rsidRPr="00A81942">
        <w:rPr>
          <w:bCs/>
          <w:sz w:val="21"/>
          <w:szCs w:val="21"/>
        </w:rPr>
        <w:t>IČO: 148</w:t>
      </w:r>
      <w:r w:rsidR="001134C6">
        <w:rPr>
          <w:bCs/>
          <w:sz w:val="21"/>
          <w:szCs w:val="21"/>
        </w:rPr>
        <w:t xml:space="preserve"> </w:t>
      </w:r>
      <w:r w:rsidRPr="00A81942">
        <w:rPr>
          <w:bCs/>
          <w:sz w:val="21"/>
          <w:szCs w:val="21"/>
        </w:rPr>
        <w:t>91</w:t>
      </w:r>
      <w:r w:rsidR="001134C6">
        <w:rPr>
          <w:bCs/>
          <w:sz w:val="21"/>
          <w:szCs w:val="21"/>
        </w:rPr>
        <w:t xml:space="preserve"> </w:t>
      </w:r>
      <w:r w:rsidRPr="00A81942">
        <w:rPr>
          <w:bCs/>
          <w:sz w:val="21"/>
          <w:szCs w:val="21"/>
        </w:rPr>
        <w:t>212</w:t>
      </w:r>
    </w:p>
    <w:p w14:paraId="33CECD23" w14:textId="2B4DF1F4" w:rsidR="00A81942" w:rsidRPr="00A81942" w:rsidRDefault="00A81942" w:rsidP="00A81942">
      <w:pPr>
        <w:spacing w:after="0" w:line="300" w:lineRule="exact"/>
        <w:ind w:right="74"/>
        <w:rPr>
          <w:bCs/>
          <w:sz w:val="21"/>
          <w:szCs w:val="21"/>
        </w:rPr>
      </w:pPr>
      <w:r w:rsidRPr="00A81942">
        <w:rPr>
          <w:bCs/>
          <w:sz w:val="21"/>
          <w:szCs w:val="21"/>
        </w:rPr>
        <w:t>DIČ: CZ148</w:t>
      </w:r>
      <w:r w:rsidR="001134C6">
        <w:rPr>
          <w:bCs/>
          <w:sz w:val="21"/>
          <w:szCs w:val="21"/>
        </w:rPr>
        <w:t xml:space="preserve"> </w:t>
      </w:r>
      <w:r w:rsidRPr="00A81942">
        <w:rPr>
          <w:bCs/>
          <w:sz w:val="21"/>
          <w:szCs w:val="21"/>
        </w:rPr>
        <w:t>91</w:t>
      </w:r>
      <w:r w:rsidR="001134C6">
        <w:rPr>
          <w:bCs/>
          <w:sz w:val="21"/>
          <w:szCs w:val="21"/>
        </w:rPr>
        <w:t xml:space="preserve"> </w:t>
      </w:r>
      <w:r w:rsidRPr="00A81942">
        <w:rPr>
          <w:bCs/>
          <w:sz w:val="21"/>
          <w:szCs w:val="21"/>
        </w:rPr>
        <w:t>212</w:t>
      </w:r>
    </w:p>
    <w:p w14:paraId="1FA083FF" w14:textId="77777777" w:rsidR="00A81942" w:rsidRPr="00A81942" w:rsidRDefault="00A81942" w:rsidP="00A81942">
      <w:pPr>
        <w:spacing w:after="0" w:line="300" w:lineRule="exact"/>
        <w:ind w:right="74"/>
        <w:rPr>
          <w:sz w:val="21"/>
          <w:szCs w:val="21"/>
        </w:rPr>
      </w:pPr>
      <w:r w:rsidRPr="00A81942">
        <w:rPr>
          <w:bCs/>
          <w:sz w:val="21"/>
          <w:szCs w:val="21"/>
        </w:rPr>
        <w:t xml:space="preserve">zastoupená: Ing. Josefem </w:t>
      </w:r>
      <w:proofErr w:type="spellStart"/>
      <w:r w:rsidRPr="00A81942">
        <w:rPr>
          <w:bCs/>
          <w:sz w:val="21"/>
          <w:szCs w:val="21"/>
        </w:rPr>
        <w:t>Ležalem</w:t>
      </w:r>
      <w:proofErr w:type="spellEnd"/>
      <w:r w:rsidRPr="00A81942">
        <w:rPr>
          <w:bCs/>
          <w:sz w:val="21"/>
          <w:szCs w:val="21"/>
        </w:rPr>
        <w:t xml:space="preserve">, ředitelem </w:t>
      </w:r>
    </w:p>
    <w:p w14:paraId="2648BB3D" w14:textId="6BF47DAA" w:rsidR="00B60F9F" w:rsidRDefault="00B60F9F" w:rsidP="00A81942">
      <w:pPr>
        <w:spacing w:after="0"/>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50677166" w14:textId="77777777" w:rsidR="00F87541" w:rsidRDefault="00F87541" w:rsidP="00A60F50">
      <w:pPr>
        <w:pStyle w:val="Odstavecseseznamem"/>
        <w:spacing w:after="0"/>
        <w:ind w:left="0"/>
        <w:jc w:val="both"/>
      </w:pPr>
    </w:p>
    <w:p w14:paraId="2A637D57" w14:textId="77777777" w:rsidR="00A81942" w:rsidRDefault="00A81942" w:rsidP="00A81942">
      <w:pPr>
        <w:spacing w:after="0"/>
      </w:pPr>
      <w:r>
        <w:t>Druh vozidla: Osobní automobil / M1</w:t>
      </w:r>
    </w:p>
    <w:p w14:paraId="45CC3CA2" w14:textId="77777777" w:rsidR="00A81942" w:rsidRDefault="00A81942" w:rsidP="00A81942">
      <w:pPr>
        <w:spacing w:after="0"/>
      </w:pPr>
      <w:r>
        <w:t xml:space="preserve">Tovární značka: Nissan </w:t>
      </w:r>
      <w:proofErr w:type="spellStart"/>
      <w:r>
        <w:t>Leaf</w:t>
      </w:r>
      <w:proofErr w:type="spellEnd"/>
    </w:p>
    <w:p w14:paraId="473EFE60" w14:textId="77777777" w:rsidR="00A81942" w:rsidRDefault="00A81942" w:rsidP="00A81942">
      <w:pPr>
        <w:spacing w:after="0"/>
      </w:pPr>
      <w:r>
        <w:t>Typ motoru/palivo: EM57 / 110 kW / Elektro</w:t>
      </w:r>
    </w:p>
    <w:p w14:paraId="56B17573" w14:textId="77777777" w:rsidR="00A81942" w:rsidRDefault="00A81942" w:rsidP="00A81942">
      <w:pPr>
        <w:spacing w:after="0"/>
      </w:pPr>
      <w:r>
        <w:lastRenderedPageBreak/>
        <w:t>VIN: SJNFAAZE1U0107405</w:t>
      </w:r>
    </w:p>
    <w:p w14:paraId="70F3AF0A" w14:textId="77777777" w:rsidR="00A81942" w:rsidRDefault="00A81942" w:rsidP="00A81942">
      <w:pPr>
        <w:spacing w:after="0"/>
      </w:pPr>
      <w:r>
        <w:t>Číslo technického průkazu: UL 311625</w:t>
      </w:r>
    </w:p>
    <w:p w14:paraId="4F8F12E9" w14:textId="1441D5FA" w:rsidR="00A81942" w:rsidRDefault="00A81942" w:rsidP="00A81942">
      <w:pPr>
        <w:spacing w:after="0"/>
      </w:pPr>
      <w:r>
        <w:t xml:space="preserve">Registrační značka: </w:t>
      </w:r>
      <w:r w:rsidR="00693146">
        <w:t>EL421AK</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7C72412D" w14:textId="77777777" w:rsidR="001A464E" w:rsidRPr="00F87541" w:rsidRDefault="00F87541" w:rsidP="001A464E">
      <w:pPr>
        <w:pStyle w:val="Odstavecseseznamem"/>
        <w:spacing w:after="0"/>
        <w:ind w:left="0"/>
      </w:pPr>
      <w:r>
        <w:t xml:space="preserve">Stav ujetých kilometrů: </w:t>
      </w:r>
      <w:r w:rsidR="001A464E">
        <w:t xml:space="preserve">bude uveden v předávacím protokolu při předání předmětu převodu </w:t>
      </w:r>
    </w:p>
    <w:p w14:paraId="2B0BB186" w14:textId="463B6032" w:rsidR="00F87541" w:rsidRPr="00F87541" w:rsidRDefault="00F87541" w:rsidP="00F87541">
      <w:pPr>
        <w:pStyle w:val="Odstavecseseznamem"/>
        <w:spacing w:after="0"/>
        <w:ind w:left="0"/>
      </w:pPr>
    </w:p>
    <w:p w14:paraId="08BB35FD" w14:textId="122A93E1" w:rsidR="00F87541" w:rsidRPr="00F87541" w:rsidRDefault="00A60F50" w:rsidP="00F87541">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40047E">
        <w:t xml:space="preserve">byla </w:t>
      </w:r>
      <w:r w:rsidR="009667F6">
        <w:t>844 137,52 Kč</w:t>
      </w:r>
      <w:r w:rsidR="00F87541">
        <w:t xml:space="preserve"> </w:t>
      </w:r>
      <w:r w:rsidR="0040047E">
        <w:t xml:space="preserve">(slovy </w:t>
      </w:r>
      <w:proofErr w:type="spellStart"/>
      <w:r w:rsidR="009667F6" w:rsidRPr="00015317">
        <w:t>osm</w:t>
      </w:r>
      <w:r w:rsidR="00015317" w:rsidRPr="00015317">
        <w:t>s</w:t>
      </w:r>
      <w:r w:rsidR="009667F6" w:rsidRPr="00015317">
        <w:t>et</w:t>
      </w:r>
      <w:proofErr w:type="spellEnd"/>
      <w:r w:rsidR="00015317" w:rsidRPr="00015317">
        <w:t xml:space="preserve"> </w:t>
      </w:r>
      <w:proofErr w:type="spellStart"/>
      <w:r w:rsidR="009667F6" w:rsidRPr="00015317">
        <w:t>čtyřice</w:t>
      </w:r>
      <w:r w:rsidR="00015317" w:rsidRPr="00015317">
        <w:t>tčt</w:t>
      </w:r>
      <w:r w:rsidR="009667F6" w:rsidRPr="00015317">
        <w:t>yřitisícjednostotřicetsedmkorunčeských</w:t>
      </w:r>
      <w:proofErr w:type="spellEnd"/>
      <w:r w:rsidR="009667F6" w:rsidRPr="00015317">
        <w:t xml:space="preserve"> </w:t>
      </w:r>
      <w:proofErr w:type="spellStart"/>
      <w:r w:rsidR="009667F6" w:rsidRPr="00015317">
        <w:t>padesátdvahaléřů</w:t>
      </w:r>
      <w:proofErr w:type="spellEnd"/>
      <w:r w:rsidR="009667F6" w:rsidRPr="00015317">
        <w:t>).</w:t>
      </w:r>
    </w:p>
    <w:p w14:paraId="2F0102FC" w14:textId="6A6443B4"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C81D14" w:rsidRPr="00C81D14">
        <w:t>UL 311625</w:t>
      </w:r>
      <w:r w:rsidR="006D63F9">
        <w:t>,</w:t>
      </w:r>
      <w:r w:rsidRPr="00A60F50">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w:t>
      </w:r>
      <w:proofErr w:type="spellStart"/>
      <w:r>
        <w:t>ust</w:t>
      </w:r>
      <w:proofErr w:type="spellEnd"/>
      <w:r>
        <w:t xml:space="preserve">.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t xml:space="preserve">Smluvní strany výslovně souhlasí s tím, aby byla smlouva uvedena v Centrální evidenci smluv (CES) vedené převodcem, která je veřejně přístupná a která obsahuje údaje o smluvních </w:t>
      </w:r>
      <w:r>
        <w:lastRenderedPageBreak/>
        <w:t xml:space="preserve">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59F9C7F9" w14:textId="29735AA2" w:rsidR="00F87541" w:rsidRPr="00F87541" w:rsidRDefault="008F0DC8" w:rsidP="00F87541">
      <w:pPr>
        <w:pStyle w:val="Odstavecseseznamem"/>
        <w:numPr>
          <w:ilvl w:val="0"/>
          <w:numId w:val="8"/>
        </w:numPr>
        <w:spacing w:after="0"/>
        <w:jc w:val="both"/>
      </w:pPr>
      <w:r>
        <w:lastRenderedPageBreak/>
        <w:t xml:space="preserve">Přílohy: Příloha č. 1- </w:t>
      </w:r>
      <w:r w:rsidR="006D63F9">
        <w:t xml:space="preserve">Osvědčení </w:t>
      </w:r>
      <w:r w:rsidR="00F81CB4">
        <w:t xml:space="preserve">o registraci vozidla </w:t>
      </w:r>
      <w:r w:rsidR="00FD4686">
        <w:t>č. UL 311625</w:t>
      </w:r>
    </w:p>
    <w:p w14:paraId="0079C581" w14:textId="5E7978F7" w:rsidR="00C6109F" w:rsidRDefault="00C6109F" w:rsidP="00F87541">
      <w:pPr>
        <w:pStyle w:val="Odstavecseseznamem"/>
        <w:spacing w:after="0"/>
        <w:jc w:val="both"/>
      </w:pPr>
    </w:p>
    <w:p w14:paraId="766CC21F" w14:textId="77777777" w:rsidR="008F0DC8" w:rsidRDefault="008F0DC8" w:rsidP="00B60F9F">
      <w:pPr>
        <w:spacing w:after="0"/>
        <w:jc w:val="both"/>
      </w:pPr>
    </w:p>
    <w:p w14:paraId="456023BC" w14:textId="2B28E64C" w:rsidR="00C6109F" w:rsidRPr="00794E30" w:rsidRDefault="008F0DC8" w:rsidP="00F87541">
      <w:pPr>
        <w:jc w:val="both"/>
      </w:pPr>
      <w:r w:rsidRPr="00794E30">
        <w:t>V Praze</w:t>
      </w:r>
      <w:r w:rsidR="00C6109F" w:rsidRPr="00794E30">
        <w:t xml:space="preserve"> dne</w:t>
      </w:r>
      <w:r w:rsidR="006114F3">
        <w:t xml:space="preserve"> 14. 12. 2023</w:t>
      </w:r>
      <w:r w:rsidR="00DC69D3">
        <w:tab/>
      </w:r>
      <w:r w:rsidR="00FD4686">
        <w:tab/>
      </w:r>
      <w:r w:rsidR="00FD4686">
        <w:tab/>
      </w:r>
      <w:r w:rsidR="00FD4686">
        <w:tab/>
      </w:r>
      <w:r w:rsidR="006D63F9" w:rsidRPr="00794E30">
        <w:t>V </w:t>
      </w:r>
      <w:r w:rsidR="00A81942">
        <w:t>Praze</w:t>
      </w:r>
      <w:r w:rsidR="006D63F9" w:rsidRPr="00794E30">
        <w:t xml:space="preserve"> dne </w:t>
      </w:r>
      <w:r w:rsidR="006114F3">
        <w:t>15. 12. 2023</w:t>
      </w:r>
    </w:p>
    <w:p w14:paraId="1447C289" w14:textId="677C89A5"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08B5AC7C" w14:textId="77777777" w:rsidR="0005394B" w:rsidRPr="008F0DC8" w:rsidRDefault="0005394B"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14DF60E1" w:rsidR="0005394B" w:rsidRPr="008F0DC8" w:rsidRDefault="0005394B" w:rsidP="00B60F9F">
      <w:pPr>
        <w:spacing w:after="0"/>
        <w:jc w:val="both"/>
        <w:rPr>
          <w:highlight w:val="yellow"/>
        </w:rPr>
      </w:pPr>
      <w:r w:rsidRPr="00794E30">
        <w:t xml:space="preserve">    </w:t>
      </w:r>
      <w:r w:rsidR="00C6109F" w:rsidRPr="00794E30">
        <w:t>........</w:t>
      </w:r>
      <w:r w:rsidR="0050461B" w:rsidRPr="00794E30">
        <w:t>.......</w:t>
      </w:r>
      <w:r w:rsidRPr="00794E30">
        <w:t>........................</w:t>
      </w:r>
      <w:r w:rsidR="0050461B" w:rsidRPr="00794E30">
        <w:t>.............</w:t>
      </w:r>
      <w:r w:rsidR="00C6109F" w:rsidRPr="00794E30">
        <w:t>.....</w:t>
      </w:r>
      <w:r w:rsidR="0050461B" w:rsidRPr="00794E30">
        <w:t xml:space="preserve">     </w:t>
      </w:r>
      <w:r w:rsidR="008F0DC8" w:rsidRPr="00794E30">
        <w:t xml:space="preserve">                            …………………</w:t>
      </w:r>
      <w:r w:rsidR="0050461B" w:rsidRPr="00794E30">
        <w:t xml:space="preserve">…………………………………….         </w:t>
      </w:r>
      <w:r w:rsidR="0050461B" w:rsidRPr="008F0DC8">
        <w:rPr>
          <w:highlight w:val="yellow"/>
        </w:rPr>
        <w:t xml:space="preserve">                                                                            </w:t>
      </w:r>
      <w:r w:rsidRPr="008F0DC8">
        <w:rPr>
          <w:highlight w:val="yellow"/>
        </w:rPr>
        <w:t xml:space="preserve">                 </w:t>
      </w:r>
    </w:p>
    <w:p w14:paraId="57D41FE5" w14:textId="79F03113" w:rsidR="00A81942" w:rsidRDefault="0005394B" w:rsidP="00A81942">
      <w:pPr>
        <w:spacing w:after="0"/>
        <w:ind w:left="4248" w:hanging="4248"/>
        <w:jc w:val="both"/>
      </w:pPr>
      <w:r w:rsidRPr="00794E30">
        <w:t xml:space="preserve"> Hlavní město Praha</w:t>
      </w:r>
      <w:r w:rsidR="00DC69D3">
        <w:tab/>
      </w:r>
      <w:r w:rsidR="00A81942">
        <w:tab/>
      </w:r>
      <w:r w:rsidR="00A81942" w:rsidRPr="00A81942">
        <w:t xml:space="preserve"> </w:t>
      </w:r>
      <w:r w:rsidR="008D7320" w:rsidRPr="008D7320">
        <w:t>Střední odborná škola -</w:t>
      </w:r>
    </w:p>
    <w:p w14:paraId="66095728" w14:textId="10E3458F" w:rsidR="00A81942" w:rsidRDefault="00A81942" w:rsidP="00A81942">
      <w:pPr>
        <w:spacing w:after="0"/>
        <w:ind w:right="-426"/>
        <w:jc w:val="both"/>
      </w:pPr>
      <w:r>
        <w:t xml:space="preserve"> </w:t>
      </w:r>
      <w:r w:rsidRPr="00794E30">
        <w:t xml:space="preserve">Ing. </w:t>
      </w:r>
      <w:r>
        <w:t>Lukáš Stránský</w:t>
      </w:r>
      <w:r w:rsidRPr="00794E30">
        <w:t xml:space="preserve">      </w:t>
      </w:r>
      <w:r>
        <w:tab/>
      </w:r>
      <w:r>
        <w:tab/>
      </w:r>
      <w:r>
        <w:tab/>
      </w:r>
      <w:r>
        <w:tab/>
      </w:r>
      <w:r>
        <w:tab/>
      </w:r>
      <w:r w:rsidR="008D7320" w:rsidRPr="008D7320">
        <w:t>Centrum odborné přípravy a Gymnázium</w:t>
      </w:r>
    </w:p>
    <w:p w14:paraId="3120727C" w14:textId="5C6F5D50" w:rsidR="00A81942" w:rsidRDefault="00A81942" w:rsidP="00A81942">
      <w:pPr>
        <w:tabs>
          <w:tab w:val="left" w:pos="4962"/>
        </w:tabs>
        <w:spacing w:after="0"/>
        <w:ind w:right="-426"/>
        <w:jc w:val="both"/>
      </w:pPr>
      <w:r>
        <w:t xml:space="preserve"> ředitel o</w:t>
      </w:r>
      <w:r w:rsidRPr="00794E30">
        <w:t xml:space="preserve">dboru služeb MHMP                               </w:t>
      </w:r>
      <w:r>
        <w:t xml:space="preserve">              </w:t>
      </w:r>
      <w:r>
        <w:tab/>
      </w:r>
      <w:r w:rsidRPr="00A81942">
        <w:t>Ing. Josef Ležal</w:t>
      </w:r>
    </w:p>
    <w:p w14:paraId="375BA359" w14:textId="276223DE" w:rsidR="00A81942" w:rsidRDefault="00A81942" w:rsidP="00A81942">
      <w:pPr>
        <w:tabs>
          <w:tab w:val="left" w:pos="4962"/>
        </w:tabs>
        <w:spacing w:after="0"/>
        <w:ind w:right="-426"/>
        <w:jc w:val="both"/>
      </w:pPr>
      <w:r>
        <w:tab/>
        <w:t>ředitel</w:t>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2FC3" w14:textId="0F795AD5" w:rsidR="009D2B3D" w:rsidRPr="007A02B9" w:rsidRDefault="001134C6" w:rsidP="00AA7642">
    <w:pPr>
      <w:pStyle w:val="Zhlav"/>
      <w:jc w:val="right"/>
      <w:rPr>
        <w:rFonts w:ascii="Times New Roman" w:hAnsi="Times New Roman" w:cs="Times New Roman"/>
        <w:sz w:val="24"/>
        <w:szCs w:val="24"/>
      </w:rPr>
    </w:pPr>
    <w:r w:rsidRPr="001134C6">
      <w:rPr>
        <w:rFonts w:ascii="Times New Roman" w:hAnsi="Times New Roman" w:cs="Times New Roman"/>
        <w:sz w:val="24"/>
        <w:szCs w:val="24"/>
      </w:rPr>
      <w:t>MHMPP04U9AF1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15317"/>
    <w:rsid w:val="0005394B"/>
    <w:rsid w:val="0005656F"/>
    <w:rsid w:val="000B7E14"/>
    <w:rsid w:val="000C3A6C"/>
    <w:rsid w:val="001134C6"/>
    <w:rsid w:val="00124A90"/>
    <w:rsid w:val="00130208"/>
    <w:rsid w:val="00145D49"/>
    <w:rsid w:val="00163210"/>
    <w:rsid w:val="001750F9"/>
    <w:rsid w:val="001956D6"/>
    <w:rsid w:val="001A464E"/>
    <w:rsid w:val="001A5468"/>
    <w:rsid w:val="0020226E"/>
    <w:rsid w:val="00242E10"/>
    <w:rsid w:val="00256449"/>
    <w:rsid w:val="00286B64"/>
    <w:rsid w:val="002D1E66"/>
    <w:rsid w:val="002D4168"/>
    <w:rsid w:val="00314F8F"/>
    <w:rsid w:val="00315BAF"/>
    <w:rsid w:val="00327954"/>
    <w:rsid w:val="00357609"/>
    <w:rsid w:val="0040047E"/>
    <w:rsid w:val="00403773"/>
    <w:rsid w:val="004B1D7E"/>
    <w:rsid w:val="0050461B"/>
    <w:rsid w:val="00557FAC"/>
    <w:rsid w:val="00561B07"/>
    <w:rsid w:val="006114F3"/>
    <w:rsid w:val="00656F10"/>
    <w:rsid w:val="00661DAA"/>
    <w:rsid w:val="00693146"/>
    <w:rsid w:val="006D63F9"/>
    <w:rsid w:val="00794E30"/>
    <w:rsid w:val="007A02B9"/>
    <w:rsid w:val="007D312A"/>
    <w:rsid w:val="00805635"/>
    <w:rsid w:val="00876672"/>
    <w:rsid w:val="008D7320"/>
    <w:rsid w:val="008F0D47"/>
    <w:rsid w:val="008F0DC8"/>
    <w:rsid w:val="00916235"/>
    <w:rsid w:val="0095202B"/>
    <w:rsid w:val="009616C5"/>
    <w:rsid w:val="009666FF"/>
    <w:rsid w:val="009667F6"/>
    <w:rsid w:val="009B7AAE"/>
    <w:rsid w:val="009D2B3D"/>
    <w:rsid w:val="009D4AD3"/>
    <w:rsid w:val="00A11AC0"/>
    <w:rsid w:val="00A60F50"/>
    <w:rsid w:val="00A62964"/>
    <w:rsid w:val="00A81942"/>
    <w:rsid w:val="00A86359"/>
    <w:rsid w:val="00AA12C0"/>
    <w:rsid w:val="00AA7642"/>
    <w:rsid w:val="00B60F9F"/>
    <w:rsid w:val="00B63998"/>
    <w:rsid w:val="00C6109F"/>
    <w:rsid w:val="00C81D14"/>
    <w:rsid w:val="00CD4A70"/>
    <w:rsid w:val="00D061B5"/>
    <w:rsid w:val="00DC69D3"/>
    <w:rsid w:val="00EA4325"/>
    <w:rsid w:val="00F81CB4"/>
    <w:rsid w:val="00F87541"/>
    <w:rsid w:val="00F97DCB"/>
    <w:rsid w:val="00FA1E00"/>
    <w:rsid w:val="00FD4686"/>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922</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15</cp:revision>
  <cp:lastPrinted>2023-11-28T12:43:00Z</cp:lastPrinted>
  <dcterms:created xsi:type="dcterms:W3CDTF">2023-11-02T11:17:00Z</dcterms:created>
  <dcterms:modified xsi:type="dcterms:W3CDTF">2023-12-18T08:02:00Z</dcterms:modified>
</cp:coreProperties>
</file>