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4A6C" w14:textId="77777777" w:rsidR="00D64B19" w:rsidRDefault="006F4ED6">
      <w:pPr>
        <w:spacing w:before="86"/>
        <w:ind w:left="2874" w:right="3109"/>
        <w:jc w:val="center"/>
        <w:rPr>
          <w:b/>
          <w:sz w:val="32"/>
        </w:rPr>
      </w:pPr>
      <w:bookmarkStart w:id="0" w:name="Krajský_soud_v_Ústí_nad_Labem"/>
      <w:bookmarkEnd w:id="0"/>
      <w:r>
        <w:rPr>
          <w:b/>
          <w:sz w:val="32"/>
        </w:rPr>
        <w:t>Dohoda smluvních stran</w:t>
      </w:r>
    </w:p>
    <w:p w14:paraId="6D9FBDBD" w14:textId="77777777" w:rsidR="00D64B19" w:rsidRDefault="006F4ED6">
      <w:pPr>
        <w:pStyle w:val="Nadpis1"/>
        <w:spacing w:before="254"/>
        <w:ind w:left="115"/>
      </w:pPr>
      <w:r>
        <w:t>Krajský soud v Ústí nad Labem</w:t>
      </w:r>
    </w:p>
    <w:p w14:paraId="243EF7D2" w14:textId="77777777" w:rsidR="00D64B19" w:rsidRDefault="006F4ED6">
      <w:pPr>
        <w:pStyle w:val="Zkladntext"/>
        <w:spacing w:before="42"/>
        <w:ind w:left="116"/>
      </w:pPr>
      <w:r>
        <w:t>IČO: 215708</w:t>
      </w:r>
    </w:p>
    <w:p w14:paraId="1EB5E605" w14:textId="77777777" w:rsidR="00D64B19" w:rsidRDefault="006F4ED6">
      <w:pPr>
        <w:pStyle w:val="Zkladntext"/>
        <w:spacing w:before="40" w:line="276" w:lineRule="auto"/>
        <w:ind w:left="116" w:right="6629"/>
      </w:pPr>
      <w:r>
        <w:t>Národního odboje 1274/26 400 92 Ústí nad Labem</w:t>
      </w:r>
    </w:p>
    <w:p w14:paraId="4346002B" w14:textId="77777777" w:rsidR="00D64B19" w:rsidRDefault="006F4ED6">
      <w:pPr>
        <w:pStyle w:val="Zkladntext"/>
        <w:spacing w:before="3" w:line="276" w:lineRule="auto"/>
        <w:ind w:left="116" w:right="1039"/>
      </w:pPr>
      <w:r>
        <w:t xml:space="preserve">zastoupena: předsedkyní Krajského soudu v Ústí nad Labem – JUDr. Lenkou </w:t>
      </w:r>
      <w:proofErr w:type="spellStart"/>
      <w:r>
        <w:t>Ceplovou</w:t>
      </w:r>
      <w:proofErr w:type="spellEnd"/>
      <w:r>
        <w:t xml:space="preserve"> (jako „pojistník“)</w:t>
      </w:r>
    </w:p>
    <w:p w14:paraId="6F814DDB" w14:textId="77777777" w:rsidR="00D64B19" w:rsidRDefault="006F4ED6">
      <w:pPr>
        <w:pStyle w:val="Nadpis1"/>
        <w:spacing w:before="197"/>
        <w:ind w:left="115"/>
      </w:pPr>
      <w:bookmarkStart w:id="1" w:name="a"/>
      <w:bookmarkEnd w:id="1"/>
      <w:r>
        <w:t>a</w:t>
      </w:r>
    </w:p>
    <w:p w14:paraId="4E94BB66" w14:textId="77777777" w:rsidR="00D64B19" w:rsidRDefault="00D64B19">
      <w:pPr>
        <w:pStyle w:val="Zkladntext"/>
        <w:spacing w:before="5"/>
        <w:ind w:left="0"/>
        <w:rPr>
          <w:b/>
          <w:sz w:val="21"/>
        </w:rPr>
      </w:pPr>
    </w:p>
    <w:p w14:paraId="3AE6272D" w14:textId="77777777" w:rsidR="00D64B19" w:rsidRDefault="006F4ED6">
      <w:pPr>
        <w:ind w:left="115"/>
        <w:rPr>
          <w:b/>
          <w:sz w:val="24"/>
        </w:rPr>
      </w:pPr>
      <w:r>
        <w:rPr>
          <w:b/>
          <w:sz w:val="24"/>
        </w:rPr>
        <w:t>Allianz pojišťovna, a.s.,</w:t>
      </w:r>
    </w:p>
    <w:p w14:paraId="2A79AB23" w14:textId="77777777" w:rsidR="00D64B19" w:rsidRDefault="006F4ED6">
      <w:pPr>
        <w:pStyle w:val="Zkladntext"/>
        <w:spacing w:before="40"/>
        <w:ind w:left="115"/>
      </w:pPr>
      <w:r>
        <w:t>IČO: 47115971</w:t>
      </w:r>
    </w:p>
    <w:p w14:paraId="18A723A0" w14:textId="77777777" w:rsidR="00D64B19" w:rsidRDefault="006F4ED6">
      <w:pPr>
        <w:pStyle w:val="Zkladntext"/>
        <w:spacing w:before="42" w:line="276" w:lineRule="auto"/>
        <w:ind w:left="116" w:right="7466"/>
      </w:pPr>
      <w:r>
        <w:t>Ke Štvanici 656/3, 186 00 Praha 8</w:t>
      </w:r>
    </w:p>
    <w:p w14:paraId="5F0E76A8" w14:textId="77777777" w:rsidR="00D64B19" w:rsidRDefault="006F4ED6">
      <w:pPr>
        <w:pStyle w:val="Zkladntext"/>
        <w:spacing w:before="7"/>
        <w:ind w:left="116"/>
      </w:pPr>
      <w:r>
        <w:t>zastoupena: manažerem autopojištění – JUDr. Jiřím Jirsou</w:t>
      </w:r>
    </w:p>
    <w:p w14:paraId="48EAFA73" w14:textId="77777777" w:rsidR="00D64B19" w:rsidRDefault="006F4ED6">
      <w:pPr>
        <w:pStyle w:val="Zkladntext"/>
        <w:spacing w:before="35" w:line="276" w:lineRule="auto"/>
        <w:ind w:left="116" w:right="2496" w:firstLine="1188"/>
      </w:pPr>
      <w:r>
        <w:t>obchodním manažerem au</w:t>
      </w:r>
      <w:r>
        <w:t xml:space="preserve">topojištění – Miroslavem </w:t>
      </w:r>
      <w:proofErr w:type="spellStart"/>
      <w:r>
        <w:t>Zichou</w:t>
      </w:r>
      <w:proofErr w:type="spellEnd"/>
      <w:r>
        <w:t xml:space="preserve"> (jako „pojistitel“)</w:t>
      </w:r>
    </w:p>
    <w:p w14:paraId="7996EB6F" w14:textId="77777777" w:rsidR="00D64B19" w:rsidRDefault="006F4ED6">
      <w:pPr>
        <w:pStyle w:val="Nadpis1"/>
        <w:spacing w:before="6"/>
        <w:ind w:left="4572"/>
      </w:pPr>
      <w:bookmarkStart w:id="2" w:name="I."/>
      <w:bookmarkEnd w:id="2"/>
      <w:r>
        <w:t>I.</w:t>
      </w:r>
    </w:p>
    <w:p w14:paraId="2DD3037A" w14:textId="77777777" w:rsidR="00D64B19" w:rsidRDefault="006F4ED6">
      <w:pPr>
        <w:spacing w:before="32"/>
        <w:ind w:left="2874" w:right="2897"/>
        <w:jc w:val="center"/>
        <w:rPr>
          <w:b/>
          <w:sz w:val="24"/>
        </w:rPr>
      </w:pPr>
      <w:r>
        <w:rPr>
          <w:b/>
          <w:sz w:val="24"/>
        </w:rPr>
        <w:t>Předmět dohody</w:t>
      </w:r>
    </w:p>
    <w:p w14:paraId="1339266E" w14:textId="77777777" w:rsidR="00D64B19" w:rsidRDefault="006F4ED6">
      <w:pPr>
        <w:pStyle w:val="Odstavecseseznamem"/>
        <w:numPr>
          <w:ilvl w:val="0"/>
          <w:numId w:val="3"/>
        </w:numPr>
        <w:tabs>
          <w:tab w:val="left" w:pos="400"/>
        </w:tabs>
        <w:spacing w:before="160" w:line="276" w:lineRule="auto"/>
        <w:ind w:right="418"/>
        <w:rPr>
          <w:sz w:val="24"/>
        </w:rPr>
      </w:pPr>
      <w:r>
        <w:rPr>
          <w:sz w:val="24"/>
        </w:rPr>
        <w:t xml:space="preserve">Obě smluvní strany shodně prohlašují, že mezi nimi došlo dne 19. 10. 2023 k uzavření skupinové pojistné smlouvy Allianz </w:t>
      </w:r>
      <w:proofErr w:type="spellStart"/>
      <w:r>
        <w:rPr>
          <w:sz w:val="24"/>
        </w:rPr>
        <w:t>autoflotily</w:t>
      </w:r>
      <w:proofErr w:type="spellEnd"/>
      <w:r>
        <w:rPr>
          <w:sz w:val="24"/>
        </w:rPr>
        <w:t xml:space="preserve"> 2014, jejímž předmětem je havarijní pojištění motorových vozidel, kdy celková částka smluvního vztahu nebyla pevně stanovena</w:t>
      </w:r>
      <w:r>
        <w:rPr>
          <w:sz w:val="24"/>
        </w:rPr>
        <w:t xml:space="preserve"> a bude odvislá od počtu služebních vozidel a délky</w:t>
      </w:r>
      <w:r>
        <w:rPr>
          <w:spacing w:val="-21"/>
          <w:sz w:val="24"/>
        </w:rPr>
        <w:t xml:space="preserve"> </w:t>
      </w:r>
      <w:r>
        <w:rPr>
          <w:sz w:val="24"/>
        </w:rPr>
        <w:t>pojištění.</w:t>
      </w:r>
    </w:p>
    <w:p w14:paraId="12840BE7" w14:textId="77777777" w:rsidR="00D64B19" w:rsidRDefault="006F4ED6">
      <w:pPr>
        <w:pStyle w:val="Odstavecseseznamem"/>
        <w:numPr>
          <w:ilvl w:val="0"/>
          <w:numId w:val="3"/>
        </w:numPr>
        <w:tabs>
          <w:tab w:val="left" w:pos="400"/>
        </w:tabs>
        <w:spacing w:before="121" w:line="276" w:lineRule="auto"/>
        <w:ind w:right="240"/>
        <w:rPr>
          <w:sz w:val="24"/>
        </w:rPr>
      </w:pPr>
      <w:r>
        <w:rPr>
          <w:sz w:val="24"/>
        </w:rPr>
        <w:t xml:space="preserve">Vzhledem k určitým nejasnostem a problémům, ke kterým při jejím zveřejňování v </w:t>
      </w:r>
      <w:r>
        <w:rPr>
          <w:spacing w:val="-5"/>
          <w:sz w:val="24"/>
        </w:rPr>
        <w:t xml:space="preserve">Registru </w:t>
      </w:r>
      <w:r>
        <w:rPr>
          <w:sz w:val="24"/>
        </w:rPr>
        <w:t>smluv došlo v důsledku účinnosti zákona č. 340/2015 Sb., o zvláštních podmínkách účinnosti některých smlu</w:t>
      </w:r>
      <w:r>
        <w:rPr>
          <w:sz w:val="24"/>
        </w:rPr>
        <w:t xml:space="preserve">v, uveřejňování těchto smluv a o registru smluv (dále jen ,,zákon o registru smluv“), jsou strany na pochybách, zda smlouva nabyla účinnosti a zda je platná, či dodatečně došlo k jejímu zrušení, jakož i o tom, jaké všechny v úvahu připadající nároky tak z </w:t>
      </w:r>
      <w:r>
        <w:rPr>
          <w:sz w:val="24"/>
        </w:rPr>
        <w:t>těchto důvodů mezi nimi mohly vzniknout či by mohly vzniknout ještě i v</w:t>
      </w:r>
      <w:r>
        <w:rPr>
          <w:spacing w:val="-37"/>
          <w:sz w:val="24"/>
        </w:rPr>
        <w:t xml:space="preserve"> </w:t>
      </w:r>
      <w:r>
        <w:rPr>
          <w:sz w:val="24"/>
        </w:rPr>
        <w:t>budoucnu.</w:t>
      </w:r>
    </w:p>
    <w:p w14:paraId="6EC94A66" w14:textId="77777777" w:rsidR="00D64B19" w:rsidRDefault="00D64B19">
      <w:pPr>
        <w:pStyle w:val="Zkladntext"/>
        <w:spacing w:before="1"/>
        <w:ind w:left="0"/>
        <w:rPr>
          <w:sz w:val="38"/>
        </w:rPr>
      </w:pPr>
    </w:p>
    <w:p w14:paraId="3B380EB6" w14:textId="77777777" w:rsidR="00D64B19" w:rsidRDefault="006F4ED6">
      <w:pPr>
        <w:pStyle w:val="Nadpis1"/>
        <w:ind w:left="4596"/>
      </w:pPr>
      <w:bookmarkStart w:id="3" w:name="II."/>
      <w:bookmarkEnd w:id="3"/>
      <w:r>
        <w:t>II.</w:t>
      </w:r>
    </w:p>
    <w:p w14:paraId="70992612" w14:textId="77777777" w:rsidR="00D64B19" w:rsidRDefault="006F4ED6">
      <w:pPr>
        <w:spacing w:before="40"/>
        <w:ind w:left="2874" w:right="2768"/>
        <w:jc w:val="center"/>
        <w:rPr>
          <w:b/>
          <w:sz w:val="24"/>
        </w:rPr>
      </w:pPr>
      <w:r>
        <w:rPr>
          <w:b/>
          <w:sz w:val="24"/>
        </w:rPr>
        <w:t>Dohoda</w:t>
      </w:r>
    </w:p>
    <w:p w14:paraId="3E566518" w14:textId="77777777" w:rsidR="00D64B19" w:rsidRDefault="006F4ED6">
      <w:pPr>
        <w:pStyle w:val="Odstavecseseznamem"/>
        <w:numPr>
          <w:ilvl w:val="0"/>
          <w:numId w:val="2"/>
        </w:numPr>
        <w:tabs>
          <w:tab w:val="left" w:pos="400"/>
        </w:tabs>
        <w:spacing w:before="164"/>
        <w:ind w:right="553"/>
        <w:rPr>
          <w:sz w:val="24"/>
        </w:rPr>
      </w:pPr>
      <w:r>
        <w:rPr>
          <w:sz w:val="24"/>
        </w:rPr>
        <w:t>Současně strany shodně prohlašují, že to, co si ve smlouvě ujednaly a mělo již být splněno, oběma stranami</w:t>
      </w:r>
      <w:r>
        <w:rPr>
          <w:spacing w:val="-6"/>
          <w:sz w:val="24"/>
        </w:rPr>
        <w:t xml:space="preserve"> </w:t>
      </w:r>
      <w:r>
        <w:rPr>
          <w:sz w:val="24"/>
        </w:rPr>
        <w:t>splněno.</w:t>
      </w:r>
    </w:p>
    <w:p w14:paraId="13711A92" w14:textId="77777777" w:rsidR="00D64B19" w:rsidRDefault="006F4ED6">
      <w:pPr>
        <w:pStyle w:val="Odstavecseseznamem"/>
        <w:numPr>
          <w:ilvl w:val="0"/>
          <w:numId w:val="2"/>
        </w:numPr>
        <w:tabs>
          <w:tab w:val="left" w:pos="400"/>
        </w:tabs>
        <w:spacing w:before="123"/>
        <w:ind w:right="143"/>
        <w:rPr>
          <w:sz w:val="24"/>
        </w:rPr>
      </w:pPr>
      <w:r>
        <w:rPr>
          <w:sz w:val="24"/>
        </w:rPr>
        <w:t>Aby však předešly případným sporům či vzniku s</w:t>
      </w:r>
      <w:r>
        <w:rPr>
          <w:sz w:val="24"/>
        </w:rPr>
        <w:t>ankčních a jiných i bezesmluvních nároků, narovnávají všechny nároky, které vznikly či vzniknout mohly v souvislosti s dříve uzavřenou a výše citovanou smlouvou</w:t>
      </w:r>
      <w:r>
        <w:rPr>
          <w:spacing w:val="-15"/>
          <w:sz w:val="24"/>
        </w:rPr>
        <w:t xml:space="preserve"> </w:t>
      </w:r>
      <w:r>
        <w:rPr>
          <w:sz w:val="24"/>
        </w:rPr>
        <w:t>takto:</w:t>
      </w:r>
    </w:p>
    <w:p w14:paraId="75150623" w14:textId="77777777" w:rsidR="00D64B19" w:rsidRDefault="006F4ED6">
      <w:pPr>
        <w:pStyle w:val="Odstavecseseznamem"/>
        <w:numPr>
          <w:ilvl w:val="1"/>
          <w:numId w:val="2"/>
        </w:numPr>
        <w:tabs>
          <w:tab w:val="left" w:pos="836"/>
        </w:tabs>
        <w:ind w:right="420"/>
        <w:rPr>
          <w:sz w:val="24"/>
        </w:rPr>
      </w:pPr>
      <w:r>
        <w:rPr>
          <w:sz w:val="24"/>
        </w:rPr>
        <w:t>ani jedna ze stran nebude vracet již přijaté plnění, ani se domáhat náhrady za ně, pokud</w:t>
      </w:r>
      <w:r>
        <w:rPr>
          <w:sz w:val="24"/>
        </w:rPr>
        <w:t xml:space="preserve"> jeho vydání není</w:t>
      </w:r>
      <w:r>
        <w:rPr>
          <w:spacing w:val="-5"/>
          <w:sz w:val="24"/>
        </w:rPr>
        <w:t xml:space="preserve"> </w:t>
      </w:r>
      <w:r>
        <w:rPr>
          <w:sz w:val="24"/>
        </w:rPr>
        <w:t>možné.</w:t>
      </w:r>
    </w:p>
    <w:p w14:paraId="42996846" w14:textId="77777777" w:rsidR="00D64B19" w:rsidRDefault="006F4ED6">
      <w:pPr>
        <w:pStyle w:val="Odstavecseseznamem"/>
        <w:numPr>
          <w:ilvl w:val="1"/>
          <w:numId w:val="2"/>
        </w:numPr>
        <w:tabs>
          <w:tab w:val="left" w:pos="836"/>
        </w:tabs>
        <w:spacing w:before="120"/>
        <w:ind w:right="113" w:hanging="384"/>
        <w:rPr>
          <w:sz w:val="24"/>
        </w:rPr>
      </w:pPr>
      <w:r>
        <w:rPr>
          <w:sz w:val="24"/>
        </w:rPr>
        <w:t>strana, které bylo placeno, si ponechá celou přijatou částku, která je dle této dohody náhradou za poskytnuté plnění, náhradou v plném rozsahu a nemůže tak uplatňovat nárok na jakýkoliv doplatek či</w:t>
      </w:r>
      <w:r>
        <w:rPr>
          <w:spacing w:val="-9"/>
          <w:sz w:val="24"/>
        </w:rPr>
        <w:t xml:space="preserve"> </w:t>
      </w:r>
      <w:r>
        <w:rPr>
          <w:sz w:val="24"/>
        </w:rPr>
        <w:t>dorovnání.</w:t>
      </w:r>
    </w:p>
    <w:p w14:paraId="12420D24" w14:textId="77777777" w:rsidR="00D64B19" w:rsidRDefault="00D64B19">
      <w:pPr>
        <w:rPr>
          <w:sz w:val="24"/>
        </w:rPr>
        <w:sectPr w:rsidR="00D64B19">
          <w:type w:val="continuous"/>
          <w:pgSz w:w="11930" w:h="16860"/>
          <w:pgMar w:top="1300" w:right="1280" w:bottom="280" w:left="1300" w:header="708" w:footer="708" w:gutter="0"/>
          <w:cols w:space="708"/>
        </w:sectPr>
      </w:pPr>
    </w:p>
    <w:p w14:paraId="0AFECB0A" w14:textId="77777777" w:rsidR="00D64B19" w:rsidRDefault="006F4ED6">
      <w:pPr>
        <w:pStyle w:val="Odstavecseseznamem"/>
        <w:numPr>
          <w:ilvl w:val="1"/>
          <w:numId w:val="2"/>
        </w:numPr>
        <w:tabs>
          <w:tab w:val="left" w:pos="836"/>
        </w:tabs>
        <w:spacing w:before="88"/>
        <w:ind w:left="835" w:right="122"/>
        <w:jc w:val="both"/>
        <w:rPr>
          <w:sz w:val="24"/>
        </w:rPr>
      </w:pPr>
      <w:r>
        <w:lastRenderedPageBreak/>
        <w:pict w14:anchorId="47FF6CB4">
          <v:rect id="_x0000_s1026" style="position:absolute;left:0;text-align:left;margin-left:52.85pt;margin-top:557.85pt;width:498.75pt;height:237.6pt;z-index:251658240;mso-position-horizontal-relative:page;mso-position-vertical-relative:page" fillcolor="black" stroked="f">
            <w10:wrap anchorx="page" anchory="page"/>
          </v:rect>
        </w:pict>
      </w:r>
      <w:bookmarkStart w:id="4" w:name="Česká_republika_Allianz_pojišťovna,_a.s."/>
      <w:bookmarkEnd w:id="4"/>
      <w:r>
        <w:rPr>
          <w:sz w:val="24"/>
        </w:rPr>
        <w:t>s</w:t>
      </w:r>
      <w:r>
        <w:rPr>
          <w:sz w:val="24"/>
        </w:rPr>
        <w:t>trana,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9"/>
          <w:sz w:val="24"/>
        </w:rPr>
        <w:t xml:space="preserve"> </w:t>
      </w:r>
      <w:r>
        <w:rPr>
          <w:sz w:val="24"/>
        </w:rPr>
        <w:t>přijala</w:t>
      </w:r>
      <w:r>
        <w:rPr>
          <w:spacing w:val="-6"/>
          <w:sz w:val="24"/>
        </w:rPr>
        <w:t xml:space="preserve"> </w:t>
      </w:r>
      <w:r>
        <w:rPr>
          <w:sz w:val="24"/>
        </w:rPr>
        <w:t>plnění,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něž</w:t>
      </w:r>
      <w:r>
        <w:rPr>
          <w:spacing w:val="-9"/>
          <w:sz w:val="24"/>
        </w:rPr>
        <w:t xml:space="preserve"> </w:t>
      </w:r>
      <w:r>
        <w:rPr>
          <w:sz w:val="24"/>
        </w:rPr>
        <w:t>naopak</w:t>
      </w:r>
      <w:r>
        <w:rPr>
          <w:spacing w:val="-9"/>
          <w:sz w:val="24"/>
        </w:rPr>
        <w:t xml:space="preserve"> </w:t>
      </w:r>
      <w:r>
        <w:rPr>
          <w:sz w:val="24"/>
        </w:rPr>
        <w:t>zaplatila,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dohody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ponechá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tím, že již proběhlou platbou jsou strany zcela a v plném rozsahu vyrovnány, nemůže tedy nárokovat vrácení žádné části již poskytnuté</w:t>
      </w:r>
      <w:r>
        <w:rPr>
          <w:spacing w:val="-22"/>
          <w:sz w:val="24"/>
        </w:rPr>
        <w:t xml:space="preserve"> </w:t>
      </w:r>
      <w:r>
        <w:rPr>
          <w:sz w:val="24"/>
        </w:rPr>
        <w:t>platby.</w:t>
      </w:r>
    </w:p>
    <w:p w14:paraId="6BBFF182" w14:textId="77777777" w:rsidR="00D64B19" w:rsidRDefault="006F4ED6">
      <w:pPr>
        <w:pStyle w:val="Odstavecseseznamem"/>
        <w:numPr>
          <w:ilvl w:val="1"/>
          <w:numId w:val="2"/>
        </w:numPr>
        <w:tabs>
          <w:tab w:val="left" w:pos="836"/>
        </w:tabs>
        <w:spacing w:before="119"/>
        <w:ind w:left="835" w:right="124"/>
        <w:jc w:val="both"/>
        <w:rPr>
          <w:sz w:val="24"/>
        </w:rPr>
      </w:pPr>
      <w:r>
        <w:rPr>
          <w:sz w:val="24"/>
        </w:rPr>
        <w:t>obě strany v budoucnu splní veškeré povinnosti další, které v pochybné smlouvě byly ujednány a dosud by měly ještě</w:t>
      </w:r>
      <w:r>
        <w:rPr>
          <w:sz w:val="24"/>
        </w:rPr>
        <w:t xml:space="preserve"> existovat, jako jsou nároky z odpovědnosti za vady či ze záruky, sjednané postupy či zachování mlčenlivosti, ke kterému se strany ve smlouvě původně</w:t>
      </w:r>
      <w:r>
        <w:rPr>
          <w:spacing w:val="-6"/>
          <w:sz w:val="24"/>
        </w:rPr>
        <w:t xml:space="preserve"> </w:t>
      </w:r>
      <w:r>
        <w:rPr>
          <w:sz w:val="24"/>
        </w:rPr>
        <w:t>zavázaly,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buď</w:t>
      </w:r>
      <w:r>
        <w:rPr>
          <w:spacing w:val="-5"/>
          <w:sz w:val="24"/>
        </w:rPr>
        <w:t xml:space="preserve"> </w:t>
      </w:r>
      <w:r>
        <w:rPr>
          <w:sz w:val="24"/>
        </w:rPr>
        <w:t>dosud</w:t>
      </w:r>
      <w:r>
        <w:rPr>
          <w:spacing w:val="-6"/>
          <w:sz w:val="24"/>
        </w:rPr>
        <w:t xml:space="preserve"> </w:t>
      </w:r>
      <w:r>
        <w:rPr>
          <w:sz w:val="24"/>
        </w:rPr>
        <w:t>ještě</w:t>
      </w:r>
      <w:r>
        <w:rPr>
          <w:spacing w:val="-6"/>
          <w:sz w:val="24"/>
        </w:rPr>
        <w:t xml:space="preserve"> </w:t>
      </w:r>
      <w:r>
        <w:rPr>
          <w:sz w:val="24"/>
        </w:rPr>
        <w:t>nebyly</w:t>
      </w:r>
      <w:r>
        <w:rPr>
          <w:spacing w:val="-7"/>
          <w:sz w:val="24"/>
        </w:rPr>
        <w:t xml:space="preserve"> </w:t>
      </w:r>
      <w:r>
        <w:rPr>
          <w:sz w:val="24"/>
        </w:rPr>
        <w:t>splněny,</w:t>
      </w:r>
      <w:r>
        <w:rPr>
          <w:spacing w:val="-7"/>
          <w:sz w:val="24"/>
        </w:rPr>
        <w:t xml:space="preserve"> </w:t>
      </w:r>
      <w:r>
        <w:rPr>
          <w:sz w:val="24"/>
        </w:rPr>
        <w:t>neboť</w:t>
      </w:r>
      <w:r>
        <w:rPr>
          <w:spacing w:val="-5"/>
          <w:sz w:val="24"/>
        </w:rPr>
        <w:t xml:space="preserve"> </w:t>
      </w:r>
      <w:r>
        <w:rPr>
          <w:sz w:val="24"/>
        </w:rPr>
        <w:t>nenastal</w:t>
      </w:r>
      <w:r>
        <w:rPr>
          <w:spacing w:val="-6"/>
          <w:sz w:val="24"/>
        </w:rPr>
        <w:t xml:space="preserve"> </w:t>
      </w:r>
      <w:r>
        <w:rPr>
          <w:sz w:val="24"/>
        </w:rPr>
        <w:t>sjednaný</w:t>
      </w:r>
      <w:r>
        <w:rPr>
          <w:spacing w:val="-6"/>
          <w:sz w:val="24"/>
        </w:rPr>
        <w:t xml:space="preserve"> </w:t>
      </w:r>
      <w:r>
        <w:rPr>
          <w:sz w:val="24"/>
        </w:rPr>
        <w:t>termín realizace nebo jde o povi</w:t>
      </w:r>
      <w:r>
        <w:rPr>
          <w:sz w:val="24"/>
        </w:rPr>
        <w:t>nnosti, které by vzniknout v budoucnu mohly, ale také vůbec nemusely = tj. na základě této dohody se budou textem smlouvy v dosud nerealizovaném rozsahu nadále řídit a přebírají ji jako nedílnou součást této</w:t>
      </w:r>
      <w:r>
        <w:rPr>
          <w:spacing w:val="-23"/>
          <w:sz w:val="24"/>
        </w:rPr>
        <w:t xml:space="preserve"> </w:t>
      </w:r>
      <w:r>
        <w:rPr>
          <w:sz w:val="24"/>
        </w:rPr>
        <w:t>dohody.</w:t>
      </w:r>
    </w:p>
    <w:p w14:paraId="3DA0EEE1" w14:textId="77777777" w:rsidR="00D64B19" w:rsidRDefault="006F4ED6">
      <w:pPr>
        <w:pStyle w:val="Odstavecseseznamem"/>
        <w:numPr>
          <w:ilvl w:val="1"/>
          <w:numId w:val="2"/>
        </w:numPr>
        <w:tabs>
          <w:tab w:val="left" w:pos="836"/>
        </w:tabs>
        <w:spacing w:before="121"/>
        <w:ind w:left="835" w:right="127"/>
        <w:jc w:val="both"/>
        <w:rPr>
          <w:sz w:val="24"/>
        </w:rPr>
      </w:pPr>
      <w:r>
        <w:rPr>
          <w:sz w:val="24"/>
        </w:rPr>
        <w:t>Touto dohodou jsou strany z titulu nejen</w:t>
      </w:r>
      <w:r>
        <w:rPr>
          <w:sz w:val="24"/>
        </w:rPr>
        <w:t xml:space="preserve"> pochybného vztahu samotného, ale případných jakýchkoliv dalších nároků, jako jsou nároky sankční, škodní či jiné mimosmluvní zcela </w:t>
      </w:r>
      <w:proofErr w:type="gramStart"/>
      <w:r>
        <w:rPr>
          <w:sz w:val="24"/>
        </w:rPr>
        <w:t>a  v</w:t>
      </w:r>
      <w:proofErr w:type="gramEnd"/>
      <w:r>
        <w:rPr>
          <w:sz w:val="24"/>
        </w:rPr>
        <w:t xml:space="preserve"> plném rozsahu vyrovnány a nemohou kromě zde sjednaných nových nároků a dodržení zde sjednaných pravidel po sobě nic dal</w:t>
      </w:r>
      <w:r>
        <w:rPr>
          <w:sz w:val="24"/>
        </w:rPr>
        <w:t>šího již požadovat, a to včetně jakýchkoliv nároků z titulu případného porušení zákona o registru</w:t>
      </w:r>
      <w:r>
        <w:rPr>
          <w:spacing w:val="-15"/>
          <w:sz w:val="24"/>
        </w:rPr>
        <w:t xml:space="preserve"> </w:t>
      </w:r>
      <w:r>
        <w:rPr>
          <w:sz w:val="24"/>
        </w:rPr>
        <w:t>smluv.</w:t>
      </w:r>
    </w:p>
    <w:p w14:paraId="61F901E2" w14:textId="77777777" w:rsidR="00D64B19" w:rsidRDefault="006F4ED6">
      <w:pPr>
        <w:pStyle w:val="Nadpis1"/>
        <w:spacing w:before="119"/>
        <w:ind w:right="2171"/>
        <w:jc w:val="center"/>
      </w:pPr>
      <w:bookmarkStart w:id="5" w:name="III."/>
      <w:bookmarkEnd w:id="5"/>
      <w:r>
        <w:t>III.</w:t>
      </w:r>
    </w:p>
    <w:p w14:paraId="28CA1445" w14:textId="77777777" w:rsidR="00D64B19" w:rsidRDefault="006F4ED6">
      <w:pPr>
        <w:spacing w:before="39"/>
        <w:ind w:left="2874" w:right="2179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6B785462" w14:textId="77777777" w:rsidR="00D64B19" w:rsidRDefault="006F4ED6">
      <w:pPr>
        <w:pStyle w:val="Odstavecseseznamem"/>
        <w:numPr>
          <w:ilvl w:val="0"/>
          <w:numId w:val="1"/>
        </w:numPr>
        <w:tabs>
          <w:tab w:val="left" w:pos="400"/>
        </w:tabs>
        <w:spacing w:before="165" w:line="276" w:lineRule="auto"/>
        <w:ind w:right="209"/>
        <w:rPr>
          <w:sz w:val="24"/>
        </w:rPr>
      </w:pPr>
      <w:r>
        <w:rPr>
          <w:sz w:val="24"/>
        </w:rPr>
        <w:t xml:space="preserve">Dohoda je vyhotovena čtyřech stejnopisech, z nichž každá ze smluvních stran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024A3216" w14:textId="77777777" w:rsidR="00D64B19" w:rsidRDefault="006F4ED6">
      <w:pPr>
        <w:pStyle w:val="Odstavecseseznamem"/>
        <w:numPr>
          <w:ilvl w:val="0"/>
          <w:numId w:val="1"/>
        </w:numPr>
        <w:tabs>
          <w:tab w:val="left" w:pos="400"/>
        </w:tabs>
        <w:spacing w:line="278" w:lineRule="auto"/>
        <w:ind w:right="173"/>
        <w:rPr>
          <w:sz w:val="24"/>
        </w:rPr>
      </w:pPr>
      <w:r>
        <w:rPr>
          <w:sz w:val="24"/>
        </w:rPr>
        <w:t>Smluvní strany prohl</w:t>
      </w:r>
      <w:r>
        <w:rPr>
          <w:sz w:val="24"/>
        </w:rPr>
        <w:t>ašují, že dohoda byla sjednána na základě jejich pravé a svobodné vůle, že si</w:t>
      </w:r>
      <w:r>
        <w:rPr>
          <w:spacing w:val="-6"/>
          <w:sz w:val="24"/>
        </w:rPr>
        <w:t xml:space="preserve"> </w:t>
      </w:r>
      <w:r>
        <w:rPr>
          <w:sz w:val="24"/>
        </w:rPr>
        <w:t>její</w:t>
      </w:r>
      <w:r>
        <w:rPr>
          <w:spacing w:val="-6"/>
          <w:sz w:val="24"/>
        </w:rPr>
        <w:t xml:space="preserve"> </w:t>
      </w:r>
      <w:r>
        <w:rPr>
          <w:sz w:val="24"/>
        </w:rPr>
        <w:t>obsah</w:t>
      </w:r>
      <w:r>
        <w:rPr>
          <w:spacing w:val="-7"/>
          <w:sz w:val="24"/>
        </w:rPr>
        <w:t xml:space="preserve"> </w:t>
      </w:r>
      <w:r>
        <w:rPr>
          <w:sz w:val="24"/>
        </w:rPr>
        <w:t>přečetli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bezvýhradně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ním</w:t>
      </w:r>
      <w:r>
        <w:rPr>
          <w:spacing w:val="-10"/>
          <w:sz w:val="24"/>
        </w:rPr>
        <w:t xml:space="preserve"> </w:t>
      </w:r>
      <w:r>
        <w:rPr>
          <w:sz w:val="24"/>
        </w:rPr>
        <w:t>souhlasí,</w:t>
      </w:r>
      <w:r>
        <w:rPr>
          <w:spacing w:val="-5"/>
          <w:sz w:val="24"/>
        </w:rPr>
        <w:t xml:space="preserve"> </w:t>
      </w:r>
      <w:r>
        <w:rPr>
          <w:sz w:val="24"/>
        </w:rPr>
        <w:t>což</w:t>
      </w:r>
      <w:r>
        <w:rPr>
          <w:spacing w:val="-4"/>
          <w:sz w:val="24"/>
        </w:rPr>
        <w:t xml:space="preserve"> </w:t>
      </w:r>
      <w:r>
        <w:rPr>
          <w:sz w:val="24"/>
        </w:rPr>
        <w:t>stvrzují</w:t>
      </w:r>
      <w:r>
        <w:rPr>
          <w:spacing w:val="-6"/>
          <w:sz w:val="24"/>
        </w:rPr>
        <w:t xml:space="preserve"> </w:t>
      </w:r>
      <w:r>
        <w:rPr>
          <w:sz w:val="24"/>
        </w:rPr>
        <w:t>svými</w:t>
      </w:r>
      <w:r>
        <w:rPr>
          <w:spacing w:val="-6"/>
          <w:sz w:val="24"/>
        </w:rPr>
        <w:t xml:space="preserve"> </w:t>
      </w:r>
      <w:r>
        <w:rPr>
          <w:sz w:val="24"/>
        </w:rPr>
        <w:t>vlastnoručními</w:t>
      </w:r>
      <w:r>
        <w:rPr>
          <w:spacing w:val="-28"/>
          <w:sz w:val="24"/>
        </w:rPr>
        <w:t xml:space="preserve"> </w:t>
      </w:r>
      <w:r>
        <w:rPr>
          <w:sz w:val="24"/>
        </w:rPr>
        <w:t>podpisy.</w:t>
      </w:r>
    </w:p>
    <w:p w14:paraId="73701A7B" w14:textId="77777777" w:rsidR="00D64B19" w:rsidRDefault="006F4ED6">
      <w:pPr>
        <w:pStyle w:val="Odstavecseseznamem"/>
        <w:numPr>
          <w:ilvl w:val="0"/>
          <w:numId w:val="1"/>
        </w:numPr>
        <w:tabs>
          <w:tab w:val="left" w:pos="400"/>
        </w:tabs>
        <w:spacing w:before="112" w:line="278" w:lineRule="auto"/>
        <w:ind w:right="182"/>
        <w:rPr>
          <w:sz w:val="24"/>
        </w:rPr>
      </w:pPr>
      <w:r>
        <w:rPr>
          <w:sz w:val="24"/>
        </w:rPr>
        <w:t>Tato dohoda vstupuje v platnost dnem jejího podpisu oběma smluvními stranami a v účinnost dnem</w:t>
      </w:r>
      <w:r>
        <w:rPr>
          <w:spacing w:val="-3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-39"/>
          <w:sz w:val="24"/>
        </w:rPr>
        <w:t xml:space="preserve"> </w:t>
      </w:r>
      <w:r>
        <w:rPr>
          <w:sz w:val="24"/>
        </w:rPr>
        <w:t>smluv.</w:t>
      </w:r>
    </w:p>
    <w:p w14:paraId="2EB4CC22" w14:textId="77777777" w:rsidR="00D64B19" w:rsidRDefault="006F4ED6">
      <w:pPr>
        <w:pStyle w:val="Odstavecseseznamem"/>
        <w:numPr>
          <w:ilvl w:val="0"/>
          <w:numId w:val="1"/>
        </w:numPr>
        <w:tabs>
          <w:tab w:val="left" w:pos="400"/>
        </w:tabs>
        <w:spacing w:line="278" w:lineRule="auto"/>
        <w:ind w:right="204"/>
        <w:rPr>
          <w:sz w:val="24"/>
        </w:rPr>
      </w:pPr>
      <w:r>
        <w:rPr>
          <w:sz w:val="24"/>
        </w:rPr>
        <w:t>Obě smluvní strany souhlasí s uveřejněním celé této dohody v plném znění na dob</w:t>
      </w:r>
      <w:r>
        <w:rPr>
          <w:sz w:val="24"/>
        </w:rPr>
        <w:t>u neurčitou v registru smluv podle zákona o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14:paraId="69081109" w14:textId="77777777" w:rsidR="00D64B19" w:rsidRDefault="006F4ED6">
      <w:pPr>
        <w:pStyle w:val="Odstavecseseznamem"/>
        <w:numPr>
          <w:ilvl w:val="0"/>
          <w:numId w:val="1"/>
        </w:numPr>
        <w:tabs>
          <w:tab w:val="left" w:pos="400"/>
        </w:tabs>
        <w:spacing w:before="115"/>
        <w:ind w:hanging="297"/>
        <w:rPr>
          <w:sz w:val="24"/>
        </w:rPr>
      </w:pPr>
      <w:r>
        <w:rPr>
          <w:sz w:val="24"/>
        </w:rPr>
        <w:t>Pojistník zajistí zveřejnění této dohody v registru smluv podle zákona o registru</w:t>
      </w:r>
      <w:r>
        <w:rPr>
          <w:spacing w:val="-49"/>
          <w:sz w:val="24"/>
        </w:rPr>
        <w:t xml:space="preserve"> </w:t>
      </w:r>
      <w:r>
        <w:rPr>
          <w:sz w:val="24"/>
        </w:rPr>
        <w:t>smluv.</w:t>
      </w:r>
    </w:p>
    <w:p w14:paraId="75827A8E" w14:textId="77777777" w:rsidR="00D64B19" w:rsidRDefault="00D64B19">
      <w:pPr>
        <w:pStyle w:val="Zkladntext"/>
        <w:spacing w:before="0"/>
        <w:ind w:left="0"/>
        <w:rPr>
          <w:sz w:val="26"/>
        </w:rPr>
      </w:pPr>
    </w:p>
    <w:p w14:paraId="29A49632" w14:textId="77777777" w:rsidR="00D64B19" w:rsidRDefault="00D64B19">
      <w:pPr>
        <w:pStyle w:val="Zkladntext"/>
        <w:spacing w:before="0"/>
        <w:ind w:left="0"/>
        <w:rPr>
          <w:sz w:val="26"/>
        </w:rPr>
      </w:pPr>
    </w:p>
    <w:p w14:paraId="2A22B257" w14:textId="77777777" w:rsidR="00D64B19" w:rsidRDefault="00D64B19">
      <w:pPr>
        <w:pStyle w:val="Zkladntext"/>
        <w:spacing w:before="8"/>
        <w:ind w:left="0"/>
        <w:rPr>
          <w:sz w:val="38"/>
        </w:rPr>
      </w:pPr>
    </w:p>
    <w:p w14:paraId="10207399" w14:textId="77777777" w:rsidR="00D64B19" w:rsidRDefault="006F4ED6">
      <w:pPr>
        <w:pStyle w:val="Zkladntext"/>
        <w:tabs>
          <w:tab w:val="left" w:pos="5074"/>
        </w:tabs>
        <w:spacing w:before="1"/>
        <w:ind w:left="115"/>
      </w:pPr>
      <w:r>
        <w:t>V Ústí nad</w:t>
      </w:r>
      <w:r>
        <w:rPr>
          <w:spacing w:val="-14"/>
        </w:rPr>
        <w:t xml:space="preserve"> </w:t>
      </w:r>
      <w:r>
        <w:t>Labem,</w:t>
      </w:r>
      <w:r>
        <w:rPr>
          <w:spacing w:val="-1"/>
        </w:rPr>
        <w:t xml:space="preserve"> </w:t>
      </w:r>
      <w:r>
        <w:t>dne</w:t>
      </w:r>
      <w:r>
        <w:tab/>
        <w:t>V Praze, dne</w:t>
      </w:r>
    </w:p>
    <w:sectPr w:rsidR="00D64B19">
      <w:pgSz w:w="11930" w:h="16860"/>
      <w:pgMar w:top="13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6DA"/>
    <w:multiLevelType w:val="hybridMultilevel"/>
    <w:tmpl w:val="9BD00FD6"/>
    <w:lvl w:ilvl="0" w:tplc="C166EA0C">
      <w:start w:val="1"/>
      <w:numFmt w:val="decimal"/>
      <w:lvlText w:val="%1."/>
      <w:lvlJc w:val="left"/>
      <w:pPr>
        <w:ind w:left="399" w:hanging="284"/>
        <w:jc w:val="left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cs-CZ" w:eastAsia="cs-CZ" w:bidi="cs-CZ"/>
      </w:rPr>
    </w:lvl>
    <w:lvl w:ilvl="1" w:tplc="7792B01E">
      <w:numFmt w:val="bullet"/>
      <w:lvlText w:val="•"/>
      <w:lvlJc w:val="left"/>
      <w:pPr>
        <w:ind w:left="1294" w:hanging="284"/>
      </w:pPr>
      <w:rPr>
        <w:rFonts w:hint="default"/>
        <w:lang w:val="cs-CZ" w:eastAsia="cs-CZ" w:bidi="cs-CZ"/>
      </w:rPr>
    </w:lvl>
    <w:lvl w:ilvl="2" w:tplc="FFD416B6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3" w:tplc="8228A5EE">
      <w:numFmt w:val="bullet"/>
      <w:lvlText w:val="•"/>
      <w:lvlJc w:val="left"/>
      <w:pPr>
        <w:ind w:left="3082" w:hanging="284"/>
      </w:pPr>
      <w:rPr>
        <w:rFonts w:hint="default"/>
        <w:lang w:val="cs-CZ" w:eastAsia="cs-CZ" w:bidi="cs-CZ"/>
      </w:rPr>
    </w:lvl>
    <w:lvl w:ilvl="4" w:tplc="1EDE6C90">
      <w:numFmt w:val="bullet"/>
      <w:lvlText w:val="•"/>
      <w:lvlJc w:val="left"/>
      <w:pPr>
        <w:ind w:left="3976" w:hanging="284"/>
      </w:pPr>
      <w:rPr>
        <w:rFonts w:hint="default"/>
        <w:lang w:val="cs-CZ" w:eastAsia="cs-CZ" w:bidi="cs-CZ"/>
      </w:rPr>
    </w:lvl>
    <w:lvl w:ilvl="5" w:tplc="363E41AE">
      <w:numFmt w:val="bullet"/>
      <w:lvlText w:val="•"/>
      <w:lvlJc w:val="left"/>
      <w:pPr>
        <w:ind w:left="4870" w:hanging="284"/>
      </w:pPr>
      <w:rPr>
        <w:rFonts w:hint="default"/>
        <w:lang w:val="cs-CZ" w:eastAsia="cs-CZ" w:bidi="cs-CZ"/>
      </w:rPr>
    </w:lvl>
    <w:lvl w:ilvl="6" w:tplc="3566F360">
      <w:numFmt w:val="bullet"/>
      <w:lvlText w:val="•"/>
      <w:lvlJc w:val="left"/>
      <w:pPr>
        <w:ind w:left="5764" w:hanging="284"/>
      </w:pPr>
      <w:rPr>
        <w:rFonts w:hint="default"/>
        <w:lang w:val="cs-CZ" w:eastAsia="cs-CZ" w:bidi="cs-CZ"/>
      </w:rPr>
    </w:lvl>
    <w:lvl w:ilvl="7" w:tplc="632884BE">
      <w:numFmt w:val="bullet"/>
      <w:lvlText w:val="•"/>
      <w:lvlJc w:val="left"/>
      <w:pPr>
        <w:ind w:left="6658" w:hanging="284"/>
      </w:pPr>
      <w:rPr>
        <w:rFonts w:hint="default"/>
        <w:lang w:val="cs-CZ" w:eastAsia="cs-CZ" w:bidi="cs-CZ"/>
      </w:rPr>
    </w:lvl>
    <w:lvl w:ilvl="8" w:tplc="D69CC800">
      <w:numFmt w:val="bullet"/>
      <w:lvlText w:val="•"/>
      <w:lvlJc w:val="left"/>
      <w:pPr>
        <w:ind w:left="75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C6A0133"/>
    <w:multiLevelType w:val="hybridMultilevel"/>
    <w:tmpl w:val="7EDC634C"/>
    <w:lvl w:ilvl="0" w:tplc="CDB4F628">
      <w:start w:val="1"/>
      <w:numFmt w:val="decimal"/>
      <w:lvlText w:val="%1."/>
      <w:lvlJc w:val="left"/>
      <w:pPr>
        <w:ind w:left="399" w:hanging="296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EA7C54B6">
      <w:numFmt w:val="bullet"/>
      <w:lvlText w:val="•"/>
      <w:lvlJc w:val="left"/>
      <w:pPr>
        <w:ind w:left="1294" w:hanging="296"/>
      </w:pPr>
      <w:rPr>
        <w:rFonts w:hint="default"/>
        <w:lang w:val="cs-CZ" w:eastAsia="cs-CZ" w:bidi="cs-CZ"/>
      </w:rPr>
    </w:lvl>
    <w:lvl w:ilvl="2" w:tplc="2FDA4672">
      <w:numFmt w:val="bullet"/>
      <w:lvlText w:val="•"/>
      <w:lvlJc w:val="left"/>
      <w:pPr>
        <w:ind w:left="2188" w:hanging="296"/>
      </w:pPr>
      <w:rPr>
        <w:rFonts w:hint="default"/>
        <w:lang w:val="cs-CZ" w:eastAsia="cs-CZ" w:bidi="cs-CZ"/>
      </w:rPr>
    </w:lvl>
    <w:lvl w:ilvl="3" w:tplc="FC5CF668">
      <w:numFmt w:val="bullet"/>
      <w:lvlText w:val="•"/>
      <w:lvlJc w:val="left"/>
      <w:pPr>
        <w:ind w:left="3082" w:hanging="296"/>
      </w:pPr>
      <w:rPr>
        <w:rFonts w:hint="default"/>
        <w:lang w:val="cs-CZ" w:eastAsia="cs-CZ" w:bidi="cs-CZ"/>
      </w:rPr>
    </w:lvl>
    <w:lvl w:ilvl="4" w:tplc="B73AAC4C">
      <w:numFmt w:val="bullet"/>
      <w:lvlText w:val="•"/>
      <w:lvlJc w:val="left"/>
      <w:pPr>
        <w:ind w:left="3976" w:hanging="296"/>
      </w:pPr>
      <w:rPr>
        <w:rFonts w:hint="default"/>
        <w:lang w:val="cs-CZ" w:eastAsia="cs-CZ" w:bidi="cs-CZ"/>
      </w:rPr>
    </w:lvl>
    <w:lvl w:ilvl="5" w:tplc="74B6D862">
      <w:numFmt w:val="bullet"/>
      <w:lvlText w:val="•"/>
      <w:lvlJc w:val="left"/>
      <w:pPr>
        <w:ind w:left="4870" w:hanging="296"/>
      </w:pPr>
      <w:rPr>
        <w:rFonts w:hint="default"/>
        <w:lang w:val="cs-CZ" w:eastAsia="cs-CZ" w:bidi="cs-CZ"/>
      </w:rPr>
    </w:lvl>
    <w:lvl w:ilvl="6" w:tplc="C6E6009E">
      <w:numFmt w:val="bullet"/>
      <w:lvlText w:val="•"/>
      <w:lvlJc w:val="left"/>
      <w:pPr>
        <w:ind w:left="5764" w:hanging="296"/>
      </w:pPr>
      <w:rPr>
        <w:rFonts w:hint="default"/>
        <w:lang w:val="cs-CZ" w:eastAsia="cs-CZ" w:bidi="cs-CZ"/>
      </w:rPr>
    </w:lvl>
    <w:lvl w:ilvl="7" w:tplc="186AEE24">
      <w:numFmt w:val="bullet"/>
      <w:lvlText w:val="•"/>
      <w:lvlJc w:val="left"/>
      <w:pPr>
        <w:ind w:left="6658" w:hanging="296"/>
      </w:pPr>
      <w:rPr>
        <w:rFonts w:hint="default"/>
        <w:lang w:val="cs-CZ" w:eastAsia="cs-CZ" w:bidi="cs-CZ"/>
      </w:rPr>
    </w:lvl>
    <w:lvl w:ilvl="8" w:tplc="7D22EF50">
      <w:numFmt w:val="bullet"/>
      <w:lvlText w:val="•"/>
      <w:lvlJc w:val="left"/>
      <w:pPr>
        <w:ind w:left="7552" w:hanging="296"/>
      </w:pPr>
      <w:rPr>
        <w:rFonts w:hint="default"/>
        <w:lang w:val="cs-CZ" w:eastAsia="cs-CZ" w:bidi="cs-CZ"/>
      </w:rPr>
    </w:lvl>
  </w:abstractNum>
  <w:abstractNum w:abstractNumId="2" w15:restartNumberingAfterBreak="0">
    <w:nsid w:val="42BD7FE5"/>
    <w:multiLevelType w:val="hybridMultilevel"/>
    <w:tmpl w:val="95AC9414"/>
    <w:lvl w:ilvl="0" w:tplc="48FA06DE">
      <w:start w:val="1"/>
      <w:numFmt w:val="decimal"/>
      <w:lvlText w:val="%1."/>
      <w:lvlJc w:val="left"/>
      <w:pPr>
        <w:ind w:left="399" w:hanging="284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1" w:tplc="B9C698D0">
      <w:start w:val="1"/>
      <w:numFmt w:val="lowerLetter"/>
      <w:lvlText w:val="%2)"/>
      <w:lvlJc w:val="left"/>
      <w:pPr>
        <w:ind w:left="836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 w:tplc="EFEEFB84">
      <w:numFmt w:val="bullet"/>
      <w:lvlText w:val="•"/>
      <w:lvlJc w:val="left"/>
      <w:pPr>
        <w:ind w:left="1784" w:hanging="360"/>
      </w:pPr>
      <w:rPr>
        <w:rFonts w:hint="default"/>
        <w:lang w:val="cs-CZ" w:eastAsia="cs-CZ" w:bidi="cs-CZ"/>
      </w:rPr>
    </w:lvl>
    <w:lvl w:ilvl="3" w:tplc="ADD8E466">
      <w:numFmt w:val="bullet"/>
      <w:lvlText w:val="•"/>
      <w:lvlJc w:val="left"/>
      <w:pPr>
        <w:ind w:left="2729" w:hanging="360"/>
      </w:pPr>
      <w:rPr>
        <w:rFonts w:hint="default"/>
        <w:lang w:val="cs-CZ" w:eastAsia="cs-CZ" w:bidi="cs-CZ"/>
      </w:rPr>
    </w:lvl>
    <w:lvl w:ilvl="4" w:tplc="D248C618">
      <w:numFmt w:val="bullet"/>
      <w:lvlText w:val="•"/>
      <w:lvlJc w:val="left"/>
      <w:pPr>
        <w:ind w:left="3673" w:hanging="360"/>
      </w:pPr>
      <w:rPr>
        <w:rFonts w:hint="default"/>
        <w:lang w:val="cs-CZ" w:eastAsia="cs-CZ" w:bidi="cs-CZ"/>
      </w:rPr>
    </w:lvl>
    <w:lvl w:ilvl="5" w:tplc="2108948E">
      <w:numFmt w:val="bullet"/>
      <w:lvlText w:val="•"/>
      <w:lvlJc w:val="left"/>
      <w:pPr>
        <w:ind w:left="4618" w:hanging="360"/>
      </w:pPr>
      <w:rPr>
        <w:rFonts w:hint="default"/>
        <w:lang w:val="cs-CZ" w:eastAsia="cs-CZ" w:bidi="cs-CZ"/>
      </w:rPr>
    </w:lvl>
    <w:lvl w:ilvl="6" w:tplc="82CC6EFE">
      <w:numFmt w:val="bullet"/>
      <w:lvlText w:val="•"/>
      <w:lvlJc w:val="left"/>
      <w:pPr>
        <w:ind w:left="5562" w:hanging="360"/>
      </w:pPr>
      <w:rPr>
        <w:rFonts w:hint="default"/>
        <w:lang w:val="cs-CZ" w:eastAsia="cs-CZ" w:bidi="cs-CZ"/>
      </w:rPr>
    </w:lvl>
    <w:lvl w:ilvl="7" w:tplc="906E724E">
      <w:numFmt w:val="bullet"/>
      <w:lvlText w:val="•"/>
      <w:lvlJc w:val="left"/>
      <w:pPr>
        <w:ind w:left="6507" w:hanging="360"/>
      </w:pPr>
      <w:rPr>
        <w:rFonts w:hint="default"/>
        <w:lang w:val="cs-CZ" w:eastAsia="cs-CZ" w:bidi="cs-CZ"/>
      </w:rPr>
    </w:lvl>
    <w:lvl w:ilvl="8" w:tplc="AEBC0142">
      <w:numFmt w:val="bullet"/>
      <w:lvlText w:val="•"/>
      <w:lvlJc w:val="left"/>
      <w:pPr>
        <w:ind w:left="7451" w:hanging="360"/>
      </w:pPr>
      <w:rPr>
        <w:rFonts w:hint="default"/>
        <w:lang w:val="cs-CZ" w:eastAsia="cs-CZ" w:bidi="cs-CZ"/>
      </w:rPr>
    </w:lvl>
  </w:abstractNum>
  <w:num w:numId="1" w16cid:durableId="1013338009">
    <w:abstractNumId w:val="1"/>
  </w:num>
  <w:num w:numId="2" w16cid:durableId="1186092529">
    <w:abstractNumId w:val="2"/>
  </w:num>
  <w:num w:numId="3" w16cid:durableId="1682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r5JN+jCQkWy5LOdXah2ZB5X2GpJJ9X0qR+CGhVTjwxSKcpPJTt6rghgGi/c9kXyXcsKGb0JjWxoPa+NHSvrcQ==" w:salt="q50hXI9EjhWSD9oYWNOcO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B19"/>
    <w:rsid w:val="006F4ED6"/>
    <w:rsid w:val="00D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EF8E0"/>
  <w15:docId w15:val="{5556085A-FF64-4D68-9EB8-8C1961A5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87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6"/>
      <w:ind w:left="39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6"/>
      <w:ind w:left="399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hyKcMyX+7I+QD+24h5rIwLGXDysHl0RxNR+NmbNNsNE=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V/zu7diLrf+TmuLoBXb1QSwpxu0S6hxW9BBQlOzEkyw=</DigestValue>
    </Reference>
  </SignedInfo>
  <SignatureValue>ehV2CLF2y4sVm9fdd4u9g0ILB6izpq35B62qI+o9t4+Go1tMUIrPrqEONeMtz1NXJN13T2Z1fqKF
f2mOf+1JK106YQspRvFm4q9ABmmU6IAv5iZZmQORf+0ZSdCs6cGHKQ/7zg1qbPsCUs9E9/eDSfin
vidudgXsC83sNk4mA8JsKRGDHdw4GSVXkR0zCseg0gqhjjH538ITGntLtL/GGJVQhNTwh1zuL6L+
VnWisLnO2bJqUBD6wRbga59aq9IoGF/8YSVPVXOXDB/+3Moflla3BuVjuKNFHgpEeirfZtwK4DXq
pFdnmP3ay9lpeDIQTUiOnFBV6GRMsWKJ/gVaiA==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5xoit4OtbGkdHAFA6yvf0XkQvetFE0Tcix0pz24YxUE=</DigestValue>
      </Reference>
      <Reference URI="/word/fontTable.xml?ContentType=application/vnd.openxmlformats-officedocument.wordprocessingml.fontTable+xml">
        <DigestMethod Algorithm="http://www.w3.org/2001/04/xmlenc#sha256"/>
        <DigestValue>AMEUNu3nnb4qyCO+giyqgGyFqZ5TJmgdoABH3N9zDjE=</DigestValue>
      </Reference>
      <Reference URI="/word/numbering.xml?ContentType=application/vnd.openxmlformats-officedocument.wordprocessingml.numbering+xml">
        <DigestMethod Algorithm="http://www.w3.org/2001/04/xmlenc#sha256"/>
        <DigestValue>wb8vKlXThYGbYnydkP3SswMFzWVXhdIEd41wqEyboKE=</DigestValue>
      </Reference>
      <Reference URI="/word/settings.xml?ContentType=application/vnd.openxmlformats-officedocument.wordprocessingml.settings+xml">
        <DigestMethod Algorithm="http://www.w3.org/2001/04/xmlenc#sha256"/>
        <DigestValue>3/qel8jcf6kG99KsJQuFH53DkRKT3W2+bqKxgbpqd2c=</DigestValue>
      </Reference>
      <Reference URI="/word/styles.xml?ContentType=application/vnd.openxmlformats-officedocument.wordprocessingml.styles+xml">
        <DigestMethod Algorithm="http://www.w3.org/2001/04/xmlenc#sha256"/>
        <DigestValue>60G+u5NgAXDI/DQYSh7S6VLo9qK7iK6aWkwQX5v/MTc=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2023-12-18T07:52:32Z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2023-12-18T07:52:32Z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3369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Šrámková Romana</cp:lastModifiedBy>
  <cp:revision>2</cp:revision>
  <dcterms:created xsi:type="dcterms:W3CDTF">2023-12-18T07:52:00Z</dcterms:created>
  <dcterms:modified xsi:type="dcterms:W3CDTF">2023-12-18T07:52:00Z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2023-12-18T00:00:00Z</vt:filetime>
  </property>
</Properties>
</file>