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49EB0" w14:textId="77777777" w:rsidR="0066773F" w:rsidRPr="008A72A1" w:rsidRDefault="0066773F" w:rsidP="0066773F">
      <w:pPr>
        <w:pStyle w:val="Centered"/>
        <w:spacing w:line="259" w:lineRule="auto"/>
        <w:outlineLvl w:val="0"/>
        <w:rPr>
          <w:rFonts w:asciiTheme="minorHAnsi" w:hAnsiTheme="minorHAnsi" w:cstheme="minorHAnsi"/>
          <w:b/>
          <w:bCs/>
          <w:caps/>
          <w:noProof/>
          <w:color w:val="000000"/>
          <w:sz w:val="32"/>
          <w:szCs w:val="32"/>
        </w:rPr>
      </w:pPr>
      <w:bookmarkStart w:id="0" w:name="_Hlk74512976"/>
      <w:r w:rsidRPr="008A72A1">
        <w:rPr>
          <w:rFonts w:asciiTheme="minorHAnsi" w:hAnsiTheme="minorHAnsi" w:cstheme="minorHAnsi"/>
          <w:b/>
          <w:bCs/>
          <w:caps/>
          <w:noProof/>
          <w:color w:val="000000"/>
          <w:sz w:val="32"/>
          <w:szCs w:val="32"/>
        </w:rPr>
        <w:t>DODATEK Č. 1 SmlouvY o poskytování</w:t>
      </w:r>
    </w:p>
    <w:p w14:paraId="33886D5A" w14:textId="77777777" w:rsidR="0066773F" w:rsidRPr="008A72A1" w:rsidRDefault="0066773F" w:rsidP="0066773F">
      <w:pPr>
        <w:pStyle w:val="Centered"/>
        <w:spacing w:line="259" w:lineRule="auto"/>
        <w:rPr>
          <w:rFonts w:asciiTheme="minorHAnsi" w:hAnsiTheme="minorHAnsi" w:cstheme="minorHAnsi"/>
          <w:b/>
          <w:bCs/>
          <w:caps/>
          <w:noProof/>
          <w:color w:val="000000"/>
          <w:sz w:val="32"/>
          <w:szCs w:val="32"/>
        </w:rPr>
      </w:pPr>
      <w:r w:rsidRPr="008A72A1">
        <w:rPr>
          <w:rFonts w:asciiTheme="minorHAnsi" w:hAnsiTheme="minorHAnsi" w:cstheme="minorHAnsi"/>
          <w:b/>
          <w:bCs/>
          <w:caps/>
          <w:noProof/>
          <w:color w:val="000000"/>
          <w:sz w:val="32"/>
          <w:szCs w:val="32"/>
        </w:rPr>
        <w:t>pracovnělékařských služeb</w:t>
      </w:r>
    </w:p>
    <w:p w14:paraId="13D7DE01" w14:textId="77777777" w:rsidR="0066773F" w:rsidRPr="008A72A1" w:rsidRDefault="0066773F" w:rsidP="0066773F">
      <w:pPr>
        <w:pStyle w:val="Centered"/>
        <w:spacing w:line="259" w:lineRule="auto"/>
        <w:rPr>
          <w:rFonts w:asciiTheme="minorHAnsi" w:hAnsiTheme="minorHAnsi" w:cstheme="minorHAnsi"/>
          <w:noProof/>
          <w:sz w:val="20"/>
          <w:szCs w:val="20"/>
        </w:rPr>
      </w:pPr>
      <w:r w:rsidRPr="008A72A1">
        <w:rPr>
          <w:rFonts w:asciiTheme="minorHAnsi" w:hAnsiTheme="minorHAnsi" w:cstheme="minorHAnsi"/>
          <w:noProof/>
          <w:sz w:val="20"/>
          <w:szCs w:val="20"/>
        </w:rPr>
        <w:t>uzavřená dle § 1746 odst. 2 zákona č. 89/2012 Sb., občanského zákoníku (dále „občanský zákoník“), dle zákona č. 262/2006 Sb., zákoníku práce (dále „zákoník práce“), a dle zákona č. 373/2011 Sb., o specifických zdravotních službách (dle „zákon specifických zdravotních službách“), vše ve znění pozdějších předpisů</w:t>
      </w:r>
    </w:p>
    <w:p w14:paraId="5B6C8AB4" w14:textId="45D6FF07" w:rsidR="0066773F" w:rsidRDefault="0066773F" w:rsidP="0066773F">
      <w:pPr>
        <w:pStyle w:val="Left"/>
        <w:tabs>
          <w:tab w:val="left" w:pos="2880"/>
        </w:tabs>
        <w:spacing w:line="259" w:lineRule="auto"/>
        <w:ind w:left="720"/>
        <w:outlineLvl w:val="0"/>
        <w:rPr>
          <w:rFonts w:asciiTheme="minorHAnsi" w:hAnsiTheme="minorHAnsi" w:cstheme="minorHAnsi"/>
          <w:b/>
          <w:bCs/>
          <w:noProof/>
        </w:rPr>
      </w:pPr>
    </w:p>
    <w:p w14:paraId="64028808" w14:textId="77777777" w:rsidR="008216CE" w:rsidRPr="008A72A1" w:rsidRDefault="008216CE" w:rsidP="0066773F">
      <w:pPr>
        <w:pStyle w:val="Left"/>
        <w:tabs>
          <w:tab w:val="left" w:pos="2880"/>
        </w:tabs>
        <w:spacing w:line="259" w:lineRule="auto"/>
        <w:ind w:left="720"/>
        <w:outlineLvl w:val="0"/>
        <w:rPr>
          <w:rFonts w:asciiTheme="minorHAnsi" w:hAnsiTheme="minorHAnsi" w:cstheme="minorHAnsi"/>
          <w:b/>
          <w:bCs/>
          <w:noProof/>
        </w:rPr>
      </w:pPr>
    </w:p>
    <w:p w14:paraId="6E11FA06" w14:textId="77777777" w:rsidR="0066773F" w:rsidRPr="008A72A1" w:rsidRDefault="0066773F" w:rsidP="0066773F">
      <w:pPr>
        <w:pStyle w:val="Left"/>
        <w:spacing w:line="259" w:lineRule="auto"/>
        <w:outlineLvl w:val="0"/>
        <w:rPr>
          <w:rFonts w:asciiTheme="minorHAnsi" w:hAnsiTheme="minorHAnsi" w:cstheme="minorHAnsi"/>
          <w:b/>
          <w:bCs/>
          <w:noProof/>
        </w:rPr>
      </w:pPr>
      <w:r w:rsidRPr="008A72A1">
        <w:rPr>
          <w:rFonts w:asciiTheme="minorHAnsi" w:hAnsiTheme="minorHAnsi" w:cstheme="minorHAnsi"/>
          <w:b/>
          <w:bCs/>
          <w:noProof/>
        </w:rPr>
        <w:t>Smluvní strany:</w:t>
      </w:r>
    </w:p>
    <w:p w14:paraId="42B1A1D4" w14:textId="77777777" w:rsidR="0066773F" w:rsidRPr="008A72A1" w:rsidRDefault="0066773F" w:rsidP="0066773F">
      <w:pPr>
        <w:pStyle w:val="Left"/>
        <w:spacing w:line="259" w:lineRule="auto"/>
        <w:outlineLvl w:val="0"/>
        <w:rPr>
          <w:rFonts w:asciiTheme="minorHAnsi" w:hAnsiTheme="minorHAnsi" w:cstheme="minorHAnsi"/>
          <w:b/>
          <w:bCs/>
          <w:noProof/>
        </w:rPr>
      </w:pPr>
    </w:p>
    <w:p w14:paraId="339A205A" w14:textId="77777777" w:rsidR="0066773F" w:rsidRPr="008A72A1" w:rsidRDefault="0066773F" w:rsidP="0066773F">
      <w:pPr>
        <w:pStyle w:val="Left"/>
        <w:tabs>
          <w:tab w:val="left" w:pos="2160"/>
        </w:tabs>
        <w:spacing w:line="259" w:lineRule="auto"/>
        <w:jc w:val="both"/>
        <w:outlineLvl w:val="0"/>
        <w:rPr>
          <w:rFonts w:asciiTheme="minorHAnsi" w:hAnsiTheme="minorHAnsi" w:cstheme="minorHAnsi"/>
          <w:b/>
          <w:bCs/>
          <w:noProof/>
          <w:sz w:val="22"/>
          <w:szCs w:val="22"/>
        </w:rPr>
      </w:pPr>
      <w:r w:rsidRPr="008A72A1">
        <w:rPr>
          <w:rFonts w:asciiTheme="minorHAnsi" w:hAnsiTheme="minorHAnsi" w:cstheme="minorHAnsi"/>
          <w:b/>
          <w:bCs/>
          <w:noProof/>
          <w:sz w:val="22"/>
          <w:szCs w:val="22"/>
        </w:rPr>
        <w:t>1. Statutární město Pardubice</w:t>
      </w:r>
    </w:p>
    <w:p w14:paraId="3AD7EA79" w14:textId="77777777" w:rsidR="0066773F" w:rsidRPr="008A72A1" w:rsidRDefault="0066773F" w:rsidP="0066773F">
      <w:pPr>
        <w:pStyle w:val="Left"/>
        <w:tabs>
          <w:tab w:val="left" w:pos="2160"/>
        </w:tabs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8A72A1">
        <w:rPr>
          <w:rFonts w:asciiTheme="minorHAnsi" w:hAnsiTheme="minorHAnsi" w:cstheme="minorHAnsi"/>
          <w:noProof/>
          <w:sz w:val="22"/>
          <w:szCs w:val="22"/>
        </w:rPr>
        <w:t>se sídlem:  Pernštýnské nám. 1, Staré Město, 530 21 Pardubice</w:t>
      </w:r>
      <w:r w:rsidRPr="008A72A1">
        <w:rPr>
          <w:rFonts w:asciiTheme="minorHAnsi" w:hAnsiTheme="minorHAnsi" w:cstheme="minorHAnsi"/>
          <w:noProof/>
          <w:sz w:val="22"/>
          <w:szCs w:val="22"/>
        </w:rPr>
        <w:tab/>
        <w:t xml:space="preserve"> </w:t>
      </w:r>
    </w:p>
    <w:p w14:paraId="084AEC44" w14:textId="087CF9B3" w:rsidR="0066773F" w:rsidRPr="008A72A1" w:rsidRDefault="0066773F" w:rsidP="0066773F">
      <w:pPr>
        <w:pStyle w:val="Left"/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8A72A1">
        <w:rPr>
          <w:rFonts w:asciiTheme="minorHAnsi" w:hAnsiTheme="minorHAnsi" w:cstheme="minorHAnsi"/>
          <w:noProof/>
          <w:sz w:val="22"/>
          <w:szCs w:val="22"/>
        </w:rPr>
        <w:t>zastoupen</w:t>
      </w:r>
      <w:r w:rsidR="00E25B02">
        <w:rPr>
          <w:rFonts w:asciiTheme="minorHAnsi" w:hAnsiTheme="minorHAnsi" w:cstheme="minorHAnsi"/>
          <w:noProof/>
          <w:sz w:val="22"/>
          <w:szCs w:val="22"/>
        </w:rPr>
        <w:t>é</w:t>
      </w:r>
      <w:r w:rsidRPr="008A72A1">
        <w:rPr>
          <w:rFonts w:asciiTheme="minorHAnsi" w:hAnsiTheme="minorHAnsi" w:cstheme="minorHAnsi"/>
          <w:noProof/>
          <w:sz w:val="22"/>
          <w:szCs w:val="22"/>
        </w:rPr>
        <w:t xml:space="preserve">: </w:t>
      </w:r>
      <w:r w:rsidR="00351894">
        <w:rPr>
          <w:rFonts w:asciiTheme="minorHAnsi" w:hAnsiTheme="minorHAnsi" w:cstheme="minorHAnsi"/>
          <w:noProof/>
          <w:sz w:val="22"/>
          <w:szCs w:val="22"/>
        </w:rPr>
        <w:t>Bc. Janem Nadrchalem</w:t>
      </w:r>
      <w:r w:rsidRPr="008A72A1">
        <w:rPr>
          <w:rFonts w:asciiTheme="minorHAnsi" w:hAnsiTheme="minorHAnsi" w:cstheme="minorHAnsi"/>
          <w:noProof/>
          <w:sz w:val="22"/>
          <w:szCs w:val="22"/>
        </w:rPr>
        <w:t>, primátorem</w:t>
      </w:r>
    </w:p>
    <w:p w14:paraId="3D56AB0B" w14:textId="77777777" w:rsidR="0066773F" w:rsidRPr="008A72A1" w:rsidRDefault="0066773F" w:rsidP="0066773F">
      <w:pPr>
        <w:pStyle w:val="Left"/>
        <w:tabs>
          <w:tab w:val="left" w:pos="2160"/>
        </w:tabs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8A72A1">
        <w:rPr>
          <w:rFonts w:asciiTheme="minorHAnsi" w:hAnsiTheme="minorHAnsi" w:cstheme="minorHAnsi"/>
          <w:noProof/>
          <w:sz w:val="22"/>
          <w:szCs w:val="22"/>
        </w:rPr>
        <w:t>IČO: 00274046</w:t>
      </w:r>
    </w:p>
    <w:p w14:paraId="40ECA3A1" w14:textId="77777777" w:rsidR="0066773F" w:rsidRPr="008A72A1" w:rsidRDefault="0066773F" w:rsidP="0066773F">
      <w:pPr>
        <w:pStyle w:val="Left"/>
        <w:tabs>
          <w:tab w:val="left" w:pos="2160"/>
        </w:tabs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8A72A1">
        <w:rPr>
          <w:rFonts w:asciiTheme="minorHAnsi" w:hAnsiTheme="minorHAnsi" w:cstheme="minorHAnsi"/>
          <w:noProof/>
          <w:sz w:val="22"/>
          <w:szCs w:val="22"/>
        </w:rPr>
        <w:t>DIČ: CZ00274046</w:t>
      </w:r>
      <w:r w:rsidRPr="008A72A1">
        <w:rPr>
          <w:rFonts w:asciiTheme="minorHAnsi" w:hAnsiTheme="minorHAnsi" w:cstheme="minorHAnsi"/>
          <w:noProof/>
          <w:sz w:val="22"/>
          <w:szCs w:val="22"/>
        </w:rPr>
        <w:tab/>
        <w:t xml:space="preserve"> </w:t>
      </w:r>
    </w:p>
    <w:p w14:paraId="514E4123" w14:textId="43E19A8E" w:rsidR="0066773F" w:rsidRPr="008A72A1" w:rsidRDefault="0066773F" w:rsidP="0066773F">
      <w:pPr>
        <w:pStyle w:val="Left"/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8A72A1">
        <w:rPr>
          <w:rFonts w:asciiTheme="minorHAnsi" w:hAnsiTheme="minorHAnsi" w:cstheme="minorHAnsi"/>
          <w:noProof/>
          <w:sz w:val="22"/>
          <w:szCs w:val="22"/>
        </w:rPr>
        <w:t>bankovní spojení: Komerční banka, a.s., pobočka Pardubic</w:t>
      </w:r>
      <w:r w:rsidR="00E25B02">
        <w:rPr>
          <w:rFonts w:asciiTheme="minorHAnsi" w:hAnsiTheme="minorHAnsi" w:cstheme="minorHAnsi"/>
          <w:noProof/>
          <w:sz w:val="22"/>
          <w:szCs w:val="22"/>
        </w:rPr>
        <w:t>e</w:t>
      </w:r>
      <w:r w:rsidRPr="008A72A1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4225B9E6" w14:textId="57AD9802" w:rsidR="0066773F" w:rsidRPr="008A72A1" w:rsidRDefault="0066773F" w:rsidP="0066773F">
      <w:pPr>
        <w:pStyle w:val="Left"/>
        <w:tabs>
          <w:tab w:val="left" w:pos="2160"/>
        </w:tabs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8A72A1">
        <w:rPr>
          <w:rFonts w:asciiTheme="minorHAnsi" w:hAnsiTheme="minorHAnsi" w:cstheme="minorHAnsi"/>
          <w:noProof/>
          <w:sz w:val="22"/>
          <w:szCs w:val="22"/>
        </w:rPr>
        <w:t xml:space="preserve">číslo účtu/kód banky:  </w:t>
      </w:r>
      <w:r w:rsidR="0070701D">
        <w:rPr>
          <w:rFonts w:asciiTheme="minorHAnsi" w:hAnsiTheme="minorHAnsi" w:cstheme="minorHAnsi"/>
          <w:noProof/>
          <w:sz w:val="22"/>
          <w:szCs w:val="22"/>
        </w:rPr>
        <w:t>xxxx/xxxx</w:t>
      </w:r>
    </w:p>
    <w:p w14:paraId="2751241F" w14:textId="60AF1FEE" w:rsidR="004866BE" w:rsidRPr="00E044B4" w:rsidRDefault="004866BE" w:rsidP="004866BE">
      <w:pPr>
        <w:pStyle w:val="Left"/>
        <w:tabs>
          <w:tab w:val="left" w:pos="180"/>
        </w:tabs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E044B4">
        <w:rPr>
          <w:rFonts w:asciiTheme="minorHAnsi" w:hAnsiTheme="minorHAnsi" w:cstheme="minorHAnsi"/>
          <w:noProof/>
          <w:sz w:val="22"/>
          <w:szCs w:val="22"/>
        </w:rPr>
        <w:t xml:space="preserve">kontaktní osoba: </w:t>
      </w:r>
      <w:r w:rsidR="00A7667C" w:rsidRPr="00E044B4">
        <w:rPr>
          <w:rFonts w:asciiTheme="minorHAnsi" w:hAnsiTheme="minorHAnsi" w:cstheme="minorHAnsi"/>
          <w:noProof/>
          <w:sz w:val="22"/>
          <w:szCs w:val="22"/>
        </w:rPr>
        <w:t>Bc. Jan Halda</w:t>
      </w:r>
      <w:r w:rsidRPr="00E044B4">
        <w:rPr>
          <w:rFonts w:asciiTheme="minorHAnsi" w:hAnsiTheme="minorHAnsi" w:cstheme="minorHAnsi"/>
          <w:noProof/>
          <w:sz w:val="22"/>
          <w:szCs w:val="22"/>
        </w:rPr>
        <w:t xml:space="preserve">, nebude-li pro určité jednání </w:t>
      </w:r>
    </w:p>
    <w:p w14:paraId="6EE37D4B" w14:textId="77777777" w:rsidR="004866BE" w:rsidRPr="001629D3" w:rsidRDefault="004866BE" w:rsidP="004866BE">
      <w:pPr>
        <w:spacing w:after="160" w:line="259" w:lineRule="auto"/>
        <w:ind w:firstLine="180"/>
        <w:rPr>
          <w:rFonts w:asciiTheme="minorHAnsi" w:hAnsiTheme="minorHAnsi" w:cstheme="minorHAnsi"/>
          <w:noProof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>s poskytovatelem pověřena jiná osoba</w:t>
      </w:r>
    </w:p>
    <w:p w14:paraId="535FED06" w14:textId="77777777" w:rsidR="0066773F" w:rsidRPr="008A72A1" w:rsidRDefault="0066773F" w:rsidP="0066773F">
      <w:pPr>
        <w:pStyle w:val="Left"/>
        <w:tabs>
          <w:tab w:val="left" w:pos="2880"/>
        </w:tabs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8A72A1">
        <w:rPr>
          <w:rFonts w:asciiTheme="minorHAnsi" w:hAnsiTheme="minorHAnsi" w:cstheme="minorHAnsi"/>
          <w:noProof/>
          <w:sz w:val="22"/>
          <w:szCs w:val="22"/>
        </w:rPr>
        <w:t>dále jen „</w:t>
      </w:r>
      <w:r w:rsidRPr="008A72A1">
        <w:rPr>
          <w:rFonts w:asciiTheme="minorHAnsi" w:hAnsiTheme="minorHAnsi" w:cstheme="minorHAnsi"/>
          <w:i/>
          <w:iCs/>
          <w:noProof/>
          <w:sz w:val="22"/>
          <w:szCs w:val="22"/>
        </w:rPr>
        <w:t>objednatel</w:t>
      </w:r>
      <w:r w:rsidRPr="008A72A1">
        <w:rPr>
          <w:rFonts w:asciiTheme="minorHAnsi" w:hAnsiTheme="minorHAnsi" w:cstheme="minorHAnsi"/>
          <w:noProof/>
          <w:sz w:val="22"/>
          <w:szCs w:val="22"/>
        </w:rPr>
        <w:t xml:space="preserve">“ </w:t>
      </w:r>
    </w:p>
    <w:p w14:paraId="2214E323" w14:textId="77777777" w:rsidR="0066773F" w:rsidRPr="008A72A1" w:rsidRDefault="0066773F" w:rsidP="0066773F">
      <w:pPr>
        <w:pStyle w:val="Left"/>
        <w:tabs>
          <w:tab w:val="left" w:pos="2880"/>
        </w:tabs>
        <w:spacing w:line="259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165A7508" w14:textId="77777777" w:rsidR="0066773F" w:rsidRPr="008A72A1" w:rsidRDefault="0066773F" w:rsidP="0066773F">
      <w:pPr>
        <w:pStyle w:val="Left"/>
        <w:spacing w:line="259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8A72A1">
        <w:rPr>
          <w:rFonts w:asciiTheme="minorHAnsi" w:hAnsiTheme="minorHAnsi" w:cstheme="minorHAnsi"/>
          <w:noProof/>
          <w:sz w:val="22"/>
          <w:szCs w:val="22"/>
        </w:rPr>
        <w:t xml:space="preserve">  a </w:t>
      </w:r>
    </w:p>
    <w:p w14:paraId="27487A0A" w14:textId="77777777" w:rsidR="0066773F" w:rsidRPr="008A72A1" w:rsidRDefault="0066773F" w:rsidP="0066773F">
      <w:pPr>
        <w:pStyle w:val="Left"/>
        <w:spacing w:line="259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227EAC13" w14:textId="77777777" w:rsidR="0066773F" w:rsidRPr="008A72A1" w:rsidRDefault="0066773F" w:rsidP="0066773F">
      <w:pPr>
        <w:pStyle w:val="Left"/>
        <w:tabs>
          <w:tab w:val="left" w:pos="360"/>
        </w:tabs>
        <w:spacing w:line="259" w:lineRule="auto"/>
        <w:jc w:val="both"/>
        <w:outlineLvl w:val="0"/>
        <w:rPr>
          <w:rFonts w:asciiTheme="minorHAnsi" w:hAnsiTheme="minorHAnsi" w:cstheme="minorHAnsi"/>
          <w:b/>
          <w:bCs/>
          <w:noProof/>
          <w:sz w:val="22"/>
          <w:szCs w:val="22"/>
        </w:rPr>
      </w:pPr>
      <w:r w:rsidRPr="008A72A1">
        <w:rPr>
          <w:rFonts w:asciiTheme="minorHAnsi" w:hAnsiTheme="minorHAnsi" w:cstheme="minorHAnsi"/>
          <w:b/>
          <w:bCs/>
          <w:noProof/>
          <w:sz w:val="22"/>
          <w:szCs w:val="22"/>
        </w:rPr>
        <w:t>2. Praktik Pardubice s.r.o.</w:t>
      </w:r>
    </w:p>
    <w:p w14:paraId="709C1197" w14:textId="77777777" w:rsidR="0066773F" w:rsidRPr="008A72A1" w:rsidRDefault="0066773F" w:rsidP="0066773F">
      <w:pPr>
        <w:pStyle w:val="Left"/>
        <w:tabs>
          <w:tab w:val="left" w:pos="2160"/>
        </w:tabs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8A72A1">
        <w:rPr>
          <w:rFonts w:asciiTheme="minorHAnsi" w:hAnsiTheme="minorHAnsi" w:cstheme="minorHAnsi"/>
          <w:noProof/>
          <w:sz w:val="22"/>
          <w:szCs w:val="22"/>
        </w:rPr>
        <w:t>se sídlem: Pohránovská 297, Ohrazenice, 533 53 Pardubice</w:t>
      </w:r>
    </w:p>
    <w:p w14:paraId="2E5BD301" w14:textId="77777777" w:rsidR="0066773F" w:rsidRPr="008A72A1" w:rsidRDefault="0066773F" w:rsidP="0066773F">
      <w:pPr>
        <w:pStyle w:val="Left"/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8A72A1">
        <w:rPr>
          <w:rFonts w:asciiTheme="minorHAnsi" w:hAnsiTheme="minorHAnsi" w:cstheme="minorHAnsi"/>
          <w:noProof/>
          <w:sz w:val="22"/>
          <w:szCs w:val="22"/>
        </w:rPr>
        <w:t xml:space="preserve">zastoupena: Vladimírem Zbytkem, jednatelem </w:t>
      </w:r>
    </w:p>
    <w:p w14:paraId="13BA9EAA" w14:textId="77777777" w:rsidR="0066773F" w:rsidRPr="008A72A1" w:rsidRDefault="0066773F" w:rsidP="0066773F">
      <w:pPr>
        <w:pStyle w:val="Left"/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8A72A1">
        <w:rPr>
          <w:rFonts w:asciiTheme="minorHAnsi" w:hAnsiTheme="minorHAnsi" w:cstheme="minorHAnsi"/>
          <w:noProof/>
          <w:sz w:val="22"/>
          <w:szCs w:val="22"/>
        </w:rPr>
        <w:t xml:space="preserve">IČO: </w:t>
      </w:r>
      <w:r w:rsidRPr="008A72A1">
        <w:rPr>
          <w:rFonts w:asciiTheme="minorHAnsi" w:hAnsiTheme="minorHAnsi" w:cstheme="minorHAnsi"/>
          <w:noProof/>
          <w:sz w:val="22"/>
          <w:szCs w:val="22"/>
        </w:rPr>
        <w:tab/>
        <w:t xml:space="preserve">28786661   </w:t>
      </w:r>
    </w:p>
    <w:p w14:paraId="7965964D" w14:textId="77777777" w:rsidR="0066773F" w:rsidRPr="008A72A1" w:rsidRDefault="0066773F" w:rsidP="0066773F">
      <w:pPr>
        <w:pStyle w:val="Left"/>
        <w:tabs>
          <w:tab w:val="left" w:pos="2160"/>
        </w:tabs>
        <w:spacing w:line="259" w:lineRule="auto"/>
        <w:ind w:left="180"/>
        <w:jc w:val="both"/>
        <w:rPr>
          <w:rFonts w:asciiTheme="minorHAnsi" w:hAnsiTheme="minorHAnsi" w:cstheme="minorHAnsi"/>
          <w:iCs/>
          <w:noProof/>
          <w:sz w:val="22"/>
          <w:szCs w:val="22"/>
        </w:rPr>
      </w:pPr>
      <w:r w:rsidRPr="008A72A1">
        <w:rPr>
          <w:rFonts w:asciiTheme="minorHAnsi" w:hAnsiTheme="minorHAnsi" w:cstheme="minorHAnsi"/>
          <w:iCs/>
          <w:noProof/>
          <w:sz w:val="22"/>
          <w:szCs w:val="22"/>
        </w:rPr>
        <w:t>zapsaná v obchodním rejstříku vedeném Krajským soudem v Hradci Králové pod sp. zn. C 27366</w:t>
      </w:r>
    </w:p>
    <w:p w14:paraId="4944112B" w14:textId="77777777" w:rsidR="0066773F" w:rsidRPr="008A72A1" w:rsidRDefault="0066773F" w:rsidP="0066773F">
      <w:pPr>
        <w:pStyle w:val="Left"/>
        <w:tabs>
          <w:tab w:val="left" w:pos="2160"/>
        </w:tabs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8A72A1">
        <w:rPr>
          <w:rFonts w:asciiTheme="minorHAnsi" w:hAnsiTheme="minorHAnsi" w:cstheme="minorHAnsi"/>
          <w:noProof/>
          <w:sz w:val="22"/>
          <w:szCs w:val="22"/>
        </w:rPr>
        <w:t xml:space="preserve">bankovní spojení: Komerční banka, a.s.  </w:t>
      </w:r>
    </w:p>
    <w:p w14:paraId="53536893" w14:textId="4B4BA743" w:rsidR="0066773F" w:rsidRPr="008A72A1" w:rsidRDefault="0066773F" w:rsidP="0066773F">
      <w:pPr>
        <w:pStyle w:val="Left"/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8A72A1">
        <w:rPr>
          <w:rFonts w:asciiTheme="minorHAnsi" w:hAnsiTheme="minorHAnsi" w:cstheme="minorHAnsi"/>
          <w:noProof/>
          <w:sz w:val="22"/>
          <w:szCs w:val="22"/>
        </w:rPr>
        <w:t xml:space="preserve">číslo účtu/kód banky: </w:t>
      </w:r>
      <w:r w:rsidR="0070701D">
        <w:rPr>
          <w:rFonts w:asciiTheme="minorHAnsi" w:hAnsiTheme="minorHAnsi" w:cstheme="minorHAnsi"/>
          <w:noProof/>
          <w:sz w:val="22"/>
          <w:szCs w:val="22"/>
        </w:rPr>
        <w:t>xxxx/xxxx</w:t>
      </w:r>
      <w:r w:rsidRPr="008A72A1">
        <w:rPr>
          <w:rFonts w:asciiTheme="minorHAnsi" w:hAnsiTheme="minorHAnsi" w:cstheme="minorHAnsi"/>
          <w:noProof/>
          <w:sz w:val="22"/>
          <w:szCs w:val="22"/>
        </w:rPr>
        <w:t xml:space="preserve">    </w:t>
      </w:r>
    </w:p>
    <w:p w14:paraId="41DFB3F5" w14:textId="718464C5" w:rsidR="0066773F" w:rsidRPr="008A72A1" w:rsidRDefault="0066773F" w:rsidP="0066773F">
      <w:pPr>
        <w:pStyle w:val="Left"/>
        <w:spacing w:line="259" w:lineRule="auto"/>
        <w:ind w:left="180"/>
        <w:rPr>
          <w:rFonts w:asciiTheme="minorHAnsi" w:hAnsiTheme="minorHAnsi" w:cstheme="minorHAnsi"/>
          <w:noProof/>
          <w:sz w:val="22"/>
          <w:szCs w:val="22"/>
        </w:rPr>
      </w:pPr>
      <w:r w:rsidRPr="008A72A1">
        <w:rPr>
          <w:rFonts w:asciiTheme="minorHAnsi" w:hAnsiTheme="minorHAnsi" w:cstheme="minorHAnsi"/>
          <w:noProof/>
          <w:sz w:val="22"/>
          <w:szCs w:val="22"/>
        </w:rPr>
        <w:t xml:space="preserve">kontaktní osoba: MUDr. </w:t>
      </w:r>
      <w:r w:rsidR="000B0468">
        <w:rPr>
          <w:rFonts w:asciiTheme="minorHAnsi" w:hAnsiTheme="minorHAnsi" w:cstheme="minorHAnsi"/>
          <w:noProof/>
          <w:sz w:val="22"/>
          <w:szCs w:val="22"/>
        </w:rPr>
        <w:t>Jiřina Mlejnková</w:t>
      </w:r>
      <w:r w:rsidRPr="008A72A1">
        <w:rPr>
          <w:rFonts w:asciiTheme="minorHAnsi" w:hAnsiTheme="minorHAnsi" w:cstheme="minorHAnsi"/>
          <w:noProof/>
          <w:sz w:val="22"/>
          <w:szCs w:val="22"/>
        </w:rPr>
        <w:t>,</w:t>
      </w:r>
      <w:r w:rsidRPr="008A72A1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 </w:t>
      </w:r>
      <w:r w:rsidRPr="008A72A1">
        <w:rPr>
          <w:rFonts w:asciiTheme="minorHAnsi" w:hAnsiTheme="minorHAnsi" w:cstheme="minorHAnsi"/>
          <w:noProof/>
          <w:sz w:val="22"/>
          <w:szCs w:val="22"/>
        </w:rPr>
        <w:t xml:space="preserve">tel. č.: </w:t>
      </w:r>
      <w:r w:rsidR="0070701D">
        <w:rPr>
          <w:rFonts w:asciiTheme="minorHAnsi" w:hAnsiTheme="minorHAnsi" w:cstheme="minorHAnsi"/>
          <w:noProof/>
          <w:sz w:val="22"/>
          <w:szCs w:val="22"/>
        </w:rPr>
        <w:t>xxx xxx xxx</w:t>
      </w:r>
      <w:r w:rsidRPr="008A72A1">
        <w:rPr>
          <w:rFonts w:asciiTheme="minorHAnsi" w:hAnsiTheme="minorHAnsi" w:cstheme="minorHAnsi"/>
          <w:noProof/>
          <w:sz w:val="22"/>
          <w:szCs w:val="22"/>
        </w:rPr>
        <w:t xml:space="preserve">, e-mail: </w:t>
      </w:r>
      <w:hyperlink r:id="rId5" w:history="1">
        <w:r w:rsidR="001B3C2C" w:rsidRPr="00C3013B">
          <w:rPr>
            <w:rStyle w:val="Hypertextovodkaz"/>
            <w:rFonts w:asciiTheme="minorHAnsi" w:hAnsiTheme="minorHAnsi" w:cstheme="minorHAnsi"/>
            <w:noProof/>
            <w:sz w:val="22"/>
            <w:szCs w:val="22"/>
          </w:rPr>
          <w:t>xxx@xxxx.cz</w:t>
        </w:r>
      </w:hyperlink>
      <w:r w:rsidR="007A0787">
        <w:rPr>
          <w:rFonts w:asciiTheme="minorHAnsi" w:hAnsiTheme="minorHAnsi" w:cstheme="minorHAnsi"/>
          <w:noProof/>
          <w:sz w:val="22"/>
          <w:szCs w:val="22"/>
        </w:rPr>
        <w:tab/>
      </w:r>
    </w:p>
    <w:p w14:paraId="3E078EB4" w14:textId="77777777" w:rsidR="0066773F" w:rsidRPr="008A72A1" w:rsidRDefault="0066773F" w:rsidP="0066773F">
      <w:pPr>
        <w:pStyle w:val="Left"/>
        <w:spacing w:line="259" w:lineRule="auto"/>
        <w:ind w:left="180"/>
        <w:jc w:val="both"/>
        <w:rPr>
          <w:rFonts w:asciiTheme="minorHAnsi" w:hAnsiTheme="minorHAnsi" w:cstheme="minorHAnsi"/>
          <w:i/>
          <w:iCs/>
          <w:noProof/>
          <w:sz w:val="22"/>
          <w:szCs w:val="22"/>
        </w:rPr>
      </w:pPr>
      <w:r w:rsidRPr="008A72A1">
        <w:rPr>
          <w:rFonts w:asciiTheme="minorHAnsi" w:hAnsiTheme="minorHAnsi" w:cstheme="minorHAnsi"/>
          <w:noProof/>
          <w:sz w:val="22"/>
          <w:szCs w:val="22"/>
        </w:rPr>
        <w:t xml:space="preserve"> dále jen </w:t>
      </w:r>
      <w:r w:rsidRPr="008A72A1">
        <w:rPr>
          <w:rFonts w:asciiTheme="minorHAnsi" w:hAnsiTheme="minorHAnsi" w:cstheme="minorHAnsi"/>
          <w:i/>
          <w:iCs/>
          <w:noProof/>
          <w:sz w:val="22"/>
          <w:szCs w:val="22"/>
        </w:rPr>
        <w:t>“poskytovatel”</w:t>
      </w:r>
    </w:p>
    <w:p w14:paraId="42FA5AEB" w14:textId="77777777" w:rsidR="0066773F" w:rsidRPr="008A72A1" w:rsidRDefault="0066773F" w:rsidP="0066773F">
      <w:pPr>
        <w:pStyle w:val="Left"/>
        <w:tabs>
          <w:tab w:val="left" w:pos="360"/>
        </w:tabs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2F9DBA15" w14:textId="1C16EE40" w:rsidR="0066773F" w:rsidRPr="008A72A1" w:rsidRDefault="0066773F" w:rsidP="0066773F">
      <w:pPr>
        <w:pStyle w:val="Left"/>
        <w:tabs>
          <w:tab w:val="left" w:pos="360"/>
        </w:tabs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8A72A1">
        <w:rPr>
          <w:rFonts w:asciiTheme="minorHAnsi" w:hAnsiTheme="minorHAnsi" w:cstheme="minorHAnsi"/>
          <w:noProof/>
          <w:sz w:val="22"/>
          <w:szCs w:val="22"/>
        </w:rPr>
        <w:t>uzavírají mezi sebou níže uvedeného dne, měsíce a roku tento</w:t>
      </w:r>
    </w:p>
    <w:p w14:paraId="36BED329" w14:textId="5029889A" w:rsidR="0066773F" w:rsidRDefault="0066773F" w:rsidP="0066773F">
      <w:pPr>
        <w:pStyle w:val="Left"/>
        <w:tabs>
          <w:tab w:val="left" w:pos="360"/>
        </w:tabs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646A52C9" w14:textId="77777777" w:rsidR="008216CE" w:rsidRPr="008A72A1" w:rsidRDefault="008216CE" w:rsidP="0066773F">
      <w:pPr>
        <w:pStyle w:val="Left"/>
        <w:tabs>
          <w:tab w:val="left" w:pos="360"/>
        </w:tabs>
        <w:spacing w:line="259" w:lineRule="auto"/>
        <w:ind w:left="180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50F88B06" w14:textId="29F4018A" w:rsidR="0066773F" w:rsidRPr="008A72A1" w:rsidRDefault="0066773F" w:rsidP="0066773F">
      <w:pPr>
        <w:pStyle w:val="Left"/>
        <w:tabs>
          <w:tab w:val="left" w:pos="360"/>
        </w:tabs>
        <w:spacing w:line="259" w:lineRule="auto"/>
        <w:ind w:left="180"/>
        <w:jc w:val="center"/>
        <w:rPr>
          <w:rFonts w:asciiTheme="minorHAnsi" w:hAnsiTheme="minorHAnsi" w:cstheme="minorHAnsi"/>
          <w:b/>
          <w:bCs/>
          <w:noProof/>
          <w:sz w:val="28"/>
          <w:szCs w:val="28"/>
        </w:rPr>
      </w:pPr>
      <w:r w:rsidRPr="008A72A1">
        <w:rPr>
          <w:rFonts w:asciiTheme="minorHAnsi" w:hAnsiTheme="minorHAnsi" w:cstheme="minorHAnsi"/>
          <w:b/>
          <w:bCs/>
          <w:noProof/>
          <w:sz w:val="28"/>
          <w:szCs w:val="28"/>
        </w:rPr>
        <w:t>Dodatek č. 1 Smlouvy o poskytování pracovnělékařských služeb</w:t>
      </w:r>
    </w:p>
    <w:p w14:paraId="69FA4563" w14:textId="77777777" w:rsidR="0066773F" w:rsidRPr="008A72A1" w:rsidRDefault="0066773F" w:rsidP="0066773F">
      <w:pPr>
        <w:pStyle w:val="Left"/>
        <w:tabs>
          <w:tab w:val="left" w:pos="2880"/>
        </w:tabs>
        <w:spacing w:line="259" w:lineRule="auto"/>
        <w:ind w:left="720"/>
        <w:jc w:val="center"/>
        <w:rPr>
          <w:rFonts w:asciiTheme="minorHAnsi" w:hAnsiTheme="minorHAnsi" w:cstheme="minorHAnsi"/>
          <w:b/>
          <w:bCs/>
          <w:noProof/>
        </w:rPr>
      </w:pPr>
    </w:p>
    <w:p w14:paraId="4144C97F" w14:textId="77777777" w:rsidR="0066773F" w:rsidRPr="008A72A1" w:rsidRDefault="0066773F" w:rsidP="0066773F">
      <w:pPr>
        <w:pStyle w:val="Left"/>
        <w:tabs>
          <w:tab w:val="left" w:pos="2880"/>
        </w:tabs>
        <w:spacing w:line="259" w:lineRule="auto"/>
        <w:jc w:val="center"/>
        <w:rPr>
          <w:rFonts w:asciiTheme="minorHAnsi" w:hAnsiTheme="minorHAnsi" w:cstheme="minorHAnsi"/>
          <w:b/>
          <w:bCs/>
          <w:noProof/>
        </w:rPr>
      </w:pPr>
      <w:r w:rsidRPr="008A72A1">
        <w:rPr>
          <w:rFonts w:asciiTheme="minorHAnsi" w:hAnsiTheme="minorHAnsi" w:cstheme="minorHAnsi"/>
          <w:b/>
          <w:bCs/>
          <w:noProof/>
        </w:rPr>
        <w:t>I.</w:t>
      </w:r>
    </w:p>
    <w:p w14:paraId="06F2E183" w14:textId="77777777" w:rsidR="0066773F" w:rsidRPr="008A72A1" w:rsidRDefault="0066773F" w:rsidP="0066773F">
      <w:pPr>
        <w:pStyle w:val="Left"/>
        <w:tabs>
          <w:tab w:val="left" w:pos="2880"/>
        </w:tabs>
        <w:spacing w:line="259" w:lineRule="auto"/>
        <w:jc w:val="center"/>
        <w:rPr>
          <w:rFonts w:asciiTheme="minorHAnsi" w:hAnsiTheme="minorHAnsi" w:cstheme="minorHAnsi"/>
          <w:b/>
          <w:bCs/>
          <w:noProof/>
          <w:sz w:val="22"/>
          <w:szCs w:val="22"/>
        </w:rPr>
      </w:pPr>
      <w:r w:rsidRPr="008A72A1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Úvodní ustanovení </w:t>
      </w:r>
    </w:p>
    <w:p w14:paraId="2EC1FFEF" w14:textId="77777777" w:rsidR="0066773F" w:rsidRPr="008A72A1" w:rsidRDefault="0066773F" w:rsidP="0066773F">
      <w:pPr>
        <w:pStyle w:val="Left"/>
        <w:tabs>
          <w:tab w:val="left" w:pos="2880"/>
        </w:tabs>
        <w:spacing w:line="259" w:lineRule="auto"/>
        <w:jc w:val="center"/>
        <w:rPr>
          <w:rFonts w:asciiTheme="minorHAnsi" w:hAnsiTheme="minorHAnsi" w:cstheme="minorHAnsi"/>
          <w:b/>
          <w:bCs/>
          <w:noProof/>
          <w:sz w:val="22"/>
          <w:szCs w:val="22"/>
        </w:rPr>
      </w:pPr>
    </w:p>
    <w:p w14:paraId="0CAE8153" w14:textId="68E30878" w:rsidR="0066773F" w:rsidRPr="008A72A1" w:rsidRDefault="0066773F" w:rsidP="0066773F">
      <w:pPr>
        <w:pStyle w:val="Left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A72A1">
        <w:rPr>
          <w:rFonts w:asciiTheme="minorHAnsi" w:hAnsiTheme="minorHAnsi" w:cstheme="minorHAnsi"/>
          <w:sz w:val="22"/>
          <w:szCs w:val="22"/>
        </w:rPr>
        <w:t>Dne</w:t>
      </w:r>
      <w:r w:rsidR="004332E6" w:rsidRPr="008A72A1">
        <w:rPr>
          <w:rFonts w:asciiTheme="minorHAnsi" w:hAnsiTheme="minorHAnsi" w:cstheme="minorHAnsi"/>
          <w:sz w:val="22"/>
          <w:szCs w:val="22"/>
        </w:rPr>
        <w:t xml:space="preserve"> 2</w:t>
      </w:r>
      <w:r w:rsidR="002369C1">
        <w:rPr>
          <w:rFonts w:asciiTheme="minorHAnsi" w:hAnsiTheme="minorHAnsi" w:cstheme="minorHAnsi"/>
          <w:sz w:val="22"/>
          <w:szCs w:val="22"/>
        </w:rPr>
        <w:t>8</w:t>
      </w:r>
      <w:r w:rsidR="004332E6" w:rsidRPr="008A72A1">
        <w:rPr>
          <w:rFonts w:asciiTheme="minorHAnsi" w:hAnsiTheme="minorHAnsi" w:cstheme="minorHAnsi"/>
          <w:sz w:val="22"/>
          <w:szCs w:val="22"/>
        </w:rPr>
        <w:t>.</w:t>
      </w:r>
      <w:r w:rsidR="002369C1">
        <w:rPr>
          <w:rFonts w:asciiTheme="minorHAnsi" w:hAnsiTheme="minorHAnsi" w:cstheme="minorHAnsi"/>
          <w:sz w:val="22"/>
          <w:szCs w:val="22"/>
        </w:rPr>
        <w:t>6</w:t>
      </w:r>
      <w:r w:rsidR="004332E6" w:rsidRPr="008A72A1">
        <w:rPr>
          <w:rFonts w:asciiTheme="minorHAnsi" w:hAnsiTheme="minorHAnsi" w:cstheme="minorHAnsi"/>
          <w:sz w:val="22"/>
          <w:szCs w:val="22"/>
        </w:rPr>
        <w:t>.2021</w:t>
      </w:r>
      <w:r w:rsidRPr="008A72A1">
        <w:rPr>
          <w:rFonts w:asciiTheme="minorHAnsi" w:hAnsiTheme="minorHAnsi" w:cstheme="minorHAnsi"/>
          <w:sz w:val="22"/>
          <w:szCs w:val="22"/>
        </w:rPr>
        <w:t xml:space="preserve"> uzavřeli mezi sebou objednatel a poskytovatel Smlouvu o poskytování pracovnělékařsk</w:t>
      </w:r>
      <w:r w:rsidR="00314743">
        <w:rPr>
          <w:rFonts w:asciiTheme="minorHAnsi" w:hAnsiTheme="minorHAnsi" w:cstheme="minorHAnsi"/>
          <w:sz w:val="22"/>
          <w:szCs w:val="22"/>
        </w:rPr>
        <w:t>ých služeb</w:t>
      </w:r>
      <w:r w:rsidR="00B63C0D">
        <w:rPr>
          <w:rFonts w:asciiTheme="minorHAnsi" w:hAnsiTheme="minorHAnsi" w:cstheme="minorHAnsi"/>
          <w:sz w:val="22"/>
          <w:szCs w:val="22"/>
        </w:rPr>
        <w:t xml:space="preserve"> (dále jen „Smlouva")</w:t>
      </w:r>
      <w:r w:rsidRPr="008A72A1">
        <w:rPr>
          <w:rFonts w:asciiTheme="minorHAnsi" w:hAnsiTheme="minorHAnsi" w:cstheme="minorHAnsi"/>
          <w:sz w:val="22"/>
          <w:szCs w:val="22"/>
        </w:rPr>
        <w:t xml:space="preserve"> na základě níž se poskytovatel zavázal </w:t>
      </w:r>
      <w:r w:rsidRPr="008A72A1">
        <w:rPr>
          <w:rFonts w:asciiTheme="minorHAnsi" w:hAnsiTheme="minorHAnsi" w:cstheme="minorHAnsi"/>
          <w:noProof/>
          <w:sz w:val="22"/>
          <w:szCs w:val="22"/>
        </w:rPr>
        <w:t xml:space="preserve">poskytovat </w:t>
      </w:r>
      <w:r w:rsidR="004332E6" w:rsidRPr="008A72A1">
        <w:rPr>
          <w:rFonts w:asciiTheme="minorHAnsi" w:hAnsiTheme="minorHAnsi" w:cstheme="minorHAnsi"/>
          <w:noProof/>
          <w:sz w:val="22"/>
          <w:szCs w:val="22"/>
        </w:rPr>
        <w:t>pro objednatele</w:t>
      </w:r>
      <w:r w:rsidRPr="008A72A1">
        <w:rPr>
          <w:rFonts w:asciiTheme="minorHAnsi" w:hAnsiTheme="minorHAnsi" w:cstheme="minorHAnsi"/>
          <w:noProof/>
          <w:sz w:val="22"/>
          <w:szCs w:val="22"/>
        </w:rPr>
        <w:t xml:space="preserve"> jím vyžádané pracovnělékařské služby dle platné a účinné právní úpravy, především dle § </w:t>
      </w:r>
      <w:smartTag w:uri="urn:schemas-microsoft-com:office:smarttags" w:element="metricconverter">
        <w:smartTagPr>
          <w:attr w:name="ProductID" w:val="103 a"/>
        </w:smartTagPr>
        <w:r w:rsidRPr="008A72A1">
          <w:rPr>
            <w:rFonts w:asciiTheme="minorHAnsi" w:hAnsiTheme="minorHAnsi" w:cstheme="minorHAnsi"/>
            <w:noProof/>
            <w:sz w:val="22"/>
            <w:szCs w:val="22"/>
          </w:rPr>
          <w:t>103 a</w:t>
        </w:r>
      </w:smartTag>
      <w:r w:rsidRPr="008A72A1">
        <w:rPr>
          <w:rFonts w:asciiTheme="minorHAnsi" w:hAnsiTheme="minorHAnsi" w:cstheme="minorHAnsi"/>
          <w:noProof/>
          <w:sz w:val="22"/>
          <w:szCs w:val="22"/>
        </w:rPr>
        <w:t xml:space="preserve"> následujících zákoníku práce a ust. § 53 - 60 zákona o specifických zdravotních službách, </w:t>
      </w:r>
      <w:r w:rsidR="00B63C0D">
        <w:rPr>
          <w:rFonts w:asciiTheme="minorHAnsi" w:hAnsiTheme="minorHAnsi" w:cstheme="minorHAnsi"/>
          <w:noProof/>
          <w:sz w:val="22"/>
          <w:szCs w:val="22"/>
        </w:rPr>
        <w:t xml:space="preserve">a to za podmínek  a v rozsahu poskytování pracovnělékařských služeb </w:t>
      </w:r>
      <w:r w:rsidRPr="008A72A1">
        <w:rPr>
          <w:rFonts w:asciiTheme="minorHAnsi" w:hAnsiTheme="minorHAnsi" w:cstheme="minorHAnsi"/>
          <w:noProof/>
          <w:sz w:val="22"/>
          <w:szCs w:val="22"/>
        </w:rPr>
        <w:t>blíže specifikovan</w:t>
      </w:r>
      <w:r w:rsidR="00B63C0D">
        <w:rPr>
          <w:rFonts w:asciiTheme="minorHAnsi" w:hAnsiTheme="minorHAnsi" w:cstheme="minorHAnsi"/>
          <w:noProof/>
          <w:sz w:val="22"/>
          <w:szCs w:val="22"/>
        </w:rPr>
        <w:t xml:space="preserve">ých </w:t>
      </w:r>
      <w:r w:rsidRPr="008A72A1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B63C0D">
        <w:rPr>
          <w:rFonts w:asciiTheme="minorHAnsi" w:hAnsiTheme="minorHAnsi" w:cstheme="minorHAnsi"/>
          <w:noProof/>
          <w:sz w:val="22"/>
          <w:szCs w:val="22"/>
        </w:rPr>
        <w:t>S</w:t>
      </w:r>
      <w:r w:rsidRPr="008A72A1">
        <w:rPr>
          <w:rFonts w:asciiTheme="minorHAnsi" w:hAnsiTheme="minorHAnsi" w:cstheme="minorHAnsi"/>
          <w:noProof/>
          <w:sz w:val="22"/>
          <w:szCs w:val="22"/>
        </w:rPr>
        <w:t>mlouvou</w:t>
      </w:r>
      <w:r w:rsidR="00B63C0D">
        <w:rPr>
          <w:rFonts w:asciiTheme="minorHAnsi" w:hAnsiTheme="minorHAnsi" w:cstheme="minorHAnsi"/>
          <w:noProof/>
          <w:sz w:val="22"/>
          <w:szCs w:val="22"/>
        </w:rPr>
        <w:t>.</w:t>
      </w:r>
      <w:r w:rsidRPr="008A72A1">
        <w:rPr>
          <w:rFonts w:asciiTheme="minorHAnsi" w:hAnsiTheme="minorHAnsi" w:cstheme="minorHAnsi"/>
          <w:noProof/>
          <w:sz w:val="22"/>
          <w:szCs w:val="22"/>
        </w:rPr>
        <w:t xml:space="preserve">. </w:t>
      </w:r>
    </w:p>
    <w:p w14:paraId="57AAD793" w14:textId="5B347523" w:rsidR="00021A0D" w:rsidRDefault="00021A0D" w:rsidP="00333984">
      <w:pPr>
        <w:pStyle w:val="Left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21A0D">
        <w:rPr>
          <w:rFonts w:asciiTheme="minorHAnsi" w:hAnsiTheme="minorHAnsi" w:cstheme="minorHAnsi"/>
          <w:noProof/>
          <w:sz w:val="22"/>
          <w:szCs w:val="22"/>
        </w:rPr>
        <w:lastRenderedPageBreak/>
        <w:t xml:space="preserve">S ohledem na zvyšující se průměrný věk strážníků, a z toho plynoucí i častější zdravotní omezení, vzniká potřeba </w:t>
      </w:r>
      <w:r w:rsidR="00390CA8">
        <w:rPr>
          <w:rFonts w:asciiTheme="minorHAnsi" w:hAnsiTheme="minorHAnsi" w:cstheme="minorHAnsi"/>
          <w:noProof/>
          <w:sz w:val="22"/>
          <w:szCs w:val="22"/>
        </w:rPr>
        <w:t xml:space="preserve">se </w:t>
      </w:r>
      <w:r w:rsidRPr="00021A0D">
        <w:rPr>
          <w:rFonts w:asciiTheme="minorHAnsi" w:hAnsiTheme="minorHAnsi" w:cstheme="minorHAnsi"/>
          <w:noProof/>
          <w:sz w:val="22"/>
          <w:szCs w:val="22"/>
        </w:rPr>
        <w:t>v rámci periodických a mimořádných pracovních prohlídek zabývat i zdravotnickou dokumentací, a to jak obvodních, tak i specializovaných lékařů, čímž se zvyšují nároky na obsahovou i odbornou stránku těchto prohlídek.</w:t>
      </w:r>
    </w:p>
    <w:p w14:paraId="64135348" w14:textId="0AFF867D" w:rsidR="00333984" w:rsidRPr="00333984" w:rsidRDefault="00021A0D" w:rsidP="00333984">
      <w:pPr>
        <w:pStyle w:val="Left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V důsledku těchto s</w:t>
      </w:r>
      <w:r w:rsidR="00E044B4">
        <w:rPr>
          <w:rFonts w:asciiTheme="minorHAnsi" w:hAnsiTheme="minorHAnsi" w:cstheme="minorHAnsi"/>
          <w:noProof/>
          <w:sz w:val="22"/>
          <w:szCs w:val="22"/>
        </w:rPr>
        <w:t>k</w:t>
      </w:r>
      <w:r>
        <w:rPr>
          <w:rFonts w:asciiTheme="minorHAnsi" w:hAnsiTheme="minorHAnsi" w:cstheme="minorHAnsi"/>
          <w:noProof/>
          <w:sz w:val="22"/>
          <w:szCs w:val="22"/>
        </w:rPr>
        <w:t>utečností se s</w:t>
      </w:r>
      <w:r w:rsidR="0066773F" w:rsidRPr="008A72A1">
        <w:rPr>
          <w:rFonts w:asciiTheme="minorHAnsi" w:hAnsiTheme="minorHAnsi" w:cstheme="minorHAnsi"/>
          <w:noProof/>
          <w:sz w:val="22"/>
          <w:szCs w:val="22"/>
        </w:rPr>
        <w:t xml:space="preserve">mluvní strany  dohodly na </w:t>
      </w:r>
      <w:r w:rsidR="00FE482E">
        <w:rPr>
          <w:rFonts w:asciiTheme="minorHAnsi" w:hAnsiTheme="minorHAnsi" w:cstheme="minorHAnsi"/>
          <w:noProof/>
          <w:sz w:val="22"/>
          <w:szCs w:val="22"/>
        </w:rPr>
        <w:t>změně ceny dvou typů prohlídek</w:t>
      </w:r>
      <w:r w:rsidR="0066773F" w:rsidRPr="008A72A1">
        <w:rPr>
          <w:rFonts w:asciiTheme="minorHAnsi" w:hAnsiTheme="minorHAnsi" w:cstheme="minorHAnsi"/>
          <w:noProof/>
          <w:sz w:val="22"/>
          <w:szCs w:val="22"/>
        </w:rPr>
        <w:t xml:space="preserve">, </w:t>
      </w:r>
      <w:r w:rsidR="00FE482E">
        <w:rPr>
          <w:rFonts w:asciiTheme="minorHAnsi" w:hAnsiTheme="minorHAnsi" w:cstheme="minorHAnsi"/>
          <w:noProof/>
          <w:sz w:val="22"/>
          <w:szCs w:val="22"/>
        </w:rPr>
        <w:t>které</w:t>
      </w:r>
      <w:r w:rsidR="00DA4112">
        <w:rPr>
          <w:rFonts w:asciiTheme="minorHAnsi" w:hAnsiTheme="minorHAnsi" w:cstheme="minorHAnsi"/>
          <w:noProof/>
          <w:sz w:val="22"/>
          <w:szCs w:val="22"/>
        </w:rPr>
        <w:t xml:space="preserve"> jsou</w:t>
      </w:r>
      <w:r w:rsidR="0066773F" w:rsidRPr="008A72A1">
        <w:rPr>
          <w:rFonts w:asciiTheme="minorHAnsi" w:hAnsiTheme="minorHAnsi" w:cstheme="minorHAnsi"/>
          <w:noProof/>
          <w:sz w:val="22"/>
          <w:szCs w:val="22"/>
        </w:rPr>
        <w:t xml:space="preserve">  na základě Smlouvy pracovnělékařské služby poskytovány</w:t>
      </w:r>
      <w:r w:rsidR="00FE482E">
        <w:rPr>
          <w:rFonts w:asciiTheme="minorHAnsi" w:hAnsiTheme="minorHAnsi" w:cstheme="minorHAnsi"/>
          <w:noProof/>
          <w:sz w:val="22"/>
          <w:szCs w:val="22"/>
        </w:rPr>
        <w:t>.</w:t>
      </w:r>
      <w:r w:rsidR="0066773F" w:rsidRPr="008A72A1">
        <w:rPr>
          <w:rFonts w:asciiTheme="minorHAnsi" w:hAnsiTheme="minorHAnsi" w:cstheme="minorHAnsi"/>
          <w:sz w:val="22"/>
          <w:szCs w:val="22"/>
        </w:rPr>
        <w:t xml:space="preserve"> Smluvní strany proto přistoupily k uzavření tohoto dodatku č. </w:t>
      </w:r>
      <w:r w:rsidR="001E6C79" w:rsidRPr="008A72A1">
        <w:rPr>
          <w:rFonts w:asciiTheme="minorHAnsi" w:hAnsiTheme="minorHAnsi" w:cstheme="minorHAnsi"/>
          <w:sz w:val="22"/>
          <w:szCs w:val="22"/>
        </w:rPr>
        <w:t>1</w:t>
      </w:r>
      <w:r w:rsidR="0066773F" w:rsidRPr="008A72A1">
        <w:rPr>
          <w:rFonts w:asciiTheme="minorHAnsi" w:hAnsiTheme="minorHAnsi" w:cstheme="minorHAnsi"/>
          <w:sz w:val="22"/>
          <w:szCs w:val="22"/>
        </w:rPr>
        <w:t xml:space="preserve"> Smlouvy</w:t>
      </w:r>
      <w:r w:rsidR="000F3A1B">
        <w:rPr>
          <w:rFonts w:asciiTheme="minorHAnsi" w:hAnsiTheme="minorHAnsi" w:cstheme="minorHAnsi"/>
          <w:sz w:val="22"/>
          <w:szCs w:val="22"/>
        </w:rPr>
        <w:t xml:space="preserve">. </w:t>
      </w:r>
      <w:bookmarkEnd w:id="0"/>
      <w:r w:rsidR="00333984" w:rsidRPr="00333984">
        <w:t xml:space="preserve"> </w:t>
      </w:r>
    </w:p>
    <w:p w14:paraId="6E73C94E" w14:textId="4D3B185F" w:rsidR="00C93204" w:rsidRDefault="00C93204" w:rsidP="006E2559">
      <w:pPr>
        <w:pStyle w:val="Left"/>
        <w:spacing w:after="120"/>
        <w:ind w:left="450"/>
        <w:jc w:val="both"/>
        <w:rPr>
          <w:rFonts w:asciiTheme="minorHAnsi" w:hAnsiTheme="minorHAnsi" w:cstheme="minorHAnsi"/>
          <w:sz w:val="22"/>
          <w:szCs w:val="22"/>
        </w:rPr>
      </w:pPr>
    </w:p>
    <w:p w14:paraId="4AC26DE2" w14:textId="77777777" w:rsidR="008A72A1" w:rsidRPr="008A72A1" w:rsidRDefault="008A72A1" w:rsidP="008A72A1">
      <w:pPr>
        <w:pStyle w:val="Left"/>
        <w:spacing w:after="120"/>
        <w:ind w:left="450"/>
        <w:jc w:val="both"/>
        <w:rPr>
          <w:rFonts w:asciiTheme="minorHAnsi" w:hAnsiTheme="minorHAnsi" w:cstheme="minorHAnsi"/>
          <w:sz w:val="22"/>
          <w:szCs w:val="22"/>
        </w:rPr>
      </w:pPr>
    </w:p>
    <w:p w14:paraId="00AED667" w14:textId="77777777" w:rsidR="0066773F" w:rsidRPr="008A72A1" w:rsidRDefault="0066773F" w:rsidP="0066773F">
      <w:pPr>
        <w:pStyle w:val="Left"/>
        <w:tabs>
          <w:tab w:val="left" w:pos="2880"/>
        </w:tabs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noProof/>
        </w:rPr>
      </w:pPr>
      <w:r w:rsidRPr="008A72A1">
        <w:rPr>
          <w:rFonts w:asciiTheme="minorHAnsi" w:hAnsiTheme="minorHAnsi" w:cstheme="minorHAnsi"/>
          <w:b/>
          <w:bCs/>
          <w:noProof/>
        </w:rPr>
        <w:t>II.</w:t>
      </w:r>
    </w:p>
    <w:p w14:paraId="4E63E5C3" w14:textId="105B02A3" w:rsidR="0066773F" w:rsidRPr="008A72A1" w:rsidRDefault="0066773F" w:rsidP="0066773F">
      <w:pPr>
        <w:pStyle w:val="Left"/>
        <w:spacing w:line="259" w:lineRule="auto"/>
        <w:jc w:val="center"/>
        <w:rPr>
          <w:rFonts w:asciiTheme="minorHAnsi" w:hAnsiTheme="minorHAnsi" w:cstheme="minorHAnsi"/>
          <w:b/>
          <w:bCs/>
          <w:noProof/>
        </w:rPr>
      </w:pPr>
      <w:r w:rsidRPr="008A72A1">
        <w:rPr>
          <w:rFonts w:asciiTheme="minorHAnsi" w:hAnsiTheme="minorHAnsi" w:cstheme="minorHAnsi"/>
          <w:b/>
          <w:bCs/>
          <w:noProof/>
        </w:rPr>
        <w:t xml:space="preserve">Předmět </w:t>
      </w:r>
      <w:r w:rsidR="00C93204" w:rsidRPr="008A72A1">
        <w:rPr>
          <w:rFonts w:asciiTheme="minorHAnsi" w:hAnsiTheme="minorHAnsi" w:cstheme="minorHAnsi"/>
          <w:b/>
          <w:bCs/>
          <w:noProof/>
        </w:rPr>
        <w:t xml:space="preserve"> </w:t>
      </w:r>
      <w:r w:rsidR="001E6C79" w:rsidRPr="008A72A1">
        <w:rPr>
          <w:rFonts w:asciiTheme="minorHAnsi" w:hAnsiTheme="minorHAnsi" w:cstheme="minorHAnsi"/>
          <w:b/>
          <w:bCs/>
          <w:noProof/>
        </w:rPr>
        <w:t>D</w:t>
      </w:r>
      <w:r w:rsidR="00C93204" w:rsidRPr="008A72A1">
        <w:rPr>
          <w:rFonts w:asciiTheme="minorHAnsi" w:hAnsiTheme="minorHAnsi" w:cstheme="minorHAnsi"/>
          <w:b/>
          <w:bCs/>
          <w:noProof/>
        </w:rPr>
        <w:t>odatku</w:t>
      </w:r>
    </w:p>
    <w:p w14:paraId="69725A75" w14:textId="77777777" w:rsidR="0066773F" w:rsidRPr="008A72A1" w:rsidRDefault="0066773F" w:rsidP="0066773F">
      <w:pPr>
        <w:pStyle w:val="Left"/>
        <w:tabs>
          <w:tab w:val="left" w:pos="2880"/>
        </w:tabs>
        <w:spacing w:line="259" w:lineRule="auto"/>
        <w:ind w:left="720"/>
        <w:jc w:val="center"/>
        <w:rPr>
          <w:rFonts w:asciiTheme="minorHAnsi" w:hAnsiTheme="minorHAnsi" w:cstheme="minorHAnsi"/>
          <w:b/>
          <w:bCs/>
          <w:noProof/>
          <w:sz w:val="22"/>
          <w:szCs w:val="22"/>
        </w:rPr>
      </w:pPr>
    </w:p>
    <w:p w14:paraId="29498934" w14:textId="31487759" w:rsidR="00951410" w:rsidRPr="00951410" w:rsidRDefault="00951410" w:rsidP="00951410">
      <w:pPr>
        <w:pStyle w:val="Left"/>
        <w:numPr>
          <w:ilvl w:val="3"/>
          <w:numId w:val="2"/>
        </w:numPr>
        <w:spacing w:line="259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951410">
        <w:rPr>
          <w:rFonts w:asciiTheme="minorHAnsi" w:hAnsiTheme="minorHAnsi" w:cstheme="minorHAnsi"/>
          <w:noProof/>
          <w:sz w:val="22"/>
          <w:szCs w:val="22"/>
        </w:rPr>
        <w:t xml:space="preserve">Na základě výše uvedených skutečností a s ohledem na vzájemné jednání se smluvní strany dohodly na uzavření tohoto </w:t>
      </w:r>
      <w:r>
        <w:rPr>
          <w:rFonts w:asciiTheme="minorHAnsi" w:hAnsiTheme="minorHAnsi" w:cstheme="minorHAnsi"/>
          <w:noProof/>
          <w:sz w:val="22"/>
          <w:szCs w:val="22"/>
        </w:rPr>
        <w:t>d</w:t>
      </w:r>
      <w:r w:rsidRPr="00951410">
        <w:rPr>
          <w:rFonts w:asciiTheme="minorHAnsi" w:hAnsiTheme="minorHAnsi" w:cstheme="minorHAnsi"/>
          <w:noProof/>
          <w:sz w:val="22"/>
          <w:szCs w:val="22"/>
        </w:rPr>
        <w:t xml:space="preserve">odatku č. 1, jehož předmětem je změna týkající </w:t>
      </w:r>
      <w:r>
        <w:rPr>
          <w:rFonts w:asciiTheme="minorHAnsi" w:hAnsiTheme="minorHAnsi" w:cstheme="minorHAnsi"/>
          <w:noProof/>
          <w:sz w:val="22"/>
          <w:szCs w:val="22"/>
        </w:rPr>
        <w:t>ceny části výčtu poskytovaných pracovnělékařských služeb</w:t>
      </w:r>
      <w:r w:rsidRPr="00951410">
        <w:rPr>
          <w:rFonts w:asciiTheme="minorHAnsi" w:hAnsiTheme="minorHAnsi" w:cstheme="minorHAnsi"/>
          <w:noProof/>
          <w:sz w:val="22"/>
          <w:szCs w:val="22"/>
        </w:rPr>
        <w:t xml:space="preserve">, kdy dochází ke </w:t>
      </w:r>
      <w:r>
        <w:rPr>
          <w:rFonts w:asciiTheme="minorHAnsi" w:hAnsiTheme="minorHAnsi" w:cstheme="minorHAnsi"/>
          <w:noProof/>
          <w:sz w:val="22"/>
          <w:szCs w:val="22"/>
        </w:rPr>
        <w:t>navýšení ceny</w:t>
      </w:r>
      <w:r w:rsidR="00DA4112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>
        <w:rPr>
          <w:rFonts w:asciiTheme="minorHAnsi" w:hAnsiTheme="minorHAnsi" w:cstheme="minorHAnsi"/>
          <w:noProof/>
          <w:sz w:val="22"/>
          <w:szCs w:val="22"/>
        </w:rPr>
        <w:t>peridodické a mimořádné pracovnělékařské prohlídky</w:t>
      </w:r>
      <w:r w:rsidR="001536C9">
        <w:rPr>
          <w:rFonts w:asciiTheme="minorHAnsi" w:hAnsiTheme="minorHAnsi" w:cstheme="minorHAnsi"/>
          <w:noProof/>
          <w:sz w:val="22"/>
          <w:szCs w:val="22"/>
        </w:rPr>
        <w:t xml:space="preserve"> z původních 400,- Kč na nově stanovených 600,- Kč</w:t>
      </w:r>
      <w:r w:rsidRPr="00951410">
        <w:rPr>
          <w:rFonts w:asciiTheme="minorHAnsi" w:hAnsiTheme="minorHAnsi" w:cstheme="minorHAnsi"/>
          <w:noProof/>
          <w:sz w:val="22"/>
          <w:szCs w:val="22"/>
        </w:rPr>
        <w:t xml:space="preserve">. </w:t>
      </w:r>
    </w:p>
    <w:p w14:paraId="66835571" w14:textId="73D74AAC" w:rsidR="00951410" w:rsidRPr="001536C9" w:rsidRDefault="00951410" w:rsidP="001536C9">
      <w:pPr>
        <w:pStyle w:val="Left"/>
        <w:numPr>
          <w:ilvl w:val="3"/>
          <w:numId w:val="2"/>
        </w:numPr>
        <w:spacing w:line="259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951410">
        <w:rPr>
          <w:rFonts w:asciiTheme="minorHAnsi" w:hAnsiTheme="minorHAnsi" w:cstheme="minorHAnsi"/>
          <w:noProof/>
          <w:sz w:val="22"/>
          <w:szCs w:val="22"/>
        </w:rPr>
        <w:t>S ohledem na shora uvedené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s</w:t>
      </w:r>
      <w:r w:rsidR="001E6C79" w:rsidRPr="00951410">
        <w:rPr>
          <w:rFonts w:asciiTheme="minorHAnsi" w:hAnsiTheme="minorHAnsi" w:cstheme="minorHAnsi"/>
          <w:noProof/>
          <w:sz w:val="22"/>
          <w:szCs w:val="22"/>
        </w:rPr>
        <w:t xml:space="preserve">mluvní strany </w:t>
      </w:r>
      <w:r w:rsidR="002369C1" w:rsidRPr="00951410">
        <w:rPr>
          <w:rFonts w:asciiTheme="minorHAnsi" w:hAnsiTheme="minorHAnsi" w:cstheme="minorHAnsi"/>
          <w:noProof/>
          <w:sz w:val="22"/>
          <w:szCs w:val="22"/>
        </w:rPr>
        <w:t>upravují</w:t>
      </w:r>
      <w:r w:rsidR="001E6C79" w:rsidRPr="00951410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2369C1" w:rsidRPr="00951410">
        <w:rPr>
          <w:rFonts w:asciiTheme="minorHAnsi" w:hAnsiTheme="minorHAnsi" w:cstheme="minorHAnsi"/>
          <w:noProof/>
          <w:sz w:val="22"/>
          <w:szCs w:val="22"/>
        </w:rPr>
        <w:t xml:space="preserve">znění </w:t>
      </w:r>
      <w:r w:rsidR="001E6C79" w:rsidRPr="00951410">
        <w:rPr>
          <w:rFonts w:asciiTheme="minorHAnsi" w:hAnsiTheme="minorHAnsi" w:cstheme="minorHAnsi"/>
          <w:noProof/>
          <w:sz w:val="22"/>
          <w:szCs w:val="22"/>
        </w:rPr>
        <w:t xml:space="preserve">čl. VI. </w:t>
      </w:r>
      <w:r>
        <w:rPr>
          <w:rFonts w:asciiTheme="minorHAnsi" w:hAnsiTheme="minorHAnsi" w:cstheme="minorHAnsi"/>
          <w:noProof/>
          <w:sz w:val="22"/>
          <w:szCs w:val="22"/>
        </w:rPr>
        <w:t>Úhrada</w:t>
      </w:r>
      <w:r w:rsidR="0061159E">
        <w:rPr>
          <w:rFonts w:asciiTheme="minorHAnsi" w:hAnsiTheme="minorHAnsi" w:cstheme="minorHAnsi"/>
          <w:noProof/>
          <w:sz w:val="22"/>
          <w:szCs w:val="22"/>
        </w:rPr>
        <w:t xml:space="preserve"> pracovnělékařských služeb, výkonů a činností, </w:t>
      </w:r>
      <w:r w:rsidR="001E6C79" w:rsidRPr="00951410">
        <w:rPr>
          <w:rFonts w:asciiTheme="minorHAnsi" w:hAnsiTheme="minorHAnsi" w:cstheme="minorHAnsi"/>
          <w:noProof/>
          <w:sz w:val="22"/>
          <w:szCs w:val="22"/>
        </w:rPr>
        <w:t>odst. 1</w:t>
      </w:r>
      <w:r w:rsidR="001E2203" w:rsidRPr="00951410">
        <w:rPr>
          <w:rFonts w:asciiTheme="minorHAnsi" w:hAnsiTheme="minorHAnsi" w:cstheme="minorHAnsi"/>
          <w:noProof/>
          <w:sz w:val="22"/>
          <w:szCs w:val="22"/>
        </w:rPr>
        <w:t xml:space="preserve"> Smlouvy</w:t>
      </w:r>
      <w:r w:rsidR="0061159E">
        <w:rPr>
          <w:rFonts w:asciiTheme="minorHAnsi" w:hAnsiTheme="minorHAnsi" w:cstheme="minorHAnsi"/>
          <w:noProof/>
          <w:sz w:val="22"/>
          <w:szCs w:val="22"/>
        </w:rPr>
        <w:t>, a to</w:t>
      </w:r>
      <w:r w:rsidR="00C55753" w:rsidRPr="00951410">
        <w:rPr>
          <w:rFonts w:asciiTheme="minorHAnsi" w:hAnsiTheme="minorHAnsi" w:cstheme="minorHAnsi"/>
          <w:noProof/>
          <w:sz w:val="22"/>
          <w:szCs w:val="22"/>
        </w:rPr>
        <w:t xml:space="preserve"> s platností od 1.1.2024</w:t>
      </w:r>
      <w:r w:rsidR="001E2203" w:rsidRPr="00951410">
        <w:rPr>
          <w:rFonts w:asciiTheme="minorHAnsi" w:hAnsiTheme="minorHAnsi" w:cstheme="minorHAnsi"/>
          <w:noProof/>
          <w:sz w:val="22"/>
          <w:szCs w:val="22"/>
        </w:rPr>
        <w:t>,</w:t>
      </w:r>
      <w:r w:rsidR="0061159E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951410">
        <w:rPr>
          <w:rFonts w:asciiTheme="minorHAnsi" w:hAnsiTheme="minorHAnsi" w:cstheme="minorHAnsi"/>
          <w:noProof/>
          <w:sz w:val="22"/>
          <w:szCs w:val="22"/>
        </w:rPr>
        <w:t>, čímž  dochází ke změnám smlouvy následujícím způsobem:</w:t>
      </w:r>
    </w:p>
    <w:p w14:paraId="10B11DC5" w14:textId="77777777" w:rsidR="001536C9" w:rsidRDefault="001536C9" w:rsidP="001536C9">
      <w:pPr>
        <w:pStyle w:val="Left"/>
        <w:spacing w:line="259" w:lineRule="auto"/>
        <w:ind w:left="426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21A2E692" w14:textId="7714C138" w:rsidR="001E2203" w:rsidRDefault="001536C9" w:rsidP="001536C9">
      <w:pPr>
        <w:pStyle w:val="Left"/>
        <w:spacing w:line="259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1536C9">
        <w:rPr>
          <w:rFonts w:asciiTheme="minorHAnsi" w:hAnsiTheme="minorHAnsi" w:cstheme="minorHAnsi"/>
          <w:b/>
          <w:bCs/>
          <w:noProof/>
          <w:sz w:val="22"/>
          <w:szCs w:val="22"/>
          <w:u w:val="single"/>
        </w:rPr>
        <w:t>Ustanovení Smlouvy čl. VI. Úhrada pracovnělékařských služeb, výkonů a činností, odst. 1, jež zní</w:t>
      </w:r>
      <w:r w:rsidR="001E2203" w:rsidRPr="008A72A1">
        <w:rPr>
          <w:rFonts w:asciiTheme="minorHAnsi" w:hAnsiTheme="minorHAnsi" w:cstheme="minorHAnsi"/>
          <w:noProof/>
          <w:sz w:val="22"/>
          <w:szCs w:val="22"/>
        </w:rPr>
        <w:t>:</w:t>
      </w:r>
    </w:p>
    <w:p w14:paraId="3F3C2388" w14:textId="77777777" w:rsidR="001536C9" w:rsidRDefault="001536C9" w:rsidP="001536C9">
      <w:pPr>
        <w:pStyle w:val="Left"/>
        <w:spacing w:line="25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65938DA" w14:textId="78BC907F" w:rsidR="001536C9" w:rsidRPr="001536C9" w:rsidRDefault="001536C9" w:rsidP="001536C9">
      <w:pPr>
        <w:pStyle w:val="Left"/>
        <w:spacing w:line="25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536C9">
        <w:rPr>
          <w:rFonts w:asciiTheme="minorHAnsi" w:hAnsiTheme="minorHAnsi" w:cstheme="minorHAnsi"/>
          <w:sz w:val="22"/>
          <w:szCs w:val="22"/>
        </w:rPr>
        <w:t xml:space="preserve">1. Objednatel se zavazuje poskytovateli provést úhradu jím vyžádaných pracovnělékařských služeb, lékařských výkonů a činností nehrazených z veřejného zdravotního pojištění, a to ve výši: </w:t>
      </w:r>
    </w:p>
    <w:p w14:paraId="65C67C73" w14:textId="77777777" w:rsidR="001536C9" w:rsidRDefault="001536C9" w:rsidP="001536C9">
      <w:pPr>
        <w:pStyle w:val="Left"/>
        <w:spacing w:line="25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7E6E69F" w14:textId="08A9664E" w:rsidR="001536C9" w:rsidRPr="001536C9" w:rsidRDefault="001536C9" w:rsidP="001536C9">
      <w:pPr>
        <w:pStyle w:val="Left"/>
        <w:spacing w:line="25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536C9">
        <w:rPr>
          <w:rFonts w:asciiTheme="minorHAnsi" w:hAnsiTheme="minorHAnsi" w:cstheme="minorHAnsi"/>
          <w:sz w:val="22"/>
          <w:szCs w:val="22"/>
        </w:rPr>
        <w:t>vstupní pracovnělékařská prohlídka</w:t>
      </w:r>
      <w:r w:rsidRPr="001536C9">
        <w:rPr>
          <w:rFonts w:asciiTheme="minorHAnsi" w:hAnsiTheme="minorHAnsi" w:cstheme="minorHAnsi"/>
          <w:sz w:val="22"/>
          <w:szCs w:val="22"/>
        </w:rPr>
        <w:tab/>
      </w:r>
      <w:r w:rsidRPr="001536C9">
        <w:rPr>
          <w:rFonts w:asciiTheme="minorHAnsi" w:hAnsiTheme="minorHAnsi" w:cstheme="minorHAnsi"/>
          <w:sz w:val="22"/>
          <w:szCs w:val="22"/>
        </w:rPr>
        <w:tab/>
      </w:r>
      <w:r w:rsidRPr="001536C9">
        <w:rPr>
          <w:rFonts w:asciiTheme="minorHAnsi" w:hAnsiTheme="minorHAnsi" w:cstheme="minorHAnsi"/>
          <w:sz w:val="22"/>
          <w:szCs w:val="22"/>
        </w:rPr>
        <w:tab/>
        <w:t>600,- Kč</w:t>
      </w:r>
    </w:p>
    <w:p w14:paraId="202A6364" w14:textId="2ABDA770" w:rsidR="001536C9" w:rsidRPr="001536C9" w:rsidRDefault="001536C9" w:rsidP="001536C9">
      <w:pPr>
        <w:pStyle w:val="Left"/>
        <w:spacing w:line="25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536C9">
        <w:rPr>
          <w:rFonts w:asciiTheme="minorHAnsi" w:hAnsiTheme="minorHAnsi" w:cstheme="minorHAnsi"/>
          <w:sz w:val="22"/>
          <w:szCs w:val="22"/>
        </w:rPr>
        <w:t>periodická pracovnělékařská prohlídka</w:t>
      </w:r>
      <w:r w:rsidRPr="001536C9">
        <w:rPr>
          <w:rFonts w:asciiTheme="minorHAnsi" w:hAnsiTheme="minorHAnsi" w:cstheme="minorHAnsi"/>
          <w:sz w:val="22"/>
          <w:szCs w:val="22"/>
        </w:rPr>
        <w:tab/>
      </w:r>
      <w:r w:rsidRPr="001536C9">
        <w:rPr>
          <w:rFonts w:asciiTheme="minorHAnsi" w:hAnsiTheme="minorHAnsi" w:cstheme="minorHAnsi"/>
          <w:sz w:val="22"/>
          <w:szCs w:val="22"/>
        </w:rPr>
        <w:tab/>
      </w:r>
      <w:r w:rsidRPr="001536C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4</w:t>
      </w:r>
      <w:r w:rsidRPr="001536C9">
        <w:rPr>
          <w:rFonts w:asciiTheme="minorHAnsi" w:hAnsiTheme="minorHAnsi" w:cstheme="minorHAnsi"/>
          <w:sz w:val="22"/>
          <w:szCs w:val="22"/>
        </w:rPr>
        <w:t xml:space="preserve">00,- Kč </w:t>
      </w:r>
    </w:p>
    <w:p w14:paraId="1533AFF3" w14:textId="05E0C930" w:rsidR="001536C9" w:rsidRPr="001536C9" w:rsidRDefault="001536C9" w:rsidP="001536C9">
      <w:pPr>
        <w:pStyle w:val="Left"/>
        <w:spacing w:line="25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536C9">
        <w:rPr>
          <w:rFonts w:asciiTheme="minorHAnsi" w:hAnsiTheme="minorHAnsi" w:cstheme="minorHAnsi"/>
          <w:sz w:val="22"/>
          <w:szCs w:val="22"/>
        </w:rPr>
        <w:t>mimořádná pracovnělékařská prohlídka</w:t>
      </w:r>
      <w:r w:rsidRPr="001536C9">
        <w:rPr>
          <w:rFonts w:asciiTheme="minorHAnsi" w:hAnsiTheme="minorHAnsi" w:cstheme="minorHAnsi"/>
          <w:sz w:val="22"/>
          <w:szCs w:val="22"/>
        </w:rPr>
        <w:tab/>
      </w:r>
      <w:r w:rsidRPr="001536C9">
        <w:rPr>
          <w:rFonts w:asciiTheme="minorHAnsi" w:hAnsiTheme="minorHAnsi" w:cstheme="minorHAnsi"/>
          <w:sz w:val="22"/>
          <w:szCs w:val="22"/>
        </w:rPr>
        <w:tab/>
      </w:r>
      <w:r w:rsidRPr="001536C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4</w:t>
      </w:r>
      <w:r w:rsidRPr="001536C9">
        <w:rPr>
          <w:rFonts w:asciiTheme="minorHAnsi" w:hAnsiTheme="minorHAnsi" w:cstheme="minorHAnsi"/>
          <w:sz w:val="22"/>
          <w:szCs w:val="22"/>
        </w:rPr>
        <w:t>00,- Kč</w:t>
      </w:r>
    </w:p>
    <w:p w14:paraId="7AF1AEBA" w14:textId="77777777" w:rsidR="001536C9" w:rsidRPr="001536C9" w:rsidRDefault="001536C9" w:rsidP="001536C9">
      <w:pPr>
        <w:pStyle w:val="Left"/>
        <w:spacing w:line="25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536C9">
        <w:rPr>
          <w:rFonts w:asciiTheme="minorHAnsi" w:hAnsiTheme="minorHAnsi" w:cstheme="minorHAnsi"/>
          <w:sz w:val="22"/>
          <w:szCs w:val="22"/>
        </w:rPr>
        <w:t>výstupní pracovnělékařská prohlídka</w:t>
      </w:r>
      <w:r w:rsidRPr="001536C9">
        <w:rPr>
          <w:rFonts w:asciiTheme="minorHAnsi" w:hAnsiTheme="minorHAnsi" w:cstheme="minorHAnsi"/>
          <w:sz w:val="22"/>
          <w:szCs w:val="22"/>
        </w:rPr>
        <w:tab/>
      </w:r>
      <w:r w:rsidRPr="001536C9">
        <w:rPr>
          <w:rFonts w:asciiTheme="minorHAnsi" w:hAnsiTheme="minorHAnsi" w:cstheme="minorHAnsi"/>
          <w:sz w:val="22"/>
          <w:szCs w:val="22"/>
        </w:rPr>
        <w:tab/>
      </w:r>
      <w:r w:rsidRPr="001536C9">
        <w:rPr>
          <w:rFonts w:asciiTheme="minorHAnsi" w:hAnsiTheme="minorHAnsi" w:cstheme="minorHAnsi"/>
          <w:sz w:val="22"/>
          <w:szCs w:val="22"/>
        </w:rPr>
        <w:tab/>
        <w:t>600,- Kč</w:t>
      </w:r>
    </w:p>
    <w:p w14:paraId="24C91147" w14:textId="7E9F520E" w:rsidR="001536C9" w:rsidRPr="001536C9" w:rsidRDefault="001536C9" w:rsidP="001536C9">
      <w:pPr>
        <w:pStyle w:val="Left"/>
        <w:spacing w:line="25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536C9">
        <w:rPr>
          <w:rFonts w:asciiTheme="minorHAnsi" w:hAnsiTheme="minorHAnsi" w:cstheme="minorHAnsi"/>
          <w:sz w:val="22"/>
          <w:szCs w:val="22"/>
        </w:rPr>
        <w:t>prohlídka k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536C9">
        <w:rPr>
          <w:rFonts w:asciiTheme="minorHAnsi" w:hAnsiTheme="minorHAnsi" w:cstheme="minorHAnsi"/>
          <w:sz w:val="22"/>
          <w:szCs w:val="22"/>
        </w:rPr>
        <w:t>vydání zbrojního průkazu</w:t>
      </w:r>
      <w:r w:rsidRPr="001536C9">
        <w:rPr>
          <w:rFonts w:asciiTheme="minorHAnsi" w:hAnsiTheme="minorHAnsi" w:cstheme="minorHAnsi"/>
          <w:sz w:val="22"/>
          <w:szCs w:val="22"/>
        </w:rPr>
        <w:tab/>
      </w:r>
      <w:r w:rsidRPr="001536C9">
        <w:rPr>
          <w:rFonts w:asciiTheme="minorHAnsi" w:hAnsiTheme="minorHAnsi" w:cstheme="minorHAnsi"/>
          <w:sz w:val="22"/>
          <w:szCs w:val="22"/>
        </w:rPr>
        <w:tab/>
      </w:r>
      <w:r w:rsidRPr="001536C9">
        <w:rPr>
          <w:rFonts w:asciiTheme="minorHAnsi" w:hAnsiTheme="minorHAnsi" w:cstheme="minorHAnsi"/>
          <w:sz w:val="22"/>
          <w:szCs w:val="22"/>
        </w:rPr>
        <w:tab/>
        <w:t>200,- Kč</w:t>
      </w:r>
    </w:p>
    <w:p w14:paraId="50A8A66F" w14:textId="2547A819" w:rsidR="001536C9" w:rsidRPr="001536C9" w:rsidRDefault="001536C9" w:rsidP="001536C9">
      <w:pPr>
        <w:pStyle w:val="Left"/>
        <w:spacing w:line="25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536C9">
        <w:rPr>
          <w:rFonts w:asciiTheme="minorHAnsi" w:hAnsiTheme="minorHAnsi" w:cstheme="minorHAnsi"/>
          <w:sz w:val="22"/>
          <w:szCs w:val="22"/>
        </w:rPr>
        <w:t>prohlídka řidičů referentských vozů</w:t>
      </w:r>
      <w:r w:rsidRPr="001536C9">
        <w:rPr>
          <w:rFonts w:asciiTheme="minorHAnsi" w:hAnsiTheme="minorHAnsi" w:cstheme="minorHAnsi"/>
          <w:sz w:val="22"/>
          <w:szCs w:val="22"/>
        </w:rPr>
        <w:tab/>
      </w:r>
      <w:r w:rsidRPr="001536C9">
        <w:rPr>
          <w:rFonts w:asciiTheme="minorHAnsi" w:hAnsiTheme="minorHAnsi" w:cstheme="minorHAnsi"/>
          <w:sz w:val="22"/>
          <w:szCs w:val="22"/>
        </w:rPr>
        <w:tab/>
      </w:r>
      <w:r w:rsidRPr="001536C9">
        <w:rPr>
          <w:rFonts w:asciiTheme="minorHAnsi" w:hAnsiTheme="minorHAnsi" w:cstheme="minorHAnsi"/>
          <w:sz w:val="22"/>
          <w:szCs w:val="22"/>
        </w:rPr>
        <w:tab/>
        <w:t>200,- Kč</w:t>
      </w:r>
    </w:p>
    <w:p w14:paraId="14D865BD" w14:textId="7105E1C3" w:rsidR="001536C9" w:rsidRDefault="001536C9" w:rsidP="001536C9">
      <w:pPr>
        <w:pStyle w:val="Left"/>
        <w:spacing w:line="25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536C9">
        <w:rPr>
          <w:rFonts w:asciiTheme="minorHAnsi" w:hAnsiTheme="minorHAnsi" w:cstheme="minorHAnsi"/>
          <w:sz w:val="22"/>
          <w:szCs w:val="22"/>
        </w:rPr>
        <w:t>očkování</w:t>
      </w:r>
      <w:r w:rsidRPr="001536C9">
        <w:rPr>
          <w:rFonts w:asciiTheme="minorHAnsi" w:hAnsiTheme="minorHAnsi" w:cstheme="minorHAnsi"/>
          <w:sz w:val="22"/>
          <w:szCs w:val="22"/>
        </w:rPr>
        <w:tab/>
      </w:r>
      <w:r w:rsidRPr="001536C9">
        <w:rPr>
          <w:rFonts w:asciiTheme="minorHAnsi" w:hAnsiTheme="minorHAnsi" w:cstheme="minorHAnsi"/>
          <w:sz w:val="22"/>
          <w:szCs w:val="22"/>
        </w:rPr>
        <w:tab/>
      </w:r>
      <w:r w:rsidRPr="001536C9">
        <w:rPr>
          <w:rFonts w:asciiTheme="minorHAnsi" w:hAnsiTheme="minorHAnsi" w:cstheme="minorHAnsi"/>
          <w:sz w:val="22"/>
          <w:szCs w:val="22"/>
        </w:rPr>
        <w:tab/>
      </w:r>
      <w:r w:rsidRPr="001536C9">
        <w:rPr>
          <w:rFonts w:asciiTheme="minorHAnsi" w:hAnsiTheme="minorHAnsi" w:cstheme="minorHAnsi"/>
          <w:sz w:val="22"/>
          <w:szCs w:val="22"/>
        </w:rPr>
        <w:tab/>
      </w:r>
      <w:r w:rsidRPr="001536C9">
        <w:rPr>
          <w:rFonts w:asciiTheme="minorHAnsi" w:hAnsiTheme="minorHAnsi" w:cstheme="minorHAnsi"/>
          <w:sz w:val="22"/>
          <w:szCs w:val="22"/>
        </w:rPr>
        <w:tab/>
      </w:r>
      <w:r w:rsidRPr="001536C9">
        <w:rPr>
          <w:rFonts w:asciiTheme="minorHAnsi" w:hAnsiTheme="minorHAnsi" w:cstheme="minorHAnsi"/>
          <w:sz w:val="22"/>
          <w:szCs w:val="22"/>
        </w:rPr>
        <w:tab/>
      </w:r>
      <w:r w:rsidRPr="001536C9">
        <w:rPr>
          <w:rFonts w:asciiTheme="minorHAnsi" w:hAnsiTheme="minorHAnsi" w:cstheme="minorHAnsi"/>
          <w:sz w:val="22"/>
          <w:szCs w:val="22"/>
        </w:rPr>
        <w:tab/>
        <w:t>200,- Kč</w:t>
      </w:r>
    </w:p>
    <w:p w14:paraId="233B844A" w14:textId="77777777" w:rsidR="001536C9" w:rsidRDefault="001536C9" w:rsidP="001536C9">
      <w:pPr>
        <w:pStyle w:val="Left"/>
        <w:spacing w:line="25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376933A" w14:textId="77777777" w:rsidR="001536C9" w:rsidRPr="001536C9" w:rsidRDefault="001536C9" w:rsidP="001536C9">
      <w:pPr>
        <w:pStyle w:val="Lef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536C9">
        <w:rPr>
          <w:rFonts w:asciiTheme="minorHAnsi" w:hAnsiTheme="minorHAnsi" w:cstheme="minorHAnsi"/>
          <w:b/>
          <w:bCs/>
          <w:sz w:val="22"/>
          <w:szCs w:val="22"/>
        </w:rPr>
        <w:t>se ruší a nahrazuje ustanovením níže uvedeného znění:</w:t>
      </w:r>
    </w:p>
    <w:p w14:paraId="4BC24DCE" w14:textId="77777777" w:rsidR="001536C9" w:rsidRDefault="001536C9" w:rsidP="001536C9">
      <w:pPr>
        <w:pStyle w:val="Left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CD4B92" w14:textId="3C4308BA" w:rsidR="001536C9" w:rsidRPr="008A72A1" w:rsidRDefault="001536C9" w:rsidP="001536C9">
      <w:pPr>
        <w:pStyle w:val="Left"/>
        <w:spacing w:line="25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48000211"/>
      <w:r>
        <w:rPr>
          <w:rFonts w:asciiTheme="minorHAnsi" w:hAnsiTheme="minorHAnsi" w:cstheme="minorHAnsi"/>
          <w:sz w:val="22"/>
          <w:szCs w:val="22"/>
        </w:rPr>
        <w:t xml:space="preserve">1. Objednatel se zavazuje poskytovateli provést úhradu jím vyžádaných pracovnělékařských služeb, lékařských výkonů a činností nehrazených z veřejného zdravotního pojištění, a to ve výši: </w:t>
      </w:r>
    </w:p>
    <w:p w14:paraId="61961A04" w14:textId="1EA5F7BD" w:rsidR="001E2203" w:rsidRPr="008A72A1" w:rsidRDefault="001E2203" w:rsidP="001E2203">
      <w:pPr>
        <w:pStyle w:val="Left"/>
        <w:spacing w:line="259" w:lineRule="auto"/>
        <w:ind w:left="426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27CB3623" w14:textId="157271CA" w:rsidR="001536C9" w:rsidRDefault="001536C9" w:rsidP="002369C1">
      <w:pPr>
        <w:pStyle w:val="Left"/>
        <w:spacing w:line="259" w:lineRule="auto"/>
        <w:ind w:left="426"/>
        <w:jc w:val="both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vstupní pracovnělékařská prohlídka</w:t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  <w:t>600,- Kč</w:t>
      </w:r>
    </w:p>
    <w:p w14:paraId="5AE5A4BC" w14:textId="21E34B44" w:rsidR="002369C1" w:rsidRPr="001629D3" w:rsidRDefault="002369C1" w:rsidP="002369C1">
      <w:pPr>
        <w:pStyle w:val="Left"/>
        <w:spacing w:line="259" w:lineRule="auto"/>
        <w:ind w:left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>periodická pracovnělékařská prohlídka</w:t>
      </w:r>
      <w:r w:rsidRPr="001629D3">
        <w:rPr>
          <w:rFonts w:asciiTheme="minorHAnsi" w:hAnsiTheme="minorHAnsi" w:cstheme="minorHAnsi"/>
          <w:noProof/>
          <w:sz w:val="22"/>
          <w:szCs w:val="22"/>
        </w:rPr>
        <w:tab/>
      </w:r>
      <w:r w:rsidRPr="001629D3">
        <w:rPr>
          <w:rFonts w:asciiTheme="minorHAnsi" w:hAnsiTheme="minorHAnsi" w:cstheme="minorHAnsi"/>
          <w:noProof/>
          <w:sz w:val="22"/>
          <w:szCs w:val="22"/>
        </w:rPr>
        <w:tab/>
      </w:r>
      <w:r w:rsidRPr="001629D3"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>6</w:t>
      </w:r>
      <w:r w:rsidRPr="001629D3">
        <w:rPr>
          <w:rFonts w:asciiTheme="minorHAnsi" w:hAnsiTheme="minorHAnsi" w:cstheme="minorHAnsi"/>
          <w:noProof/>
          <w:sz w:val="22"/>
          <w:szCs w:val="22"/>
        </w:rPr>
        <w:t xml:space="preserve">00,- Kč </w:t>
      </w:r>
    </w:p>
    <w:p w14:paraId="36EDA467" w14:textId="378669DD" w:rsidR="002369C1" w:rsidRDefault="002369C1" w:rsidP="002369C1">
      <w:pPr>
        <w:pStyle w:val="Left"/>
        <w:spacing w:line="259" w:lineRule="auto"/>
        <w:ind w:left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1629D3">
        <w:rPr>
          <w:rFonts w:asciiTheme="minorHAnsi" w:hAnsiTheme="minorHAnsi" w:cstheme="minorHAnsi"/>
          <w:noProof/>
          <w:sz w:val="22"/>
          <w:szCs w:val="22"/>
        </w:rPr>
        <w:t>mimořádná pracovnělékařská prohlídka</w:t>
      </w:r>
      <w:r w:rsidRPr="001629D3">
        <w:rPr>
          <w:rFonts w:asciiTheme="minorHAnsi" w:hAnsiTheme="minorHAnsi" w:cstheme="minorHAnsi"/>
          <w:noProof/>
          <w:sz w:val="22"/>
          <w:szCs w:val="22"/>
        </w:rPr>
        <w:tab/>
      </w:r>
      <w:r w:rsidRPr="001629D3">
        <w:rPr>
          <w:rFonts w:asciiTheme="minorHAnsi" w:hAnsiTheme="minorHAnsi" w:cstheme="minorHAnsi"/>
          <w:noProof/>
          <w:sz w:val="22"/>
          <w:szCs w:val="22"/>
        </w:rPr>
        <w:tab/>
      </w:r>
      <w:r w:rsidRPr="001629D3"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>6</w:t>
      </w:r>
      <w:r w:rsidRPr="001629D3">
        <w:rPr>
          <w:rFonts w:asciiTheme="minorHAnsi" w:hAnsiTheme="minorHAnsi" w:cstheme="minorHAnsi"/>
          <w:noProof/>
          <w:sz w:val="22"/>
          <w:szCs w:val="22"/>
        </w:rPr>
        <w:t>00,- Kč</w:t>
      </w:r>
    </w:p>
    <w:p w14:paraId="4E1E4874" w14:textId="5A898B53" w:rsidR="001536C9" w:rsidRDefault="001536C9" w:rsidP="002369C1">
      <w:pPr>
        <w:pStyle w:val="Left"/>
        <w:spacing w:line="259" w:lineRule="auto"/>
        <w:ind w:left="426"/>
        <w:jc w:val="both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výstupní pracovnělékařská prohlídka</w:t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  <w:t>600,- Kč</w:t>
      </w:r>
    </w:p>
    <w:p w14:paraId="73AE8654" w14:textId="494C0238" w:rsidR="001536C9" w:rsidRDefault="001536C9" w:rsidP="002369C1">
      <w:pPr>
        <w:pStyle w:val="Left"/>
        <w:spacing w:line="259" w:lineRule="auto"/>
        <w:ind w:left="426"/>
        <w:jc w:val="both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prohlídka k vydání zbrojního průkazu</w:t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  <w:t>200,- Kč</w:t>
      </w:r>
    </w:p>
    <w:p w14:paraId="0FF5C5CC" w14:textId="3D8B977D" w:rsidR="001536C9" w:rsidRDefault="001536C9" w:rsidP="002369C1">
      <w:pPr>
        <w:pStyle w:val="Left"/>
        <w:spacing w:line="259" w:lineRule="auto"/>
        <w:ind w:left="426"/>
        <w:jc w:val="both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prohlídka řidičů referenstkých vozů</w:t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  <w:t>200,- Kč</w:t>
      </w:r>
    </w:p>
    <w:p w14:paraId="4AC9DC5A" w14:textId="112FE51A" w:rsidR="001536C9" w:rsidRDefault="001536C9" w:rsidP="002369C1">
      <w:pPr>
        <w:pStyle w:val="Left"/>
        <w:spacing w:line="259" w:lineRule="auto"/>
        <w:ind w:left="426"/>
        <w:jc w:val="both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očkování</w:t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  <w:t>200,- Kč</w:t>
      </w:r>
    </w:p>
    <w:bookmarkEnd w:id="1"/>
    <w:p w14:paraId="262B5D71" w14:textId="77777777" w:rsidR="001536C9" w:rsidRDefault="001536C9" w:rsidP="002369C1">
      <w:pPr>
        <w:pStyle w:val="Left"/>
        <w:spacing w:line="259" w:lineRule="auto"/>
        <w:ind w:left="426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03AD3F5E" w14:textId="77777777" w:rsidR="001536C9" w:rsidRDefault="001536C9" w:rsidP="002369C1">
      <w:pPr>
        <w:pStyle w:val="Left"/>
        <w:spacing w:line="259" w:lineRule="auto"/>
        <w:ind w:left="426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7890E511" w14:textId="77777777" w:rsidR="001536C9" w:rsidRPr="001629D3" w:rsidRDefault="001536C9" w:rsidP="002369C1">
      <w:pPr>
        <w:pStyle w:val="Left"/>
        <w:spacing w:line="259" w:lineRule="auto"/>
        <w:ind w:left="426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0C006722" w14:textId="3396244C" w:rsidR="008216CE" w:rsidRDefault="008216CE" w:rsidP="008216CE">
      <w:pPr>
        <w:pStyle w:val="Left"/>
        <w:spacing w:line="259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21FB5712" w14:textId="73011C46" w:rsidR="008216CE" w:rsidRDefault="008216CE" w:rsidP="008216CE">
      <w:pPr>
        <w:pStyle w:val="Left"/>
        <w:spacing w:line="259" w:lineRule="auto"/>
        <w:ind w:left="450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6D6704E9" w14:textId="77777777" w:rsidR="0066773F" w:rsidRPr="008A72A1" w:rsidRDefault="0066773F" w:rsidP="0066773F">
      <w:pPr>
        <w:pStyle w:val="Left"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noProof/>
        </w:rPr>
      </w:pPr>
      <w:r w:rsidRPr="008A72A1">
        <w:rPr>
          <w:rFonts w:asciiTheme="minorHAnsi" w:hAnsiTheme="minorHAnsi" w:cstheme="minorHAnsi"/>
          <w:b/>
          <w:bCs/>
          <w:noProof/>
        </w:rPr>
        <w:t>III.</w:t>
      </w:r>
    </w:p>
    <w:p w14:paraId="243440F4" w14:textId="2EAA6423" w:rsidR="0066773F" w:rsidRPr="008A72A1" w:rsidRDefault="001E2203" w:rsidP="0066773F">
      <w:pPr>
        <w:pStyle w:val="Centered"/>
        <w:spacing w:line="259" w:lineRule="auto"/>
        <w:rPr>
          <w:rFonts w:asciiTheme="minorHAnsi" w:hAnsiTheme="minorHAnsi" w:cstheme="minorHAnsi"/>
          <w:b/>
          <w:bCs/>
          <w:noProof/>
        </w:rPr>
      </w:pPr>
      <w:r w:rsidRPr="008A72A1">
        <w:rPr>
          <w:rFonts w:asciiTheme="minorHAnsi" w:hAnsiTheme="minorHAnsi" w:cstheme="minorHAnsi"/>
          <w:b/>
          <w:bCs/>
          <w:noProof/>
        </w:rPr>
        <w:t>Závěrečná ustanovení</w:t>
      </w:r>
    </w:p>
    <w:p w14:paraId="29C7CD72" w14:textId="77777777" w:rsidR="001E2203" w:rsidRPr="008A72A1" w:rsidRDefault="001E2203" w:rsidP="001E2203">
      <w:pPr>
        <w:pStyle w:val="Odstavecseseznamem"/>
        <w:ind w:left="426"/>
        <w:jc w:val="both"/>
        <w:rPr>
          <w:rFonts w:asciiTheme="minorHAnsi" w:hAnsiTheme="minorHAnsi" w:cstheme="minorHAnsi"/>
        </w:rPr>
      </w:pPr>
    </w:p>
    <w:p w14:paraId="53F691E5" w14:textId="138B8A2B" w:rsidR="001E2203" w:rsidRPr="00016014" w:rsidRDefault="001E2203" w:rsidP="001E2203">
      <w:pPr>
        <w:pStyle w:val="Odstavecseseznamem"/>
        <w:numPr>
          <w:ilvl w:val="0"/>
          <w:numId w:val="15"/>
        </w:numPr>
        <w:tabs>
          <w:tab w:val="clear" w:pos="36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6014">
        <w:rPr>
          <w:rFonts w:asciiTheme="minorHAnsi" w:hAnsiTheme="minorHAnsi" w:cstheme="minorHAnsi"/>
          <w:sz w:val="22"/>
          <w:szCs w:val="22"/>
        </w:rPr>
        <w:t>Ostatní ujednání výše uvedené Smlouvy</w:t>
      </w:r>
      <w:r w:rsidR="0091624D">
        <w:rPr>
          <w:rFonts w:asciiTheme="minorHAnsi" w:hAnsiTheme="minorHAnsi" w:cstheme="minorHAnsi"/>
          <w:sz w:val="22"/>
          <w:szCs w:val="22"/>
        </w:rPr>
        <w:t xml:space="preserve"> o poskytování pracovnělékařských služeb ze dne 28.6.2021</w:t>
      </w:r>
      <w:r w:rsidRPr="00016014">
        <w:rPr>
          <w:rFonts w:asciiTheme="minorHAnsi" w:hAnsiTheme="minorHAnsi" w:cstheme="minorHAnsi"/>
          <w:sz w:val="22"/>
          <w:szCs w:val="22"/>
        </w:rPr>
        <w:t xml:space="preserve"> tímto </w:t>
      </w:r>
      <w:r w:rsidR="0091624D">
        <w:rPr>
          <w:rFonts w:asciiTheme="minorHAnsi" w:hAnsiTheme="minorHAnsi" w:cstheme="minorHAnsi"/>
          <w:sz w:val="22"/>
          <w:szCs w:val="22"/>
        </w:rPr>
        <w:t>d</w:t>
      </w:r>
      <w:r w:rsidRPr="00016014">
        <w:rPr>
          <w:rFonts w:asciiTheme="minorHAnsi" w:hAnsiTheme="minorHAnsi" w:cstheme="minorHAnsi"/>
          <w:sz w:val="22"/>
          <w:szCs w:val="22"/>
        </w:rPr>
        <w:t xml:space="preserve">odatkem </w:t>
      </w:r>
      <w:r w:rsidR="0091624D">
        <w:rPr>
          <w:rFonts w:asciiTheme="minorHAnsi" w:hAnsiTheme="minorHAnsi" w:cstheme="minorHAnsi"/>
          <w:sz w:val="22"/>
          <w:szCs w:val="22"/>
        </w:rPr>
        <w:t xml:space="preserve">č. 1 </w:t>
      </w:r>
      <w:r w:rsidRPr="00016014">
        <w:rPr>
          <w:rFonts w:asciiTheme="minorHAnsi" w:hAnsiTheme="minorHAnsi" w:cstheme="minorHAnsi"/>
          <w:sz w:val="22"/>
          <w:szCs w:val="22"/>
        </w:rPr>
        <w:t xml:space="preserve">nedotčená zůstávají beze změn a jsou nadále platná a účinná. </w:t>
      </w:r>
    </w:p>
    <w:p w14:paraId="3547EA50" w14:textId="77777777" w:rsidR="001E2203" w:rsidRPr="00016014" w:rsidRDefault="001E2203" w:rsidP="001E2203">
      <w:pPr>
        <w:pStyle w:val="Odstavecseseznamem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4AF253C" w14:textId="5D50D96B" w:rsidR="001E2203" w:rsidRPr="00016014" w:rsidRDefault="001E2203" w:rsidP="001E2203">
      <w:pPr>
        <w:pStyle w:val="Odstavecseseznamem"/>
        <w:numPr>
          <w:ilvl w:val="0"/>
          <w:numId w:val="15"/>
        </w:numPr>
        <w:tabs>
          <w:tab w:val="clear" w:pos="36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6014">
        <w:rPr>
          <w:rFonts w:asciiTheme="minorHAnsi" w:hAnsiTheme="minorHAnsi" w:cstheme="minorHAnsi"/>
          <w:sz w:val="22"/>
          <w:szCs w:val="22"/>
        </w:rPr>
        <w:t>Dodatek</w:t>
      </w:r>
      <w:r w:rsidR="0091624D">
        <w:rPr>
          <w:rFonts w:asciiTheme="minorHAnsi" w:hAnsiTheme="minorHAnsi" w:cstheme="minorHAnsi"/>
          <w:sz w:val="22"/>
          <w:szCs w:val="22"/>
        </w:rPr>
        <w:t xml:space="preserve"> č. 1</w:t>
      </w:r>
      <w:r w:rsidRPr="00016014">
        <w:rPr>
          <w:rFonts w:asciiTheme="minorHAnsi" w:hAnsiTheme="minorHAnsi" w:cstheme="minorHAnsi"/>
          <w:sz w:val="22"/>
          <w:szCs w:val="22"/>
        </w:rPr>
        <w:t xml:space="preserve"> nabývá platnosti dnem jeho podpisu oběma smluvními stranami a </w:t>
      </w:r>
      <w:r w:rsidRPr="00016014">
        <w:rPr>
          <w:rFonts w:asciiTheme="minorHAnsi" w:hAnsiTheme="minorHAnsi" w:cstheme="minorHAnsi"/>
          <w:color w:val="212121"/>
          <w:sz w:val="22"/>
          <w:szCs w:val="22"/>
        </w:rPr>
        <w:t xml:space="preserve">účinnosti dnem uveřejnění tohoto </w:t>
      </w:r>
      <w:r w:rsidR="0091624D">
        <w:rPr>
          <w:rFonts w:asciiTheme="minorHAnsi" w:hAnsiTheme="minorHAnsi" w:cstheme="minorHAnsi"/>
          <w:color w:val="212121"/>
          <w:sz w:val="22"/>
          <w:szCs w:val="22"/>
        </w:rPr>
        <w:t>d</w:t>
      </w:r>
      <w:r w:rsidRPr="00016014">
        <w:rPr>
          <w:rFonts w:asciiTheme="minorHAnsi" w:hAnsiTheme="minorHAnsi" w:cstheme="minorHAnsi"/>
          <w:color w:val="212121"/>
          <w:sz w:val="22"/>
          <w:szCs w:val="22"/>
        </w:rPr>
        <w:t>odatku</w:t>
      </w:r>
      <w:r w:rsidR="0091624D">
        <w:rPr>
          <w:rFonts w:asciiTheme="minorHAnsi" w:hAnsiTheme="minorHAnsi" w:cstheme="minorHAnsi"/>
          <w:color w:val="212121"/>
          <w:sz w:val="22"/>
          <w:szCs w:val="22"/>
        </w:rPr>
        <w:t xml:space="preserve"> č. 1</w:t>
      </w:r>
      <w:r w:rsidRPr="00016014">
        <w:rPr>
          <w:rFonts w:asciiTheme="minorHAnsi" w:hAnsiTheme="minorHAnsi" w:cstheme="minorHAnsi"/>
          <w:color w:val="212121"/>
          <w:sz w:val="22"/>
          <w:szCs w:val="22"/>
        </w:rPr>
        <w:t xml:space="preserve"> v registru smluv </w:t>
      </w:r>
      <w:r w:rsidR="0091624D">
        <w:rPr>
          <w:rFonts w:asciiTheme="minorHAnsi" w:hAnsiTheme="minorHAnsi" w:cstheme="minorHAnsi"/>
          <w:color w:val="212121"/>
          <w:sz w:val="22"/>
          <w:szCs w:val="22"/>
        </w:rPr>
        <w:t>spravovaném Digitální a informační agenturou</w:t>
      </w:r>
      <w:r w:rsidRPr="00016014">
        <w:rPr>
          <w:rFonts w:asciiTheme="minorHAnsi" w:hAnsiTheme="minorHAnsi" w:cstheme="minorHAnsi"/>
          <w:color w:val="212121"/>
          <w:sz w:val="22"/>
          <w:szCs w:val="22"/>
        </w:rPr>
        <w:t xml:space="preserve"> v souladu se zákonem č. 340/2015 Sb., o zvláštních podmínkách účinnosti některých smluv, uveřejňování těchto smluv a o registru smluv (zákon o registru smluv), v platném znění.</w:t>
      </w:r>
    </w:p>
    <w:p w14:paraId="1E342B44" w14:textId="77777777" w:rsidR="001E2203" w:rsidRPr="00016014" w:rsidRDefault="001E2203" w:rsidP="001E2203">
      <w:pPr>
        <w:pStyle w:val="Odstavecseseznamem"/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</w:pPr>
    </w:p>
    <w:p w14:paraId="526C9995" w14:textId="109A4D39" w:rsidR="001E2203" w:rsidRPr="00016014" w:rsidRDefault="001E2203" w:rsidP="001E2203">
      <w:pPr>
        <w:pStyle w:val="Odstavecseseznamem"/>
        <w:numPr>
          <w:ilvl w:val="0"/>
          <w:numId w:val="15"/>
        </w:numPr>
        <w:tabs>
          <w:tab w:val="clear" w:pos="36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6014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Smluvní strany se dohodly, že objednatel bezodkladně po uzavření tohoto </w:t>
      </w:r>
      <w:r w:rsidR="0091624D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d</w:t>
      </w:r>
      <w:r w:rsidRPr="00016014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odatku</w:t>
      </w:r>
      <w:r w:rsidR="0091624D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č. 1 jej předloží</w:t>
      </w:r>
      <w:r w:rsidRPr="00016014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k řádnému uveřejnění do registru smluv </w:t>
      </w:r>
      <w:r w:rsidR="0091624D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spravovaného Digitální a informační agenturou</w:t>
      </w:r>
      <w:r w:rsidRPr="00016014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. O uveřejnění tohoto </w:t>
      </w:r>
      <w:r w:rsidR="0091624D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d</w:t>
      </w:r>
      <w:r w:rsidRPr="00016014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odatku</w:t>
      </w:r>
      <w:r w:rsidR="0091624D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č. 1</w:t>
      </w:r>
      <w:r w:rsidRPr="00016014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objednatel bezodkladně informuje druhou smluvní stranu, nebyl-li kontaktní údaj této smluvní strany uveden přímo do registru smluv jako kontakt pro notifikaci o uveřejnění.</w:t>
      </w:r>
    </w:p>
    <w:p w14:paraId="2B4CC6B7" w14:textId="77777777" w:rsidR="001E2203" w:rsidRPr="00016014" w:rsidRDefault="001E2203" w:rsidP="001E2203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B702F4D" w14:textId="7712FD2E" w:rsidR="001E2203" w:rsidRPr="00016014" w:rsidRDefault="001E2203" w:rsidP="001E2203">
      <w:pPr>
        <w:numPr>
          <w:ilvl w:val="0"/>
          <w:numId w:val="15"/>
        </w:numPr>
        <w:tabs>
          <w:tab w:val="clear" w:pos="360"/>
          <w:tab w:val="num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6014">
        <w:rPr>
          <w:rFonts w:asciiTheme="minorHAnsi" w:hAnsiTheme="minorHAnsi" w:cstheme="minorHAnsi"/>
          <w:sz w:val="22"/>
          <w:szCs w:val="22"/>
        </w:rPr>
        <w:t xml:space="preserve">Smluvní strany berou na vědomí, že nebude-li </w:t>
      </w:r>
      <w:r w:rsidR="0091624D">
        <w:rPr>
          <w:rFonts w:asciiTheme="minorHAnsi" w:hAnsiTheme="minorHAnsi" w:cstheme="minorHAnsi"/>
          <w:sz w:val="22"/>
          <w:szCs w:val="22"/>
        </w:rPr>
        <w:t>tento d</w:t>
      </w:r>
      <w:r w:rsidRPr="00016014">
        <w:rPr>
          <w:rFonts w:asciiTheme="minorHAnsi" w:hAnsiTheme="minorHAnsi" w:cstheme="minorHAnsi"/>
          <w:sz w:val="22"/>
          <w:szCs w:val="22"/>
        </w:rPr>
        <w:t>odatek</w:t>
      </w:r>
      <w:r w:rsidR="0091624D">
        <w:rPr>
          <w:rFonts w:asciiTheme="minorHAnsi" w:hAnsiTheme="minorHAnsi" w:cstheme="minorHAnsi"/>
          <w:sz w:val="22"/>
          <w:szCs w:val="22"/>
        </w:rPr>
        <w:t xml:space="preserve"> č. 1</w:t>
      </w:r>
      <w:r w:rsidRPr="00016014">
        <w:rPr>
          <w:rFonts w:asciiTheme="minorHAnsi" w:hAnsiTheme="minorHAnsi" w:cstheme="minorHAnsi"/>
          <w:sz w:val="22"/>
          <w:szCs w:val="22"/>
        </w:rPr>
        <w:t xml:space="preserve"> uveřejněn ani do tří měsíců od jeho uzavření, je následujícím dnem zrušen od počátku s účinky případného bezdůvodného obohacení.</w:t>
      </w:r>
    </w:p>
    <w:p w14:paraId="59D36820" w14:textId="77777777" w:rsidR="001E2203" w:rsidRPr="00016014" w:rsidRDefault="001E2203" w:rsidP="001E220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4E7496" w14:textId="797D16BA" w:rsidR="001E2203" w:rsidRPr="00016014" w:rsidRDefault="001E2203" w:rsidP="001E2203">
      <w:pPr>
        <w:numPr>
          <w:ilvl w:val="0"/>
          <w:numId w:val="15"/>
        </w:numPr>
        <w:tabs>
          <w:tab w:val="clear" w:pos="360"/>
          <w:tab w:val="num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6014">
        <w:rPr>
          <w:rFonts w:asciiTheme="minorHAnsi" w:hAnsiTheme="minorHAnsi" w:cstheme="minorHAnsi"/>
          <w:sz w:val="22"/>
          <w:szCs w:val="22"/>
        </w:rPr>
        <w:t xml:space="preserve">Smluvní strany prohlašují, že žádná část tohoto </w:t>
      </w:r>
      <w:r w:rsidR="0091624D">
        <w:rPr>
          <w:rFonts w:asciiTheme="minorHAnsi" w:hAnsiTheme="minorHAnsi" w:cstheme="minorHAnsi"/>
          <w:sz w:val="22"/>
          <w:szCs w:val="22"/>
        </w:rPr>
        <w:t>d</w:t>
      </w:r>
      <w:r w:rsidRPr="00016014">
        <w:rPr>
          <w:rFonts w:asciiTheme="minorHAnsi" w:hAnsiTheme="minorHAnsi" w:cstheme="minorHAnsi"/>
          <w:sz w:val="22"/>
          <w:szCs w:val="22"/>
        </w:rPr>
        <w:t>odatku</w:t>
      </w:r>
      <w:r w:rsidR="0091624D">
        <w:rPr>
          <w:rFonts w:asciiTheme="minorHAnsi" w:hAnsiTheme="minorHAnsi" w:cstheme="minorHAnsi"/>
          <w:sz w:val="22"/>
          <w:szCs w:val="22"/>
        </w:rPr>
        <w:t xml:space="preserve"> č. 1</w:t>
      </w:r>
      <w:r w:rsidRPr="00016014">
        <w:rPr>
          <w:rFonts w:asciiTheme="minorHAnsi" w:hAnsiTheme="minorHAnsi" w:cstheme="minorHAnsi"/>
          <w:sz w:val="22"/>
          <w:szCs w:val="22"/>
        </w:rPr>
        <w:t xml:space="preserve"> nenaplňuje znaky obchodního tajemství (§ 504 </w:t>
      </w:r>
      <w:r w:rsidR="00016014" w:rsidRPr="00016014">
        <w:rPr>
          <w:rFonts w:asciiTheme="minorHAnsi" w:hAnsiTheme="minorHAnsi" w:cstheme="minorHAnsi"/>
          <w:sz w:val="22"/>
          <w:szCs w:val="22"/>
        </w:rPr>
        <w:t>občanského zákoníku</w:t>
      </w:r>
      <w:r w:rsidRPr="00016014">
        <w:rPr>
          <w:rFonts w:asciiTheme="minorHAnsi" w:hAnsiTheme="minorHAnsi" w:cstheme="minorHAnsi"/>
          <w:sz w:val="22"/>
          <w:szCs w:val="22"/>
        </w:rPr>
        <w:t>).</w:t>
      </w:r>
    </w:p>
    <w:p w14:paraId="42DB539E" w14:textId="77777777" w:rsidR="001E2203" w:rsidRPr="00016014" w:rsidRDefault="001E2203" w:rsidP="001E2203">
      <w:pPr>
        <w:pStyle w:val="Odstavecseseznamem"/>
        <w:rPr>
          <w:rFonts w:asciiTheme="minorHAnsi" w:hAnsiTheme="minorHAnsi" w:cstheme="minorHAnsi"/>
          <w:color w:val="000000"/>
          <w:sz w:val="22"/>
          <w:szCs w:val="22"/>
        </w:rPr>
      </w:pPr>
    </w:p>
    <w:p w14:paraId="7323A5EB" w14:textId="34E99BB1" w:rsidR="001E2203" w:rsidRPr="00016014" w:rsidRDefault="001E2203" w:rsidP="001E2203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6014">
        <w:rPr>
          <w:rFonts w:asciiTheme="minorHAnsi" w:hAnsiTheme="minorHAnsi" w:cstheme="minorHAnsi"/>
          <w:sz w:val="22"/>
          <w:szCs w:val="22"/>
        </w:rPr>
        <w:t>Dodatek</w:t>
      </w:r>
      <w:r w:rsidR="0091624D">
        <w:rPr>
          <w:rFonts w:asciiTheme="minorHAnsi" w:hAnsiTheme="minorHAnsi" w:cstheme="minorHAnsi"/>
          <w:sz w:val="22"/>
          <w:szCs w:val="22"/>
        </w:rPr>
        <w:t xml:space="preserve"> č. 1</w:t>
      </w:r>
      <w:r w:rsidRPr="00016014">
        <w:rPr>
          <w:rFonts w:asciiTheme="minorHAnsi" w:hAnsiTheme="minorHAnsi" w:cstheme="minorHAnsi"/>
          <w:sz w:val="22"/>
          <w:szCs w:val="22"/>
        </w:rPr>
        <w:t xml:space="preserve"> je vyhotoven ve dvou stejnopisech, z nichž jeden obdrží objednatel a druhý poskytovatel.</w:t>
      </w:r>
    </w:p>
    <w:p w14:paraId="39A11A30" w14:textId="77777777" w:rsidR="001E2203" w:rsidRPr="00016014" w:rsidRDefault="001E2203" w:rsidP="001E2203">
      <w:pPr>
        <w:tabs>
          <w:tab w:val="num" w:pos="36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747679FA" w14:textId="3862AABA" w:rsidR="001E2203" w:rsidRDefault="001E2203" w:rsidP="001E2203">
      <w:pPr>
        <w:numPr>
          <w:ilvl w:val="0"/>
          <w:numId w:val="14"/>
        </w:numPr>
        <w:tabs>
          <w:tab w:val="clear" w:pos="360"/>
          <w:tab w:val="num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6014">
        <w:rPr>
          <w:rFonts w:asciiTheme="minorHAnsi" w:hAnsiTheme="minorHAnsi" w:cstheme="minorHAnsi"/>
          <w:sz w:val="22"/>
          <w:szCs w:val="22"/>
        </w:rPr>
        <w:t xml:space="preserve">Smluvní strany prohlašují, že obsah </w:t>
      </w:r>
      <w:r w:rsidR="0091624D">
        <w:rPr>
          <w:rFonts w:asciiTheme="minorHAnsi" w:hAnsiTheme="minorHAnsi" w:cstheme="minorHAnsi"/>
          <w:sz w:val="22"/>
          <w:szCs w:val="22"/>
        </w:rPr>
        <w:t>tohoto d</w:t>
      </w:r>
      <w:r w:rsidRPr="00016014">
        <w:rPr>
          <w:rFonts w:asciiTheme="minorHAnsi" w:hAnsiTheme="minorHAnsi" w:cstheme="minorHAnsi"/>
          <w:sz w:val="22"/>
          <w:szCs w:val="22"/>
        </w:rPr>
        <w:t>odatku</w:t>
      </w:r>
      <w:r w:rsidR="0091624D">
        <w:rPr>
          <w:rFonts w:asciiTheme="minorHAnsi" w:hAnsiTheme="minorHAnsi" w:cstheme="minorHAnsi"/>
          <w:sz w:val="22"/>
          <w:szCs w:val="22"/>
        </w:rPr>
        <w:t xml:space="preserve"> č. 1</w:t>
      </w:r>
      <w:r w:rsidRPr="00016014">
        <w:rPr>
          <w:rFonts w:asciiTheme="minorHAnsi" w:hAnsiTheme="minorHAnsi" w:cstheme="minorHAnsi"/>
          <w:sz w:val="22"/>
          <w:szCs w:val="22"/>
        </w:rPr>
        <w:t xml:space="preserve"> je pro ně dostatečně určitý a srozumitelný, že </w:t>
      </w:r>
      <w:r w:rsidR="0091624D">
        <w:rPr>
          <w:rFonts w:asciiTheme="minorHAnsi" w:hAnsiTheme="minorHAnsi" w:cstheme="minorHAnsi"/>
          <w:sz w:val="22"/>
          <w:szCs w:val="22"/>
        </w:rPr>
        <w:t>d</w:t>
      </w:r>
      <w:r w:rsidRPr="00016014">
        <w:rPr>
          <w:rFonts w:asciiTheme="minorHAnsi" w:hAnsiTheme="minorHAnsi" w:cstheme="minorHAnsi"/>
          <w:sz w:val="22"/>
          <w:szCs w:val="22"/>
        </w:rPr>
        <w:t>odatek</w:t>
      </w:r>
      <w:r w:rsidR="0091624D">
        <w:rPr>
          <w:rFonts w:asciiTheme="minorHAnsi" w:hAnsiTheme="minorHAnsi" w:cstheme="minorHAnsi"/>
          <w:sz w:val="22"/>
          <w:szCs w:val="22"/>
        </w:rPr>
        <w:t xml:space="preserve"> č. 1</w:t>
      </w:r>
      <w:r w:rsidRPr="00016014">
        <w:rPr>
          <w:rFonts w:asciiTheme="minorHAnsi" w:hAnsiTheme="minorHAnsi" w:cstheme="minorHAnsi"/>
          <w:sz w:val="22"/>
          <w:szCs w:val="22"/>
        </w:rPr>
        <w:t xml:space="preserve"> byl sepsán na základě pravdivých údajů a vyjadřuje jejich vážnou vůli, na důkaz čehož připojují své vlastnoruční podpisy.</w:t>
      </w:r>
    </w:p>
    <w:p w14:paraId="720CB156" w14:textId="77777777" w:rsidR="00016014" w:rsidRDefault="00016014" w:rsidP="00016014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9EA7163" w14:textId="77777777" w:rsidR="00016014" w:rsidRPr="00016014" w:rsidRDefault="00016014" w:rsidP="000160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CD23197" w14:textId="77777777" w:rsidR="0066773F" w:rsidRPr="008A72A1" w:rsidRDefault="0066773F" w:rsidP="0066773F">
      <w:pPr>
        <w:pStyle w:val="Left"/>
        <w:spacing w:line="259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8A72A1">
        <w:rPr>
          <w:rFonts w:asciiTheme="minorHAnsi" w:hAnsiTheme="minorHAnsi" w:cstheme="minorHAnsi"/>
          <w:noProof/>
          <w:sz w:val="22"/>
          <w:szCs w:val="22"/>
        </w:rPr>
        <w:t xml:space="preserve">V Pardubicích dne  ……………………… </w:t>
      </w:r>
      <w:r w:rsidRPr="008A72A1">
        <w:rPr>
          <w:rFonts w:asciiTheme="minorHAnsi" w:hAnsiTheme="minorHAnsi" w:cstheme="minorHAnsi"/>
          <w:noProof/>
          <w:sz w:val="22"/>
          <w:szCs w:val="22"/>
        </w:rPr>
        <w:tab/>
      </w:r>
      <w:r w:rsidRPr="008A72A1">
        <w:rPr>
          <w:rFonts w:asciiTheme="minorHAnsi" w:hAnsiTheme="minorHAnsi" w:cstheme="minorHAnsi"/>
          <w:noProof/>
          <w:sz w:val="22"/>
          <w:szCs w:val="22"/>
        </w:rPr>
        <w:tab/>
      </w:r>
      <w:r w:rsidRPr="008A72A1">
        <w:rPr>
          <w:rFonts w:asciiTheme="minorHAnsi" w:hAnsiTheme="minorHAnsi" w:cstheme="minorHAnsi"/>
          <w:noProof/>
          <w:sz w:val="22"/>
          <w:szCs w:val="22"/>
        </w:rPr>
        <w:tab/>
        <w:t>V ……………………………………….. dne  ……......…………….</w:t>
      </w:r>
    </w:p>
    <w:p w14:paraId="06C55EED" w14:textId="77777777" w:rsidR="0066773F" w:rsidRPr="008A72A1" w:rsidRDefault="0066773F" w:rsidP="0066773F">
      <w:pPr>
        <w:pStyle w:val="Left"/>
        <w:tabs>
          <w:tab w:val="left" w:pos="1080"/>
        </w:tabs>
        <w:spacing w:line="259" w:lineRule="auto"/>
        <w:jc w:val="both"/>
        <w:rPr>
          <w:rFonts w:asciiTheme="minorHAnsi" w:hAnsiTheme="minorHAnsi" w:cstheme="minorHAnsi"/>
          <w:i/>
          <w:iCs/>
          <w:noProof/>
          <w:color w:val="999999"/>
          <w:sz w:val="22"/>
          <w:szCs w:val="22"/>
        </w:rPr>
      </w:pPr>
    </w:p>
    <w:p w14:paraId="5CD7613E" w14:textId="77777777" w:rsidR="0066773F" w:rsidRPr="008A72A1" w:rsidRDefault="0066773F" w:rsidP="0066773F">
      <w:pPr>
        <w:pStyle w:val="Left"/>
        <w:tabs>
          <w:tab w:val="left" w:pos="1080"/>
        </w:tabs>
        <w:spacing w:line="259" w:lineRule="auto"/>
        <w:jc w:val="both"/>
        <w:rPr>
          <w:rFonts w:asciiTheme="minorHAnsi" w:hAnsiTheme="minorHAnsi" w:cstheme="minorHAnsi"/>
          <w:i/>
          <w:iCs/>
          <w:noProof/>
          <w:color w:val="999999"/>
          <w:sz w:val="22"/>
          <w:szCs w:val="22"/>
        </w:rPr>
      </w:pPr>
    </w:p>
    <w:p w14:paraId="4DBA7BBD" w14:textId="77777777" w:rsidR="0066773F" w:rsidRPr="008A72A1" w:rsidRDefault="0066773F" w:rsidP="0066773F">
      <w:pPr>
        <w:tabs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A72A1">
        <w:rPr>
          <w:rFonts w:asciiTheme="minorHAnsi" w:hAnsiTheme="minorHAnsi" w:cstheme="minorHAnsi"/>
          <w:sz w:val="22"/>
          <w:szCs w:val="22"/>
        </w:rPr>
        <w:t>Za objednatele:</w:t>
      </w:r>
      <w:r w:rsidRPr="008A72A1">
        <w:rPr>
          <w:rFonts w:asciiTheme="minorHAnsi" w:hAnsiTheme="minorHAnsi" w:cstheme="minorHAnsi"/>
          <w:sz w:val="22"/>
          <w:szCs w:val="22"/>
        </w:rPr>
        <w:tab/>
        <w:t>Za poskytovatele:</w:t>
      </w:r>
    </w:p>
    <w:p w14:paraId="0629D0F0" w14:textId="77777777" w:rsidR="0066773F" w:rsidRPr="008A72A1" w:rsidRDefault="0066773F" w:rsidP="0066773F">
      <w:pPr>
        <w:rPr>
          <w:rFonts w:asciiTheme="minorHAnsi" w:hAnsiTheme="minorHAnsi" w:cstheme="minorHAnsi"/>
          <w:sz w:val="22"/>
          <w:szCs w:val="22"/>
        </w:rPr>
      </w:pPr>
    </w:p>
    <w:p w14:paraId="0D414169" w14:textId="77777777" w:rsidR="0066773F" w:rsidRPr="008A72A1" w:rsidRDefault="0066773F" w:rsidP="0066773F">
      <w:pPr>
        <w:rPr>
          <w:rFonts w:asciiTheme="minorHAnsi" w:hAnsiTheme="minorHAnsi" w:cstheme="minorHAnsi"/>
          <w:sz w:val="22"/>
          <w:szCs w:val="22"/>
        </w:rPr>
      </w:pPr>
    </w:p>
    <w:p w14:paraId="1B7711CB" w14:textId="77777777" w:rsidR="0066773F" w:rsidRPr="008A72A1" w:rsidRDefault="0066773F" w:rsidP="0066773F">
      <w:pPr>
        <w:rPr>
          <w:rFonts w:asciiTheme="minorHAnsi" w:hAnsiTheme="minorHAnsi" w:cstheme="minorHAnsi"/>
          <w:sz w:val="22"/>
          <w:szCs w:val="22"/>
        </w:rPr>
      </w:pPr>
    </w:p>
    <w:p w14:paraId="41F25883" w14:textId="77777777" w:rsidR="0066773F" w:rsidRPr="008A72A1" w:rsidRDefault="0066773F" w:rsidP="0066773F">
      <w:pPr>
        <w:rPr>
          <w:rFonts w:asciiTheme="minorHAnsi" w:hAnsiTheme="minorHAnsi" w:cstheme="minorHAnsi"/>
          <w:sz w:val="22"/>
          <w:szCs w:val="22"/>
        </w:rPr>
      </w:pPr>
    </w:p>
    <w:p w14:paraId="093A632C" w14:textId="77777777" w:rsidR="0066773F" w:rsidRPr="008A72A1" w:rsidRDefault="0066773F" w:rsidP="0066773F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8A72A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</w:t>
      </w:r>
      <w:r w:rsidRPr="008A72A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</w:t>
      </w:r>
    </w:p>
    <w:p w14:paraId="1FFB50B3" w14:textId="5634FB42" w:rsidR="0066773F" w:rsidRPr="008A72A1" w:rsidRDefault="0066773F" w:rsidP="0066773F">
      <w:pPr>
        <w:pStyle w:val="Left"/>
        <w:tabs>
          <w:tab w:val="left" w:pos="1080"/>
        </w:tabs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72A1">
        <w:rPr>
          <w:rFonts w:asciiTheme="minorHAnsi" w:hAnsiTheme="minorHAnsi" w:cstheme="minorHAnsi"/>
          <w:sz w:val="22"/>
          <w:szCs w:val="22"/>
        </w:rPr>
        <w:tab/>
      </w:r>
      <w:r w:rsidR="002369C1">
        <w:rPr>
          <w:rFonts w:asciiTheme="minorHAnsi" w:hAnsiTheme="minorHAnsi" w:cstheme="minorHAnsi"/>
          <w:sz w:val="22"/>
          <w:szCs w:val="22"/>
        </w:rPr>
        <w:t>Bc.</w:t>
      </w:r>
      <w:r w:rsidRPr="008A72A1">
        <w:rPr>
          <w:rFonts w:asciiTheme="minorHAnsi" w:hAnsiTheme="minorHAnsi" w:cstheme="minorHAnsi"/>
          <w:sz w:val="22"/>
          <w:szCs w:val="22"/>
        </w:rPr>
        <w:t xml:space="preserve"> </w:t>
      </w:r>
      <w:r w:rsidR="002369C1">
        <w:rPr>
          <w:rFonts w:asciiTheme="minorHAnsi" w:hAnsiTheme="minorHAnsi" w:cstheme="minorHAnsi"/>
          <w:sz w:val="22"/>
          <w:szCs w:val="22"/>
        </w:rPr>
        <w:t>Jan Nadrchal</w:t>
      </w:r>
      <w:r w:rsidRPr="008A72A1">
        <w:rPr>
          <w:rFonts w:asciiTheme="minorHAnsi" w:hAnsiTheme="minorHAnsi" w:cstheme="minorHAnsi"/>
          <w:sz w:val="22"/>
          <w:szCs w:val="22"/>
        </w:rPr>
        <w:tab/>
      </w:r>
      <w:r w:rsidRPr="008A72A1">
        <w:rPr>
          <w:rFonts w:asciiTheme="minorHAnsi" w:hAnsiTheme="minorHAnsi" w:cstheme="minorHAnsi"/>
          <w:sz w:val="22"/>
          <w:szCs w:val="22"/>
        </w:rPr>
        <w:tab/>
      </w:r>
      <w:r w:rsidRPr="008A72A1">
        <w:rPr>
          <w:rFonts w:asciiTheme="minorHAnsi" w:hAnsiTheme="minorHAnsi" w:cstheme="minorHAnsi"/>
          <w:sz w:val="22"/>
          <w:szCs w:val="22"/>
        </w:rPr>
        <w:tab/>
      </w:r>
      <w:r w:rsidRPr="008A72A1">
        <w:rPr>
          <w:rFonts w:asciiTheme="minorHAnsi" w:hAnsiTheme="minorHAnsi" w:cstheme="minorHAnsi"/>
          <w:sz w:val="22"/>
          <w:szCs w:val="22"/>
        </w:rPr>
        <w:tab/>
      </w:r>
      <w:r w:rsidR="002369C1">
        <w:rPr>
          <w:rFonts w:asciiTheme="minorHAnsi" w:hAnsiTheme="minorHAnsi" w:cstheme="minorHAnsi"/>
          <w:sz w:val="22"/>
          <w:szCs w:val="22"/>
        </w:rPr>
        <w:tab/>
      </w:r>
      <w:r w:rsidRPr="008A72A1">
        <w:rPr>
          <w:rFonts w:asciiTheme="minorHAnsi" w:hAnsiTheme="minorHAnsi" w:cstheme="minorHAnsi"/>
          <w:sz w:val="22"/>
          <w:szCs w:val="22"/>
        </w:rPr>
        <w:tab/>
        <w:t xml:space="preserve">   Vladimír Zbytek</w:t>
      </w:r>
      <w:r w:rsidRPr="008A72A1">
        <w:rPr>
          <w:rFonts w:asciiTheme="minorHAnsi" w:hAnsiTheme="minorHAnsi" w:cstheme="minorHAnsi"/>
          <w:sz w:val="22"/>
          <w:szCs w:val="22"/>
        </w:rPr>
        <w:tab/>
      </w:r>
      <w:r w:rsidRPr="008A72A1">
        <w:rPr>
          <w:rFonts w:asciiTheme="minorHAnsi" w:hAnsiTheme="minorHAnsi" w:cstheme="minorHAnsi"/>
          <w:sz w:val="22"/>
          <w:szCs w:val="22"/>
        </w:rPr>
        <w:tab/>
      </w:r>
      <w:r w:rsidRPr="008A72A1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</w:t>
      </w:r>
    </w:p>
    <w:p w14:paraId="0753A1F9" w14:textId="77777777" w:rsidR="0066773F" w:rsidRPr="008A72A1" w:rsidRDefault="0066773F" w:rsidP="0066773F">
      <w:pPr>
        <w:pStyle w:val="Left"/>
        <w:tabs>
          <w:tab w:val="left" w:pos="1080"/>
        </w:tabs>
        <w:spacing w:line="259" w:lineRule="auto"/>
        <w:jc w:val="both"/>
        <w:rPr>
          <w:rFonts w:asciiTheme="minorHAnsi" w:hAnsiTheme="minorHAnsi" w:cstheme="minorHAnsi"/>
          <w:i/>
          <w:iCs/>
          <w:noProof/>
          <w:color w:val="999999"/>
          <w:sz w:val="22"/>
          <w:szCs w:val="22"/>
        </w:rPr>
      </w:pPr>
      <w:r w:rsidRPr="008A72A1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8A72A1">
        <w:rPr>
          <w:rFonts w:asciiTheme="minorHAnsi" w:hAnsiTheme="minorHAnsi" w:cstheme="minorHAnsi"/>
          <w:sz w:val="22"/>
          <w:szCs w:val="22"/>
        </w:rPr>
        <w:tab/>
        <w:t xml:space="preserve">        primátor</w:t>
      </w:r>
      <w:r w:rsidRPr="008A72A1">
        <w:rPr>
          <w:rFonts w:asciiTheme="minorHAnsi" w:hAnsiTheme="minorHAnsi" w:cstheme="minorHAnsi"/>
          <w:sz w:val="22"/>
          <w:szCs w:val="22"/>
        </w:rPr>
        <w:tab/>
      </w:r>
      <w:r w:rsidRPr="008A72A1">
        <w:rPr>
          <w:rFonts w:asciiTheme="minorHAnsi" w:hAnsiTheme="minorHAnsi" w:cstheme="minorHAnsi"/>
          <w:sz w:val="22"/>
          <w:szCs w:val="22"/>
        </w:rPr>
        <w:tab/>
      </w:r>
      <w:r w:rsidRPr="008A72A1">
        <w:rPr>
          <w:rFonts w:asciiTheme="minorHAnsi" w:hAnsiTheme="minorHAnsi" w:cstheme="minorHAnsi"/>
          <w:sz w:val="22"/>
          <w:szCs w:val="22"/>
        </w:rPr>
        <w:tab/>
      </w:r>
      <w:r w:rsidRPr="008A72A1">
        <w:rPr>
          <w:rFonts w:asciiTheme="minorHAnsi" w:hAnsiTheme="minorHAnsi" w:cstheme="minorHAnsi"/>
          <w:sz w:val="22"/>
          <w:szCs w:val="22"/>
        </w:rPr>
        <w:tab/>
      </w:r>
      <w:r w:rsidRPr="008A72A1">
        <w:rPr>
          <w:rFonts w:asciiTheme="minorHAnsi" w:hAnsiTheme="minorHAnsi" w:cstheme="minorHAnsi"/>
          <w:sz w:val="22"/>
          <w:szCs w:val="22"/>
        </w:rPr>
        <w:tab/>
      </w:r>
      <w:r w:rsidRPr="008A72A1">
        <w:rPr>
          <w:rFonts w:asciiTheme="minorHAnsi" w:hAnsiTheme="minorHAnsi" w:cstheme="minorHAnsi"/>
          <w:sz w:val="22"/>
          <w:szCs w:val="22"/>
        </w:rPr>
        <w:tab/>
        <w:t xml:space="preserve">          jednatel</w:t>
      </w:r>
      <w:r w:rsidRPr="008A72A1">
        <w:rPr>
          <w:rFonts w:asciiTheme="minorHAnsi" w:hAnsiTheme="minorHAnsi" w:cstheme="minorHAnsi"/>
          <w:sz w:val="22"/>
          <w:szCs w:val="22"/>
        </w:rPr>
        <w:tab/>
      </w:r>
      <w:r w:rsidRPr="008A72A1">
        <w:rPr>
          <w:rFonts w:asciiTheme="minorHAnsi" w:hAnsiTheme="minorHAnsi" w:cstheme="minorHAnsi"/>
          <w:sz w:val="22"/>
          <w:szCs w:val="22"/>
        </w:rPr>
        <w:tab/>
      </w:r>
      <w:r w:rsidRPr="008A72A1">
        <w:rPr>
          <w:rFonts w:asciiTheme="minorHAnsi" w:hAnsiTheme="minorHAnsi" w:cstheme="minorHAnsi"/>
          <w:sz w:val="22"/>
          <w:szCs w:val="22"/>
        </w:rPr>
        <w:tab/>
      </w:r>
      <w:r w:rsidRPr="008A72A1">
        <w:rPr>
          <w:rFonts w:asciiTheme="minorHAnsi" w:hAnsiTheme="minorHAnsi" w:cstheme="minorHAnsi"/>
          <w:sz w:val="22"/>
          <w:szCs w:val="22"/>
        </w:rPr>
        <w:tab/>
      </w:r>
      <w:r w:rsidRPr="008A72A1">
        <w:rPr>
          <w:rFonts w:asciiTheme="minorHAnsi" w:hAnsiTheme="minorHAnsi" w:cstheme="minorHAnsi"/>
          <w:sz w:val="22"/>
          <w:szCs w:val="22"/>
        </w:rPr>
        <w:tab/>
      </w:r>
    </w:p>
    <w:p w14:paraId="2E7970C0" w14:textId="77777777" w:rsidR="0066773F" w:rsidRPr="008A72A1" w:rsidRDefault="0066773F" w:rsidP="0066773F">
      <w:pPr>
        <w:pStyle w:val="Left"/>
        <w:tabs>
          <w:tab w:val="left" w:pos="1080"/>
        </w:tabs>
        <w:spacing w:line="259" w:lineRule="auto"/>
        <w:jc w:val="both"/>
        <w:rPr>
          <w:rFonts w:asciiTheme="minorHAnsi" w:hAnsiTheme="minorHAnsi" w:cstheme="minorHAnsi"/>
          <w:i/>
          <w:iCs/>
          <w:noProof/>
          <w:color w:val="999999"/>
          <w:sz w:val="22"/>
          <w:szCs w:val="22"/>
        </w:rPr>
      </w:pPr>
    </w:p>
    <w:p w14:paraId="779B001B" w14:textId="77777777" w:rsidR="0066773F" w:rsidRPr="008A72A1" w:rsidRDefault="0066773F" w:rsidP="000A440D">
      <w:pPr>
        <w:rPr>
          <w:rFonts w:asciiTheme="minorHAnsi" w:hAnsiTheme="minorHAnsi" w:cstheme="minorHAnsi"/>
        </w:rPr>
      </w:pPr>
    </w:p>
    <w:sectPr w:rsidR="0066773F" w:rsidRPr="008A72A1" w:rsidSect="00243356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5D82"/>
    <w:multiLevelType w:val="singleLevel"/>
    <w:tmpl w:val="6C9D3119"/>
    <w:lvl w:ilvl="0">
      <w:numFmt w:val="bullet"/>
      <w:lvlText w:val="-"/>
      <w:lvlJc w:val="left"/>
      <w:pPr>
        <w:tabs>
          <w:tab w:val="num" w:pos="720"/>
        </w:tabs>
        <w:ind w:left="360" w:firstLine="180"/>
      </w:pPr>
      <w:rPr>
        <w:rFonts w:ascii="Calibri" w:hAnsi="Calibri" w:cs="Calibri"/>
        <w:sz w:val="24"/>
        <w:szCs w:val="24"/>
      </w:rPr>
    </w:lvl>
  </w:abstractNum>
  <w:abstractNum w:abstractNumId="1" w15:restartNumberingAfterBreak="0">
    <w:nsid w:val="08594A96"/>
    <w:multiLevelType w:val="singleLevel"/>
    <w:tmpl w:val="72BD2A1D"/>
    <w:lvl w:ilvl="0">
      <w:numFmt w:val="bullet"/>
      <w:lvlText w:val="-"/>
      <w:lvlJc w:val="left"/>
      <w:pPr>
        <w:tabs>
          <w:tab w:val="num" w:pos="1020"/>
        </w:tabs>
        <w:ind w:left="900" w:hanging="360"/>
      </w:pPr>
      <w:rPr>
        <w:rFonts w:ascii="Calibri" w:hAnsi="Calibri" w:cs="Calibri"/>
        <w:sz w:val="24"/>
        <w:szCs w:val="24"/>
      </w:rPr>
    </w:lvl>
  </w:abstractNum>
  <w:abstractNum w:abstractNumId="2" w15:restartNumberingAfterBreak="0">
    <w:nsid w:val="1F7B64C4"/>
    <w:multiLevelType w:val="hybridMultilevel"/>
    <w:tmpl w:val="E6C4B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E7BD5"/>
    <w:multiLevelType w:val="hybridMultilevel"/>
    <w:tmpl w:val="5E72BF2E"/>
    <w:lvl w:ilvl="0" w:tplc="BA283A8A">
      <w:start w:val="1"/>
      <w:numFmt w:val="lowerLetter"/>
      <w:lvlText w:val="%1)"/>
      <w:lvlJc w:val="left"/>
      <w:pPr>
        <w:ind w:left="1211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A798C29"/>
    <w:multiLevelType w:val="multilevel"/>
    <w:tmpl w:val="00CCCF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Times New Roman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800" w:hanging="360"/>
      </w:pPr>
      <w:rPr>
        <w:rFonts w:ascii="Calibri" w:hAnsi="Calibri" w:cs="Times New Roman"/>
        <w:sz w:val="22"/>
        <w:szCs w:val="24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2B104A61"/>
    <w:multiLevelType w:val="multilevel"/>
    <w:tmpl w:val="5E8232BA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Times New Roman" w:hint="default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800" w:hanging="360"/>
      </w:pPr>
      <w:rPr>
        <w:rFonts w:ascii="Calibri" w:hAnsi="Calibri" w:cs="Times New Roman" w:hint="default"/>
        <w:sz w:val="22"/>
        <w:szCs w:val="24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38BFF0E4"/>
    <w:multiLevelType w:val="multilevel"/>
    <w:tmpl w:val="07686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4848243D"/>
    <w:multiLevelType w:val="multilevel"/>
    <w:tmpl w:val="3F1439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508CFC52"/>
    <w:multiLevelType w:val="multilevel"/>
    <w:tmpl w:val="8E7EE6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" w:hAnsi="calib" w:cs="Times New Roman"/>
        <w:sz w:val="22"/>
        <w:szCs w:val="22"/>
      </w:rPr>
    </w:lvl>
    <w:lvl w:ilvl="1">
      <w:start w:val="3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66778D6A"/>
    <w:multiLevelType w:val="singleLevel"/>
    <w:tmpl w:val="9932A4A4"/>
    <w:lvl w:ilvl="0">
      <w:start w:val="1"/>
      <w:numFmt w:val="decimal"/>
      <w:lvlText w:val="%1."/>
      <w:lvlJc w:val="left"/>
      <w:pPr>
        <w:tabs>
          <w:tab w:val="num" w:pos="540"/>
        </w:tabs>
        <w:ind w:left="420" w:hanging="420"/>
      </w:pPr>
      <w:rPr>
        <w:rFonts w:ascii="Calibri" w:hAnsi="Calibri" w:cs="Calibri"/>
        <w:sz w:val="22"/>
        <w:szCs w:val="22"/>
      </w:rPr>
    </w:lvl>
  </w:abstractNum>
  <w:abstractNum w:abstractNumId="10" w15:restartNumberingAfterBreak="0">
    <w:nsid w:val="6762101C"/>
    <w:multiLevelType w:val="multilevel"/>
    <w:tmpl w:val="61D0F9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sz w:val="22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1" w15:restartNumberingAfterBreak="0">
    <w:nsid w:val="6C5D7642"/>
    <w:multiLevelType w:val="multilevel"/>
    <w:tmpl w:val="9774D8C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  <w:sz w:val="22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2" w15:restartNumberingAfterBreak="0">
    <w:nsid w:val="7D6C65A3"/>
    <w:multiLevelType w:val="hybridMultilevel"/>
    <w:tmpl w:val="4FE2F32C"/>
    <w:lvl w:ilvl="0" w:tplc="911A3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30502589">
    <w:abstractNumId w:val="7"/>
  </w:num>
  <w:num w:numId="2" w16cid:durableId="261186186">
    <w:abstractNumId w:val="10"/>
  </w:num>
  <w:num w:numId="3" w16cid:durableId="1443384137">
    <w:abstractNumId w:val="6"/>
  </w:num>
  <w:num w:numId="4" w16cid:durableId="485584534">
    <w:abstractNumId w:val="8"/>
  </w:num>
  <w:num w:numId="5" w16cid:durableId="1740861243">
    <w:abstractNumId w:val="4"/>
  </w:num>
  <w:num w:numId="6" w16cid:durableId="1440837483">
    <w:abstractNumId w:val="1"/>
  </w:num>
  <w:num w:numId="7" w16cid:durableId="420178472">
    <w:abstractNumId w:val="9"/>
  </w:num>
  <w:num w:numId="8" w16cid:durableId="611128318">
    <w:abstractNumId w:val="9"/>
    <w:lvlOverride w:ilvl="0">
      <w:startOverride w:val="1"/>
    </w:lvlOverride>
  </w:num>
  <w:num w:numId="9" w16cid:durableId="2034912662">
    <w:abstractNumId w:val="0"/>
  </w:num>
  <w:num w:numId="10" w16cid:durableId="1620452554">
    <w:abstractNumId w:val="2"/>
  </w:num>
  <w:num w:numId="11" w16cid:durableId="19167799">
    <w:abstractNumId w:val="5"/>
  </w:num>
  <w:num w:numId="12" w16cid:durableId="40788903">
    <w:abstractNumId w:val="11"/>
  </w:num>
  <w:num w:numId="13" w16cid:durableId="1115292808">
    <w:abstractNumId w:val="3"/>
  </w:num>
  <w:num w:numId="14" w16cid:durableId="1977296214">
    <w:abstractNumId w:val="12"/>
  </w:num>
  <w:num w:numId="15" w16cid:durableId="3421742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3F"/>
    <w:rsid w:val="00016014"/>
    <w:rsid w:val="00021A0D"/>
    <w:rsid w:val="000A440D"/>
    <w:rsid w:val="000B0468"/>
    <w:rsid w:val="000F3A1B"/>
    <w:rsid w:val="001516B8"/>
    <w:rsid w:val="001536C9"/>
    <w:rsid w:val="001B3C2C"/>
    <w:rsid w:val="001E2203"/>
    <w:rsid w:val="001E6C79"/>
    <w:rsid w:val="001E72B0"/>
    <w:rsid w:val="002369C1"/>
    <w:rsid w:val="00314743"/>
    <w:rsid w:val="00333984"/>
    <w:rsid w:val="00351894"/>
    <w:rsid w:val="00390CA8"/>
    <w:rsid w:val="004332E6"/>
    <w:rsid w:val="004866BE"/>
    <w:rsid w:val="0061159E"/>
    <w:rsid w:val="00625D96"/>
    <w:rsid w:val="0066773F"/>
    <w:rsid w:val="006E2559"/>
    <w:rsid w:val="0070701D"/>
    <w:rsid w:val="007A0787"/>
    <w:rsid w:val="008216CE"/>
    <w:rsid w:val="008A72A1"/>
    <w:rsid w:val="0091624D"/>
    <w:rsid w:val="00951410"/>
    <w:rsid w:val="00A5134E"/>
    <w:rsid w:val="00A7667C"/>
    <w:rsid w:val="00B63C0D"/>
    <w:rsid w:val="00C55753"/>
    <w:rsid w:val="00C93204"/>
    <w:rsid w:val="00CA7BCF"/>
    <w:rsid w:val="00DA4112"/>
    <w:rsid w:val="00E044B4"/>
    <w:rsid w:val="00E25B02"/>
    <w:rsid w:val="00FE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A5563B"/>
  <w15:chartTrackingRefBased/>
  <w15:docId w15:val="{496F38D1-FD59-43DF-9EC1-13E44EE4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7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eft">
    <w:name w:val="Left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Centered">
    <w:name w:val="Centered"/>
    <w:rsid w:val="0066773F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6773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E220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7A078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A51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514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514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5141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14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14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xx@xxxx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903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Dorazilová Iveta</cp:lastModifiedBy>
  <cp:revision>3</cp:revision>
  <dcterms:created xsi:type="dcterms:W3CDTF">2023-12-18T07:49:00Z</dcterms:created>
  <dcterms:modified xsi:type="dcterms:W3CDTF">2023-12-18T07:50:00Z</dcterms:modified>
</cp:coreProperties>
</file>