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24"/>
          <w:szCs w:val="24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4"/>
          <w:szCs w:val="24"/>
          <w:lang w:eastAsia="cs-CZ"/>
        </w:rPr>
        <w:t xml:space="preserve">Rámcová smlouva o uzavírání kupních smluv 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uzavřená dle ustanovení § 2079 a násl. zákona č. 89/2012 Sb., občanského zákoníku 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</w:rPr>
      </w:pPr>
      <w:r w:rsidRPr="00CB270F">
        <w:rPr>
          <w:rFonts w:ascii="Cambria" w:eastAsia="Times New Roman" w:hAnsi="Cambria" w:cs="Tahoma"/>
          <w:b/>
          <w:sz w:val="20"/>
          <w:szCs w:val="20"/>
        </w:rPr>
        <w:t>společnost</w:t>
      </w:r>
    </w:p>
    <w:p w:rsidR="00CB270F" w:rsidRPr="00A31A0C" w:rsidRDefault="00A31A0C" w:rsidP="00CB270F">
      <w:pPr>
        <w:spacing w:after="0" w:line="240" w:lineRule="auto"/>
        <w:rPr>
          <w:rFonts w:eastAsia="Times New Roman" w:cstheme="minorHAnsi"/>
          <w:b/>
        </w:rPr>
      </w:pPr>
      <w:proofErr w:type="spellStart"/>
      <w:r w:rsidRPr="00A31A0C">
        <w:rPr>
          <w:rFonts w:cstheme="minorHAnsi"/>
          <w:b/>
        </w:rPr>
        <w:t>MONIT</w:t>
      </w:r>
      <w:proofErr w:type="spellEnd"/>
      <w:r w:rsidRPr="00A31A0C">
        <w:rPr>
          <w:rFonts w:cstheme="minorHAnsi"/>
          <w:b/>
        </w:rPr>
        <w:t xml:space="preserve">  plus, s.r.o.</w:t>
      </w:r>
      <w:r w:rsidR="00CB270F" w:rsidRPr="00A31A0C">
        <w:rPr>
          <w:rFonts w:eastAsia="Times New Roman" w:cstheme="minorHAnsi"/>
          <w:b/>
        </w:rPr>
        <w:t xml:space="preserve"> 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>IČ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="00A31A0C" w:rsidRPr="00A31A0C">
        <w:rPr>
          <w:rFonts w:cstheme="minorHAnsi"/>
          <w:b/>
        </w:rPr>
        <w:t>276 87 660</w:t>
      </w:r>
      <w:r w:rsidRPr="00A31A0C">
        <w:rPr>
          <w:rFonts w:eastAsia="Times New Roman" w:cstheme="minorHAnsi"/>
          <w:b/>
        </w:rPr>
        <w:tab/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>DIČ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  <w:b/>
        </w:rPr>
        <w:t>CZ</w:t>
      </w:r>
      <w:r w:rsidR="00A31A0C" w:rsidRPr="00A31A0C">
        <w:rPr>
          <w:rFonts w:cstheme="minorHAnsi"/>
          <w:b/>
        </w:rPr>
        <w:t>276 87 660</w:t>
      </w:r>
      <w:r w:rsidRPr="00A31A0C">
        <w:rPr>
          <w:rFonts w:eastAsia="Times New Roman" w:cstheme="minorHAnsi"/>
          <w:b/>
        </w:rPr>
        <w:t>6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  <w:b/>
        </w:rPr>
      </w:pPr>
      <w:r w:rsidRPr="00A31A0C">
        <w:rPr>
          <w:rFonts w:eastAsia="Times New Roman" w:cstheme="minorHAnsi"/>
        </w:rPr>
        <w:t>se sídlem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="00F7734A">
        <w:rPr>
          <w:rFonts w:eastAsia="Times New Roman" w:cstheme="minorHAnsi"/>
        </w:rPr>
        <w:t>n</w:t>
      </w:r>
      <w:r w:rsidR="00A31A0C" w:rsidRPr="00A31A0C">
        <w:rPr>
          <w:rFonts w:cstheme="minorHAnsi"/>
        </w:rPr>
        <w:t>ám. Svobody 76/11, 602 00 Brno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  <w:b/>
        </w:rPr>
      </w:pPr>
      <w:r w:rsidRPr="00A31A0C">
        <w:rPr>
          <w:rFonts w:eastAsia="Times New Roman" w:cstheme="minorHAnsi"/>
        </w:rPr>
        <w:t>zastoupena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="00A31A0C" w:rsidRPr="00A31A0C">
        <w:rPr>
          <w:rFonts w:cstheme="minorHAnsi"/>
        </w:rPr>
        <w:t xml:space="preserve">ing. Jiří </w:t>
      </w:r>
      <w:proofErr w:type="spellStart"/>
      <w:r w:rsidR="00A31A0C" w:rsidRPr="00A31A0C">
        <w:rPr>
          <w:rFonts w:cstheme="minorHAnsi"/>
        </w:rPr>
        <w:t>Molák</w:t>
      </w:r>
      <w:proofErr w:type="spellEnd"/>
      <w:r w:rsidR="00A31A0C" w:rsidRPr="00A31A0C">
        <w:rPr>
          <w:rFonts w:cstheme="minorHAnsi"/>
        </w:rPr>
        <w:t>, jednatel firmy</w:t>
      </w:r>
      <w:r w:rsidRPr="00A31A0C">
        <w:rPr>
          <w:rFonts w:eastAsia="Times New Roman" w:cstheme="minorHAnsi"/>
          <w:b/>
        </w:rPr>
        <w:tab/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>kontaktní osoba</w:t>
      </w:r>
      <w:r w:rsidRPr="00A31A0C">
        <w:rPr>
          <w:rFonts w:eastAsia="Times New Roman" w:cstheme="minorHAnsi"/>
        </w:rPr>
        <w:tab/>
        <w:t>Pavel Adam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 xml:space="preserve">zapsaná v obchodním rejstříku vedeném </w:t>
      </w:r>
      <w:r w:rsidR="00A31A0C" w:rsidRPr="00A31A0C">
        <w:rPr>
          <w:rFonts w:cstheme="minorHAnsi"/>
        </w:rPr>
        <w:t>u Krajského soudu v Brně, spisová značka C 52002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CB270F">
        <w:rPr>
          <w:rFonts w:ascii="Cambria" w:eastAsia="Times New Roman" w:hAnsi="Cambria" w:cs="Tahoma"/>
          <w:sz w:val="20"/>
          <w:szCs w:val="20"/>
        </w:rPr>
        <w:t>(dále jen „</w:t>
      </w:r>
      <w:r w:rsidRPr="00CB270F">
        <w:rPr>
          <w:rFonts w:ascii="Cambria" w:eastAsia="Times New Roman" w:hAnsi="Cambria" w:cs="Tahoma"/>
          <w:b/>
          <w:sz w:val="20"/>
          <w:szCs w:val="20"/>
        </w:rPr>
        <w:t>prodávající</w:t>
      </w:r>
      <w:r w:rsidRPr="00CB270F">
        <w:rPr>
          <w:rFonts w:ascii="Cambria" w:eastAsia="Times New Roman" w:hAnsi="Cambria" w:cs="Tahoma"/>
          <w:sz w:val="20"/>
          <w:szCs w:val="20"/>
        </w:rPr>
        <w:t>“)</w:t>
      </w:r>
    </w:p>
    <w:p w:rsidR="00CB270F" w:rsidRPr="00516F68" w:rsidRDefault="00CB270F" w:rsidP="00CB270F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a</w:t>
      </w:r>
    </w:p>
    <w:p w:rsidR="00BC39AB" w:rsidRPr="00516F68" w:rsidRDefault="00BC39AB" w:rsidP="00CB270F">
      <w:pPr>
        <w:spacing w:after="0" w:line="240" w:lineRule="auto"/>
        <w:rPr>
          <w:rFonts w:ascii="Cambria" w:eastAsia="Times New Roman" w:hAnsi="Cambria" w:cs="Tahoma"/>
          <w:b/>
          <w:sz w:val="16"/>
          <w:szCs w:val="16"/>
        </w:rPr>
      </w:pPr>
    </w:p>
    <w:p w:rsidR="00CB270F" w:rsidRPr="00D20F60" w:rsidRDefault="00CB270F" w:rsidP="00CB270F">
      <w:pPr>
        <w:spacing w:after="0" w:line="240" w:lineRule="auto"/>
        <w:rPr>
          <w:rFonts w:ascii="Cambria" w:eastAsia="Times New Roman" w:hAnsi="Cambria" w:cs="Tahoma"/>
          <w:b/>
        </w:rPr>
      </w:pPr>
      <w:r w:rsidRPr="00D20F60">
        <w:rPr>
          <w:rFonts w:ascii="Cambria" w:eastAsia="Times New Roman" w:hAnsi="Cambria" w:cs="Tahoma"/>
          <w:b/>
        </w:rPr>
        <w:t>Základní škola a Mateřská škola, Brno, Staňkova 14, příspěvková organizace</w:t>
      </w:r>
    </w:p>
    <w:p w:rsidR="00CB270F" w:rsidRPr="0082118D" w:rsidRDefault="00CB270F" w:rsidP="00CB270F">
      <w:pPr>
        <w:spacing w:after="0" w:line="240" w:lineRule="auto"/>
        <w:rPr>
          <w:rFonts w:ascii="Calibri" w:eastAsia="Times New Roman" w:hAnsi="Calibri" w:cs="Calibri"/>
        </w:rPr>
      </w:pPr>
      <w:r w:rsidRPr="0082118D">
        <w:rPr>
          <w:rFonts w:ascii="Calibri" w:eastAsia="Times New Roman" w:hAnsi="Calibri" w:cs="Calibri"/>
        </w:rPr>
        <w:t>IČ</w:t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eastAsia="Times New Roman" w:hAnsi="Calibri" w:cs="Calibri"/>
        </w:rPr>
        <w:tab/>
        <w:t>62157094</w:t>
      </w:r>
    </w:p>
    <w:p w:rsidR="00CB270F" w:rsidRPr="0082118D" w:rsidRDefault="00CB270F" w:rsidP="00CB270F">
      <w:pPr>
        <w:spacing w:after="0" w:line="240" w:lineRule="auto"/>
        <w:rPr>
          <w:rFonts w:ascii="Calibri" w:eastAsia="Times New Roman" w:hAnsi="Calibri" w:cs="Calibri"/>
        </w:rPr>
      </w:pPr>
      <w:r w:rsidRPr="0082118D">
        <w:rPr>
          <w:rFonts w:ascii="Calibri" w:eastAsia="Times New Roman" w:hAnsi="Calibri" w:cs="Calibri"/>
        </w:rPr>
        <w:t>se sídlem</w:t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eastAsia="Times New Roman" w:hAnsi="Calibri" w:cs="Calibri"/>
        </w:rPr>
        <w:tab/>
        <w:t>Staňkova 327/14, 602 00 Brno</w:t>
      </w:r>
    </w:p>
    <w:p w:rsidR="00CB270F" w:rsidRPr="0082118D" w:rsidRDefault="00CB270F" w:rsidP="00CB270F">
      <w:pPr>
        <w:spacing w:after="0" w:line="240" w:lineRule="auto"/>
        <w:rPr>
          <w:rFonts w:ascii="Calibri" w:eastAsia="Times New Roman" w:hAnsi="Calibri" w:cs="Calibri"/>
        </w:rPr>
      </w:pPr>
      <w:r w:rsidRPr="0082118D">
        <w:rPr>
          <w:rFonts w:ascii="Calibri" w:eastAsia="Times New Roman" w:hAnsi="Calibri" w:cs="Calibri"/>
        </w:rPr>
        <w:t>zastoupena</w:t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hAnsi="Calibri" w:cs="Calibri"/>
        </w:rPr>
        <w:t>Mgr. Jana Hlaváčková, ředitelka školy</w:t>
      </w:r>
      <w:r w:rsidRPr="0082118D">
        <w:rPr>
          <w:rFonts w:ascii="Calibri" w:eastAsia="Times New Roman" w:hAnsi="Calibri" w:cs="Calibri"/>
        </w:rPr>
        <w:tab/>
      </w:r>
    </w:p>
    <w:p w:rsidR="00CB270F" w:rsidRPr="0082118D" w:rsidRDefault="00CB270F" w:rsidP="00CB270F">
      <w:pPr>
        <w:spacing w:after="0" w:line="240" w:lineRule="auto"/>
        <w:rPr>
          <w:rFonts w:ascii="Calibri" w:eastAsia="Times New Roman" w:hAnsi="Calibri" w:cs="Calibri"/>
        </w:rPr>
      </w:pPr>
      <w:r w:rsidRPr="0082118D">
        <w:rPr>
          <w:rFonts w:ascii="Calibri" w:eastAsia="Times New Roman" w:hAnsi="Calibri" w:cs="Calibri"/>
        </w:rPr>
        <w:t>kontaktní osoba</w:t>
      </w:r>
      <w:r w:rsidRPr="0082118D">
        <w:rPr>
          <w:rFonts w:ascii="Calibri" w:eastAsia="Times New Roman" w:hAnsi="Calibri" w:cs="Calibri"/>
        </w:rPr>
        <w:tab/>
      </w:r>
      <w:r w:rsidR="00D20F60">
        <w:rPr>
          <w:rFonts w:ascii="Calibri" w:eastAsia="Times New Roman" w:hAnsi="Calibri" w:cs="Calibri"/>
        </w:rPr>
        <w:t xml:space="preserve">Ing. </w:t>
      </w:r>
      <w:r w:rsidRPr="0082118D">
        <w:rPr>
          <w:rFonts w:ascii="Calibri" w:eastAsia="Times New Roman" w:hAnsi="Calibri" w:cs="Calibri"/>
        </w:rPr>
        <w:t>Ivana Lančaričová</w:t>
      </w:r>
    </w:p>
    <w:p w:rsidR="00CB270F" w:rsidRPr="0082118D" w:rsidRDefault="00CB270F" w:rsidP="00CB270F">
      <w:pPr>
        <w:spacing w:after="0" w:line="240" w:lineRule="auto"/>
        <w:rPr>
          <w:rFonts w:ascii="Calibri" w:eastAsia="Times New Roman" w:hAnsi="Calibri" w:cs="Calibri"/>
          <w:b/>
        </w:rPr>
      </w:pPr>
      <w:r w:rsidRPr="0082118D">
        <w:rPr>
          <w:rFonts w:ascii="Calibri" w:eastAsia="Times New Roman" w:hAnsi="Calibri" w:cs="Calibri"/>
        </w:rPr>
        <w:t>email:</w:t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eastAsia="Times New Roman" w:hAnsi="Calibri" w:cs="Calibri"/>
        </w:rPr>
        <w:tab/>
        <w:t>zs.stankova@volny.cz</w:t>
      </w:r>
    </w:p>
    <w:p w:rsidR="00CB270F" w:rsidRPr="0082118D" w:rsidRDefault="00CB270F" w:rsidP="00CB270F">
      <w:pPr>
        <w:spacing w:after="0" w:line="240" w:lineRule="auto"/>
        <w:rPr>
          <w:rFonts w:ascii="Calibri" w:hAnsi="Calibri" w:cs="Calibri"/>
        </w:rPr>
      </w:pPr>
      <w:r w:rsidRPr="0082118D">
        <w:rPr>
          <w:rFonts w:ascii="Calibri" w:eastAsia="Times New Roman" w:hAnsi="Calibri" w:cs="Calibri"/>
        </w:rPr>
        <w:t>resortní identifikátor</w:t>
      </w:r>
      <w:r w:rsidRPr="0082118D">
        <w:rPr>
          <w:rFonts w:ascii="Calibri" w:eastAsia="Times New Roman" w:hAnsi="Calibri" w:cs="Calibri"/>
        </w:rPr>
        <w:tab/>
      </w:r>
      <w:r w:rsidRPr="0082118D">
        <w:rPr>
          <w:rFonts w:ascii="Calibri" w:hAnsi="Calibri" w:cs="Calibri"/>
        </w:rPr>
        <w:t>107602067</w:t>
      </w:r>
    </w:p>
    <w:p w:rsidR="00BC39AB" w:rsidRDefault="00BC39AB" w:rsidP="00CB27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Pr="00BC39AB">
        <w:rPr>
          <w:b/>
          <w:sz w:val="20"/>
          <w:szCs w:val="20"/>
        </w:rPr>
        <w:t>kupují</w:t>
      </w:r>
      <w:r>
        <w:rPr>
          <w:b/>
          <w:sz w:val="20"/>
          <w:szCs w:val="20"/>
        </w:rPr>
        <w:t>cí</w:t>
      </w:r>
      <w:r>
        <w:rPr>
          <w:sz w:val="20"/>
          <w:szCs w:val="20"/>
        </w:rPr>
        <w:t>“)</w:t>
      </w:r>
    </w:p>
    <w:p w:rsidR="00BC39AB" w:rsidRPr="00516F68" w:rsidRDefault="00BC39AB" w:rsidP="00CB270F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p w:rsidR="00CB270F" w:rsidRPr="00CB270F" w:rsidRDefault="00CB270F" w:rsidP="00CB270F">
      <w:pPr>
        <w:spacing w:after="200" w:line="276" w:lineRule="auto"/>
        <w:jc w:val="both"/>
        <w:rPr>
          <w:rFonts w:ascii="Cambria" w:eastAsia="Times New Roman" w:hAnsi="Cambria" w:cs="Calibri"/>
          <w:sz w:val="20"/>
        </w:rPr>
      </w:pPr>
      <w:r w:rsidRPr="00CB270F">
        <w:rPr>
          <w:rFonts w:ascii="Cambria" w:eastAsia="Times New Roman" w:hAnsi="Cambria" w:cs="Calibri"/>
          <w:sz w:val="20"/>
        </w:rPr>
        <w:t>(společně také jako „</w:t>
      </w:r>
      <w:r w:rsidRPr="00CB270F">
        <w:rPr>
          <w:rFonts w:ascii="Cambria" w:eastAsia="Times New Roman" w:hAnsi="Cambria" w:cs="Calibri"/>
          <w:b/>
          <w:sz w:val="20"/>
        </w:rPr>
        <w:t>smluvní strany</w:t>
      </w:r>
      <w:r w:rsidRPr="00CB270F">
        <w:rPr>
          <w:rFonts w:ascii="Cambria" w:eastAsia="Times New Roman" w:hAnsi="Cambria" w:cs="Calibri"/>
          <w:sz w:val="20"/>
        </w:rPr>
        <w:t>“)</w:t>
      </w:r>
    </w:p>
    <w:p w:rsidR="00CB270F" w:rsidRPr="00CB270F" w:rsidRDefault="00CB270F" w:rsidP="00CB270F">
      <w:pPr>
        <w:spacing w:after="200" w:line="276" w:lineRule="auto"/>
        <w:jc w:val="center"/>
        <w:rPr>
          <w:rFonts w:ascii="Cambria" w:eastAsia="Times New Roman" w:hAnsi="Cambria" w:cs="Calibri"/>
          <w:sz w:val="20"/>
        </w:rPr>
      </w:pPr>
      <w:r w:rsidRPr="00CB270F">
        <w:rPr>
          <w:rFonts w:ascii="Cambria" w:eastAsia="Times New Roman" w:hAnsi="Cambria" w:cs="Calibri"/>
          <w:sz w:val="20"/>
        </w:rPr>
        <w:t>uzavírají níže uvedené dne, měsíce a roku tuto:</w:t>
      </w:r>
    </w:p>
    <w:p w:rsidR="00CB270F" w:rsidRPr="00CB270F" w:rsidRDefault="00CB270F" w:rsidP="00CB270F">
      <w:pPr>
        <w:spacing w:after="0" w:line="276" w:lineRule="auto"/>
        <w:jc w:val="center"/>
        <w:rPr>
          <w:rFonts w:ascii="Cambria" w:eastAsia="Times New Roman" w:hAnsi="Cambria" w:cs="Calibri"/>
          <w:b/>
          <w:sz w:val="20"/>
        </w:rPr>
      </w:pPr>
      <w:r w:rsidRPr="00CB270F">
        <w:rPr>
          <w:rFonts w:ascii="Cambria" w:eastAsia="Times New Roman" w:hAnsi="Cambria" w:cs="Calibri"/>
          <w:b/>
          <w:sz w:val="20"/>
        </w:rPr>
        <w:t>rámcovou kupní smlouvu</w:t>
      </w:r>
    </w:p>
    <w:p w:rsidR="00CB270F" w:rsidRPr="00CB270F" w:rsidRDefault="00CB270F" w:rsidP="00CB270F">
      <w:pPr>
        <w:spacing w:after="0" w:line="276" w:lineRule="auto"/>
        <w:jc w:val="center"/>
        <w:rPr>
          <w:rFonts w:ascii="Cambria" w:eastAsia="Times New Roman" w:hAnsi="Cambria" w:cs="Calibri"/>
          <w:sz w:val="20"/>
        </w:rPr>
      </w:pPr>
      <w:r w:rsidRPr="00CB270F">
        <w:rPr>
          <w:rFonts w:ascii="Cambria" w:eastAsia="Times New Roman" w:hAnsi="Cambria" w:cs="Calibri"/>
          <w:sz w:val="20"/>
        </w:rPr>
        <w:t>(dále také jako „</w:t>
      </w:r>
      <w:r w:rsidRPr="00CB270F">
        <w:rPr>
          <w:rFonts w:ascii="Cambria" w:eastAsia="Times New Roman" w:hAnsi="Cambria" w:cs="Calibri"/>
          <w:b/>
          <w:sz w:val="20"/>
        </w:rPr>
        <w:t>smlouva</w:t>
      </w:r>
      <w:r w:rsidRPr="00CB270F">
        <w:rPr>
          <w:rFonts w:ascii="Cambria" w:eastAsia="Times New Roman" w:hAnsi="Cambria" w:cs="Calibri"/>
          <w:sz w:val="20"/>
        </w:rPr>
        <w:t>“)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1 – Základní ustanovení</w:t>
      </w:r>
    </w:p>
    <w:p w:rsidR="00CB270F" w:rsidRPr="00516F68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CB270F" w:rsidRPr="00CB270F" w:rsidRDefault="00CB270F" w:rsidP="00E23526">
      <w:p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CB270F">
        <w:rPr>
          <w:rFonts w:ascii="Cambria" w:eastAsia="Times New Roman" w:hAnsi="Cambria" w:cs="Arial"/>
        </w:rPr>
        <w:t xml:space="preserve">1. </w:t>
      </w:r>
      <w:r w:rsidRPr="00CB270F">
        <w:rPr>
          <w:rFonts w:ascii="Calibri" w:eastAsia="Times New Roman" w:hAnsi="Calibri" w:cs="Times New Roman"/>
          <w:sz w:val="20"/>
          <w:szCs w:val="20"/>
        </w:rPr>
        <w:t>Předmětem této smlouvy je závazek prodávajícího dodat kupujícímu dle jednotlivých objednávek zboží a závazek kupujícího zboží odebrat a uhradit kupní cenu.</w:t>
      </w:r>
      <w:r w:rsidR="00BC39AB">
        <w:rPr>
          <w:rFonts w:ascii="Calibri" w:eastAsia="Times New Roman" w:hAnsi="Calibri" w:cs="Times New Roman"/>
          <w:sz w:val="20"/>
          <w:szCs w:val="20"/>
        </w:rPr>
        <w:t xml:space="preserve"> Dohodnutý objem jednotlivých objednávek pro daný kalendářní rok</w:t>
      </w:r>
      <w:r w:rsidR="001524FF">
        <w:rPr>
          <w:rFonts w:ascii="Calibri" w:eastAsia="Times New Roman" w:hAnsi="Calibri" w:cs="Times New Roman"/>
          <w:sz w:val="20"/>
          <w:szCs w:val="20"/>
        </w:rPr>
        <w:t xml:space="preserve"> 202</w:t>
      </w:r>
      <w:r w:rsidR="00FA5859">
        <w:rPr>
          <w:rFonts w:ascii="Calibri" w:eastAsia="Times New Roman" w:hAnsi="Calibri" w:cs="Times New Roman"/>
          <w:sz w:val="20"/>
          <w:szCs w:val="20"/>
        </w:rPr>
        <w:t>3</w:t>
      </w:r>
      <w:r w:rsidR="00D57487">
        <w:rPr>
          <w:rFonts w:ascii="Calibri" w:eastAsia="Times New Roman" w:hAnsi="Calibri" w:cs="Times New Roman"/>
          <w:sz w:val="20"/>
          <w:szCs w:val="20"/>
        </w:rPr>
        <w:t xml:space="preserve"> je odhadnut na částku </w:t>
      </w:r>
      <w:r w:rsidR="0025387B">
        <w:rPr>
          <w:rFonts w:ascii="Calibri" w:eastAsia="Times New Roman" w:hAnsi="Calibri" w:cs="Times New Roman"/>
          <w:sz w:val="20"/>
          <w:szCs w:val="20"/>
        </w:rPr>
        <w:t>50</w:t>
      </w:r>
      <w:r w:rsidR="00BC39AB" w:rsidRPr="0025387B">
        <w:rPr>
          <w:rFonts w:ascii="Calibri" w:eastAsia="Times New Roman" w:hAnsi="Calibri" w:cs="Times New Roman"/>
          <w:sz w:val="20"/>
          <w:szCs w:val="20"/>
        </w:rPr>
        <w:t>0.000</w:t>
      </w:r>
      <w:r w:rsidR="00BC39AB">
        <w:rPr>
          <w:rFonts w:ascii="Calibri" w:eastAsia="Times New Roman" w:hAnsi="Calibri" w:cs="Times New Roman"/>
          <w:sz w:val="20"/>
          <w:szCs w:val="20"/>
        </w:rPr>
        <w:t xml:space="preserve"> Kč bez DPH.</w:t>
      </w:r>
    </w:p>
    <w:p w:rsidR="00CB270F" w:rsidRPr="00516F68" w:rsidRDefault="00CB270F" w:rsidP="00F7734A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color w:val="FF0000"/>
          <w:sz w:val="16"/>
          <w:szCs w:val="16"/>
          <w:lang w:eastAsia="cs-CZ"/>
        </w:rPr>
      </w:pPr>
      <w:r w:rsidRPr="00CB270F">
        <w:rPr>
          <w:rFonts w:ascii="Cambria" w:eastAsia="Times New Roman" w:hAnsi="Cambria" w:cs="Arial"/>
          <w:noProof/>
          <w:color w:val="FF0000"/>
          <w:sz w:val="20"/>
          <w:szCs w:val="20"/>
          <w:lang w:eastAsia="cs-CZ"/>
        </w:rPr>
        <w:t xml:space="preserve">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2.  Kupující prohlašuje, že je způsobilý plnit své závazky z titulu této smlouvy a smluv na jejím základě uzavřených (dále jen </w:t>
      </w: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dílčí smlouvy</w:t>
      </w: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)</w:t>
      </w:r>
      <w:r w:rsidR="00BC39AB">
        <w:rPr>
          <w:rFonts w:ascii="Cambria" w:eastAsia="Times New Roman" w:hAnsi="Cambria" w:cs="Arial"/>
          <w:noProof/>
          <w:sz w:val="20"/>
          <w:szCs w:val="20"/>
          <w:lang w:eastAsia="cs-CZ"/>
        </w:rPr>
        <w:t>, a dodržovat ustanovení daného výběrového řízení, zejména v otázce dodacích termínů a komplexnosti vykrytí daných objednávek.</w:t>
      </w:r>
    </w:p>
    <w:p w:rsidR="00CB270F" w:rsidRPr="00516F68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2 – Předmět smlouvy</w:t>
      </w:r>
    </w:p>
    <w:p w:rsidR="00CB270F" w:rsidRPr="00516F68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CB270F" w:rsidRPr="00CB270F" w:rsidRDefault="00CB270F" w:rsidP="00CB270F">
      <w:pPr>
        <w:spacing w:after="0" w:line="240" w:lineRule="auto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Předmětem této smlouvy je bližší úprava práv a povinností smluvních stran v souvislosti se zamýšleným  prodejem zboží prodávajícím kupujícímu.</w:t>
      </w:r>
    </w:p>
    <w:p w:rsidR="00CB270F" w:rsidRPr="00516F68" w:rsidRDefault="00CB270F" w:rsidP="00CB270F">
      <w:pPr>
        <w:spacing w:after="0" w:line="240" w:lineRule="auto"/>
        <w:jc w:val="both"/>
        <w:rPr>
          <w:rFonts w:ascii="Cambria" w:eastAsia="Times New Roman" w:hAnsi="Cambria" w:cs="Arial"/>
          <w:noProof/>
          <w:sz w:val="16"/>
          <w:szCs w:val="16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3 – Práva a povinnosti smluvních stran</w:t>
      </w:r>
    </w:p>
    <w:p w:rsidR="00CB270F" w:rsidRPr="00516F68" w:rsidRDefault="00CB270F" w:rsidP="00CB270F">
      <w:pPr>
        <w:spacing w:after="0" w:line="240" w:lineRule="auto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CB270F" w:rsidRDefault="00CB270F" w:rsidP="00CB270F">
      <w:pPr>
        <w:numPr>
          <w:ilvl w:val="0"/>
          <w:numId w:val="1"/>
        </w:numPr>
        <w:tabs>
          <w:tab w:val="clear" w:pos="720"/>
          <w:tab w:val="num" w:pos="-2520"/>
        </w:tabs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Prodávající je za podmínek této smlouvy povinen na základě dílčích smluv odevzdat kupujícímu jím objednané věci a umožnit mu nabýt vlastnické právo k těmto věcem. </w:t>
      </w:r>
    </w:p>
    <w:p w:rsidR="00516F68" w:rsidRPr="00516F68" w:rsidRDefault="00516F68" w:rsidP="00516F68">
      <w:pPr>
        <w:spacing w:after="0" w:line="240" w:lineRule="auto"/>
        <w:ind w:left="284"/>
        <w:jc w:val="both"/>
        <w:rPr>
          <w:rFonts w:ascii="Cambria" w:eastAsia="Times New Roman" w:hAnsi="Cambria" w:cs="Arial"/>
          <w:noProof/>
          <w:sz w:val="16"/>
          <w:szCs w:val="16"/>
          <w:lang w:eastAsia="cs-CZ"/>
        </w:rPr>
      </w:pP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2.  Kupující je povinen objednané věci řádně převzít, což písemně potvrdí na dodacím listu, a včas za něj zaplatit kupní cenu, v případě požadavku prodávajícího i její zálohu, v dohodnuté výši a měně, a to za podmínek této smlouvy</w:t>
      </w:r>
      <w:r w:rsidR="00C36948">
        <w:rPr>
          <w:rFonts w:ascii="Cambria" w:eastAsia="Times New Roman" w:hAnsi="Cambria" w:cs="Arial"/>
          <w:noProof/>
          <w:sz w:val="20"/>
          <w:szCs w:val="20"/>
          <w:lang w:eastAsia="cs-CZ"/>
        </w:rPr>
        <w:t>,</w:t>
      </w: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 a to případně i před dodáním zboží, a uhradit případně sjednané další náklady vyplývající z jednotlivých dílčích smluv.</w:t>
      </w:r>
    </w:p>
    <w:p w:rsidR="00CB270F" w:rsidRPr="00516F68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4 – Splnění kupní smlouvy, stavění lhůt</w:t>
      </w:r>
    </w:p>
    <w:p w:rsidR="00CB270F" w:rsidRPr="00516F68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1.   Závazky z dílčích smluv zanikají splněním, dohodou účastníků nebo ze zákona. </w:t>
      </w:r>
    </w:p>
    <w:p w:rsidR="0052172C" w:rsidRPr="00516F68" w:rsidRDefault="0052172C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b/>
          <w:noProof/>
          <w:sz w:val="16"/>
          <w:szCs w:val="16"/>
          <w:lang w:eastAsia="cs-CZ"/>
        </w:rPr>
      </w:pPr>
    </w:p>
    <w:p w:rsidR="00BC39AB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2.  V okamžiku počátku prodlení kupujícího se splněním jakéhokoliv závazku z titulu této smlouvy či dílčích smluv se staví běh veškerých lhůt, které má prodávající pro plnění závazků z titulu této smlouvy či dílčích smluv. Po</w:t>
      </w:r>
      <w:r w:rsidR="004A0AF5">
        <w:rPr>
          <w:rFonts w:ascii="Cambria" w:eastAsia="Times New Roman" w:hAnsi="Cambria" w:cs="Arial"/>
          <w:noProof/>
          <w:sz w:val="20"/>
          <w:szCs w:val="20"/>
          <w:lang w:eastAsia="cs-CZ"/>
        </w:rPr>
        <w:t> </w:t>
      </w: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zániku prodlení kupujícího pokračují lhůty pro plnění závazků prodávajícího dále v běhu.</w:t>
      </w:r>
    </w:p>
    <w:p w:rsidR="00BC39AB" w:rsidRPr="00516F68" w:rsidRDefault="00BC39AB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16"/>
          <w:szCs w:val="16"/>
          <w:lang w:eastAsia="cs-CZ"/>
        </w:rPr>
      </w:pPr>
    </w:p>
    <w:p w:rsidR="00CB270F" w:rsidRPr="00CB270F" w:rsidRDefault="00BC39AB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>3.</w:t>
      </w: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  <w:t>Kupující je ooprávněn vypovědět kupní smlouvu v případě hrubého porušení dohodnutých podmínek.</w:t>
      </w: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="00CB270F"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 </w:t>
      </w:r>
      <w:r w:rsidRPr="00BC39AB">
        <w:rPr>
          <w:rFonts w:ascii="Cambria" w:hAnsi="Cambria" w:cs="Arial"/>
          <w:noProof/>
          <w:sz w:val="20"/>
          <w:szCs w:val="20"/>
          <w:lang w:eastAsia="cs-CZ"/>
        </w:rPr>
        <w:t xml:space="preserve"> </w:t>
      </w:r>
    </w:p>
    <w:p w:rsidR="00CB270F" w:rsidRPr="00CB270F" w:rsidRDefault="00CB270F" w:rsidP="00CB270F">
      <w:pPr>
        <w:spacing w:after="0" w:line="240" w:lineRule="auto"/>
        <w:ind w:left="284" w:hanging="284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lastRenderedPageBreak/>
        <w:t>článek 5 – Cenové a platební podmínky</w:t>
      </w:r>
    </w:p>
    <w:p w:rsidR="00CB270F" w:rsidRPr="00CB270F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1.  Smluvní strany sjednávají, že kupní cena zboží dodávaného prodávajícím kupujícímu je určena 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na základě cenové nabídky prodávajícího platné v době </w:t>
      </w:r>
      <w:r>
        <w:rPr>
          <w:rFonts w:ascii="Cambria" w:eastAsia="Times New Roman" w:hAnsi="Cambria" w:cs="Times New Roman"/>
          <w:sz w:val="20"/>
          <w:szCs w:val="20"/>
        </w:rPr>
        <w:t>vypsaného výběrového řízení,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 předložené</w:t>
      </w:r>
      <w:r>
        <w:rPr>
          <w:rFonts w:ascii="Cambria" w:eastAsia="Times New Roman" w:hAnsi="Cambria" w:cs="Times New Roman"/>
          <w:sz w:val="20"/>
          <w:szCs w:val="20"/>
        </w:rPr>
        <w:t>ho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 kupujícímu</w:t>
      </w:r>
      <w:r w:rsidRPr="00CB270F">
        <w:rPr>
          <w:rFonts w:ascii="Cambria" w:eastAsia="Times New Roman" w:hAnsi="Cambria" w:cs="Arial"/>
          <w:sz w:val="20"/>
          <w:szCs w:val="20"/>
        </w:rPr>
        <w:t>, nedohodnou-li se smluvní strany v konkrétním případě jinak, přičemž k ní bude připočtena příslušná DPH. Je</w:t>
      </w:r>
      <w:r w:rsidR="001C07A8">
        <w:rPr>
          <w:rFonts w:ascii="Cambria" w:eastAsia="Times New Roman" w:hAnsi="Cambria" w:cs="Arial"/>
          <w:sz w:val="20"/>
          <w:szCs w:val="20"/>
        </w:rPr>
        <w:t> </w:t>
      </w:r>
      <w:r w:rsidRPr="00CB270F">
        <w:rPr>
          <w:rFonts w:ascii="Cambria" w:eastAsia="Times New Roman" w:hAnsi="Cambria" w:cs="Arial"/>
          <w:sz w:val="20"/>
          <w:szCs w:val="20"/>
        </w:rPr>
        <w:t>povinností kupujícího seznámit se s předloženou cenovou nabídkou prodávajícího. Pro případ převzetí zboží kupujícím bez předchozího seznámení se s prodávajícím předloženou cenovou nabídkou se strany dohodly, že</w:t>
      </w:r>
      <w:r w:rsidR="001C07A8">
        <w:rPr>
          <w:rFonts w:ascii="Cambria" w:eastAsia="Times New Roman" w:hAnsi="Cambria" w:cs="Arial"/>
          <w:sz w:val="20"/>
          <w:szCs w:val="20"/>
        </w:rPr>
        <w:t> </w:t>
      </w:r>
      <w:r w:rsidRPr="00CB270F">
        <w:rPr>
          <w:rFonts w:ascii="Cambria" w:eastAsia="Times New Roman" w:hAnsi="Cambria" w:cs="Arial"/>
          <w:sz w:val="20"/>
          <w:szCs w:val="20"/>
        </w:rPr>
        <w:t>budou za kupní cenu považovat údaj uvedený na faktuře.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2.  V kupní ceně není zahrnuto příslušné DPH a případné náklady za dopravu a vyložení věcí. Cena za takové položky je stanovena individuálně prodávajícím dle jeho ceníku, případně dohodou smluvních stran.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3. </w:t>
      </w:r>
      <w:r w:rsidRPr="00CB270F">
        <w:rPr>
          <w:rFonts w:ascii="Cambria" w:eastAsia="Times New Roman" w:hAnsi="Cambria" w:cs="Arial"/>
          <w:sz w:val="20"/>
          <w:szCs w:val="20"/>
        </w:rPr>
        <w:tab/>
        <w:t xml:space="preserve">Kupní cena je splatná v den, který je uveden na faktuře jako datum splatnosti, jinak 30. dnem ode dne vystavení faktury.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4.</w:t>
      </w:r>
      <w:r w:rsidRPr="00CB270F">
        <w:rPr>
          <w:rFonts w:ascii="Cambria" w:eastAsia="Times New Roman" w:hAnsi="Cambria" w:cs="Arial"/>
          <w:sz w:val="20"/>
          <w:szCs w:val="20"/>
        </w:rPr>
        <w:tab/>
        <w:t>Porušení povinnosti kupujícího (byť i částečně) zaplatit kupní cenu dle této smlouvy je považováno za</w:t>
      </w:r>
      <w:r w:rsidR="001C07A8">
        <w:rPr>
          <w:rFonts w:ascii="Cambria" w:eastAsia="Times New Roman" w:hAnsi="Cambria" w:cs="Arial"/>
          <w:sz w:val="20"/>
          <w:szCs w:val="20"/>
        </w:rPr>
        <w:t> </w:t>
      </w:r>
      <w:r w:rsidRPr="00CB270F">
        <w:rPr>
          <w:rFonts w:ascii="Cambria" w:eastAsia="Times New Roman" w:hAnsi="Cambria" w:cs="Arial"/>
          <w:sz w:val="20"/>
          <w:szCs w:val="20"/>
        </w:rPr>
        <w:t xml:space="preserve">podstatné porušení této smlouvy. </w:t>
      </w:r>
    </w:p>
    <w:p w:rsidR="00CB270F" w:rsidRPr="00CB270F" w:rsidRDefault="00CB270F" w:rsidP="00CB270F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5.   </w:t>
      </w:r>
      <w:r w:rsidRPr="00CB270F">
        <w:rPr>
          <w:rFonts w:ascii="Calibri" w:eastAsia="Times New Roman" w:hAnsi="Calibri" w:cs="Calibri"/>
          <w:sz w:val="20"/>
          <w:szCs w:val="20"/>
        </w:rPr>
        <w:t xml:space="preserve">Prodávající si vyhrazuje ke zboží vlastnické právo. Kupující se stane vlastníkem zboží teprve úplným zaplacením </w:t>
      </w:r>
    </w:p>
    <w:p w:rsidR="00CB270F" w:rsidRPr="00CB270F" w:rsidRDefault="00CB270F" w:rsidP="00CB270F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CB270F">
        <w:rPr>
          <w:rFonts w:ascii="Calibri" w:eastAsia="Times New Roman" w:hAnsi="Calibri" w:cs="Calibri"/>
          <w:sz w:val="20"/>
          <w:szCs w:val="20"/>
        </w:rPr>
        <w:t xml:space="preserve">      kupní ceny. Nebezpečí škody na zboží však na kupujícího přechází již jeho převzetím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6 – Závěrečná ustanovení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1.  Smluvní strany se dohodly, že právní vztahy touto smlouvou výslovně neupravené se řídí Všeobecnými obchodními podmínkami společnosti </w:t>
      </w:r>
      <w:proofErr w:type="spellStart"/>
      <w:r w:rsidR="00F06595">
        <w:rPr>
          <w:rFonts w:ascii="Cambria" w:eastAsia="Times New Roman" w:hAnsi="Cambria" w:cs="Arial"/>
          <w:sz w:val="20"/>
          <w:szCs w:val="20"/>
        </w:rPr>
        <w:t>MONIT</w:t>
      </w:r>
      <w:proofErr w:type="spellEnd"/>
      <w:r w:rsidR="00F06595">
        <w:rPr>
          <w:rFonts w:ascii="Cambria" w:eastAsia="Times New Roman" w:hAnsi="Cambria" w:cs="Arial"/>
          <w:sz w:val="20"/>
          <w:szCs w:val="20"/>
        </w:rPr>
        <w:t xml:space="preserve"> Plus, s.r.o.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, IČ: </w:t>
      </w:r>
      <w:r w:rsidR="00F06595">
        <w:rPr>
          <w:rFonts w:ascii="Cambria" w:eastAsia="Times New Roman" w:hAnsi="Cambria" w:cs="Times New Roman"/>
          <w:sz w:val="20"/>
          <w:szCs w:val="20"/>
        </w:rPr>
        <w:t>276 87 660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, se sídlem: </w:t>
      </w:r>
      <w:r w:rsidR="00F06595" w:rsidRPr="00F06595">
        <w:rPr>
          <w:rFonts w:cstheme="minorHAnsi"/>
          <w:sz w:val="20"/>
          <w:szCs w:val="20"/>
        </w:rPr>
        <w:t>Nám. Svobody 76/11, 602 00 Brno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CB270F">
        <w:rPr>
          <w:rFonts w:ascii="Cambria" w:eastAsia="Times New Roman" w:hAnsi="Cambria" w:cs="Arial"/>
          <w:sz w:val="20"/>
          <w:szCs w:val="20"/>
        </w:rPr>
        <w:t>které jsou stranám známé, s nimiž souhlasí, a považují je tak za nedílnou součást této smlouvy (dále jen jako „</w:t>
      </w:r>
      <w:proofErr w:type="spellStart"/>
      <w:r w:rsidRPr="00CB270F">
        <w:rPr>
          <w:rFonts w:ascii="Cambria" w:eastAsia="Times New Roman" w:hAnsi="Cambria" w:cs="Arial"/>
          <w:sz w:val="20"/>
          <w:szCs w:val="20"/>
        </w:rPr>
        <w:t>VOP</w:t>
      </w:r>
      <w:proofErr w:type="spellEnd"/>
      <w:r w:rsidRPr="00CB270F">
        <w:rPr>
          <w:rFonts w:ascii="Cambria" w:eastAsia="Times New Roman" w:hAnsi="Cambria" w:cs="Arial"/>
          <w:sz w:val="20"/>
          <w:szCs w:val="20"/>
        </w:rPr>
        <w:t>“), a dále pak českým právem.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2.  </w:t>
      </w:r>
      <w:r w:rsidRPr="00CB270F">
        <w:rPr>
          <w:rFonts w:ascii="Cambria" w:eastAsia="Times New Roman" w:hAnsi="Cambria" w:cs="Tahoma"/>
          <w:sz w:val="20"/>
          <w:szCs w:val="18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3. Veškeré změny a doplňky této smlouvy musí být učiněny písemně, musí být očíslovány a podepsány oběma smluvními stranami.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4. </w:t>
      </w:r>
      <w:r w:rsidRPr="00CB270F">
        <w:rPr>
          <w:rFonts w:ascii="Cambria" w:eastAsia="Times New Roman" w:hAnsi="Cambria" w:cs="Arial"/>
          <w:sz w:val="20"/>
          <w:szCs w:val="20"/>
        </w:rPr>
        <w:tab/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5. </w:t>
      </w:r>
      <w:r w:rsidRPr="00CB270F">
        <w:rPr>
          <w:rFonts w:ascii="Cambria" w:eastAsia="Times New Roman" w:hAnsi="Cambria" w:cs="Arial"/>
          <w:sz w:val="20"/>
          <w:szCs w:val="20"/>
        </w:rPr>
        <w:tab/>
        <w:t>Tato smlouva se uzavírá na dobu neurčitou a lze ji zrušit písemně na základě dohody obou smluvních stran nebo výpovědí. Výpovědní lhůta je měsíční a začíná běžet prvním dnem měsíce následujícího po doručení výpovědi druhé smluvní straně.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6.  Odběratel tímto výslovně potvrzuje, že se před podpisem této smlouvy řádně seznámil se Zásadami ochrany osobních údajů společnosti </w:t>
      </w:r>
      <w:proofErr w:type="spellStart"/>
      <w:r w:rsidR="00F06595">
        <w:rPr>
          <w:rFonts w:ascii="Cambria" w:eastAsia="Times New Roman" w:hAnsi="Cambria" w:cs="Arial"/>
          <w:sz w:val="20"/>
          <w:szCs w:val="20"/>
        </w:rPr>
        <w:t>MONIT</w:t>
      </w:r>
      <w:proofErr w:type="spellEnd"/>
      <w:r w:rsidR="00F06595">
        <w:rPr>
          <w:rFonts w:ascii="Cambria" w:eastAsia="Times New Roman" w:hAnsi="Cambria" w:cs="Arial"/>
          <w:sz w:val="20"/>
          <w:szCs w:val="20"/>
        </w:rPr>
        <w:t xml:space="preserve"> Plus, s.r.o.</w:t>
      </w:r>
      <w:r w:rsidRPr="00CB270F">
        <w:rPr>
          <w:rFonts w:ascii="Cambria" w:eastAsia="Times New Roman" w:hAnsi="Cambria" w:cs="Arial"/>
          <w:sz w:val="20"/>
          <w:szCs w:val="20"/>
        </w:rPr>
        <w:t>, které jsou uveřejněny na stránkách www.</w:t>
      </w:r>
      <w:r w:rsidR="00F06595">
        <w:rPr>
          <w:rFonts w:ascii="Cambria" w:eastAsia="Times New Roman" w:hAnsi="Cambria" w:cs="Arial"/>
          <w:sz w:val="20"/>
          <w:szCs w:val="20"/>
        </w:rPr>
        <w:t>monitplus</w:t>
      </w:r>
      <w:r w:rsidRPr="00CB270F">
        <w:rPr>
          <w:rFonts w:ascii="Cambria" w:eastAsia="Times New Roman" w:hAnsi="Cambria" w:cs="Arial"/>
          <w:sz w:val="20"/>
          <w:szCs w:val="20"/>
        </w:rPr>
        <w:t>.cz</w:t>
      </w:r>
      <w:r w:rsidR="00F06595">
        <w:rPr>
          <w:rFonts w:ascii="Cambria" w:eastAsia="Times New Roman" w:hAnsi="Cambria" w:cs="Arial"/>
          <w:sz w:val="20"/>
          <w:szCs w:val="20"/>
        </w:rPr>
        <w:t>.</w:t>
      </w:r>
      <w:r w:rsidRPr="00CB270F">
        <w:rPr>
          <w:rFonts w:ascii="Cambria" w:eastAsia="Times New Roman" w:hAnsi="Cambria" w:cs="Arial"/>
          <w:sz w:val="20"/>
          <w:szCs w:val="20"/>
        </w:rPr>
        <w:t xml:space="preserve"> Poskytnutí osobních údajů Odběratele je požadováno z důvodu, že jsou tyto nezbytné pro plnění závazků společnosti </w:t>
      </w:r>
      <w:proofErr w:type="spellStart"/>
      <w:r w:rsidR="00F06595">
        <w:rPr>
          <w:rFonts w:ascii="Cambria" w:eastAsia="Times New Roman" w:hAnsi="Cambria" w:cs="Arial"/>
          <w:sz w:val="20"/>
          <w:szCs w:val="20"/>
        </w:rPr>
        <w:t>MONIT</w:t>
      </w:r>
      <w:proofErr w:type="spellEnd"/>
      <w:r w:rsidR="00F06595">
        <w:rPr>
          <w:rFonts w:ascii="Cambria" w:eastAsia="Times New Roman" w:hAnsi="Cambria" w:cs="Arial"/>
          <w:sz w:val="20"/>
          <w:szCs w:val="20"/>
        </w:rPr>
        <w:t xml:space="preserve"> Plus, s.r.o.</w:t>
      </w:r>
      <w:r w:rsidRPr="00CB270F">
        <w:rPr>
          <w:rFonts w:ascii="Cambria" w:eastAsia="Times New Roman" w:hAnsi="Cambria" w:cs="Arial"/>
          <w:sz w:val="20"/>
          <w:szCs w:val="20"/>
        </w:rPr>
        <w:t xml:space="preserve"> z této smlouvy, případně jejich poskytnutí vyžaduje zákon.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7.  </w:t>
      </w:r>
      <w:r w:rsidRPr="00CB270F">
        <w:rPr>
          <w:rFonts w:ascii="Cambria" w:eastAsia="Times New Roman" w:hAnsi="Cambria" w:cs="Arial"/>
          <w:sz w:val="20"/>
          <w:szCs w:val="20"/>
        </w:rPr>
        <w:tab/>
        <w:t>Tato smlouva byla sepsána ve dvou vyhotoveních s tím, že každá ze smluvních stran obdrží po jednom vyhotovení.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8.   Tato smlouva nabývá platnosti a účinnosti dnem jejího podpisu oběma smluvními stranami.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CB270F" w:rsidRDefault="00CB270F" w:rsidP="00CB270F">
      <w:pPr>
        <w:spacing w:after="0" w:line="240" w:lineRule="auto"/>
        <w:ind w:left="708"/>
        <w:rPr>
          <w:rFonts w:ascii="Cambria" w:eastAsia="Times New Roman" w:hAnsi="Cambria" w:cs="Calibri"/>
          <w:sz w:val="20"/>
          <w:szCs w:val="20"/>
        </w:rPr>
      </w:pPr>
    </w:p>
    <w:p w:rsidR="0052172C" w:rsidRPr="00CB270F" w:rsidRDefault="0052172C" w:rsidP="00CB270F">
      <w:pPr>
        <w:spacing w:after="0" w:line="240" w:lineRule="auto"/>
        <w:ind w:left="708"/>
        <w:rPr>
          <w:rFonts w:ascii="Cambria" w:eastAsia="Times New Roman" w:hAnsi="Cambria" w:cs="Calibri"/>
          <w:sz w:val="20"/>
          <w:szCs w:val="20"/>
        </w:rPr>
        <w:sectPr w:rsidR="0052172C" w:rsidRPr="00CB270F" w:rsidSect="0052172C">
          <w:pgSz w:w="11906" w:h="16838"/>
          <w:pgMar w:top="709" w:right="1080" w:bottom="851" w:left="1080" w:header="709" w:footer="709" w:gutter="0"/>
          <w:cols w:space="708"/>
          <w:docGrid w:linePitch="360"/>
        </w:sectPr>
      </w:pPr>
    </w:p>
    <w:p w:rsidR="00CB270F" w:rsidRPr="00F06595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lastRenderedPageBreak/>
        <w:tab/>
        <w:t xml:space="preserve">V </w:t>
      </w:r>
      <w:r w:rsidR="00A31A0C">
        <w:rPr>
          <w:rFonts w:ascii="Cambria" w:eastAsia="Times New Roman" w:hAnsi="Cambria" w:cs="Calibri"/>
          <w:sz w:val="20"/>
          <w:szCs w:val="20"/>
        </w:rPr>
        <w:t>Brně</w:t>
      </w:r>
      <w:r w:rsidRPr="00CB270F">
        <w:rPr>
          <w:rFonts w:ascii="Cambria" w:eastAsia="Times New Roman" w:hAnsi="Cambria" w:cs="Calibri"/>
          <w:bCs/>
          <w:color w:val="FF0000"/>
          <w:sz w:val="20"/>
          <w:szCs w:val="20"/>
        </w:rPr>
        <w:t xml:space="preserve"> </w:t>
      </w:r>
      <w:r w:rsidRPr="00CB270F">
        <w:rPr>
          <w:rFonts w:ascii="Cambria" w:eastAsia="Times New Roman" w:hAnsi="Cambria" w:cs="Calibri"/>
          <w:sz w:val="20"/>
          <w:szCs w:val="20"/>
        </w:rPr>
        <w:t xml:space="preserve">dne </w:t>
      </w:r>
      <w:r w:rsidR="004B5D14">
        <w:rPr>
          <w:rFonts w:ascii="Cambria" w:eastAsia="Times New Roman" w:hAnsi="Cambria" w:cs="Calibri"/>
          <w:sz w:val="20"/>
          <w:szCs w:val="20"/>
        </w:rPr>
        <w:t>3</w:t>
      </w:r>
      <w:r w:rsidR="001524FF">
        <w:rPr>
          <w:rFonts w:ascii="Cambria" w:eastAsia="Times New Roman" w:hAnsi="Cambria" w:cs="Calibri"/>
          <w:sz w:val="20"/>
          <w:szCs w:val="20"/>
        </w:rPr>
        <w:t>.</w:t>
      </w:r>
      <w:r w:rsidR="005444E3">
        <w:rPr>
          <w:rFonts w:ascii="Cambria" w:eastAsia="Times New Roman" w:hAnsi="Cambria" w:cs="Calibri"/>
          <w:sz w:val="20"/>
          <w:szCs w:val="20"/>
        </w:rPr>
        <w:t xml:space="preserve"> </w:t>
      </w:r>
      <w:r w:rsidR="004B5D14">
        <w:rPr>
          <w:rFonts w:ascii="Cambria" w:eastAsia="Times New Roman" w:hAnsi="Cambria" w:cs="Calibri"/>
          <w:sz w:val="20"/>
          <w:szCs w:val="20"/>
        </w:rPr>
        <w:t>1</w:t>
      </w:r>
      <w:r w:rsidR="00F06595">
        <w:rPr>
          <w:rFonts w:ascii="Cambria" w:eastAsia="Times New Roman" w:hAnsi="Cambria" w:cs="Calibri"/>
          <w:sz w:val="20"/>
          <w:szCs w:val="20"/>
        </w:rPr>
        <w:t>.</w:t>
      </w:r>
      <w:r w:rsidR="005444E3">
        <w:rPr>
          <w:rFonts w:ascii="Cambria" w:eastAsia="Times New Roman" w:hAnsi="Cambria" w:cs="Calibri"/>
          <w:sz w:val="20"/>
          <w:szCs w:val="20"/>
        </w:rPr>
        <w:t xml:space="preserve"> </w:t>
      </w:r>
      <w:r w:rsidR="00F06595">
        <w:rPr>
          <w:rFonts w:ascii="Cambria" w:eastAsia="Times New Roman" w:hAnsi="Cambria" w:cs="Calibri"/>
          <w:sz w:val="20"/>
          <w:szCs w:val="20"/>
        </w:rPr>
        <w:t>202</w:t>
      </w:r>
      <w:r w:rsidR="00E44221">
        <w:rPr>
          <w:rFonts w:ascii="Cambria" w:eastAsia="Times New Roman" w:hAnsi="Cambria" w:cs="Calibri"/>
          <w:sz w:val="20"/>
          <w:szCs w:val="20"/>
        </w:rPr>
        <w:t>3</w:t>
      </w:r>
      <w:r w:rsidR="00F06595">
        <w:rPr>
          <w:rFonts w:ascii="Cambria" w:eastAsia="Times New Roman" w:hAnsi="Cambria" w:cs="Calibri"/>
          <w:sz w:val="20"/>
          <w:szCs w:val="20"/>
        </w:rPr>
        <w:tab/>
      </w:r>
      <w:r w:rsidRPr="00CB270F">
        <w:rPr>
          <w:rFonts w:ascii="Cambria" w:eastAsia="Times New Roman" w:hAnsi="Cambria" w:cs="Calibri"/>
          <w:sz w:val="20"/>
          <w:szCs w:val="20"/>
        </w:rPr>
        <w:t xml:space="preserve">V </w:t>
      </w:r>
      <w:r w:rsidR="005444E3">
        <w:rPr>
          <w:rFonts w:ascii="Cambria" w:eastAsia="Times New Roman" w:hAnsi="Cambria" w:cs="Tahoma"/>
          <w:sz w:val="20"/>
          <w:szCs w:val="20"/>
        </w:rPr>
        <w:t>Brně</w:t>
      </w:r>
      <w:r w:rsidRPr="00CB270F">
        <w:rPr>
          <w:rFonts w:ascii="Cambria" w:eastAsia="Times New Roman" w:hAnsi="Cambria" w:cs="Calibri"/>
          <w:bCs/>
          <w:color w:val="FF0000"/>
          <w:sz w:val="20"/>
          <w:szCs w:val="20"/>
        </w:rPr>
        <w:t xml:space="preserve"> </w:t>
      </w:r>
      <w:r w:rsidRPr="00CB270F">
        <w:rPr>
          <w:rFonts w:ascii="Cambria" w:eastAsia="Times New Roman" w:hAnsi="Cambria" w:cs="Calibri"/>
          <w:sz w:val="20"/>
          <w:szCs w:val="20"/>
        </w:rPr>
        <w:t xml:space="preserve">dne </w:t>
      </w:r>
      <w:r w:rsidR="004B5D14">
        <w:rPr>
          <w:rFonts w:ascii="Cambria" w:eastAsia="Times New Roman" w:hAnsi="Cambria" w:cs="Calibri"/>
          <w:sz w:val="20"/>
          <w:szCs w:val="20"/>
        </w:rPr>
        <w:t>3</w:t>
      </w:r>
      <w:r w:rsidR="005444E3">
        <w:rPr>
          <w:rFonts w:ascii="Cambria" w:eastAsia="Times New Roman" w:hAnsi="Cambria" w:cs="Calibri"/>
          <w:sz w:val="20"/>
          <w:szCs w:val="20"/>
        </w:rPr>
        <w:t xml:space="preserve">. </w:t>
      </w:r>
      <w:r w:rsidR="004B5D14">
        <w:rPr>
          <w:rFonts w:ascii="Cambria" w:eastAsia="Times New Roman" w:hAnsi="Cambria" w:cs="Calibri"/>
          <w:sz w:val="20"/>
          <w:szCs w:val="20"/>
        </w:rPr>
        <w:t>1</w:t>
      </w:r>
      <w:r w:rsidR="005444E3">
        <w:rPr>
          <w:rFonts w:ascii="Cambria" w:eastAsia="Times New Roman" w:hAnsi="Cambria" w:cs="Calibri"/>
          <w:sz w:val="20"/>
          <w:szCs w:val="20"/>
        </w:rPr>
        <w:t>. 202</w:t>
      </w:r>
      <w:r w:rsidR="00E44221">
        <w:rPr>
          <w:rFonts w:ascii="Cambria" w:eastAsia="Times New Roman" w:hAnsi="Cambria" w:cs="Calibri"/>
          <w:sz w:val="20"/>
          <w:szCs w:val="20"/>
        </w:rPr>
        <w:t>3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E44221" w:rsidRDefault="00E44221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E44221" w:rsidRDefault="00E44221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E44221" w:rsidRPr="00CB270F" w:rsidRDefault="00E44221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bookmarkStart w:id="0" w:name="_GoBack"/>
      <w:bookmarkEnd w:id="0"/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52172C" w:rsidRDefault="0052172C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52172C" w:rsidRDefault="0052172C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A31A0C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tab/>
      </w:r>
    </w:p>
    <w:p w:rsidR="00CB270F" w:rsidRPr="00CB270F" w:rsidRDefault="005444E3" w:rsidP="005444E3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</w:rPr>
        <w:t xml:space="preserve">                 </w:t>
      </w:r>
      <w:r w:rsidR="00CB270F" w:rsidRPr="00CB270F">
        <w:rPr>
          <w:rFonts w:ascii="Cambria" w:eastAsia="Times New Roman" w:hAnsi="Cambria" w:cs="Calibri"/>
          <w:sz w:val="20"/>
          <w:szCs w:val="20"/>
        </w:rPr>
        <w:t>…………………………………………………</w:t>
      </w:r>
      <w:r w:rsidR="00CB270F" w:rsidRPr="00CB270F">
        <w:rPr>
          <w:rFonts w:ascii="Cambria" w:eastAsia="Times New Roman" w:hAnsi="Cambria" w:cs="Calibri"/>
          <w:sz w:val="20"/>
          <w:szCs w:val="20"/>
        </w:rPr>
        <w:tab/>
        <w:t>…………………………………………………</w:t>
      </w:r>
    </w:p>
    <w:p w:rsidR="00CB270F" w:rsidRPr="00CB270F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tab/>
        <w:t>za prodávajícího</w:t>
      </w:r>
      <w:r w:rsidRPr="00CB270F">
        <w:rPr>
          <w:rFonts w:ascii="Cambria" w:eastAsia="Times New Roman" w:hAnsi="Cambria" w:cs="Calibri"/>
          <w:sz w:val="20"/>
          <w:szCs w:val="20"/>
        </w:rPr>
        <w:tab/>
        <w:t>za kupujícího</w:t>
      </w:r>
    </w:p>
    <w:p w:rsidR="00E708C4" w:rsidRPr="00CB270F" w:rsidRDefault="00E708C4" w:rsidP="00CB270F"/>
    <w:sectPr w:rsidR="00E708C4" w:rsidRPr="00CB270F" w:rsidSect="00DA21A3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0F"/>
    <w:rsid w:val="00077063"/>
    <w:rsid w:val="000921FB"/>
    <w:rsid w:val="001524FF"/>
    <w:rsid w:val="001838AB"/>
    <w:rsid w:val="001B7878"/>
    <w:rsid w:val="001C07A8"/>
    <w:rsid w:val="0025387B"/>
    <w:rsid w:val="00431AEC"/>
    <w:rsid w:val="004A0AF5"/>
    <w:rsid w:val="004B5D14"/>
    <w:rsid w:val="00516F68"/>
    <w:rsid w:val="0052172C"/>
    <w:rsid w:val="005444E3"/>
    <w:rsid w:val="0082118D"/>
    <w:rsid w:val="009A2146"/>
    <w:rsid w:val="00A31A0C"/>
    <w:rsid w:val="00A42CD3"/>
    <w:rsid w:val="00BC39AB"/>
    <w:rsid w:val="00C36948"/>
    <w:rsid w:val="00C41A1E"/>
    <w:rsid w:val="00CB270F"/>
    <w:rsid w:val="00D20F60"/>
    <w:rsid w:val="00D57487"/>
    <w:rsid w:val="00E23526"/>
    <w:rsid w:val="00E44221"/>
    <w:rsid w:val="00E708C4"/>
    <w:rsid w:val="00F06595"/>
    <w:rsid w:val="00F7734A"/>
    <w:rsid w:val="00F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270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270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B27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latne1">
    <w:name w:val="platne1"/>
    <w:uiPriority w:val="99"/>
    <w:rsid w:val="00CB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270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270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B27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latne1">
    <w:name w:val="platne1"/>
    <w:uiPriority w:val="99"/>
    <w:rsid w:val="00CB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Mgr.Jana Hlaváčková</cp:lastModifiedBy>
  <cp:revision>11</cp:revision>
  <cp:lastPrinted>2021-05-04T12:44:00Z</cp:lastPrinted>
  <dcterms:created xsi:type="dcterms:W3CDTF">2023-12-14T11:36:00Z</dcterms:created>
  <dcterms:modified xsi:type="dcterms:W3CDTF">2023-12-16T17:00:00Z</dcterms:modified>
</cp:coreProperties>
</file>