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Závazky pořadatele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Pořadatel se zavazuje, že na svůj účet a na svou odpovědnost pro účely vystoupení zajistí:</w:t>
      </w:r>
    </w:p>
    <w:p>
      <w:pPr>
        <w:pStyle w:val="Style12"/>
        <w:numPr>
          <w:ilvl w:val="0"/>
          <w:numId w:val="1"/>
        </w:numPr>
        <w:tabs>
          <w:tab w:leader="none" w:pos="32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Prostory pro pořádání programu pro hladký a profesionální průběh celého programu;</w:t>
      </w:r>
    </w:p>
    <w:p>
      <w:pPr>
        <w:pStyle w:val="Style12"/>
        <w:numPr>
          <w:ilvl w:val="0"/>
          <w:numId w:val="1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dodržení všech obvyklých a dostatečných bezpečnostních opatření, zejména směřujících k zajištění bezpečnosti účinkujících;</w:t>
      </w:r>
    </w:p>
    <w:p>
      <w:pPr>
        <w:pStyle w:val="Style12"/>
        <w:numPr>
          <w:ilvl w:val="0"/>
          <w:numId w:val="1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odpovídající propagaci programu;</w:t>
      </w:r>
    </w:p>
    <w:p>
      <w:pPr>
        <w:pStyle w:val="Style12"/>
        <w:numPr>
          <w:ilvl w:val="0"/>
          <w:numId w:val="1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spacing w:before="0" w:after="180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pronájem čelního manipulátoru podle dodaných parametrů v konzultaci s produkcí.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4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IV.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Platební podmínky</w:t>
      </w:r>
    </w:p>
    <w:p>
      <w:pPr>
        <w:pStyle w:val="Style12"/>
        <w:numPr>
          <w:ilvl w:val="0"/>
          <w:numId w:val="3"/>
        </w:numPr>
        <w:tabs>
          <w:tab w:leader="none" w:pos="33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Pořadatel se zavazuje zaplatit účinkující odměnu za zajištění </w:t>
      </w:r>
      <w:r>
        <w:rPr>
          <w:rStyle w:val="CharStyle14"/>
        </w:rPr>
        <w:t xml:space="preserve">uměleckého vystoupení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a za splnění všech dalších povinností účinkujícího dle této smlouvy. Tato odměna činí fixní částku </w:t>
      </w:r>
      <w:r>
        <w:rPr>
          <w:rStyle w:val="CharStyle14"/>
        </w:rPr>
        <w:t xml:space="preserve">78 180,- Kč bez DPH,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která zahrnuje náklady na honorář za program. Odměna je splatná bezhotovostním převodem na účet na základě faktury do 14 dnů od uskutečnění akce.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4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Trvání smlouvy</w:t>
      </w:r>
    </w:p>
    <w:p>
      <w:pPr>
        <w:pStyle w:val="Style12"/>
        <w:numPr>
          <w:ilvl w:val="0"/>
          <w:numId w:val="5"/>
        </w:numPr>
        <w:tabs>
          <w:tab w:leader="none" w:pos="33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účinnosti dnem jejího podpisu oběma účastníky a uzavírá se na dobu, dokud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180"/>
        <w:ind w:left="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nebudou splněny všechny závazky z této smlouvy vyplývající.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4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Zvláštní ujednání</w:t>
      </w:r>
    </w:p>
    <w:p>
      <w:pPr>
        <w:pStyle w:val="Style12"/>
        <w:numPr>
          <w:ilvl w:val="0"/>
          <w:numId w:val="7"/>
        </w:numPr>
        <w:tabs>
          <w:tab w:leader="none" w:pos="32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Vznikne-li nepředvídatelná a neodvratitelná událost na straně účinkujícího, hostů a/nebo člena jejich technického doprovodu (onemocnění, úraz, úmrtí v rodině atp.) nebo jiná okolnost způsobená vyšší mocí, která zabrání realizaci programu, je účinkující povinen bez prodlení vyrozumět pořadatele a tuto událost či okolnost na jeho žádost řádně doložit. Pro takový případ se účastníci dohodli, že doručením oznámení podle předchozí věty se smlouva od počátku ruší s tím, že vzniklé náklady nese ten účastník, jemuž vznikly. Žádná smluvní strana nehradí v takovém případě druhé straně náhradu škody nebo jakékoli jiné plnění.</w:t>
      </w:r>
    </w:p>
    <w:p>
      <w:pPr>
        <w:pStyle w:val="Style12"/>
        <w:numPr>
          <w:ilvl w:val="0"/>
          <w:numId w:val="7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180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Účinkující si je vědom povahy akce tj. jedná se o veřejné vystoupení v rámci vánočních trhů ve veřejném prostoru města Ústí nad Labem.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4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VII.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Závěrečná ustanovení</w:t>
      </w:r>
    </w:p>
    <w:p>
      <w:pPr>
        <w:pStyle w:val="Style12"/>
        <w:numPr>
          <w:ilvl w:val="0"/>
          <w:numId w:val="9"/>
        </w:numPr>
        <w:tabs>
          <w:tab w:leader="none" w:pos="33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smlouvaje vyhotovena ve dvou stejnopisech, z nichž po jednom obdrží každá smluvní strana.</w:t>
      </w:r>
    </w:p>
    <w:p>
      <w:pPr>
        <w:pStyle w:val="Style12"/>
        <w:numPr>
          <w:ilvl w:val="0"/>
          <w:numId w:val="9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může být měněna, rušena nebo doplňována pouze písemně.</w:t>
      </w:r>
    </w:p>
    <w:p>
      <w:pPr>
        <w:pStyle w:val="Style12"/>
        <w:numPr>
          <w:ilvl w:val="0"/>
          <w:numId w:val="9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spacing w:before="0" w:after="184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 případ soudního sporu ve věci týkající se této smlouvy, práv či povinností plynoucích z této smlouvy a jejího porušení sjednávají smluvní strany místní příslušnost soudů pořadatele.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Přílohy:</w:t>
      </w:r>
    </w:p>
    <w:p>
      <w:pPr>
        <w:pStyle w:val="Style7"/>
        <w:numPr>
          <w:ilvl w:val="0"/>
          <w:numId w:val="11"/>
        </w:numPr>
        <w:tabs>
          <w:tab w:leader="none" w:pos="7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Technické podmínky představení Rezavá rapsodie</w:t>
      </w:r>
    </w:p>
    <w:p>
      <w:pPr>
        <w:pStyle w:val="Style7"/>
        <w:numPr>
          <w:ilvl w:val="0"/>
          <w:numId w:val="11"/>
        </w:numPr>
        <w:tabs>
          <w:tab w:leader="none" w:pos="7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Nároky na čelní manipulátor</w:t>
      </w:r>
    </w:p>
    <w:p>
      <w:pPr>
        <w:pStyle w:val="Style7"/>
        <w:numPr>
          <w:ilvl w:val="0"/>
          <w:numId w:val="11"/>
        </w:numPr>
        <w:tabs>
          <w:tab w:leader="none" w:pos="7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44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95pt;margin-top:20.15pt;width:398.4pt;height:56.15pt;z-index:-125829376;mso-wrap-distance-left:5.pt;mso-wrap-distance-right:43.45pt;mso-position-horizontal-relative:margin" wrapcoords="0 0 19566 0 19566 2569 21600 2569 21600 15111 20329 15111 20329 21600 50 21600 50 14787 495 14787 495 2781 0 2781 0 0" filled="f" stroked="f">
            <v:textbox style="mso-fit-shape-to-text:t" inset="0,0,0,0">
              <w:txbxContent>
                <w:p>
                  <w:pPr>
                    <w:pStyle w:val="Style3"/>
                    <w:tabs>
                      <w:tab w:leader="none" w:pos="4296" w:val="left"/>
                      <w:tab w:leader="none" w:pos="679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 Třešti dne 4.12.2023</w:t>
                    <w:tab/>
                    <w:t>V Ústí nad Labem dne .</w:t>
                    <w:tab/>
                    <w:t>.2023</w:t>
                  </w:r>
                </w:p>
                <w:p>
                  <w:pPr>
                    <w:framePr w:h="1123" w:hSpace="58" w:wrap="notBeside" w:vAnchor="text" w:hAnchor="margin" w:x="80" w:y="404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width:398pt;height:56pt;">
                        <v:imagedata r:id="rId5" r:href="rId6"/>
                      </v:shape>
                    </w:pict>
                  </w:r>
                </w:p>
                <w:p>
                  <w:pPr>
                    <w:pStyle w:val="Style5"/>
                    <w:tabs>
                      <w:tab w:leader="dot" w:pos="278" w:val="left"/>
                      <w:tab w:leader="dot" w:pos="3336" w:val="left"/>
                      <w:tab w:leader="dot" w:pos="7589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39" w:line="2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ab/>
                    <w:t>/</w:t>
                    <w:tab/>
                    <w:t xml:space="preserve"> </w:t>
                    <w:tab/>
                  </w:r>
                </w:p>
                <w:p>
                  <w:pPr>
                    <w:pStyle w:val="Style3"/>
                    <w:tabs>
                      <w:tab w:leader="none" w:pos="358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Petr Píša, předseda</w:t>
                    <w:tab/>
                    <w:t>Kulturní středisko města Ústí nad Labem, p.o.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Technická specifikace obří loutky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4420" w:right="0" w:firstLine="0"/>
        <w:sectPr>
          <w:headerReference w:type="even" r:id="rId7"/>
          <w:head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2685" w:left="1611" w:right="1164" w:bottom="579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Ing. Jan Kvasnička, ředitel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416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O ZAJIŠTĚNÍ UMĚLECKÉHO VYSTOUPENÍ / 2023</w:t>
        <w:br/>
        <w:t>V rámci programu Ústecké Vánoce 2023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0" w:right="2820" w:firstLine="0"/>
      </w:pPr>
      <w:r>
        <w:rPr>
          <w:rStyle w:val="CharStyle15"/>
          <w:b w:val="0"/>
          <w:bCs w:val="0"/>
        </w:rPr>
        <w:t xml:space="preserve">Název organizace: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Tančírna Třešť, z. s. zastoupena: Petrem Píšou, předsedou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0" w:right="28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sídlo: Na Vyhlídce 92/2, 589 01 Třešť IČ: 2654R160^ </w:t>
      </w:r>
      <w:r>
        <w:rPr>
          <w:rStyle w:val="CharStyle14"/>
        </w:rPr>
        <w:t>č. účtu: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1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není plátce DPH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150" w:line="200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/na jedné straně; dále jen "účinkující"/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center"/>
        <w:spacing w:before="0" w:after="208" w:line="200" w:lineRule="exact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Kulturní středisko města Ústí nad Labem, příspěvková organizace</w:t>
      </w:r>
    </w:p>
    <w:p>
      <w:pPr>
        <w:pStyle w:val="Style12"/>
        <w:tabs>
          <w:tab w:leader="none" w:pos="1354" w:val="left"/>
          <w:tab w:leader="none" w:pos="5998" w:val="left"/>
          <w:tab w:leader="none" w:pos="7066" w:val="right"/>
          <w:tab w:leader="none" w:pos="7270" w:val="center"/>
          <w:tab w:leader="none" w:pos="7462" w:val="left"/>
          <w:tab w:leader="none" w:pos="870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Zřízení:</w:t>
        <w:tab/>
        <w:t>Usnesením Zastupitelstva města č. 32/3Z/19 A) 1.</w:t>
        <w:tab/>
        <w:t>a) ze dne</w:t>
        <w:tab/>
        <w:t>18.</w:t>
        <w:tab/>
        <w:t>2.</w:t>
        <w:tab/>
        <w:t>2019</w:t>
        <w:tab/>
        <w:t>Statutární</w:t>
      </w:r>
    </w:p>
    <w:p>
      <w:pPr>
        <w:pStyle w:val="Style12"/>
        <w:tabs>
          <w:tab w:leader="none" w:pos="1510" w:val="left"/>
          <w:tab w:leader="none" w:pos="5989" w:val="left"/>
          <w:tab w:leader="none" w:pos="7218" w:val="center"/>
          <w:tab w:leader="none" w:pos="745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město Ústí nad</w:t>
        <w:tab/>
        <w:t>Labem vydalo s účinností od 1. 4. 2019 podle § 84</w:t>
        <w:tab/>
        <w:t>odst. 2 písm.</w:t>
        <w:tab/>
        <w:t>d)</w:t>
        <w:tab/>
        <w:t>zákona č.</w:t>
      </w:r>
    </w:p>
    <w:p>
      <w:pPr>
        <w:pStyle w:val="Style12"/>
        <w:tabs>
          <w:tab w:leader="none" w:pos="1354" w:val="left"/>
          <w:tab w:leader="none" w:pos="599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128/2000 Sb., o obcích (obecní zřízení), ve znění pozdějších předpisů a § 27 zákona č. 250/2000 Sb., o rozpočtových pravidlech územních rozpočtů, ve znění pozdějších předpisů zřizovací listinou se sídlem:</w:t>
        <w:tab/>
        <w:t>Velká Hradební 619/33, Ústí nad Labem-centrum,</w:t>
        <w:tab/>
        <w:t>40001</w:t>
      </w:r>
    </w:p>
    <w:p>
      <w:pPr>
        <w:pStyle w:val="Style12"/>
        <w:tabs>
          <w:tab w:leader="none" w:pos="135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zastoupená:</w:t>
        <w:tab/>
        <w:t>Ing. Janem Kvasničkou, ředitelem</w:t>
      </w:r>
    </w:p>
    <w:p>
      <w:pPr>
        <w:pStyle w:val="Style12"/>
        <w:tabs>
          <w:tab w:leader="none" w:pos="135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</w:t>
        <w:tab/>
        <w:t>006 73 803</w:t>
      </w:r>
    </w:p>
    <w:p>
      <w:pPr>
        <w:pStyle w:val="Style12"/>
        <w:tabs>
          <w:tab w:leader="none" w:pos="1354" w:val="left"/>
          <w:tab w:leader="underscore" w:pos="472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</w:t>
      </w:r>
      <w:r>
        <w:rPr>
          <w:rStyle w:val="CharStyle16"/>
        </w:rPr>
        <w:t>Z00673803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26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</w:t>
      </w:r>
      <w:r>
        <w:rPr>
          <w:rStyle w:val="CharStyle16"/>
        </w:rPr>
        <w:t>jení: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17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/na druhé straně; dále jen</w:t>
      </w:r>
      <w:r>
        <w:rPr>
          <w:rStyle w:val="CharStyle19"/>
          <w:i w:val="0"/>
          <w:iCs w:val="0"/>
        </w:rPr>
        <w:t xml:space="preserve"> "pořadatel'/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center"/>
        <w:spacing w:before="0" w:after="240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uzavírají po vzájemném projednání a poté, co se dohodli/y na celém</w:t>
        <w:br/>
        <w:t>obsahu smlouvy, tuto smlouvu o zajištění uměleckého programu: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0"/>
        <w:ind w:left="454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I.</w:t>
      </w:r>
      <w:bookmarkEnd w:id="0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smlouvy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Předmětem smlouvy je spolupráce účastníků smlouvy při realizaci uměleckého vystoupení pro veřejnost v délce 25 min </w:t>
      </w:r>
      <w:r>
        <w:rPr>
          <w:rStyle w:val="CharStyle14"/>
        </w:rPr>
        <w:t xml:space="preserve">Rezavá rapsodie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(dále jen „vystoupení"), které se podle dohody účastníků uskuteční dne </w:t>
      </w:r>
      <w:r>
        <w:rPr>
          <w:rStyle w:val="CharStyle14"/>
        </w:rPr>
        <w:t xml:space="preserve">16.12. 2023 od 19:00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 místě konání: </w:t>
      </w:r>
      <w:r>
        <w:rPr>
          <w:rStyle w:val="CharStyle14"/>
        </w:rPr>
        <w:t xml:space="preserve">Lidické náměstí, 400 01, Ústí nad nad Labem- centrum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 rámci akce Ústecké Vánoce 2023. Účinkující se zavazuje zajistit vystoupení. Za to se pořadatel zavazuje zaplatit sjednanou odměnu. Podrobné povinnosti smluvních stran jsou dále specifikovány v této smlouvě a jejích přílohách. Přesný harmonogram akce bude upřesněn ze strany pořadatele na základě emailové komunikace.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5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II.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Závazky účinkujícího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Účinkující se zavazuje, že na svůj účet a na svou odpovědnost:</w:t>
      </w:r>
    </w:p>
    <w:p>
      <w:pPr>
        <w:pStyle w:val="Style12"/>
        <w:numPr>
          <w:ilvl w:val="0"/>
          <w:numId w:val="13"/>
        </w:numPr>
        <w:tabs>
          <w:tab w:leader="none" w:pos="33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Zajistí, aby vystoupení trvalo ve sjednané délce 25 min a bylo odvedeno v náležité kvalitě;</w:t>
      </w:r>
    </w:p>
    <w:p>
      <w:pPr>
        <w:pStyle w:val="Style12"/>
        <w:numPr>
          <w:ilvl w:val="0"/>
          <w:numId w:val="13"/>
        </w:numPr>
        <w:tabs>
          <w:tab w:leader="none" w:pos="33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zajistí účast a dopravu členů uměleckého souboru a jejího technického doprovodu na místo konání vystoupení a zpět;</w:t>
      </w:r>
    </w:p>
    <w:p>
      <w:pPr>
        <w:pStyle w:val="Style12"/>
        <w:numPr>
          <w:ilvl w:val="0"/>
          <w:numId w:val="13"/>
        </w:numPr>
        <w:tabs>
          <w:tab w:leader="none" w:pos="33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zajistí kompletní materiální vybavení v rámci vystoupení;</w:t>
      </w:r>
    </w:p>
    <w:p>
      <w:pPr>
        <w:pStyle w:val="Style12"/>
        <w:numPr>
          <w:ilvl w:val="0"/>
          <w:numId w:val="13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poskytne pořadateli promo materiály k propagaci a to nejméně 3 týdny před vystoupením;</w:t>
      </w:r>
    </w:p>
    <w:p>
      <w:pPr>
        <w:pStyle w:val="Style12"/>
        <w:numPr>
          <w:ilvl w:val="0"/>
          <w:numId w:val="13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37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aktivně se bude podílet na propagaci akce</w:t>
      </w:r>
    </w:p>
    <w:p>
      <w:pPr>
        <w:framePr w:h="1920" w:wrap="notBeside" w:vAnchor="text" w:hAnchor="text" w:xAlign="right" w:y="1"/>
        <w:widowControl w:val="0"/>
        <w:jc w:val="right"/>
        <w:rPr>
          <w:sz w:val="2"/>
          <w:szCs w:val="2"/>
        </w:rPr>
      </w:pPr>
      <w:r>
        <w:pict>
          <v:shape id="_x0000_s1030" type="#_x0000_t75" style="width:113pt;height:96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923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 1) Technické podmínky představení Rezavá rapsodie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354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 2) Nároky na čelní manipulátor pro realizaci představení obří loutky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42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Samotná loutka váží 1.7oo kg, dále uvnitř loutky je jeden člověk, který ovládá hlavu a veškeré prsty na rukou, na loutku nastupuje ještě v průběhu parformance tanečnice a je na její dlani vyzdvihována do výšky cca 7metrů, tedy finální zatížení je necelé 2 tuny a jde o zatíženi dynamické, neb okolo loutky je dalších osm vodičů a ti ovládají veškeré její pohyby a chůzi přes lana a kladky a tyto tvoří další zátěž.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42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Vodící rám, je nasazen na dlouhé vidle manipulátoru, upevněn fixačním zařízením a vyzdvihován do výšky 9,5 metrů /výška loutky k hlavě je 7,5 metrů/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416" w:line="22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Manipulátor je tedy potřeba, aby zvládl všechno toto s vyložením 2,5 - 3 metry před předními koly a to i v případě mírného náklonu celého stroje do boku /při terénní nerovnosti/ a to vše nezapatkovaný za jízdy.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42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Montáž loutky trvá cca 4 hodiny, je potřeba vyhrazený prostor pro její montáž se zamezením vstupu veřejnosti pro bezpečnost, možnost el.proudu 220V 16A , dále sociální zázemí pro tým loutky /uzamykatelnou šatnu, toalety atd/ Na místě montáže zajistit místo pro zaparkování vozidel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  <w:sectPr>
          <w:headerReference w:type="even" r:id="rId11"/>
          <w:headerReference w:type="default" r:id="rId12"/>
          <w:headerReference w:type="first" r:id="rId13"/>
          <w:footerReference w:type="first" r:id="rId14"/>
          <w:titlePg/>
          <w:footnotePr>
            <w:pos w:val="pageBottom"/>
            <w:numFmt w:val="decimal"/>
            <w:numRestart w:val="continuous"/>
          </w:footnotePr>
          <w:pgSz w:w="11900" w:h="16840"/>
          <w:pgMar w:top="2685" w:left="1611" w:right="1164" w:bottom="579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Při samotné realizace je potřeba zajistit volný prostor po celé trase pohybu loutky v rámci bezpečnosti všech přítomných, dva brigádníky pro mobilní osvětlení loutky po její cestě , dále dýmostroje a follow spoty /jde o standardní výbavu osvětlovačů - zvukařů/upřesnění po obhlídce místa realizace/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44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 3) Technická specifikace obří loutky</w:t>
      </w:r>
    </w:p>
    <w:p>
      <w:pPr>
        <w:pStyle w:val="Style23"/>
        <w:framePr w:h="6427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INCARCATOR TELESCOPIC</w:t>
      </w:r>
    </w:p>
    <w:p>
      <w:pPr>
        <w:pStyle w:val="Style25"/>
        <w:framePr w:h="6427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(Merlo, Manitou, JCB, CATERPILLAR, BOBCAT...)</w:t>
      </w:r>
    </w:p>
    <w:p>
      <w:pPr>
        <w:framePr w:h="6427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35" type="#_x0000_t75" style="width:421pt;height:322pt;">
            <v:imagedata r:id="rId15" r:href="rId1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454" w:after="20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Segment, kudy se jednotlivé končetiny a křídla ovládají je ve výšce 10 metrů a potřebujeme šíři 10 metrů.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Segment je široký 6 metrů a operátor stroje požaduje rezervu 2 metrů na každou stranu.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184" w:line="23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Trasa je potřeba také prohlédnout s ohledem na boční náklon stroje a na případná vedení - kabely a dráty, které by mohly vést v trase nad hlavami.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1416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Montáž loutky /probíhá cca 4 hodiny/je příhodné provádět v blízkosti realizace, při potřebě montáže na jiném místě lze už se zavěšenou loutkou přejet a to opět s ohledem na prostor a případné již zmíněné překážky v něm.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78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/</w:t>
      </w:r>
    </w:p>
    <w:sectPr>
      <w:pgSz w:w="11900" w:h="16840"/>
      <w:pgMar w:top="4075" w:left="1858" w:right="1139" w:bottom="374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306.65pt;margin-top:762.6pt;width:9.85pt;height:7.9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>III.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57.4pt;margin-top:42.85pt;width:97.7pt;height:34.5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>DUB KULTURY</w:t>
                </w:r>
              </w:p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>NÁRODNÍ DŮM</w:t>
                </w:r>
              </w:p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>LETNÍ KIN#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57.4pt;margin-top:42.85pt;width:97.7pt;height:34.5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>DUB KULTURY</w:t>
                </w:r>
              </w:p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>NÁRODNÍ DŮM</w:t>
                </w:r>
              </w:p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>LETNÍ KIN#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68.15pt;margin-top:49.95pt;width:97.7pt;height:36.7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  <w:b w:val="0"/>
                    <w:bCs w:val="0"/>
                  </w:rPr>
                  <w:t>DŮM</w:t>
                </w:r>
                <w:r>
                  <w:rPr>
                    <w:rStyle w:val="CharStyle11"/>
                    <w:b/>
                    <w:bCs/>
                  </w:rPr>
                  <w:t xml:space="preserve"> KULTURY</w:t>
                </w:r>
              </w:p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>NÁRODNÍ DŮM</w:t>
                </w:r>
              </w:p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>LETNÍ KIN#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59.3pt;margin-top:42.85pt;width:97.9pt;height:34.55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>DUH KULTURY</w:t>
                </w:r>
              </w:p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>NÁRODNÍ DŮM</w:t>
                </w:r>
              </w:p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>LETNÍ KIN#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57.75pt;margin-top:40.45pt;width:97.7pt;height:36.95pt;z-index:-18874406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>DŮl KULTURY</w:t>
                </w:r>
              </w:p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>NÁRODNÍ DŮM</w:t>
                </w:r>
              </w:p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>LETNÍ KIN#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)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Picture caption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6">
    <w:name w:val="Picture caption (2) Exact"/>
    <w:basedOn w:val="DefaultParagraphFont"/>
    <w:link w:val="Style5"/>
    <w:rPr>
      <w:b/>
      <w:bCs/>
      <w:i w:val="0"/>
      <w:iCs w:val="0"/>
      <w:u w:val="none"/>
      <w:strike w:val="0"/>
      <w:smallCaps w:val="0"/>
      <w:sz w:val="24"/>
      <w:szCs w:val="24"/>
      <w:rFonts w:ascii="Trebuchet MS" w:eastAsia="Trebuchet MS" w:hAnsi="Trebuchet MS" w:cs="Trebuchet MS"/>
    </w:rPr>
  </w:style>
  <w:style w:type="character" w:customStyle="1" w:styleId="CharStyle8">
    <w:name w:val="Body text (3)_"/>
    <w:basedOn w:val="DefaultParagraphFont"/>
    <w:link w:val="Style7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0">
    <w:name w:val="Header or footer_"/>
    <w:basedOn w:val="DefaultParagraphFont"/>
    <w:link w:val="Style9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  <w:spacing w:val="-10"/>
    </w:rPr>
  </w:style>
  <w:style w:type="character" w:customStyle="1" w:styleId="CharStyle11">
    <w:name w:val="Header or footer"/>
    <w:basedOn w:val="CharStyle10"/>
    <w:rPr>
      <w:lang w:val="cs-CZ" w:eastAsia="cs-CZ" w:bidi="cs-CZ"/>
      <w:w w:val="100"/>
      <w:color w:val="000000"/>
      <w:position w:val="0"/>
    </w:rPr>
  </w:style>
  <w:style w:type="character" w:customStyle="1" w:styleId="CharStyle13">
    <w:name w:val="Body text (2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4">
    <w:name w:val="Body text (2) + Bold"/>
    <w:basedOn w:val="CharStyle13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5">
    <w:name w:val="Body text (3) + Not Bold"/>
    <w:basedOn w:val="CharStyle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6">
    <w:name w:val="Body text (2)"/>
    <w:basedOn w:val="CharStyle13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8">
    <w:name w:val="Body text (4)_"/>
    <w:basedOn w:val="DefaultParagraphFont"/>
    <w:link w:val="Style17"/>
    <w:rPr>
      <w:b w:val="0"/>
      <w:bCs w:val="0"/>
      <w:i/>
      <w:iCs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9">
    <w:name w:val="Body text (4) + Not Italic"/>
    <w:basedOn w:val="CharStyle18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21">
    <w:name w:val="Heading #1_"/>
    <w:basedOn w:val="DefaultParagraphFont"/>
    <w:link w:val="Style20"/>
    <w:rPr>
      <w:b/>
      <w:bCs/>
      <w:i w:val="0"/>
      <w:iCs w:val="0"/>
      <w:u w:val="none"/>
      <w:strike w:val="0"/>
      <w:smallCaps w:val="0"/>
      <w:sz w:val="13"/>
      <w:szCs w:val="13"/>
      <w:rFonts w:ascii="Segoe UI" w:eastAsia="Segoe UI" w:hAnsi="Segoe UI" w:cs="Segoe UI"/>
    </w:rPr>
  </w:style>
  <w:style w:type="character" w:customStyle="1" w:styleId="CharStyle22">
    <w:name w:val="Header or footer + 11 pt,Not Bold,Italic,Spacing 0 pt"/>
    <w:basedOn w:val="CharStyle10"/>
    <w:rPr>
      <w:lang w:val="cs-CZ" w:eastAsia="cs-CZ" w:bidi="cs-CZ"/>
      <w:b/>
      <w:bCs/>
      <w:i/>
      <w:iCs/>
      <w:sz w:val="22"/>
      <w:szCs w:val="22"/>
      <w:w w:val="100"/>
      <w:spacing w:val="0"/>
      <w:color w:val="000000"/>
      <w:position w:val="0"/>
    </w:rPr>
  </w:style>
  <w:style w:type="character" w:customStyle="1" w:styleId="CharStyle24">
    <w:name w:val="Picture caption (3)_"/>
    <w:basedOn w:val="DefaultParagraphFont"/>
    <w:link w:val="Style23"/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6">
    <w:name w:val="Picture caption (4)_"/>
    <w:basedOn w:val="DefaultParagraphFont"/>
    <w:link w:val="Style25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28">
    <w:name w:val="Body text (5)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30">
    <w:name w:val="Body text (6)_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3">
    <w:name w:val="Picture caption"/>
    <w:basedOn w:val="Normal"/>
    <w:link w:val="CharStyle4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5">
    <w:name w:val="Picture caption (2)"/>
    <w:basedOn w:val="Normal"/>
    <w:link w:val="CharStyle6"/>
    <w:pPr>
      <w:widowControl w:val="0"/>
      <w:shd w:val="clear" w:color="auto" w:fill="FFFFFF"/>
      <w:jc w:val="both"/>
      <w:spacing w:after="60"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Trebuchet MS" w:eastAsia="Trebuchet MS" w:hAnsi="Trebuchet MS" w:cs="Trebuchet MS"/>
    </w:rPr>
  </w:style>
  <w:style w:type="paragraph" w:customStyle="1" w:styleId="Style7">
    <w:name w:val="Body text (3)"/>
    <w:basedOn w:val="Normal"/>
    <w:link w:val="CharStyle8"/>
    <w:pPr>
      <w:widowControl w:val="0"/>
      <w:shd w:val="clear" w:color="auto" w:fill="FFFFFF"/>
      <w:jc w:val="center"/>
      <w:spacing w:line="230" w:lineRule="exact"/>
      <w:ind w:hanging="380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9">
    <w:name w:val="Header or footer"/>
    <w:basedOn w:val="Normal"/>
    <w:link w:val="CharStyle10"/>
    <w:pPr>
      <w:widowControl w:val="0"/>
      <w:shd w:val="clear" w:color="auto" w:fill="FFFFFF"/>
      <w:jc w:val="right"/>
      <w:spacing w:line="259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  <w:spacing w:val="-10"/>
    </w:rPr>
  </w:style>
  <w:style w:type="paragraph" w:customStyle="1" w:styleId="Style12">
    <w:name w:val="Body text (2)"/>
    <w:basedOn w:val="Normal"/>
    <w:link w:val="CharStyle13"/>
    <w:pPr>
      <w:widowControl w:val="0"/>
      <w:shd w:val="clear" w:color="auto" w:fill="FFFFFF"/>
      <w:jc w:val="both"/>
      <w:spacing w:line="230" w:lineRule="exact"/>
      <w:ind w:hanging="38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7">
    <w:name w:val="Body text (4)"/>
    <w:basedOn w:val="Normal"/>
    <w:link w:val="CharStyle18"/>
    <w:pPr>
      <w:widowControl w:val="0"/>
      <w:shd w:val="clear" w:color="auto" w:fill="FFFFFF"/>
      <w:jc w:val="both"/>
      <w:spacing w:before="240" w:after="240" w:line="0" w:lineRule="exact"/>
    </w:pPr>
    <w:rPr>
      <w:b w:val="0"/>
      <w:bCs w:val="0"/>
      <w:i/>
      <w:iCs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0">
    <w:name w:val="Heading #1"/>
    <w:basedOn w:val="Normal"/>
    <w:link w:val="CharStyle21"/>
    <w:pPr>
      <w:widowControl w:val="0"/>
      <w:shd w:val="clear" w:color="auto" w:fill="FFFFFF"/>
      <w:outlineLvl w:val="0"/>
      <w:spacing w:before="240" w:line="230" w:lineRule="exact"/>
    </w:pPr>
    <w:rPr>
      <w:b/>
      <w:bCs/>
      <w:i w:val="0"/>
      <w:iCs w:val="0"/>
      <w:u w:val="none"/>
      <w:strike w:val="0"/>
      <w:smallCaps w:val="0"/>
      <w:sz w:val="13"/>
      <w:szCs w:val="13"/>
      <w:rFonts w:ascii="Segoe UI" w:eastAsia="Segoe UI" w:hAnsi="Segoe UI" w:cs="Segoe UI"/>
    </w:rPr>
  </w:style>
  <w:style w:type="paragraph" w:customStyle="1" w:styleId="Style23">
    <w:name w:val="Picture caption (3)"/>
    <w:basedOn w:val="Normal"/>
    <w:link w:val="CharStyle2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25">
    <w:name w:val="Picture caption (4)"/>
    <w:basedOn w:val="Normal"/>
    <w:link w:val="CharStyle2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27">
    <w:name w:val="Body text (5)"/>
    <w:basedOn w:val="Normal"/>
    <w:link w:val="CharStyle28"/>
    <w:pPr>
      <w:widowControl w:val="0"/>
      <w:shd w:val="clear" w:color="auto" w:fill="FFFFFF"/>
      <w:spacing w:before="18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9">
    <w:name w:val="Body text (6)"/>
    <w:basedOn w:val="Normal"/>
    <w:link w:val="CharStyle30"/>
    <w:pPr>
      <w:widowControl w:val="0"/>
      <w:shd w:val="clear" w:color="auto" w:fill="FFFFFF"/>
      <w:spacing w:before="144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footer" Target="footer1.xml"/><Relationship Id="rId15" Type="http://schemas.openxmlformats.org/officeDocument/2006/relationships/image" Target="media/image3.jpeg"/><Relationship Id="rId16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rezava rapsodie smlouva.pdf</dc:title>
  <dc:subject/>
  <dc:creator/>
  <cp:keywords/>
</cp:coreProperties>
</file>