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CE70" w14:textId="734F0FBB" w:rsidR="004C7762" w:rsidRPr="007D5189" w:rsidRDefault="004C7762" w:rsidP="00114313">
      <w:pPr>
        <w:pStyle w:val="Nzev"/>
        <w:spacing w:after="120" w:line="276" w:lineRule="auto"/>
        <w:outlineLvl w:val="0"/>
        <w:rPr>
          <w:rFonts w:ascii="Georgia" w:hAnsi="Georgia" w:cs="Georgia"/>
          <w:sz w:val="22"/>
          <w:szCs w:val="22"/>
          <w:u w:val="single"/>
        </w:rPr>
      </w:pPr>
      <w:r>
        <w:rPr>
          <w:rFonts w:ascii="Georgia" w:hAnsi="Georgia" w:cs="Georgia"/>
          <w:sz w:val="22"/>
          <w:szCs w:val="22"/>
          <w:u w:val="single"/>
        </w:rPr>
        <w:t>Dohoda</w:t>
      </w:r>
      <w:r w:rsidRPr="007D5189">
        <w:rPr>
          <w:rFonts w:ascii="Georgia" w:hAnsi="Georgia" w:cs="Georgia"/>
          <w:sz w:val="22"/>
          <w:szCs w:val="22"/>
          <w:u w:val="single"/>
        </w:rPr>
        <w:t xml:space="preserve"> o vypořádání závazků</w:t>
      </w:r>
      <w:r w:rsidR="00D54D4C">
        <w:rPr>
          <w:rFonts w:ascii="Georgia" w:hAnsi="Georgia" w:cs="Georgia"/>
          <w:sz w:val="22"/>
          <w:szCs w:val="22"/>
          <w:u w:val="single"/>
        </w:rPr>
        <w:t xml:space="preserve"> č. </w:t>
      </w:r>
      <w:r w:rsidR="00D54D4C" w:rsidRPr="00D54D4C">
        <w:rPr>
          <w:rFonts w:ascii="Georgia" w:hAnsi="Georgia" w:cs="Georgia"/>
          <w:sz w:val="22"/>
          <w:szCs w:val="22"/>
        </w:rPr>
        <w:t>2023/S/410/0233</w:t>
      </w:r>
    </w:p>
    <w:p w14:paraId="61D6949F" w14:textId="6140BB7D" w:rsidR="004C7762" w:rsidRPr="007D5189" w:rsidRDefault="004C7762" w:rsidP="00EE2DE9">
      <w:pPr>
        <w:pStyle w:val="Zkladntext"/>
        <w:spacing w:line="276" w:lineRule="auto"/>
        <w:jc w:val="center"/>
        <w:rPr>
          <w:rFonts w:ascii="Georgia" w:hAnsi="Georgia" w:cs="Georgia"/>
          <w:sz w:val="22"/>
          <w:szCs w:val="22"/>
        </w:rPr>
      </w:pPr>
      <w:r w:rsidRPr="007D5189">
        <w:rPr>
          <w:rFonts w:ascii="Georgia" w:hAnsi="Georgia" w:cs="Georgia"/>
          <w:sz w:val="22"/>
          <w:szCs w:val="22"/>
        </w:rPr>
        <w:t>uzavřená dle § 1746</w:t>
      </w:r>
      <w:r w:rsidR="00440083">
        <w:rPr>
          <w:rFonts w:ascii="Georgia" w:hAnsi="Georgia" w:cs="Georgia"/>
          <w:sz w:val="22"/>
          <w:szCs w:val="22"/>
        </w:rPr>
        <w:t xml:space="preserve"> </w:t>
      </w:r>
      <w:r w:rsidRPr="007D5189">
        <w:rPr>
          <w:rFonts w:ascii="Georgia" w:hAnsi="Georgia" w:cs="Georgia"/>
          <w:sz w:val="22"/>
          <w:szCs w:val="22"/>
        </w:rPr>
        <w:t>odst. 2 zákona č. 89/2012 Sb., občanský zákoník, ve znění pozdějších předpisů, mezi těmito stranami:</w:t>
      </w:r>
    </w:p>
    <w:p w14:paraId="00109439" w14:textId="77777777" w:rsidR="004C7762" w:rsidRPr="007D5189" w:rsidRDefault="004C7762" w:rsidP="00EE2DE9">
      <w:pPr>
        <w:pStyle w:val="Pokraovnseznamu"/>
        <w:spacing w:line="276" w:lineRule="auto"/>
        <w:ind w:left="0"/>
        <w:jc w:val="both"/>
        <w:rPr>
          <w:rFonts w:ascii="Georgia" w:hAnsi="Georgia" w:cs="Georgia"/>
          <w:sz w:val="22"/>
          <w:szCs w:val="22"/>
        </w:rPr>
      </w:pPr>
    </w:p>
    <w:p w14:paraId="1712F6DF" w14:textId="77777777" w:rsidR="004C7762" w:rsidRPr="007D5189" w:rsidRDefault="004C7762" w:rsidP="00114313">
      <w:pPr>
        <w:pStyle w:val="Pokraovnseznamu"/>
        <w:spacing w:line="276" w:lineRule="auto"/>
        <w:ind w:left="0"/>
        <w:jc w:val="both"/>
        <w:outlineLvl w:val="0"/>
        <w:rPr>
          <w:rFonts w:ascii="Georgia" w:hAnsi="Georgia" w:cs="Georgia"/>
          <w:sz w:val="22"/>
          <w:szCs w:val="22"/>
        </w:rPr>
      </w:pPr>
      <w:r w:rsidRPr="007D5189">
        <w:rPr>
          <w:rFonts w:ascii="Georgia" w:hAnsi="Georgia" w:cs="Georgia"/>
          <w:b/>
          <w:bCs/>
          <w:i/>
          <w:iCs/>
          <w:sz w:val="22"/>
          <w:szCs w:val="22"/>
        </w:rPr>
        <w:t>Objednatelem:</w:t>
      </w:r>
    </w:p>
    <w:p w14:paraId="4D958A46" w14:textId="29760FA3" w:rsidR="004C7762" w:rsidRPr="00440083" w:rsidRDefault="004C7762" w:rsidP="00114313">
      <w:pPr>
        <w:tabs>
          <w:tab w:val="left" w:pos="4253"/>
          <w:tab w:val="left" w:pos="6804"/>
        </w:tabs>
        <w:spacing w:after="0"/>
        <w:outlineLvl w:val="0"/>
        <w:rPr>
          <w:rFonts w:ascii="Georgia" w:hAnsi="Georgia" w:cs="Georgia"/>
          <w:b/>
          <w:bCs/>
        </w:rPr>
      </w:pPr>
      <w:r w:rsidRPr="00440083">
        <w:rPr>
          <w:rFonts w:ascii="Georgia" w:hAnsi="Georgia" w:cs="Georgia"/>
          <w:b/>
          <w:bCs/>
        </w:rPr>
        <w:t>Česká</w:t>
      </w:r>
      <w:r w:rsidR="005F08B9" w:rsidRPr="00440083">
        <w:rPr>
          <w:rFonts w:ascii="Georgia" w:hAnsi="Georgia" w:cs="Georgia"/>
          <w:b/>
          <w:bCs/>
        </w:rPr>
        <w:t xml:space="preserve"> </w:t>
      </w:r>
      <w:r w:rsidRPr="00440083">
        <w:rPr>
          <w:rFonts w:ascii="Georgia" w:hAnsi="Georgia" w:cs="Georgia"/>
          <w:b/>
          <w:bCs/>
        </w:rPr>
        <w:t>centrála</w:t>
      </w:r>
      <w:r w:rsidR="00440083" w:rsidRPr="00440083">
        <w:rPr>
          <w:rFonts w:ascii="Georgia" w:hAnsi="Georgia" w:cs="Georgia"/>
          <w:b/>
          <w:bCs/>
        </w:rPr>
        <w:t xml:space="preserve"> </w:t>
      </w:r>
      <w:r w:rsidRPr="00440083">
        <w:rPr>
          <w:rFonts w:ascii="Georgia" w:hAnsi="Georgia" w:cs="Georgia"/>
          <w:b/>
          <w:bCs/>
        </w:rPr>
        <w:t>cestovního</w:t>
      </w:r>
      <w:r w:rsidR="00440083" w:rsidRPr="00440083">
        <w:rPr>
          <w:rFonts w:ascii="Georgia" w:hAnsi="Georgia" w:cs="Georgia"/>
          <w:b/>
          <w:bCs/>
        </w:rPr>
        <w:t xml:space="preserve"> </w:t>
      </w:r>
      <w:r w:rsidRPr="00440083">
        <w:rPr>
          <w:rFonts w:ascii="Georgia" w:hAnsi="Georgia" w:cs="Georgia"/>
          <w:b/>
          <w:bCs/>
        </w:rPr>
        <w:t xml:space="preserve">ruchu– CzechTourism </w:t>
      </w:r>
    </w:p>
    <w:p w14:paraId="7CE68EF0" w14:textId="62FD7567" w:rsidR="004C7762" w:rsidRPr="00440083" w:rsidRDefault="004C7762" w:rsidP="004161F3">
      <w:pPr>
        <w:tabs>
          <w:tab w:val="left" w:pos="4253"/>
          <w:tab w:val="left" w:pos="6804"/>
        </w:tabs>
        <w:spacing w:after="0"/>
        <w:rPr>
          <w:rFonts w:ascii="Georgia" w:hAnsi="Georgia" w:cs="Georgia"/>
        </w:rPr>
      </w:pPr>
      <w:r w:rsidRPr="00440083">
        <w:rPr>
          <w:rFonts w:ascii="Georgia" w:hAnsi="Georgia" w:cs="Georgia"/>
        </w:rPr>
        <w:t>se sídlem: Štěpánská 567/15, Praha 2 – Nové</w:t>
      </w:r>
      <w:r w:rsidR="00440083" w:rsidRPr="00440083">
        <w:rPr>
          <w:rFonts w:ascii="Georgia" w:hAnsi="Georgia" w:cs="Georgia"/>
        </w:rPr>
        <w:t xml:space="preserve"> </w:t>
      </w:r>
      <w:r w:rsidRPr="00440083">
        <w:rPr>
          <w:rFonts w:ascii="Georgia" w:hAnsi="Georgia" w:cs="Georgia"/>
        </w:rPr>
        <w:t>Město 120 00, Česká</w:t>
      </w:r>
      <w:r w:rsidR="005F08B9" w:rsidRPr="00440083">
        <w:rPr>
          <w:rFonts w:ascii="Georgia" w:hAnsi="Georgia" w:cs="Georgia"/>
        </w:rPr>
        <w:t xml:space="preserve"> </w:t>
      </w:r>
      <w:r w:rsidRPr="00440083">
        <w:rPr>
          <w:rFonts w:ascii="Georgia" w:hAnsi="Georgia" w:cs="Georgia"/>
        </w:rPr>
        <w:t>republika</w:t>
      </w:r>
    </w:p>
    <w:p w14:paraId="34069050" w14:textId="77777777" w:rsidR="004C7762" w:rsidRPr="00440083" w:rsidRDefault="004C7762" w:rsidP="00626CCA">
      <w:pPr>
        <w:tabs>
          <w:tab w:val="left" w:pos="5387"/>
        </w:tabs>
        <w:spacing w:after="0"/>
        <w:rPr>
          <w:rFonts w:ascii="Georgia" w:hAnsi="Georgia" w:cs="Georgia"/>
        </w:rPr>
      </w:pPr>
      <w:r w:rsidRPr="00440083">
        <w:rPr>
          <w:rFonts w:ascii="Georgia" w:hAnsi="Georgia" w:cs="Georgia"/>
        </w:rPr>
        <w:t>IČO: 49277600</w:t>
      </w:r>
    </w:p>
    <w:p w14:paraId="7ADB221A" w14:textId="77777777" w:rsidR="004C7762" w:rsidRPr="00440083" w:rsidRDefault="004C7762" w:rsidP="00626CCA">
      <w:pPr>
        <w:tabs>
          <w:tab w:val="left" w:pos="5387"/>
        </w:tabs>
        <w:spacing w:after="0"/>
        <w:rPr>
          <w:rFonts w:ascii="Georgia" w:hAnsi="Georgia" w:cs="Georgia"/>
        </w:rPr>
      </w:pPr>
      <w:r w:rsidRPr="00440083">
        <w:rPr>
          <w:rFonts w:ascii="Georgia" w:hAnsi="Georgia" w:cs="Georgia"/>
        </w:rPr>
        <w:t>DIČ: CZ49277600</w:t>
      </w:r>
    </w:p>
    <w:p w14:paraId="43B845DE" w14:textId="77777777" w:rsidR="004C7762" w:rsidRPr="00440083" w:rsidRDefault="004C7762" w:rsidP="00EE54CC">
      <w:pPr>
        <w:autoSpaceDE w:val="0"/>
        <w:autoSpaceDN w:val="0"/>
        <w:spacing w:line="200" w:lineRule="exact"/>
        <w:rPr>
          <w:rFonts w:ascii="Georgia" w:hAnsi="Georgia" w:cs="Georgia"/>
          <w:color w:val="000000"/>
          <w:spacing w:val="-2"/>
        </w:rPr>
      </w:pPr>
      <w:r w:rsidRPr="00440083">
        <w:rPr>
          <w:rFonts w:ascii="Georgia" w:hAnsi="Georgia" w:cs="Georgia"/>
        </w:rPr>
        <w:t xml:space="preserve">zastoupena: Františkem </w:t>
      </w:r>
      <w:proofErr w:type="spellStart"/>
      <w:r w:rsidRPr="00440083">
        <w:rPr>
          <w:rFonts w:ascii="Georgia" w:hAnsi="Georgia" w:cs="Georgia"/>
        </w:rPr>
        <w:t>Reismüllerem</w:t>
      </w:r>
      <w:proofErr w:type="spellEnd"/>
      <w:r w:rsidRPr="00440083">
        <w:rPr>
          <w:rFonts w:ascii="Georgia" w:hAnsi="Georgia" w:cs="Georgia"/>
        </w:rPr>
        <w:t xml:space="preserve">, Ph.D., </w:t>
      </w:r>
      <w:r w:rsidRPr="00440083">
        <w:rPr>
          <w:rFonts w:ascii="Georgia" w:hAnsi="Georgia" w:cs="Georgia"/>
          <w:color w:val="000000"/>
          <w:spacing w:val="-2"/>
        </w:rPr>
        <w:t>ředitelem odboru marketingu a zahraničních zastoupení</w:t>
      </w:r>
    </w:p>
    <w:p w14:paraId="0F5D2A65" w14:textId="77777777" w:rsidR="004C7762" w:rsidRPr="007D5189" w:rsidRDefault="004C7762" w:rsidP="00626CCA">
      <w:pPr>
        <w:tabs>
          <w:tab w:val="left" w:pos="5387"/>
        </w:tabs>
        <w:spacing w:after="0"/>
        <w:rPr>
          <w:rFonts w:ascii="Georgia" w:hAnsi="Georgia" w:cs="Georgia"/>
        </w:rPr>
      </w:pPr>
    </w:p>
    <w:p w14:paraId="043028E1" w14:textId="77777777" w:rsidR="004C7762" w:rsidRDefault="004C7762" w:rsidP="00EE2DE9">
      <w:pPr>
        <w:pStyle w:val="Pokraovnseznamu"/>
        <w:spacing w:line="276" w:lineRule="auto"/>
        <w:ind w:left="0"/>
        <w:jc w:val="both"/>
        <w:rPr>
          <w:rFonts w:ascii="Georgia" w:hAnsi="Georgia" w:cs="Georgia"/>
          <w:sz w:val="22"/>
          <w:szCs w:val="22"/>
        </w:rPr>
      </w:pPr>
      <w:r w:rsidRPr="007D5189">
        <w:rPr>
          <w:rFonts w:ascii="Georgia" w:hAnsi="Georgia" w:cs="Georgia"/>
          <w:sz w:val="22"/>
          <w:szCs w:val="22"/>
        </w:rPr>
        <w:t>a</w:t>
      </w:r>
    </w:p>
    <w:p w14:paraId="469CFE74" w14:textId="77777777" w:rsidR="004C7762" w:rsidRPr="00EE54CC" w:rsidRDefault="004C7762" w:rsidP="00114313">
      <w:pPr>
        <w:tabs>
          <w:tab w:val="left" w:pos="4253"/>
          <w:tab w:val="left" w:pos="6804"/>
        </w:tabs>
        <w:spacing w:after="0"/>
        <w:outlineLvl w:val="0"/>
        <w:rPr>
          <w:rFonts w:ascii="Georgia" w:hAnsi="Georgia" w:cs="Georgia"/>
          <w:b/>
          <w:bCs/>
          <w:i/>
          <w:iCs/>
        </w:rPr>
      </w:pPr>
      <w:r w:rsidRPr="00EE54CC">
        <w:rPr>
          <w:rFonts w:ascii="Georgia" w:hAnsi="Georgia" w:cs="Georgia"/>
          <w:b/>
          <w:bCs/>
          <w:i/>
          <w:iCs/>
        </w:rPr>
        <w:t xml:space="preserve">Dodavatelem: </w:t>
      </w:r>
    </w:p>
    <w:p w14:paraId="0FDA8342" w14:textId="77777777" w:rsidR="004C7762" w:rsidRPr="00EE54CC" w:rsidRDefault="004C7762" w:rsidP="00EE54CC">
      <w:pPr>
        <w:tabs>
          <w:tab w:val="left" w:pos="4253"/>
          <w:tab w:val="left" w:pos="6804"/>
        </w:tabs>
        <w:spacing w:after="0"/>
        <w:rPr>
          <w:rFonts w:ascii="Georgia" w:hAnsi="Georgia" w:cs="Georgia"/>
          <w:b/>
          <w:bCs/>
        </w:rPr>
      </w:pPr>
    </w:p>
    <w:p w14:paraId="4CEA29A8" w14:textId="77777777" w:rsidR="004C7762" w:rsidRPr="00440083" w:rsidRDefault="004C7762" w:rsidP="00114313">
      <w:pPr>
        <w:tabs>
          <w:tab w:val="left" w:pos="4253"/>
          <w:tab w:val="left" w:pos="6804"/>
        </w:tabs>
        <w:spacing w:after="0"/>
        <w:outlineLvl w:val="0"/>
        <w:rPr>
          <w:rFonts w:ascii="Georgia" w:hAnsi="Georgia" w:cs="Georgia"/>
          <w:b/>
          <w:bCs/>
        </w:rPr>
      </w:pPr>
      <w:proofErr w:type="spellStart"/>
      <w:r w:rsidRPr="00440083">
        <w:rPr>
          <w:rFonts w:ascii="Georgia" w:hAnsi="Georgia" w:cs="Georgia"/>
          <w:b/>
          <w:bCs/>
        </w:rPr>
        <w:t>SHOCart</w:t>
      </w:r>
      <w:proofErr w:type="spellEnd"/>
      <w:r w:rsidRPr="00440083">
        <w:rPr>
          <w:rFonts w:ascii="Georgia" w:hAnsi="Georgia" w:cs="Georgia"/>
          <w:b/>
          <w:bCs/>
        </w:rPr>
        <w:t xml:space="preserve">, spol. s r. o. </w:t>
      </w:r>
    </w:p>
    <w:p w14:paraId="4E4CF217" w14:textId="77777777" w:rsidR="004C7762" w:rsidRPr="00440083" w:rsidRDefault="004C7762" w:rsidP="00EE54CC">
      <w:pPr>
        <w:tabs>
          <w:tab w:val="left" w:pos="4253"/>
          <w:tab w:val="left" w:pos="6804"/>
        </w:tabs>
        <w:spacing w:after="0"/>
        <w:rPr>
          <w:rFonts w:ascii="Georgia" w:hAnsi="Georgia" w:cs="Georgia"/>
        </w:rPr>
      </w:pPr>
      <w:r w:rsidRPr="00440083">
        <w:rPr>
          <w:rFonts w:ascii="Georgia" w:hAnsi="Georgia" w:cs="Georgia"/>
        </w:rPr>
        <w:t xml:space="preserve">se sídlem: Zádveřice 48, 763 12 Zádveřice-Raková, </w:t>
      </w:r>
    </w:p>
    <w:p w14:paraId="78F030F2" w14:textId="77777777" w:rsidR="004C7762" w:rsidRPr="00440083" w:rsidRDefault="004C7762" w:rsidP="00EE54CC">
      <w:pPr>
        <w:tabs>
          <w:tab w:val="left" w:pos="4253"/>
          <w:tab w:val="left" w:pos="6804"/>
        </w:tabs>
        <w:spacing w:after="0"/>
        <w:rPr>
          <w:rFonts w:ascii="Georgia" w:hAnsi="Georgia" w:cs="Georgia"/>
        </w:rPr>
      </w:pPr>
      <w:r w:rsidRPr="00440083">
        <w:rPr>
          <w:rFonts w:ascii="Georgia" w:hAnsi="Georgia" w:cs="Georgia"/>
        </w:rPr>
        <w:t>IČ: 40942040</w:t>
      </w:r>
    </w:p>
    <w:p w14:paraId="3192B6E4" w14:textId="77777777" w:rsidR="004C7762" w:rsidRPr="00440083" w:rsidRDefault="004C7762" w:rsidP="00EE54CC">
      <w:pPr>
        <w:tabs>
          <w:tab w:val="left" w:pos="4253"/>
          <w:tab w:val="left" w:pos="6804"/>
        </w:tabs>
        <w:spacing w:after="0"/>
        <w:rPr>
          <w:rFonts w:ascii="Georgia" w:hAnsi="Georgia" w:cs="Georgia"/>
        </w:rPr>
      </w:pPr>
      <w:r w:rsidRPr="00440083">
        <w:rPr>
          <w:rFonts w:ascii="Georgia" w:hAnsi="Georgia" w:cs="Georgia"/>
        </w:rPr>
        <w:t>DIČ: CZ40942040</w:t>
      </w:r>
    </w:p>
    <w:p w14:paraId="647F0FC9" w14:textId="1B5DCFEC" w:rsidR="004C7762" w:rsidRPr="00EE54CC" w:rsidRDefault="004C7762" w:rsidP="00EE54CC">
      <w:pPr>
        <w:tabs>
          <w:tab w:val="left" w:pos="4253"/>
          <w:tab w:val="left" w:pos="6804"/>
        </w:tabs>
        <w:spacing w:after="0"/>
        <w:rPr>
          <w:rFonts w:ascii="Georgia" w:hAnsi="Georgia" w:cs="Georgia"/>
        </w:rPr>
      </w:pPr>
      <w:r w:rsidRPr="00440083">
        <w:rPr>
          <w:rFonts w:ascii="Georgia" w:hAnsi="Georgia" w:cs="Georgia"/>
        </w:rPr>
        <w:t xml:space="preserve">zastoupena: Ing. </w:t>
      </w:r>
      <w:r w:rsidR="007A0412">
        <w:rPr>
          <w:rFonts w:ascii="Georgia" w:hAnsi="Georgia" w:cs="Georgia"/>
        </w:rPr>
        <w:t>XXX</w:t>
      </w:r>
    </w:p>
    <w:p w14:paraId="798D6C61" w14:textId="77777777" w:rsidR="004C7762" w:rsidRPr="00EE54CC" w:rsidRDefault="004C7762" w:rsidP="00EE54CC">
      <w:pPr>
        <w:tabs>
          <w:tab w:val="left" w:pos="4253"/>
          <w:tab w:val="left" w:pos="6804"/>
        </w:tabs>
        <w:spacing w:after="0"/>
        <w:rPr>
          <w:rFonts w:ascii="Georgia" w:hAnsi="Georgia" w:cs="Georgia"/>
          <w:b/>
          <w:bCs/>
          <w:lang w:val="en-US"/>
        </w:rPr>
      </w:pPr>
    </w:p>
    <w:p w14:paraId="4183C7B0" w14:textId="77777777" w:rsidR="004C7762" w:rsidRPr="007D5189" w:rsidRDefault="004C7762" w:rsidP="00114313">
      <w:pPr>
        <w:spacing w:after="120"/>
        <w:jc w:val="center"/>
        <w:outlineLvl w:val="0"/>
        <w:rPr>
          <w:rFonts w:ascii="Georgia" w:hAnsi="Georgia" w:cs="Georgia"/>
          <w:b/>
          <w:bCs/>
        </w:rPr>
      </w:pPr>
      <w:r w:rsidRPr="007D5189">
        <w:rPr>
          <w:rFonts w:ascii="Georgia" w:hAnsi="Georgia" w:cs="Georgia"/>
          <w:b/>
          <w:bCs/>
        </w:rPr>
        <w:t>I.</w:t>
      </w:r>
    </w:p>
    <w:p w14:paraId="77908DEA" w14:textId="77777777" w:rsidR="004C7762" w:rsidRPr="007D5189" w:rsidRDefault="004C7762" w:rsidP="00EE2DE9">
      <w:pPr>
        <w:spacing w:after="120"/>
        <w:jc w:val="center"/>
        <w:rPr>
          <w:rFonts w:ascii="Georgia" w:hAnsi="Georgia" w:cs="Georgia"/>
          <w:b/>
          <w:bCs/>
        </w:rPr>
      </w:pPr>
      <w:r w:rsidRPr="007D5189">
        <w:rPr>
          <w:rFonts w:ascii="Georgia" w:hAnsi="Georgia" w:cs="Georgia"/>
          <w:b/>
          <w:bCs/>
        </w:rPr>
        <w:t>Popis skutkového stavu</w:t>
      </w:r>
    </w:p>
    <w:p w14:paraId="7FA1482F" w14:textId="77777777" w:rsidR="004C7762" w:rsidRPr="00EE54CC" w:rsidRDefault="004C7762" w:rsidP="00EE2DE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eorgia" w:hAnsi="Georgia" w:cs="Georgia"/>
        </w:rPr>
      </w:pPr>
      <w:r w:rsidRPr="00EE54CC">
        <w:rPr>
          <w:rFonts w:ascii="Georgia" w:hAnsi="Georgia" w:cs="Georgia"/>
        </w:rPr>
        <w:t>Objednávkou č. 23/O/410/2460 ze dne 15.</w:t>
      </w:r>
      <w:r>
        <w:rPr>
          <w:rFonts w:ascii="Georgia" w:hAnsi="Georgia" w:cs="Georgia"/>
        </w:rPr>
        <w:t xml:space="preserve"> </w:t>
      </w:r>
      <w:r w:rsidRPr="00EE54CC">
        <w:rPr>
          <w:rFonts w:ascii="Georgia" w:hAnsi="Georgia" w:cs="Georgia"/>
        </w:rPr>
        <w:t>9.</w:t>
      </w:r>
      <w:r>
        <w:rPr>
          <w:rFonts w:ascii="Georgia" w:hAnsi="Georgia" w:cs="Georgia"/>
        </w:rPr>
        <w:t xml:space="preserve"> </w:t>
      </w:r>
      <w:r w:rsidRPr="00EE54CC">
        <w:rPr>
          <w:rFonts w:ascii="Georgia" w:hAnsi="Georgia" w:cs="Georgia"/>
        </w:rPr>
        <w:t xml:space="preserve">2023 </w:t>
      </w:r>
      <w:r>
        <w:rPr>
          <w:rFonts w:ascii="Georgia" w:hAnsi="Georgia" w:cs="Georgia"/>
        </w:rPr>
        <w:t xml:space="preserve">zadal Objednatel Dodavateli grafické zpracování publikace „Mapa </w:t>
      </w:r>
      <w:proofErr w:type="spellStart"/>
      <w:r>
        <w:rPr>
          <w:rFonts w:ascii="Georgia" w:hAnsi="Georgia" w:cs="Georgia"/>
        </w:rPr>
        <w:t>pivovarů“dle</w:t>
      </w:r>
      <w:proofErr w:type="spellEnd"/>
      <w:r>
        <w:rPr>
          <w:rFonts w:ascii="Georgia" w:hAnsi="Georgia" w:cs="Georgia"/>
        </w:rPr>
        <w:t xml:space="preserve"> specifikací v této objednávce uvedených (dále jen „Objednávka“). Objednávka </w:t>
      </w:r>
      <w:proofErr w:type="gramStart"/>
      <w:r>
        <w:rPr>
          <w:rFonts w:ascii="Georgia" w:hAnsi="Georgia" w:cs="Georgia"/>
        </w:rPr>
        <w:t>tvoří</w:t>
      </w:r>
      <w:proofErr w:type="gramEnd"/>
      <w:r>
        <w:rPr>
          <w:rFonts w:ascii="Georgia" w:hAnsi="Georgia" w:cs="Georgia"/>
        </w:rPr>
        <w:t xml:space="preserve"> přílohu č. 1 této dohody. </w:t>
      </w:r>
    </w:p>
    <w:p w14:paraId="695B2EC7" w14:textId="77777777" w:rsidR="004C7762" w:rsidRDefault="004C7762" w:rsidP="00EE2DE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S ohledem na okolnosti, které nemohly strany dohody ovlivnit, došlo k posunutí termínů dodání, které byly v Objednávce stanovené. </w:t>
      </w:r>
    </w:p>
    <w:p w14:paraId="6A1E844C" w14:textId="77777777" w:rsidR="004C7762" w:rsidRDefault="004C7762" w:rsidP="00406C40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eorgia" w:hAnsi="Georgia" w:cs="Georgia"/>
        </w:rPr>
      </w:pPr>
      <w:r w:rsidRPr="007D5189">
        <w:rPr>
          <w:rFonts w:ascii="Georgia" w:hAnsi="Georgia" w:cs="Georgia"/>
        </w:rPr>
        <w:t xml:space="preserve">V zájmu úpravy vzájemných práv a povinností vyplývajících z původně sjednané </w:t>
      </w:r>
      <w:r>
        <w:rPr>
          <w:rFonts w:ascii="Georgia" w:hAnsi="Georgia" w:cs="Georgia"/>
        </w:rPr>
        <w:t>Objednávky</w:t>
      </w:r>
      <w:r w:rsidRPr="007D5189">
        <w:rPr>
          <w:rFonts w:ascii="Georgia" w:hAnsi="Georgia" w:cs="Georgia"/>
        </w:rPr>
        <w:t xml:space="preserve">, s ohledem na skutečnost, že obě strany jednaly s vědomím závaznosti uzavřené </w:t>
      </w:r>
      <w:r>
        <w:rPr>
          <w:rFonts w:ascii="Georgia" w:hAnsi="Georgia" w:cs="Georgia"/>
        </w:rPr>
        <w:t xml:space="preserve">Objednávky </w:t>
      </w:r>
      <w:r w:rsidRPr="007D5189">
        <w:rPr>
          <w:rFonts w:ascii="Georgia" w:hAnsi="Georgia" w:cs="Georgia"/>
        </w:rPr>
        <w:t>a </w:t>
      </w:r>
      <w:r>
        <w:rPr>
          <w:rFonts w:ascii="Georgia" w:hAnsi="Georgia" w:cs="Georgia"/>
        </w:rPr>
        <w:t xml:space="preserve">chtějí </w:t>
      </w:r>
      <w:r w:rsidRPr="007D5189">
        <w:rPr>
          <w:rFonts w:ascii="Georgia" w:hAnsi="Georgia" w:cs="Georgia"/>
        </w:rPr>
        <w:t>v souladu s jejím obsahem plni</w:t>
      </w:r>
      <w:r>
        <w:rPr>
          <w:rFonts w:ascii="Georgia" w:hAnsi="Georgia" w:cs="Georgia"/>
        </w:rPr>
        <w:t>t</w:t>
      </w:r>
      <w:r w:rsidRPr="007D5189">
        <w:rPr>
          <w:rFonts w:ascii="Georgia" w:hAnsi="Georgia" w:cs="Georgia"/>
        </w:rPr>
        <w:t xml:space="preserve">, co si vzájemně ujednaly, a ve snaze napravit stav vzniklý v důsledku </w:t>
      </w:r>
      <w:r>
        <w:rPr>
          <w:rFonts w:ascii="Georgia" w:hAnsi="Georgia" w:cs="Georgia"/>
        </w:rPr>
        <w:t>změny termínů plnění</w:t>
      </w:r>
      <w:r w:rsidRPr="007D5189">
        <w:rPr>
          <w:rFonts w:ascii="Georgia" w:hAnsi="Georgia" w:cs="Georgia"/>
        </w:rPr>
        <w:t xml:space="preserve">, sjednávají strany </w:t>
      </w:r>
      <w:r>
        <w:rPr>
          <w:rFonts w:ascii="Georgia" w:hAnsi="Georgia" w:cs="Georgia"/>
        </w:rPr>
        <w:t xml:space="preserve">této dohody úpravu Objednávky </w:t>
      </w:r>
      <w:r w:rsidRPr="007D5189">
        <w:rPr>
          <w:rFonts w:ascii="Georgia" w:hAnsi="Georgia" w:cs="Georgia"/>
        </w:rPr>
        <w:t>ve znění, jak je dále uvedeno.</w:t>
      </w:r>
    </w:p>
    <w:p w14:paraId="2FC6490D" w14:textId="77777777" w:rsidR="004C7762" w:rsidRDefault="004C7762" w:rsidP="00EE2DE9">
      <w:pPr>
        <w:spacing w:after="120"/>
        <w:jc w:val="center"/>
        <w:rPr>
          <w:rFonts w:ascii="Georgia" w:hAnsi="Georgia" w:cs="Georgia"/>
          <w:b/>
          <w:bCs/>
        </w:rPr>
      </w:pPr>
    </w:p>
    <w:p w14:paraId="64ED51B6" w14:textId="77777777" w:rsidR="004C7762" w:rsidRPr="007D5189" w:rsidRDefault="004C7762" w:rsidP="00114313">
      <w:pPr>
        <w:spacing w:after="120"/>
        <w:jc w:val="center"/>
        <w:outlineLvl w:val="0"/>
        <w:rPr>
          <w:rFonts w:ascii="Georgia" w:hAnsi="Georgia" w:cs="Georgia"/>
          <w:b/>
          <w:bCs/>
        </w:rPr>
      </w:pPr>
      <w:r w:rsidRPr="007D5189">
        <w:rPr>
          <w:rFonts w:ascii="Georgia" w:hAnsi="Georgia" w:cs="Georgia"/>
          <w:b/>
          <w:bCs/>
        </w:rPr>
        <w:t>II.</w:t>
      </w:r>
    </w:p>
    <w:p w14:paraId="7F6492B9" w14:textId="77777777" w:rsidR="004C7762" w:rsidRPr="007D5189" w:rsidRDefault="004C7762" w:rsidP="00EE2DE9">
      <w:pPr>
        <w:spacing w:after="120"/>
        <w:jc w:val="center"/>
        <w:rPr>
          <w:rFonts w:ascii="Georgia" w:hAnsi="Georgia" w:cs="Georgia"/>
          <w:b/>
          <w:bCs/>
        </w:rPr>
      </w:pPr>
      <w:r w:rsidRPr="007D5189">
        <w:rPr>
          <w:rFonts w:ascii="Georgia" w:hAnsi="Georgia" w:cs="Georgia"/>
          <w:b/>
          <w:bCs/>
        </w:rPr>
        <w:t>Práva a závazky stran</w:t>
      </w:r>
      <w:r>
        <w:rPr>
          <w:rFonts w:ascii="Georgia" w:hAnsi="Georgia" w:cs="Georgia"/>
          <w:b/>
          <w:bCs/>
        </w:rPr>
        <w:t xml:space="preserve"> dohody</w:t>
      </w:r>
    </w:p>
    <w:p w14:paraId="505DBAB8" w14:textId="77777777" w:rsidR="004C7762" w:rsidRPr="0051571E" w:rsidRDefault="004C7762" w:rsidP="00EE2DE9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Georgia" w:hAnsi="Georgia" w:cs="Georgia"/>
          <w:strike/>
        </w:rPr>
      </w:pPr>
      <w:r w:rsidRPr="007D5189">
        <w:rPr>
          <w:rFonts w:ascii="Georgia" w:hAnsi="Georgia" w:cs="Georgia"/>
        </w:rPr>
        <w:t xml:space="preserve">Strany </w:t>
      </w:r>
      <w:r>
        <w:rPr>
          <w:rFonts w:ascii="Georgia" w:hAnsi="Georgia" w:cs="Georgia"/>
        </w:rPr>
        <w:t xml:space="preserve">dohody </w:t>
      </w:r>
      <w:r w:rsidRPr="007D5189">
        <w:rPr>
          <w:rFonts w:ascii="Georgia" w:hAnsi="Georgia" w:cs="Georgia"/>
        </w:rPr>
        <w:t xml:space="preserve">si tímto ujednáním vzájemně stvrzují, že </w:t>
      </w:r>
      <w:r>
        <w:rPr>
          <w:rFonts w:ascii="Georgia" w:hAnsi="Georgia" w:cs="Georgia"/>
        </w:rPr>
        <w:t xml:space="preserve">termíny dodání objednaných služeb v Objednávce jsou následující: </w:t>
      </w:r>
    </w:p>
    <w:p w14:paraId="36D0F3E5" w14:textId="77777777" w:rsidR="004C7762" w:rsidRPr="0051571E" w:rsidRDefault="004C7762" w:rsidP="0051571E">
      <w:pPr>
        <w:spacing w:after="120"/>
        <w:ind w:left="426"/>
        <w:rPr>
          <w:rFonts w:ascii="Georgia" w:hAnsi="Georgia" w:cs="Georgia"/>
          <w:b/>
          <w:bCs/>
        </w:rPr>
      </w:pPr>
      <w:bookmarkStart w:id="0" w:name="_Hlk153542036"/>
      <w:r w:rsidRPr="0051571E">
        <w:rPr>
          <w:rFonts w:ascii="Georgia" w:hAnsi="Georgia" w:cs="Georgia"/>
          <w:b/>
          <w:bCs/>
          <w:shd w:val="clear" w:color="auto" w:fill="FFFFFF"/>
        </w:rPr>
        <w:lastRenderedPageBreak/>
        <w:t>Termín dodání česká + anglická mutace</w:t>
      </w:r>
      <w:r>
        <w:rPr>
          <w:rFonts w:ascii="Georgia" w:hAnsi="Georgia" w:cs="Georgia"/>
          <w:b/>
          <w:bCs/>
          <w:shd w:val="clear" w:color="auto" w:fill="FFFFFF"/>
        </w:rPr>
        <w:t>:</w:t>
      </w:r>
      <w:r w:rsidRPr="0051571E">
        <w:rPr>
          <w:rFonts w:ascii="Georgia" w:hAnsi="Georgia" w:cs="Georgia"/>
          <w:b/>
          <w:bCs/>
          <w:shd w:val="clear" w:color="auto" w:fill="FFFFFF"/>
        </w:rPr>
        <w:t xml:space="preserve"> 3.11.2023</w:t>
      </w:r>
      <w:r w:rsidRPr="0051571E">
        <w:rPr>
          <w:rFonts w:ascii="Georgia" w:hAnsi="Georgia" w:cs="Georgia"/>
          <w:b/>
          <w:bCs/>
        </w:rPr>
        <w:br/>
      </w:r>
      <w:r w:rsidRPr="0051571E">
        <w:rPr>
          <w:rFonts w:ascii="Georgia" w:hAnsi="Georgia" w:cs="Georgia"/>
          <w:b/>
          <w:bCs/>
          <w:shd w:val="clear" w:color="auto" w:fill="FFFFFF"/>
        </w:rPr>
        <w:t>Termín dodání zbývající mutace (němčina, španělština, korejština)</w:t>
      </w:r>
      <w:r>
        <w:rPr>
          <w:rFonts w:ascii="Georgia" w:hAnsi="Georgia" w:cs="Georgia"/>
          <w:b/>
          <w:bCs/>
          <w:shd w:val="clear" w:color="auto" w:fill="FFFFFF"/>
        </w:rPr>
        <w:t>:</w:t>
      </w:r>
      <w:r w:rsidRPr="0051571E">
        <w:rPr>
          <w:rFonts w:ascii="Georgia" w:hAnsi="Georgia" w:cs="Georgia"/>
          <w:b/>
          <w:bCs/>
          <w:shd w:val="clear" w:color="auto" w:fill="FFFFFF"/>
        </w:rPr>
        <w:t>17.11.2023</w:t>
      </w:r>
    </w:p>
    <w:bookmarkEnd w:id="0"/>
    <w:p w14:paraId="092963DF" w14:textId="77777777" w:rsidR="004C7762" w:rsidRPr="0069535D" w:rsidRDefault="004C7762" w:rsidP="0069535D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Georgia" w:hAnsi="Georgia" w:cs="Georgia"/>
          <w:strike/>
        </w:rPr>
      </w:pPr>
      <w:r>
        <w:rPr>
          <w:rFonts w:ascii="Georgia" w:hAnsi="Georgia" w:cs="Georgia"/>
        </w:rPr>
        <w:t xml:space="preserve">Strany dohody prohlašují, že ostatní ujednání v Objednávce uvedené se nemění a zůstávají v platnosti a účinnosti. </w:t>
      </w:r>
    </w:p>
    <w:p w14:paraId="13E92706" w14:textId="77777777" w:rsidR="004C7762" w:rsidRPr="007D5189" w:rsidRDefault="004C7762" w:rsidP="00114313">
      <w:pPr>
        <w:spacing w:after="120"/>
        <w:jc w:val="center"/>
        <w:outlineLvl w:val="0"/>
        <w:rPr>
          <w:rFonts w:ascii="Georgia" w:hAnsi="Georgia" w:cs="Georgia"/>
          <w:b/>
          <w:bCs/>
        </w:rPr>
      </w:pPr>
      <w:r w:rsidRPr="007D5189">
        <w:rPr>
          <w:rFonts w:ascii="Georgia" w:hAnsi="Georgia" w:cs="Georgia"/>
          <w:b/>
          <w:bCs/>
        </w:rPr>
        <w:t>III.</w:t>
      </w:r>
    </w:p>
    <w:p w14:paraId="728ACFD1" w14:textId="77777777" w:rsidR="004C7762" w:rsidRPr="007D5189" w:rsidRDefault="004C7762" w:rsidP="00EE2DE9">
      <w:pPr>
        <w:spacing w:after="120"/>
        <w:jc w:val="center"/>
        <w:rPr>
          <w:rFonts w:ascii="Georgia" w:hAnsi="Georgia" w:cs="Georgia"/>
          <w:b/>
          <w:bCs/>
        </w:rPr>
      </w:pPr>
      <w:r w:rsidRPr="007D5189">
        <w:rPr>
          <w:rFonts w:ascii="Georgia" w:hAnsi="Georgia" w:cs="Georgia"/>
          <w:b/>
          <w:bCs/>
        </w:rPr>
        <w:t>Závěrečná ustanovení</w:t>
      </w:r>
    </w:p>
    <w:p w14:paraId="52537F6F" w14:textId="77777777" w:rsidR="004C7762" w:rsidRPr="007D5189" w:rsidRDefault="004C7762" w:rsidP="0042054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Georgia"/>
        </w:rPr>
      </w:pPr>
      <w:r w:rsidRPr="007D5189">
        <w:rPr>
          <w:rFonts w:ascii="Georgia" w:hAnsi="Georgia" w:cs="Georgia"/>
        </w:rPr>
        <w:t>Tato</w:t>
      </w:r>
      <w:r>
        <w:rPr>
          <w:rFonts w:ascii="Georgia" w:hAnsi="Georgia" w:cs="Georgia"/>
        </w:rPr>
        <w:t xml:space="preserve"> dohoda</w:t>
      </w:r>
      <w:r w:rsidRPr="00E16DE8">
        <w:rPr>
          <w:rFonts w:ascii="Georgia" w:hAnsi="Georgia" w:cs="Georgia"/>
        </w:rPr>
        <w:t xml:space="preserve"> o vypořádání závazků nabývá </w:t>
      </w:r>
      <w:r>
        <w:rPr>
          <w:rFonts w:ascii="Georgia" w:hAnsi="Georgia" w:cs="Georgia"/>
        </w:rPr>
        <w:t xml:space="preserve">platnosti dnem podpisu oběma stranami dohody a </w:t>
      </w:r>
      <w:r w:rsidRPr="00E16DE8">
        <w:rPr>
          <w:rFonts w:ascii="Georgia" w:hAnsi="Georgia" w:cs="Georgia"/>
        </w:rPr>
        <w:t>účinnosti dnem uveřejnění v registru smluv.</w:t>
      </w:r>
    </w:p>
    <w:p w14:paraId="684C9E90" w14:textId="77777777" w:rsidR="004C7762" w:rsidRPr="008157D4" w:rsidRDefault="004C776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Georgia"/>
        </w:rPr>
      </w:pPr>
      <w:r w:rsidRPr="007D5189">
        <w:rPr>
          <w:rFonts w:ascii="Georgia" w:hAnsi="Georgia" w:cs="Georgia"/>
        </w:rPr>
        <w:t>Tato</w:t>
      </w:r>
      <w:r>
        <w:rPr>
          <w:rFonts w:ascii="Georgia" w:hAnsi="Georgia" w:cs="Georgia"/>
        </w:rPr>
        <w:t xml:space="preserve"> dohoda</w:t>
      </w:r>
      <w:r w:rsidRPr="00E16DE8">
        <w:rPr>
          <w:rFonts w:ascii="Georgia" w:hAnsi="Georgia" w:cs="Georgia"/>
        </w:rPr>
        <w:t xml:space="preserve"> o vypořádání závazků je vyhotovena ve </w:t>
      </w:r>
      <w:r>
        <w:rPr>
          <w:rFonts w:ascii="Georgia" w:hAnsi="Georgia" w:cs="Georgia"/>
        </w:rPr>
        <w:t>2 (</w:t>
      </w:r>
      <w:r w:rsidRPr="00E16DE8">
        <w:rPr>
          <w:rFonts w:ascii="Georgia" w:hAnsi="Georgia" w:cs="Georgia"/>
        </w:rPr>
        <w:t>dvou</w:t>
      </w:r>
      <w:r>
        <w:rPr>
          <w:rFonts w:ascii="Georgia" w:hAnsi="Georgia" w:cs="Georgia"/>
        </w:rPr>
        <w:t>)</w:t>
      </w:r>
      <w:r w:rsidRPr="00E16DE8">
        <w:rPr>
          <w:rFonts w:ascii="Georgia" w:hAnsi="Georgia" w:cs="Georgia"/>
        </w:rPr>
        <w:t xml:space="preserve"> stejnopisech, každ</w:t>
      </w:r>
      <w:r>
        <w:rPr>
          <w:rFonts w:ascii="Georgia" w:hAnsi="Georgia" w:cs="Georgia"/>
        </w:rPr>
        <w:t>á</w:t>
      </w:r>
      <w:r w:rsidRPr="00E16DE8">
        <w:rPr>
          <w:rFonts w:ascii="Georgia" w:hAnsi="Georgia" w:cs="Georgia"/>
        </w:rPr>
        <w:t xml:space="preserve"> s hodnotou originálu, přičemž každá ze smluvních stran obdrží</w:t>
      </w:r>
      <w:r>
        <w:rPr>
          <w:rFonts w:ascii="Georgia" w:hAnsi="Georgia" w:cs="Georgia"/>
        </w:rPr>
        <w:t>1 (</w:t>
      </w:r>
      <w:r w:rsidRPr="00E16DE8">
        <w:rPr>
          <w:rFonts w:ascii="Georgia" w:hAnsi="Georgia" w:cs="Georgia"/>
        </w:rPr>
        <w:t>jeden</w:t>
      </w:r>
      <w:r>
        <w:rPr>
          <w:rFonts w:ascii="Georgia" w:hAnsi="Georgia" w:cs="Georgia"/>
        </w:rPr>
        <w:t>)</w:t>
      </w:r>
      <w:r w:rsidRPr="00E16DE8">
        <w:rPr>
          <w:rFonts w:ascii="Georgia" w:hAnsi="Georgia" w:cs="Georgia"/>
        </w:rPr>
        <w:t xml:space="preserve"> stejnopis.</w:t>
      </w:r>
    </w:p>
    <w:p w14:paraId="5E6BE0F6" w14:textId="77777777" w:rsidR="004C7762" w:rsidRPr="007D5189" w:rsidRDefault="004C7762" w:rsidP="00EE2DE9">
      <w:pPr>
        <w:spacing w:after="120"/>
        <w:jc w:val="both"/>
        <w:rPr>
          <w:rFonts w:ascii="Georgia" w:hAnsi="Georgia" w:cs="Georgia"/>
        </w:rPr>
      </w:pPr>
    </w:p>
    <w:p w14:paraId="6BA237B9" w14:textId="77777777" w:rsidR="004C7762" w:rsidRPr="00383B43" w:rsidRDefault="004C7762" w:rsidP="00114313">
      <w:pPr>
        <w:spacing w:after="120"/>
        <w:jc w:val="both"/>
        <w:outlineLvl w:val="0"/>
        <w:rPr>
          <w:rFonts w:ascii="Georgia" w:hAnsi="Georgia" w:cs="Georgia"/>
        </w:rPr>
      </w:pPr>
      <w:r w:rsidRPr="007D5189">
        <w:rPr>
          <w:rFonts w:ascii="Georgia" w:hAnsi="Georgia" w:cs="Georgia"/>
        </w:rPr>
        <w:t xml:space="preserve">Příloha </w:t>
      </w:r>
      <w:r w:rsidRPr="00383B43">
        <w:rPr>
          <w:rFonts w:ascii="Georgia" w:hAnsi="Georgia" w:cs="Georgia"/>
        </w:rPr>
        <w:t xml:space="preserve">č. 1 – Objednávka </w:t>
      </w:r>
      <w:r w:rsidRPr="00EE54CC">
        <w:rPr>
          <w:rFonts w:ascii="Georgia" w:hAnsi="Georgia" w:cs="Georgia"/>
        </w:rPr>
        <w:t>č. 23/O/410/2460 ze dne 15.</w:t>
      </w:r>
      <w:r>
        <w:rPr>
          <w:rFonts w:ascii="Georgia" w:hAnsi="Georgia" w:cs="Georgia"/>
        </w:rPr>
        <w:t xml:space="preserve"> </w:t>
      </w:r>
      <w:r w:rsidRPr="00EE54CC">
        <w:rPr>
          <w:rFonts w:ascii="Georgia" w:hAnsi="Georgia" w:cs="Georgia"/>
        </w:rPr>
        <w:t>9.</w:t>
      </w:r>
      <w:r>
        <w:rPr>
          <w:rFonts w:ascii="Georgia" w:hAnsi="Georgia" w:cs="Georgia"/>
        </w:rPr>
        <w:t xml:space="preserve"> </w:t>
      </w:r>
      <w:r w:rsidRPr="00EE54CC">
        <w:rPr>
          <w:rFonts w:ascii="Georgia" w:hAnsi="Georgia" w:cs="Georgia"/>
        </w:rPr>
        <w:t>2023</w:t>
      </w:r>
    </w:p>
    <w:p w14:paraId="4940A5CC" w14:textId="77777777" w:rsidR="004C7762" w:rsidRDefault="004C7762" w:rsidP="004018F0">
      <w:pPr>
        <w:spacing w:after="120"/>
        <w:jc w:val="both"/>
        <w:rPr>
          <w:rFonts w:ascii="Georgia" w:hAnsi="Georgia" w:cs="Georgia"/>
        </w:rPr>
      </w:pPr>
    </w:p>
    <w:p w14:paraId="50256B09" w14:textId="77777777" w:rsidR="004C7762" w:rsidRPr="00383B43" w:rsidRDefault="004C7762" w:rsidP="004018F0">
      <w:pPr>
        <w:spacing w:after="120"/>
        <w:jc w:val="both"/>
        <w:rPr>
          <w:rFonts w:ascii="Georgia" w:hAnsi="Georgia" w:cs="Georgia"/>
        </w:rPr>
      </w:pPr>
      <w:r w:rsidRPr="00383B43">
        <w:rPr>
          <w:rFonts w:ascii="Georgia" w:hAnsi="Georgia" w:cs="Georgia"/>
        </w:rPr>
        <w:t>V Praze dne</w:t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  <w:t>V</w:t>
      </w:r>
      <w:r>
        <w:rPr>
          <w:rFonts w:ascii="Georgia" w:hAnsi="Georgia" w:cs="Georgia"/>
        </w:rPr>
        <w:t xml:space="preserve"> Praze </w:t>
      </w:r>
      <w:r w:rsidRPr="00383B43">
        <w:rPr>
          <w:rFonts w:ascii="Georgia" w:hAnsi="Georgia" w:cs="Georgia"/>
        </w:rPr>
        <w:t>dne</w:t>
      </w:r>
    </w:p>
    <w:p w14:paraId="46880FA3" w14:textId="77777777" w:rsidR="004C7762" w:rsidRPr="00383B43" w:rsidRDefault="004C7762" w:rsidP="004018F0">
      <w:pPr>
        <w:spacing w:after="120"/>
        <w:jc w:val="both"/>
        <w:rPr>
          <w:rFonts w:ascii="Georgia" w:hAnsi="Georgia" w:cs="Georgia"/>
        </w:rPr>
      </w:pPr>
    </w:p>
    <w:p w14:paraId="6CCCB21C" w14:textId="77777777" w:rsidR="004C7762" w:rsidRPr="00383B43" w:rsidRDefault="004C7762" w:rsidP="004018F0">
      <w:pPr>
        <w:spacing w:after="120"/>
        <w:jc w:val="both"/>
        <w:rPr>
          <w:rFonts w:ascii="Georgia" w:hAnsi="Georgia" w:cs="Georgia"/>
        </w:rPr>
      </w:pPr>
    </w:p>
    <w:p w14:paraId="03D9CA78" w14:textId="77777777" w:rsidR="004C7762" w:rsidRPr="00383B43" w:rsidRDefault="004C7762" w:rsidP="002363F0">
      <w:pPr>
        <w:spacing w:after="0"/>
        <w:rPr>
          <w:rFonts w:ascii="Georgia" w:hAnsi="Georgia" w:cs="Georgia"/>
        </w:rPr>
      </w:pPr>
      <w:r w:rsidRPr="00383B43">
        <w:rPr>
          <w:rFonts w:ascii="Georgia" w:hAnsi="Georgia" w:cs="Georgia"/>
        </w:rPr>
        <w:t>……………………………………………..</w:t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</w:r>
      <w:r w:rsidRPr="00383B43">
        <w:rPr>
          <w:rFonts w:ascii="Georgia" w:hAnsi="Georgia" w:cs="Georgia"/>
        </w:rPr>
        <w:tab/>
        <w:t>………………………………………</w:t>
      </w:r>
    </w:p>
    <w:p w14:paraId="55391F74" w14:textId="77777777" w:rsidR="004C7762" w:rsidRDefault="004C7762" w:rsidP="006B28F6">
      <w:pPr>
        <w:spacing w:after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Objednatel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Dodavatel</w:t>
      </w:r>
    </w:p>
    <w:p w14:paraId="47C8932D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7696D3B0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2F9FB232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0B8ABD5D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684819B1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14E6FE47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5D5F5D3F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5EF133C5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72A24769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7FD183E3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3CD017DF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60017BEE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6F00AEDB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3F415347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4084CFC2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56952DB2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064ECE53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0237C99F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47C1EFE5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5127CC21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54043FAE" w14:textId="74385C7B" w:rsidR="00D54D4C" w:rsidRDefault="00D54D4C" w:rsidP="006B28F6">
      <w:pPr>
        <w:spacing w:after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>Příloha č. 1</w:t>
      </w:r>
    </w:p>
    <w:p w14:paraId="1C0C56FA" w14:textId="77777777" w:rsidR="00D54D4C" w:rsidRDefault="00D54D4C" w:rsidP="006B28F6">
      <w:pPr>
        <w:spacing w:after="0"/>
        <w:jc w:val="both"/>
        <w:rPr>
          <w:rFonts w:ascii="Georgia" w:hAnsi="Georgia" w:cs="Georgia"/>
        </w:rPr>
      </w:pPr>
    </w:p>
    <w:p w14:paraId="1C75DE4C" w14:textId="77777777" w:rsidR="00D54D4C" w:rsidRDefault="00D54D4C" w:rsidP="00D54D4C">
      <w:pPr>
        <w:pStyle w:val="Default"/>
      </w:pPr>
    </w:p>
    <w:p w14:paraId="70DDC2ED" w14:textId="538CBB61" w:rsidR="00D54D4C" w:rsidRDefault="00D54D4C" w:rsidP="00D54D4C">
      <w:pPr>
        <w:pStyle w:val="Default"/>
        <w:ind w:left="4248" w:firstLine="708"/>
        <w:rPr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Objednávka č. </w:t>
      </w:r>
      <w:r>
        <w:rPr>
          <w:sz w:val="22"/>
          <w:szCs w:val="22"/>
        </w:rPr>
        <w:t>23/O/410/2460</w:t>
      </w:r>
    </w:p>
    <w:p w14:paraId="068BFC95" w14:textId="77777777" w:rsidR="00D54D4C" w:rsidRDefault="00D54D4C" w:rsidP="00D54D4C">
      <w:pPr>
        <w:pStyle w:val="Default"/>
        <w:rPr>
          <w:rFonts w:cs="Times New Roman"/>
          <w:color w:val="auto"/>
        </w:rPr>
      </w:pPr>
    </w:p>
    <w:p w14:paraId="4365849E" w14:textId="7FC4CE40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ČCCR – CzechTourism </w:t>
      </w:r>
    </w:p>
    <w:p w14:paraId="289D8CD9" w14:textId="77777777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Štěpánská 567/15 </w:t>
      </w:r>
    </w:p>
    <w:p w14:paraId="3F312671" w14:textId="77777777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120 00 Praha 2 IČO: 49277600 </w:t>
      </w:r>
    </w:p>
    <w:p w14:paraId="5B9C8D13" w14:textId="77777777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CZ49277600 </w:t>
      </w:r>
    </w:p>
    <w:p w14:paraId="194AF011" w14:textId="77777777" w:rsidR="00D54D4C" w:rsidRDefault="00D54D4C" w:rsidP="00D54D4C">
      <w:pPr>
        <w:pStyle w:val="Default"/>
        <w:rPr>
          <w:b/>
          <w:bCs/>
          <w:color w:val="auto"/>
          <w:sz w:val="22"/>
          <w:szCs w:val="22"/>
        </w:rPr>
      </w:pPr>
    </w:p>
    <w:p w14:paraId="7C105C16" w14:textId="3C295913" w:rsidR="00D54D4C" w:rsidRDefault="00D54D4C" w:rsidP="00D54D4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Dodavatel:</w:t>
      </w:r>
    </w:p>
    <w:p w14:paraId="4F56E91C" w14:textId="7D820348" w:rsidR="00D54D4C" w:rsidRDefault="00D54D4C" w:rsidP="00D54D4C">
      <w:pPr>
        <w:pStyle w:val="Default"/>
      </w:pPr>
    </w:p>
    <w:p w14:paraId="5439ACBD" w14:textId="77777777" w:rsidR="00D54D4C" w:rsidRDefault="00D54D4C" w:rsidP="00D54D4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SHOCart</w:t>
      </w:r>
      <w:proofErr w:type="spellEnd"/>
      <w:r>
        <w:rPr>
          <w:sz w:val="22"/>
          <w:szCs w:val="22"/>
        </w:rPr>
        <w:t xml:space="preserve">, spol. s r. o. </w:t>
      </w:r>
    </w:p>
    <w:p w14:paraId="43A4B922" w14:textId="77777777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Kartografické vydavatelství </w:t>
      </w:r>
    </w:p>
    <w:p w14:paraId="215F2B77" w14:textId="77777777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Zádveřice 48, 763 12 Zádveřice-Raková, </w:t>
      </w:r>
    </w:p>
    <w:p w14:paraId="5B132D1A" w14:textId="0264AFFF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4A4760">
        <w:rPr>
          <w:sz w:val="22"/>
          <w:szCs w:val="22"/>
        </w:rPr>
        <w:t>XXX</w:t>
      </w:r>
    </w:p>
    <w:p w14:paraId="1FDCEB72" w14:textId="09B6131E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IČ: 40942040 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744C319A" w14:textId="77777777" w:rsidR="00D54D4C" w:rsidRDefault="00D54D4C" w:rsidP="00D54D4C">
      <w:pPr>
        <w:pStyle w:val="Default"/>
        <w:rPr>
          <w:b/>
          <w:bCs/>
          <w:color w:val="auto"/>
          <w:sz w:val="22"/>
          <w:szCs w:val="22"/>
        </w:rPr>
      </w:pPr>
    </w:p>
    <w:p w14:paraId="79412A36" w14:textId="6AE87E8F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Objednáváme: Grafické zpracování publikace Mapa pivovarů </w:t>
      </w:r>
    </w:p>
    <w:p w14:paraId="53FD437D" w14:textId="77777777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vaší nabídky ze dne 8.9.2023 objednáme grafické zpracování publikace Mapa pivovarů. Mapa bude zpracována do jednotlivých jazykových mutací </w:t>
      </w:r>
      <w:proofErr w:type="spellStart"/>
      <w:r>
        <w:rPr>
          <w:color w:val="auto"/>
          <w:sz w:val="22"/>
          <w:szCs w:val="22"/>
        </w:rPr>
        <w:t>Čj</w:t>
      </w:r>
      <w:proofErr w:type="spellEnd"/>
      <w:r>
        <w:rPr>
          <w:color w:val="auto"/>
          <w:sz w:val="22"/>
          <w:szCs w:val="22"/>
        </w:rPr>
        <w:t xml:space="preserve">, Aj, </w:t>
      </w:r>
      <w:proofErr w:type="spellStart"/>
      <w:r>
        <w:rPr>
          <w:color w:val="auto"/>
          <w:sz w:val="22"/>
          <w:szCs w:val="22"/>
        </w:rPr>
        <w:t>Nj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Šj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Kor</w:t>
      </w:r>
      <w:proofErr w:type="spellEnd"/>
      <w:r>
        <w:rPr>
          <w:color w:val="auto"/>
          <w:sz w:val="22"/>
          <w:szCs w:val="22"/>
        </w:rPr>
        <w:t xml:space="preserve">. Po finálním schválení dat nám budou vyexportována tisková data. Licence na užití díla bude na tisk nákladu 15 500 ks map + uveřejnění on-line na webových stránkách Objednatele. </w:t>
      </w:r>
    </w:p>
    <w:p w14:paraId="36130593" w14:textId="77777777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Specifikace</w:t>
      </w:r>
      <w:r>
        <w:rPr>
          <w:color w:val="auto"/>
          <w:sz w:val="22"/>
          <w:szCs w:val="22"/>
        </w:rPr>
        <w:t xml:space="preserve">: formát: 450 x 660 mm barevnost: 4/4 úprava: falc 1+5 na výsledný formát 110 x 225 mm </w:t>
      </w:r>
    </w:p>
    <w:p w14:paraId="12C9B936" w14:textId="77777777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Materiál: </w:t>
      </w:r>
      <w:r>
        <w:rPr>
          <w:color w:val="auto"/>
          <w:sz w:val="22"/>
          <w:szCs w:val="22"/>
        </w:rPr>
        <w:t>G-</w:t>
      </w:r>
      <w:proofErr w:type="spellStart"/>
      <w:r>
        <w:rPr>
          <w:color w:val="auto"/>
          <w:sz w:val="22"/>
          <w:szCs w:val="22"/>
        </w:rPr>
        <w:t>print</w:t>
      </w:r>
      <w:proofErr w:type="spell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115g</w:t>
      </w:r>
      <w:proofErr w:type="gramEnd"/>
      <w:r>
        <w:rPr>
          <w:color w:val="auto"/>
          <w:sz w:val="22"/>
          <w:szCs w:val="22"/>
        </w:rPr>
        <w:t xml:space="preserve">/m2 </w:t>
      </w:r>
    </w:p>
    <w:p w14:paraId="6EEC1A28" w14:textId="77777777" w:rsidR="00D54D4C" w:rsidRDefault="00D54D4C" w:rsidP="00D54D4C">
      <w:pPr>
        <w:pStyle w:val="Default"/>
        <w:rPr>
          <w:b/>
          <w:bCs/>
          <w:color w:val="auto"/>
          <w:sz w:val="22"/>
          <w:szCs w:val="22"/>
        </w:rPr>
      </w:pPr>
    </w:p>
    <w:p w14:paraId="5FD31A2B" w14:textId="2A17D250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Zadání</w:t>
      </w:r>
      <w:r>
        <w:rPr>
          <w:color w:val="auto"/>
          <w:sz w:val="22"/>
          <w:szCs w:val="22"/>
        </w:rPr>
        <w:t xml:space="preserve">: Mapa České republiky, ve které budou zakresleny pivovary, které jsou z pohledu cestovního ruchu zajímavé (možná prohlídka, pivní lázně) + hlavní orientační body typu (dálnice, silnice 1. třídy, krajská města, pohoří, NP). Bude zahrnovat konkrétní informace důležité pro základní orientaci návštěvníků v nabídce pivovarů. Na zadní straně mapy budou anotace k vybraným pivovarům z mapové části. V mapové části bude 40 pivovarů (piktogramů/obrázků/ilustrací). Objednatel požaduje zpracování jednotlivých vybraných pivovarů s min. 2D obrázky. </w:t>
      </w:r>
    </w:p>
    <w:p w14:paraId="409FBD63" w14:textId="77777777" w:rsidR="00D54D4C" w:rsidRDefault="00D54D4C" w:rsidP="00D54D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Objednatel dodá seznam pivovarů včetně veškerého textu a kontaktní údaje k vybraným pivovarům v jazykových mutacích: čeština, angličtina, němčina, španělština a korejština. Objednatel dodá překlady textů. </w:t>
      </w:r>
    </w:p>
    <w:p w14:paraId="4B3149AB" w14:textId="77777777" w:rsidR="00D54D4C" w:rsidRDefault="00D54D4C" w:rsidP="00D54D4C">
      <w:pPr>
        <w:pStyle w:val="Default"/>
        <w:rPr>
          <w:rFonts w:ascii="Arial" w:hAnsi="Arial" w:cs="Arial"/>
          <w:color w:val="0000FF"/>
          <w:sz w:val="22"/>
          <w:szCs w:val="22"/>
        </w:rPr>
      </w:pPr>
      <w:r>
        <w:rPr>
          <w:color w:val="auto"/>
          <w:sz w:val="22"/>
          <w:szCs w:val="22"/>
        </w:rPr>
        <w:t xml:space="preserve">Grafický návrh bude v souladu s našim grafickým manuálem – písmo, grafické prvky, logo, barva apod. Je dostupný on-line Digital </w:t>
      </w:r>
      <w:proofErr w:type="spellStart"/>
      <w:r>
        <w:rPr>
          <w:color w:val="auto"/>
          <w:sz w:val="22"/>
          <w:szCs w:val="22"/>
        </w:rPr>
        <w:t>MediaL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Library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CechTourismu</w:t>
      </w:r>
      <w:proofErr w:type="spellEnd"/>
      <w:r>
        <w:rPr>
          <w:color w:val="auto"/>
          <w:sz w:val="22"/>
          <w:szCs w:val="22"/>
        </w:rPr>
        <w:t xml:space="preserve">: </w:t>
      </w:r>
      <w:r>
        <w:rPr>
          <w:rFonts w:ascii="Arial" w:hAnsi="Arial" w:cs="Arial"/>
          <w:color w:val="0000FF"/>
          <w:sz w:val="22"/>
          <w:szCs w:val="22"/>
        </w:rPr>
        <w:t xml:space="preserve">https://media.visitczechia.com/assets/678435 </w:t>
      </w:r>
    </w:p>
    <w:p w14:paraId="0C1CB317" w14:textId="77777777" w:rsidR="00D54D4C" w:rsidRDefault="00D54D4C" w:rsidP="00D54D4C">
      <w:pPr>
        <w:pStyle w:val="Default"/>
        <w:rPr>
          <w:b/>
          <w:bCs/>
          <w:sz w:val="22"/>
          <w:szCs w:val="22"/>
        </w:rPr>
      </w:pPr>
    </w:p>
    <w:p w14:paraId="3CE402A2" w14:textId="72B45B3A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 dodání</w:t>
      </w:r>
      <w:r>
        <w:rPr>
          <w:sz w:val="22"/>
          <w:szCs w:val="22"/>
        </w:rPr>
        <w:t xml:space="preserve">: 6.10.2023 čeština + angličtina </w:t>
      </w:r>
    </w:p>
    <w:p w14:paraId="1245CEB5" w14:textId="77777777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23.10.2023 zbývající mutace (němčina, španělština, korejština) </w:t>
      </w:r>
    </w:p>
    <w:p w14:paraId="142F44F4" w14:textId="77777777" w:rsidR="00D54D4C" w:rsidRDefault="00D54D4C" w:rsidP="00D54D4C">
      <w:pPr>
        <w:pStyle w:val="Default"/>
        <w:rPr>
          <w:b/>
          <w:bCs/>
          <w:sz w:val="22"/>
          <w:szCs w:val="22"/>
        </w:rPr>
      </w:pPr>
    </w:p>
    <w:p w14:paraId="1B179EAB" w14:textId="440F25F0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Výstup: </w:t>
      </w:r>
      <w:r>
        <w:rPr>
          <w:sz w:val="22"/>
          <w:szCs w:val="22"/>
        </w:rPr>
        <w:t xml:space="preserve">grafické zpracování publikace Mapa pivovarů v jazykových mutacích </w:t>
      </w:r>
      <w:proofErr w:type="spellStart"/>
      <w:r>
        <w:rPr>
          <w:sz w:val="22"/>
          <w:szCs w:val="22"/>
        </w:rPr>
        <w:t>Čj</w:t>
      </w:r>
      <w:proofErr w:type="spellEnd"/>
      <w:r>
        <w:rPr>
          <w:sz w:val="22"/>
          <w:szCs w:val="22"/>
        </w:rPr>
        <w:t xml:space="preserve">, Aj, </w:t>
      </w:r>
      <w:proofErr w:type="spellStart"/>
      <w:r>
        <w:rPr>
          <w:sz w:val="22"/>
          <w:szCs w:val="22"/>
        </w:rPr>
        <w:t>Nj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Šj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Kor</w:t>
      </w:r>
      <w:proofErr w:type="spellEnd"/>
      <w:r>
        <w:rPr>
          <w:sz w:val="22"/>
          <w:szCs w:val="22"/>
        </w:rPr>
        <w:t xml:space="preserve">, včetně licence na mapové dílo </w:t>
      </w:r>
    </w:p>
    <w:p w14:paraId="45A1B11B" w14:textId="77777777" w:rsidR="00D54D4C" w:rsidRDefault="00D54D4C" w:rsidP="00D54D4C">
      <w:pPr>
        <w:pStyle w:val="Default"/>
        <w:rPr>
          <w:b/>
          <w:bCs/>
          <w:sz w:val="22"/>
          <w:szCs w:val="22"/>
        </w:rPr>
      </w:pPr>
    </w:p>
    <w:p w14:paraId="742EC056" w14:textId="7474F32B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Cena: 59 800,- CZK (72 358,- CZK s DPH) </w:t>
      </w:r>
    </w:p>
    <w:p w14:paraId="4095A89D" w14:textId="77777777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Předávací protokol</w:t>
      </w:r>
      <w:r>
        <w:rPr>
          <w:sz w:val="22"/>
          <w:szCs w:val="22"/>
        </w:rPr>
        <w:t xml:space="preserve">: ano </w:t>
      </w:r>
    </w:p>
    <w:p w14:paraId="4872752A" w14:textId="77777777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Platební podmínky: </w:t>
      </w:r>
    </w:p>
    <w:p w14:paraId="6A0595D6" w14:textId="77777777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100 % celkové ceny bude uhrazeno na základě faktury. </w:t>
      </w:r>
    </w:p>
    <w:p w14:paraId="3A7B949E" w14:textId="73521AD1" w:rsidR="00D54D4C" w:rsidRDefault="00D54D4C" w:rsidP="00D54D4C">
      <w:pPr>
        <w:spacing w:after="0"/>
        <w:jc w:val="both"/>
      </w:pPr>
      <w:r>
        <w:t>V případě, že nebude Dodavatelem dodáno veškeré plnění, faktura nebude přijata.</w:t>
      </w:r>
    </w:p>
    <w:p w14:paraId="0D5AD6CF" w14:textId="77777777" w:rsidR="00D54D4C" w:rsidRDefault="00D54D4C" w:rsidP="00D54D4C">
      <w:pPr>
        <w:spacing w:after="0"/>
        <w:jc w:val="both"/>
      </w:pPr>
    </w:p>
    <w:p w14:paraId="5D0DD07C" w14:textId="77777777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Sankce: </w:t>
      </w:r>
    </w:p>
    <w:p w14:paraId="019AF2CF" w14:textId="77777777" w:rsidR="00D54D4C" w:rsidRDefault="00D54D4C" w:rsidP="00D54D4C">
      <w:pPr>
        <w:pStyle w:val="Default"/>
        <w:rPr>
          <w:b/>
          <w:bCs/>
          <w:sz w:val="22"/>
          <w:szCs w:val="22"/>
        </w:rPr>
      </w:pPr>
    </w:p>
    <w:p w14:paraId="7604039A" w14:textId="655ED193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Splatnost faktury: 30 dnů </w:t>
      </w:r>
    </w:p>
    <w:p w14:paraId="130B33FE" w14:textId="2C230333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Prosíme o uvedení čísla objednávky na faktuře. Fakturu spolu s kopií této objednávky prosím zaslat na e-mail </w:t>
      </w:r>
      <w:r w:rsidR="004A4760">
        <w:rPr>
          <w:sz w:val="22"/>
          <w:szCs w:val="22"/>
        </w:rPr>
        <w:t>XXX</w:t>
      </w:r>
      <w:r>
        <w:rPr>
          <w:sz w:val="22"/>
          <w:szCs w:val="22"/>
        </w:rPr>
        <w:t xml:space="preserve">@czechtourism.cz. </w:t>
      </w:r>
    </w:p>
    <w:p w14:paraId="13C56989" w14:textId="77777777" w:rsidR="00D54D4C" w:rsidRDefault="00D54D4C" w:rsidP="00D54D4C">
      <w:pPr>
        <w:pStyle w:val="Default"/>
        <w:rPr>
          <w:sz w:val="22"/>
          <w:szCs w:val="22"/>
        </w:rPr>
      </w:pPr>
    </w:p>
    <w:p w14:paraId="2FD6534B" w14:textId="7DE6A142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Děkuji za vyřízení naší objednávky. </w:t>
      </w:r>
    </w:p>
    <w:p w14:paraId="6959652A" w14:textId="77777777" w:rsidR="00D54D4C" w:rsidRDefault="00D54D4C" w:rsidP="00D54D4C">
      <w:pPr>
        <w:pStyle w:val="Default"/>
        <w:rPr>
          <w:sz w:val="22"/>
          <w:szCs w:val="22"/>
        </w:rPr>
      </w:pPr>
    </w:p>
    <w:p w14:paraId="4C462AAE" w14:textId="3A0EEAFB" w:rsidR="00D54D4C" w:rsidRDefault="00D54D4C" w:rsidP="00D54D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 pozdravem </w:t>
      </w:r>
    </w:p>
    <w:p w14:paraId="2F201C33" w14:textId="77777777" w:rsidR="00D54D4C" w:rsidRDefault="00D54D4C" w:rsidP="00D54D4C">
      <w:pPr>
        <w:pStyle w:val="Default"/>
        <w:rPr>
          <w:b/>
          <w:bCs/>
          <w:sz w:val="22"/>
          <w:szCs w:val="22"/>
        </w:rPr>
      </w:pPr>
    </w:p>
    <w:p w14:paraId="3AE02529" w14:textId="26181253" w:rsidR="00D54D4C" w:rsidRDefault="00D54D4C" w:rsidP="00D54D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Vyřizuje: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Za objednávajícího: </w:t>
      </w:r>
    </w:p>
    <w:p w14:paraId="43FE6877" w14:textId="43FBD9C4" w:rsidR="00D54D4C" w:rsidRDefault="004A4760" w:rsidP="00D54D4C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XXX</w:t>
      </w:r>
      <w:r w:rsidR="00D54D4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54D4C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D54D4C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D54D4C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D54D4C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XXX</w:t>
      </w:r>
      <w:r w:rsidR="00D54D4C">
        <w:rPr>
          <w:rFonts w:ascii="Times New Roman" w:hAnsi="Times New Roman" w:cs="Times New Roman"/>
          <w:b/>
          <w:bCs/>
          <w:sz w:val="23"/>
          <w:szCs w:val="23"/>
        </w:rPr>
        <w:t xml:space="preserve">, Ph.D. </w:t>
      </w:r>
    </w:p>
    <w:p w14:paraId="11FA7D84" w14:textId="3C974071" w:rsidR="00D54D4C" w:rsidRDefault="00D54D4C" w:rsidP="00D54D4C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manažerka produkce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ředitel OMZZ </w:t>
      </w:r>
    </w:p>
    <w:p w14:paraId="2BE270F4" w14:textId="1F1E4632" w:rsidR="00D54D4C" w:rsidRPr="006B28F6" w:rsidRDefault="00D54D4C" w:rsidP="00D54D4C">
      <w:pPr>
        <w:spacing w:after="0"/>
        <w:jc w:val="both"/>
        <w:rPr>
          <w:rFonts w:ascii="Georgia" w:hAnsi="Georgia" w:cs="Georgia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</w:p>
    <w:sectPr w:rsidR="00D54D4C" w:rsidRPr="006B28F6" w:rsidSect="00872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1CE2" w14:textId="77777777" w:rsidR="004C7762" w:rsidRDefault="004C7762" w:rsidP="000425BE">
      <w:pPr>
        <w:spacing w:after="0" w:line="240" w:lineRule="auto"/>
      </w:pPr>
      <w:r>
        <w:separator/>
      </w:r>
    </w:p>
  </w:endnote>
  <w:endnote w:type="continuationSeparator" w:id="0">
    <w:p w14:paraId="272ADD51" w14:textId="77777777" w:rsidR="004C7762" w:rsidRDefault="004C7762" w:rsidP="000425BE">
      <w:pPr>
        <w:spacing w:after="0" w:line="240" w:lineRule="auto"/>
      </w:pPr>
      <w:r>
        <w:continuationSeparator/>
      </w:r>
    </w:p>
  </w:endnote>
  <w:endnote w:type="continuationNotice" w:id="1">
    <w:p w14:paraId="701997EE" w14:textId="77777777" w:rsidR="004C7762" w:rsidRDefault="004C7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9862" w14:textId="77777777" w:rsidR="004C7762" w:rsidRDefault="004C7762" w:rsidP="000425BE">
      <w:pPr>
        <w:spacing w:after="0" w:line="240" w:lineRule="auto"/>
      </w:pPr>
      <w:r>
        <w:separator/>
      </w:r>
    </w:p>
  </w:footnote>
  <w:footnote w:type="continuationSeparator" w:id="0">
    <w:p w14:paraId="78B2C7E1" w14:textId="77777777" w:rsidR="004C7762" w:rsidRDefault="004C7762" w:rsidP="000425BE">
      <w:pPr>
        <w:spacing w:after="0" w:line="240" w:lineRule="auto"/>
      </w:pPr>
      <w:r>
        <w:continuationSeparator/>
      </w:r>
    </w:p>
  </w:footnote>
  <w:footnote w:type="continuationNotice" w:id="1">
    <w:p w14:paraId="24A828C8" w14:textId="77777777" w:rsidR="004C7762" w:rsidRDefault="004C77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9D68" w14:textId="040E1632" w:rsidR="004C7762" w:rsidRDefault="005F08B9">
    <w:pPr>
      <w:pStyle w:val="Zhlav"/>
    </w:pPr>
    <w:r>
      <w:rPr>
        <w:noProof/>
        <w:lang w:eastAsia="cs-CZ"/>
      </w:rPr>
      <w:drawing>
        <wp:inline distT="0" distB="0" distL="0" distR="0" wp14:anchorId="029DE640" wp14:editId="0D15453E">
          <wp:extent cx="2590800" cy="109728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4873C" w14:textId="77777777" w:rsidR="004C7762" w:rsidRDefault="004C77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8217">
    <w:abstractNumId w:val="6"/>
  </w:num>
  <w:num w:numId="2" w16cid:durableId="1514108654">
    <w:abstractNumId w:val="5"/>
  </w:num>
  <w:num w:numId="3" w16cid:durableId="1127117215">
    <w:abstractNumId w:val="1"/>
  </w:num>
  <w:num w:numId="4" w16cid:durableId="122814742">
    <w:abstractNumId w:val="8"/>
  </w:num>
  <w:num w:numId="5" w16cid:durableId="1038161039">
    <w:abstractNumId w:val="4"/>
  </w:num>
  <w:num w:numId="6" w16cid:durableId="2137946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725299">
    <w:abstractNumId w:val="2"/>
  </w:num>
  <w:num w:numId="8" w16cid:durableId="1666207970">
    <w:abstractNumId w:val="0"/>
  </w:num>
  <w:num w:numId="9" w16cid:durableId="9705233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6093584">
    <w:abstractNumId w:val="3"/>
  </w:num>
  <w:num w:numId="11" w16cid:durableId="577906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63F23"/>
    <w:rsid w:val="000B3D3A"/>
    <w:rsid w:val="000D7CEB"/>
    <w:rsid w:val="000E070B"/>
    <w:rsid w:val="00114313"/>
    <w:rsid w:val="00121B0B"/>
    <w:rsid w:val="00123B9F"/>
    <w:rsid w:val="00125A15"/>
    <w:rsid w:val="00131AF0"/>
    <w:rsid w:val="001419D1"/>
    <w:rsid w:val="00153DCB"/>
    <w:rsid w:val="001C7929"/>
    <w:rsid w:val="00206B23"/>
    <w:rsid w:val="00224029"/>
    <w:rsid w:val="002261D6"/>
    <w:rsid w:val="002363F0"/>
    <w:rsid w:val="002451E5"/>
    <w:rsid w:val="00254AC8"/>
    <w:rsid w:val="00260F85"/>
    <w:rsid w:val="002637DC"/>
    <w:rsid w:val="00281113"/>
    <w:rsid w:val="00282F5C"/>
    <w:rsid w:val="00290059"/>
    <w:rsid w:val="002C2DB4"/>
    <w:rsid w:val="002F391F"/>
    <w:rsid w:val="00363FFC"/>
    <w:rsid w:val="00383B43"/>
    <w:rsid w:val="00386B00"/>
    <w:rsid w:val="003931FB"/>
    <w:rsid w:val="003A0A90"/>
    <w:rsid w:val="003F380B"/>
    <w:rsid w:val="004018F0"/>
    <w:rsid w:val="00406C40"/>
    <w:rsid w:val="004161F3"/>
    <w:rsid w:val="00420548"/>
    <w:rsid w:val="0042172D"/>
    <w:rsid w:val="00440083"/>
    <w:rsid w:val="00492E07"/>
    <w:rsid w:val="004951D8"/>
    <w:rsid w:val="004A4760"/>
    <w:rsid w:val="004C7762"/>
    <w:rsid w:val="004D7D90"/>
    <w:rsid w:val="0051571E"/>
    <w:rsid w:val="00532666"/>
    <w:rsid w:val="005826C5"/>
    <w:rsid w:val="00592E42"/>
    <w:rsid w:val="005C43B7"/>
    <w:rsid w:val="005C50FE"/>
    <w:rsid w:val="005D2621"/>
    <w:rsid w:val="005D6AB9"/>
    <w:rsid w:val="005F08B9"/>
    <w:rsid w:val="0060005C"/>
    <w:rsid w:val="0062014C"/>
    <w:rsid w:val="00626CCA"/>
    <w:rsid w:val="00644279"/>
    <w:rsid w:val="00645C69"/>
    <w:rsid w:val="00657C9A"/>
    <w:rsid w:val="0069535D"/>
    <w:rsid w:val="006A0D50"/>
    <w:rsid w:val="006B28F6"/>
    <w:rsid w:val="006B7951"/>
    <w:rsid w:val="006E04CD"/>
    <w:rsid w:val="006E4251"/>
    <w:rsid w:val="006F4172"/>
    <w:rsid w:val="00751C06"/>
    <w:rsid w:val="00764D6E"/>
    <w:rsid w:val="00770782"/>
    <w:rsid w:val="0078210C"/>
    <w:rsid w:val="00795CBA"/>
    <w:rsid w:val="007A0412"/>
    <w:rsid w:val="007D5189"/>
    <w:rsid w:val="007F08FA"/>
    <w:rsid w:val="0080014B"/>
    <w:rsid w:val="008077E9"/>
    <w:rsid w:val="008157D4"/>
    <w:rsid w:val="00820335"/>
    <w:rsid w:val="00831D69"/>
    <w:rsid w:val="00842104"/>
    <w:rsid w:val="00872559"/>
    <w:rsid w:val="0087446D"/>
    <w:rsid w:val="00891D56"/>
    <w:rsid w:val="008B1805"/>
    <w:rsid w:val="008B79A1"/>
    <w:rsid w:val="008C6495"/>
    <w:rsid w:val="008C6E71"/>
    <w:rsid w:val="008C7116"/>
    <w:rsid w:val="00936020"/>
    <w:rsid w:val="00956F72"/>
    <w:rsid w:val="00966923"/>
    <w:rsid w:val="00986968"/>
    <w:rsid w:val="00992F81"/>
    <w:rsid w:val="009A7D71"/>
    <w:rsid w:val="00A02EE0"/>
    <w:rsid w:val="00A26E64"/>
    <w:rsid w:val="00A73D26"/>
    <w:rsid w:val="00AB6F53"/>
    <w:rsid w:val="00AB777F"/>
    <w:rsid w:val="00AD7BD5"/>
    <w:rsid w:val="00AF0C3E"/>
    <w:rsid w:val="00B106CE"/>
    <w:rsid w:val="00B34EE7"/>
    <w:rsid w:val="00B441DA"/>
    <w:rsid w:val="00B44D23"/>
    <w:rsid w:val="00B50F8A"/>
    <w:rsid w:val="00B75772"/>
    <w:rsid w:val="00BA09E1"/>
    <w:rsid w:val="00BE49A4"/>
    <w:rsid w:val="00BF1D1F"/>
    <w:rsid w:val="00C067E7"/>
    <w:rsid w:val="00C138C3"/>
    <w:rsid w:val="00C31C11"/>
    <w:rsid w:val="00C40933"/>
    <w:rsid w:val="00C65987"/>
    <w:rsid w:val="00CA7E9C"/>
    <w:rsid w:val="00CB35D2"/>
    <w:rsid w:val="00CC58BE"/>
    <w:rsid w:val="00CD506A"/>
    <w:rsid w:val="00CE1640"/>
    <w:rsid w:val="00CF3354"/>
    <w:rsid w:val="00CF5BE9"/>
    <w:rsid w:val="00D075AA"/>
    <w:rsid w:val="00D22042"/>
    <w:rsid w:val="00D54D4C"/>
    <w:rsid w:val="00D613F7"/>
    <w:rsid w:val="00E12EF9"/>
    <w:rsid w:val="00E16DE8"/>
    <w:rsid w:val="00E40ED9"/>
    <w:rsid w:val="00E433FE"/>
    <w:rsid w:val="00E50F2D"/>
    <w:rsid w:val="00ED40F2"/>
    <w:rsid w:val="00EE2DE9"/>
    <w:rsid w:val="00EE54CC"/>
    <w:rsid w:val="00F95B7A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7B5AF5"/>
  <w15:docId w15:val="{D88863A5-C5D0-4C6B-A877-6C03BC6C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55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053702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7116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711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rPr>
      <w:rFonts w:cs="Calibr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2F81"/>
  </w:style>
  <w:style w:type="paragraph" w:styleId="Zpat">
    <w:name w:val="footer"/>
    <w:basedOn w:val="Normln"/>
    <w:link w:val="Zpat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 w:cs="Georgia"/>
      <w:b/>
      <w:bCs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78210C"/>
    <w:rPr>
      <w:rFonts w:ascii="Georgia" w:eastAsia="Times New Roman" w:hAnsi="Georgia" w:cs="Georgia"/>
      <w:b/>
      <w:bCs/>
      <w:sz w:val="20"/>
      <w:szCs w:val="20"/>
    </w:rPr>
  </w:style>
  <w:style w:type="paragraph" w:styleId="Bezmezer">
    <w:name w:val="No Spacing"/>
    <w:uiPriority w:val="99"/>
    <w:qFormat/>
    <w:rsid w:val="0078210C"/>
    <w:rPr>
      <w:rFonts w:cs="Calibri"/>
      <w:lang w:eastAsia="en-US"/>
    </w:r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1143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F0416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D54D4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5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7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661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závazků</vt:lpstr>
    </vt:vector>
  </TitlesOfParts>
  <Company>Ministerstvo financí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závazků</dc:title>
  <dc:subject/>
  <dc:creator>Vykysalá Nikola</dc:creator>
  <cp:keywords/>
  <dc:description/>
  <cp:lastModifiedBy>Glombová Sylva</cp:lastModifiedBy>
  <cp:revision>2</cp:revision>
  <cp:lastPrinted>2018-08-28T11:08:00Z</cp:lastPrinted>
  <dcterms:created xsi:type="dcterms:W3CDTF">2023-12-15T13:48:00Z</dcterms:created>
  <dcterms:modified xsi:type="dcterms:W3CDTF">2023-12-15T13:48:00Z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1.85350433031957E-302</vt:r8>
  </property>
  <property fmtid="{D5CDD505-2E9C-101B-9397-08002B2CF9AE}" pid="4" name="xd_Signature">
    <vt:bool>false</vt:bool>
  </property>
</Properties>
</file>