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EBF8C" w14:textId="77777777" w:rsidR="00B664D0" w:rsidRDefault="00000000">
      <w:pPr>
        <w:jc w:val="right"/>
        <w:rPr>
          <w:sz w:val="2"/>
          <w:szCs w:val="2"/>
        </w:rPr>
      </w:pPr>
      <w:r>
        <w:rPr>
          <w:noProof/>
        </w:rPr>
        <w:drawing>
          <wp:inline distT="0" distB="0" distL="0" distR="0" wp14:anchorId="43E9976F" wp14:editId="73634C39">
            <wp:extent cx="1499870" cy="29591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499870" cy="295910"/>
                    </a:xfrm>
                    <a:prstGeom prst="rect">
                      <a:avLst/>
                    </a:prstGeom>
                  </pic:spPr>
                </pic:pic>
              </a:graphicData>
            </a:graphic>
          </wp:inline>
        </w:drawing>
      </w:r>
    </w:p>
    <w:p w14:paraId="5B3736CC" w14:textId="77777777" w:rsidR="00B664D0" w:rsidRDefault="00000000">
      <w:pPr>
        <w:pStyle w:val="Style4"/>
        <w:shd w:val="clear" w:color="auto" w:fill="auto"/>
        <w:ind w:left="178"/>
      </w:pPr>
      <w:r>
        <w:t>MKCRX00KR I 7M</w:t>
      </w:r>
    </w:p>
    <w:p w14:paraId="703E2140" w14:textId="77777777" w:rsidR="00B664D0" w:rsidRDefault="00B664D0">
      <w:pPr>
        <w:spacing w:after="719" w:line="1" w:lineRule="exact"/>
      </w:pPr>
    </w:p>
    <w:p w14:paraId="1A8E78BB" w14:textId="77777777" w:rsidR="00B664D0" w:rsidRDefault="00000000">
      <w:pPr>
        <w:pStyle w:val="Style2"/>
        <w:shd w:val="clear" w:color="auto" w:fill="auto"/>
        <w:spacing w:after="440" w:line="302" w:lineRule="auto"/>
        <w:ind w:left="5660"/>
      </w:pPr>
      <w:r>
        <w:t xml:space="preserve">Č.j.: </w:t>
      </w:r>
      <w:r>
        <w:rPr>
          <w:lang w:val="en-US" w:eastAsia="en-US" w:bidi="en-US"/>
        </w:rPr>
        <w:t>MK 60016/2023 OVV</w:t>
      </w:r>
    </w:p>
    <w:p w14:paraId="66BA67BC" w14:textId="77777777" w:rsidR="00B664D0" w:rsidRDefault="00000000">
      <w:pPr>
        <w:pStyle w:val="Style2"/>
        <w:shd w:val="clear" w:color="auto" w:fill="auto"/>
        <w:spacing w:after="340" w:line="302" w:lineRule="auto"/>
        <w:jc w:val="center"/>
      </w:pPr>
      <w:r>
        <w:rPr>
          <w:b/>
          <w:bCs/>
        </w:rPr>
        <w:t xml:space="preserve">Dodatek č. </w:t>
      </w:r>
      <w:r>
        <w:rPr>
          <w:b/>
          <w:bCs/>
          <w:lang w:val="en-US" w:eastAsia="en-US" w:bidi="en-US"/>
        </w:rPr>
        <w:t xml:space="preserve">2 </w:t>
      </w:r>
      <w:r>
        <w:rPr>
          <w:b/>
          <w:bCs/>
        </w:rPr>
        <w:t>ke smlouvě 67/2023/OVV</w:t>
      </w:r>
    </w:p>
    <w:p w14:paraId="182A9448" w14:textId="77777777" w:rsidR="00B664D0" w:rsidRDefault="00000000">
      <w:pPr>
        <w:pStyle w:val="Style2"/>
        <w:shd w:val="clear" w:color="auto" w:fill="auto"/>
        <w:spacing w:after="580" w:line="300" w:lineRule="auto"/>
        <w:jc w:val="both"/>
      </w:pPr>
      <w:r>
        <w:rPr>
          <w:b/>
          <w:bCs/>
        </w:rPr>
        <w:t>o poskytnutí účelové podpory výzkumu a vývoje na řešení programového projektu uzavřená podle § 9 zákona č. 130/2002 Sb., o podpoře výzkumu, experimentálního vývoje a inovací z veřejných prostředků a o změně některých souvisejících zákonů (zákon o podpoře výzkumu, experimentálního vývoje a inovací)</w:t>
      </w:r>
    </w:p>
    <w:p w14:paraId="348740BC" w14:textId="77777777" w:rsidR="00B664D0" w:rsidRDefault="00000000">
      <w:pPr>
        <w:pStyle w:val="Style7"/>
        <w:keepNext/>
        <w:keepLines/>
        <w:shd w:val="clear" w:color="auto" w:fill="auto"/>
        <w:spacing w:after="40" w:line="302" w:lineRule="auto"/>
        <w:jc w:val="both"/>
      </w:pPr>
      <w:bookmarkStart w:id="0" w:name="bookmark2"/>
      <w:r>
        <w:t>Smluvní strany:</w:t>
      </w:r>
      <w:bookmarkEnd w:id="0"/>
    </w:p>
    <w:p w14:paraId="43CB3713" w14:textId="77777777" w:rsidR="00B664D0" w:rsidRDefault="00000000">
      <w:pPr>
        <w:pStyle w:val="Style7"/>
        <w:keepNext/>
        <w:keepLines/>
        <w:shd w:val="clear" w:color="auto" w:fill="auto"/>
        <w:spacing w:after="40" w:line="302" w:lineRule="auto"/>
      </w:pPr>
      <w:bookmarkStart w:id="1" w:name="bookmark0"/>
      <w:bookmarkStart w:id="2" w:name="bookmark1"/>
      <w:bookmarkStart w:id="3" w:name="bookmark3"/>
      <w:r>
        <w:rPr>
          <w:b w:val="0"/>
          <w:bCs w:val="0"/>
        </w:rPr>
        <w:t xml:space="preserve">Poskytovatel: </w:t>
      </w:r>
      <w:r>
        <w:t xml:space="preserve">Česká republika - Ministerstvo kultury - </w:t>
      </w:r>
      <w:r>
        <w:rPr>
          <w:b w:val="0"/>
          <w:bCs w:val="0"/>
        </w:rPr>
        <w:t>organizační složka státu</w:t>
      </w:r>
      <w:bookmarkEnd w:id="1"/>
      <w:bookmarkEnd w:id="2"/>
      <w:bookmarkEnd w:id="3"/>
    </w:p>
    <w:p w14:paraId="660CB861" w14:textId="77777777" w:rsidR="00B664D0" w:rsidRDefault="00000000">
      <w:pPr>
        <w:pStyle w:val="Style2"/>
        <w:shd w:val="clear" w:color="auto" w:fill="auto"/>
        <w:spacing w:after="40" w:line="302" w:lineRule="auto"/>
        <w:ind w:firstLine="360"/>
      </w:pPr>
      <w:r>
        <w:t>Adresa: Maltézské nám. 1, 118 11 Praha 1</w:t>
      </w:r>
    </w:p>
    <w:p w14:paraId="110A5156" w14:textId="77777777" w:rsidR="00B664D0" w:rsidRDefault="00000000">
      <w:pPr>
        <w:pStyle w:val="Style2"/>
        <w:shd w:val="clear" w:color="auto" w:fill="auto"/>
        <w:spacing w:after="40" w:line="302" w:lineRule="auto"/>
        <w:ind w:firstLine="360"/>
      </w:pPr>
      <w:r>
        <w:t>IČO: 00023671</w:t>
      </w:r>
    </w:p>
    <w:p w14:paraId="53DEF987" w14:textId="77777777" w:rsidR="00B664D0" w:rsidRDefault="00000000">
      <w:pPr>
        <w:pStyle w:val="Style2"/>
        <w:shd w:val="clear" w:color="auto" w:fill="auto"/>
        <w:spacing w:after="40" w:line="302" w:lineRule="auto"/>
        <w:ind w:firstLine="360"/>
      </w:pPr>
      <w:r>
        <w:t xml:space="preserve">Zastoupen: </w:t>
      </w:r>
      <w:r>
        <w:rPr>
          <w:b/>
          <w:bCs/>
        </w:rPr>
        <w:t xml:space="preserve">Mgr. Martinem Baxou, </w:t>
      </w:r>
      <w:r>
        <w:t>ministrem kultury</w:t>
      </w:r>
    </w:p>
    <w:p w14:paraId="2C178D1B" w14:textId="77777777" w:rsidR="00B664D0" w:rsidRDefault="00000000">
      <w:pPr>
        <w:pStyle w:val="Style2"/>
        <w:shd w:val="clear" w:color="auto" w:fill="auto"/>
        <w:spacing w:after="440" w:line="302" w:lineRule="auto"/>
        <w:ind w:firstLine="360"/>
      </w:pPr>
      <w:r>
        <w:t>(dále jen „poskytovatel“)</w:t>
      </w:r>
    </w:p>
    <w:p w14:paraId="1E8D0F37" w14:textId="77777777" w:rsidR="00B664D0" w:rsidRDefault="00000000">
      <w:pPr>
        <w:pStyle w:val="Style2"/>
        <w:shd w:val="clear" w:color="auto" w:fill="auto"/>
        <w:spacing w:after="0" w:line="360" w:lineRule="auto"/>
      </w:pPr>
      <w:r>
        <w:t xml:space="preserve">2. Příjemce: </w:t>
      </w:r>
      <w:r>
        <w:rPr>
          <w:b/>
          <w:bCs/>
        </w:rPr>
        <w:t>Národní muzeum</w:t>
      </w:r>
    </w:p>
    <w:p w14:paraId="248D729F" w14:textId="77777777" w:rsidR="00B664D0" w:rsidRDefault="00000000">
      <w:pPr>
        <w:pStyle w:val="Style2"/>
        <w:shd w:val="clear" w:color="auto" w:fill="auto"/>
        <w:spacing w:after="0" w:line="360" w:lineRule="auto"/>
        <w:ind w:firstLine="360"/>
      </w:pPr>
      <w:r>
        <w:t>Právní forma: státní příspěvková organizace</w:t>
      </w:r>
    </w:p>
    <w:p w14:paraId="6172F5BB" w14:textId="77777777" w:rsidR="00B664D0" w:rsidRDefault="00000000">
      <w:pPr>
        <w:pStyle w:val="Style2"/>
        <w:shd w:val="clear" w:color="auto" w:fill="auto"/>
        <w:spacing w:after="0" w:line="360" w:lineRule="auto"/>
        <w:ind w:firstLine="360"/>
      </w:pPr>
      <w:r>
        <w:t>Adresa: Václavské náměstí 68, 115 79 Praha 1</w:t>
      </w:r>
    </w:p>
    <w:p w14:paraId="1249FB13" w14:textId="77777777" w:rsidR="00B664D0" w:rsidRDefault="00000000">
      <w:pPr>
        <w:pStyle w:val="Style2"/>
        <w:shd w:val="clear" w:color="auto" w:fill="auto"/>
        <w:spacing w:after="0" w:line="360" w:lineRule="auto"/>
        <w:ind w:firstLine="360"/>
      </w:pPr>
      <w:r>
        <w:t>IČO: 00023272</w:t>
      </w:r>
    </w:p>
    <w:p w14:paraId="3B31D035" w14:textId="77777777" w:rsidR="00B664D0" w:rsidRDefault="00000000">
      <w:pPr>
        <w:pStyle w:val="Style2"/>
        <w:shd w:val="clear" w:color="auto" w:fill="auto"/>
        <w:spacing w:after="0" w:line="360" w:lineRule="auto"/>
        <w:ind w:left="360" w:firstLine="20"/>
      </w:pPr>
      <w:r>
        <w:t xml:space="preserve">Zastoupen: </w:t>
      </w:r>
      <w:r>
        <w:rPr>
          <w:b/>
          <w:bCs/>
        </w:rPr>
        <w:t xml:space="preserve">Mgr. Martinem Sekerou, Ph.D., </w:t>
      </w:r>
      <w:r>
        <w:t>statutárním zástupcem generálního ředitele</w:t>
      </w:r>
    </w:p>
    <w:p w14:paraId="010D65F6" w14:textId="77777777" w:rsidR="00B664D0" w:rsidRDefault="00000000">
      <w:pPr>
        <w:pStyle w:val="Style2"/>
        <w:shd w:val="clear" w:color="auto" w:fill="auto"/>
        <w:spacing w:after="480" w:line="360" w:lineRule="auto"/>
        <w:ind w:firstLine="360"/>
      </w:pPr>
      <w:r>
        <w:t>(dále jen „příjemce“)</w:t>
      </w:r>
    </w:p>
    <w:p w14:paraId="7A0D46A3" w14:textId="77777777" w:rsidR="00B664D0" w:rsidRDefault="00000000">
      <w:pPr>
        <w:pStyle w:val="Style7"/>
        <w:keepNext/>
        <w:keepLines/>
        <w:shd w:val="clear" w:color="auto" w:fill="auto"/>
        <w:spacing w:after="260" w:line="302" w:lineRule="auto"/>
        <w:jc w:val="center"/>
      </w:pPr>
      <w:bookmarkStart w:id="4" w:name="bookmark4"/>
      <w:bookmarkStart w:id="5" w:name="bookmark5"/>
      <w:bookmarkStart w:id="6" w:name="bookmark6"/>
      <w:r>
        <w:t>ČI. I.</w:t>
      </w:r>
      <w:bookmarkEnd w:id="4"/>
      <w:bookmarkEnd w:id="5"/>
      <w:bookmarkEnd w:id="6"/>
    </w:p>
    <w:p w14:paraId="6A5BC4DD" w14:textId="77777777" w:rsidR="00B664D0" w:rsidRDefault="00000000">
      <w:pPr>
        <w:pStyle w:val="Style2"/>
        <w:shd w:val="clear" w:color="auto" w:fill="auto"/>
        <w:spacing w:after="300" w:line="302" w:lineRule="auto"/>
        <w:jc w:val="both"/>
      </w:pPr>
      <w:r>
        <w:t xml:space="preserve">Smluvní strany uzavřely smlouvu č. 67/2023/OVV (dále jen smlouva), jejímž předmětem je poskytnutí účelové podpory z Programu aplikovaného výzkumu a vývoje národní a kulturní identity (NAKIIII) - kód programu DH - formou dotace z výdajů státního rozpočtu na výzkum, experimentální vývoj a inovace dle zákona č. 130/2002 Sb., o podpoře výzkumu, experimentálního vývoje a inovací z veřejných prostředků (zákon o podpoře výzkumu a vývoje) (dále jen „podpora“) příjemci na řešení projektu </w:t>
      </w:r>
      <w:r>
        <w:rPr>
          <w:b/>
          <w:bCs/>
        </w:rPr>
        <w:t xml:space="preserve">„Ceroplastika - Výzkum a vývoj technologie restaurování“ </w:t>
      </w:r>
      <w:r>
        <w:t xml:space="preserve">identifikační kód projektu: </w:t>
      </w:r>
      <w:r>
        <w:rPr>
          <w:b/>
          <w:bCs/>
        </w:rPr>
        <w:t xml:space="preserve">DH23P030VV067 </w:t>
      </w:r>
      <w:r>
        <w:t>(dále jen projekt).</w:t>
      </w:r>
    </w:p>
    <w:p w14:paraId="5D9C3C02" w14:textId="77777777" w:rsidR="00B664D0" w:rsidRDefault="00000000">
      <w:pPr>
        <w:pStyle w:val="Style7"/>
        <w:keepNext/>
        <w:keepLines/>
        <w:shd w:val="clear" w:color="auto" w:fill="auto"/>
        <w:spacing w:after="260" w:line="240" w:lineRule="auto"/>
        <w:jc w:val="center"/>
      </w:pPr>
      <w:bookmarkStart w:id="7" w:name="bookmark7"/>
      <w:bookmarkStart w:id="8" w:name="bookmark8"/>
      <w:bookmarkStart w:id="9" w:name="bookmark9"/>
      <w:r>
        <w:t xml:space="preserve">ČI. </w:t>
      </w:r>
      <w:r>
        <w:rPr>
          <w:lang w:val="en-US" w:eastAsia="en-US" w:bidi="en-US"/>
        </w:rPr>
        <w:t>IL</w:t>
      </w:r>
      <w:bookmarkEnd w:id="7"/>
      <w:bookmarkEnd w:id="8"/>
      <w:bookmarkEnd w:id="9"/>
    </w:p>
    <w:p w14:paraId="4DB6FDE1" w14:textId="77777777" w:rsidR="00B664D0" w:rsidRDefault="00000000">
      <w:pPr>
        <w:pStyle w:val="Style2"/>
        <w:shd w:val="clear" w:color="auto" w:fill="auto"/>
        <w:jc w:val="both"/>
      </w:pPr>
      <w:r>
        <w:t xml:space="preserve">Smluvní strany se dohodly na změně smlouvy, </w:t>
      </w:r>
      <w:r>
        <w:rPr>
          <w:u w:val="single"/>
        </w:rPr>
        <w:t>Příloha č. 2</w:t>
      </w:r>
      <w:r>
        <w:t xml:space="preserve"> - Rozpočet projektu.</w:t>
      </w:r>
    </w:p>
    <w:p w14:paraId="003682D3" w14:textId="77777777" w:rsidR="00B664D0" w:rsidRDefault="00000000">
      <w:pPr>
        <w:pStyle w:val="Style7"/>
        <w:keepNext/>
        <w:keepLines/>
        <w:shd w:val="clear" w:color="auto" w:fill="auto"/>
        <w:spacing w:after="0"/>
        <w:jc w:val="both"/>
      </w:pPr>
      <w:bookmarkStart w:id="10" w:name="bookmark10"/>
      <w:bookmarkStart w:id="11" w:name="bookmark11"/>
      <w:bookmarkStart w:id="12" w:name="bookmark12"/>
      <w:r>
        <w:rPr>
          <w:u w:val="single"/>
        </w:rPr>
        <w:t>Přehled změn v příloze č. 2 smlouvy - Rozpočet projektu:</w:t>
      </w:r>
      <w:bookmarkEnd w:id="10"/>
      <w:bookmarkEnd w:id="11"/>
      <w:bookmarkEnd w:id="12"/>
    </w:p>
    <w:p w14:paraId="46458336" w14:textId="77777777" w:rsidR="00B664D0" w:rsidRDefault="00000000">
      <w:pPr>
        <w:pStyle w:val="Style2"/>
        <w:numPr>
          <w:ilvl w:val="0"/>
          <w:numId w:val="1"/>
        </w:numPr>
        <w:shd w:val="clear" w:color="auto" w:fill="auto"/>
        <w:tabs>
          <w:tab w:val="left" w:pos="755"/>
        </w:tabs>
        <w:spacing w:after="0"/>
        <w:ind w:firstLine="400"/>
        <w:jc w:val="both"/>
      </w:pPr>
      <w:r>
        <w:t xml:space="preserve">B - Náklady na pořízení majetku - příjemce </w:t>
      </w:r>
      <w:r>
        <w:rPr>
          <w:b/>
          <w:bCs/>
        </w:rPr>
        <w:t xml:space="preserve">Národní muzeum </w:t>
      </w:r>
      <w:r>
        <w:t>pro rok řešení 2023</w:t>
      </w:r>
    </w:p>
    <w:p w14:paraId="73C78F0C" w14:textId="77777777" w:rsidR="00B664D0" w:rsidRDefault="00000000">
      <w:pPr>
        <w:pStyle w:val="Style2"/>
        <w:numPr>
          <w:ilvl w:val="0"/>
          <w:numId w:val="1"/>
        </w:numPr>
        <w:shd w:val="clear" w:color="auto" w:fill="auto"/>
        <w:tabs>
          <w:tab w:val="left" w:pos="755"/>
        </w:tabs>
        <w:spacing w:after="0" w:line="259" w:lineRule="auto"/>
        <w:ind w:left="760" w:hanging="360"/>
        <w:jc w:val="both"/>
      </w:pPr>
      <w:r>
        <w:lastRenderedPageBreak/>
        <w:t xml:space="preserve">C - Další provozní náklady nebo výdaje - příjemce </w:t>
      </w:r>
      <w:r>
        <w:rPr>
          <w:b/>
          <w:bCs/>
        </w:rPr>
        <w:t xml:space="preserve">Národní muzeum </w:t>
      </w:r>
      <w:r>
        <w:t>pro rok řešení 2023</w:t>
      </w:r>
    </w:p>
    <w:p w14:paraId="49C7C52E" w14:textId="77777777" w:rsidR="00B664D0" w:rsidRDefault="00000000">
      <w:pPr>
        <w:pStyle w:val="Style2"/>
        <w:numPr>
          <w:ilvl w:val="0"/>
          <w:numId w:val="1"/>
        </w:numPr>
        <w:shd w:val="clear" w:color="auto" w:fill="auto"/>
        <w:tabs>
          <w:tab w:val="left" w:pos="755"/>
        </w:tabs>
        <w:ind w:firstLine="400"/>
        <w:jc w:val="both"/>
      </w:pPr>
      <w:r>
        <w:t xml:space="preserve">D - Náklady nebo výdaje na služby - příjemce </w:t>
      </w:r>
      <w:r>
        <w:rPr>
          <w:b/>
          <w:bCs/>
        </w:rPr>
        <w:t xml:space="preserve">Národní muzeum </w:t>
      </w:r>
      <w:r>
        <w:t>pro rok řešení 2023</w:t>
      </w:r>
    </w:p>
    <w:p w14:paraId="0FE45F70" w14:textId="77777777" w:rsidR="00B664D0" w:rsidRDefault="00000000">
      <w:pPr>
        <w:pStyle w:val="Style7"/>
        <w:keepNext/>
        <w:keepLines/>
        <w:shd w:val="clear" w:color="auto" w:fill="auto"/>
        <w:spacing w:after="0"/>
      </w:pPr>
      <w:bookmarkStart w:id="13" w:name="bookmark13"/>
      <w:bookmarkStart w:id="14" w:name="bookmark14"/>
      <w:bookmarkStart w:id="15" w:name="bookmark15"/>
      <w:r>
        <w:rPr>
          <w:u w:val="single"/>
        </w:rPr>
        <w:t>Změny v položkách příjemce Národní muzeum:</w:t>
      </w:r>
      <w:bookmarkEnd w:id="13"/>
      <w:bookmarkEnd w:id="14"/>
      <w:bookmarkEnd w:id="15"/>
    </w:p>
    <w:p w14:paraId="472E0A7A" w14:textId="77777777" w:rsidR="00B664D0" w:rsidRDefault="00000000">
      <w:pPr>
        <w:pStyle w:val="Style2"/>
        <w:numPr>
          <w:ilvl w:val="0"/>
          <w:numId w:val="2"/>
        </w:numPr>
        <w:shd w:val="clear" w:color="auto" w:fill="auto"/>
        <w:tabs>
          <w:tab w:val="left" w:pos="755"/>
        </w:tabs>
        <w:spacing w:after="0"/>
        <w:ind w:firstLine="400"/>
        <w:jc w:val="both"/>
      </w:pPr>
      <w:r>
        <w:t>B1 - Náklady na pořízení dlouhodobého hmotného majetku (2023)</w:t>
      </w:r>
    </w:p>
    <w:p w14:paraId="4C54CC67" w14:textId="77777777" w:rsidR="00B664D0" w:rsidRDefault="00000000">
      <w:pPr>
        <w:pStyle w:val="Style2"/>
        <w:numPr>
          <w:ilvl w:val="0"/>
          <w:numId w:val="2"/>
        </w:numPr>
        <w:shd w:val="clear" w:color="auto" w:fill="auto"/>
        <w:tabs>
          <w:tab w:val="left" w:pos="755"/>
        </w:tabs>
        <w:spacing w:after="0"/>
        <w:ind w:firstLine="400"/>
        <w:jc w:val="both"/>
      </w:pPr>
      <w:r>
        <w:t>B3 - Náklady na pořízení drobného hmotného majetku (2023)</w:t>
      </w:r>
    </w:p>
    <w:p w14:paraId="6C325C57" w14:textId="77777777" w:rsidR="00B664D0" w:rsidRDefault="00000000">
      <w:pPr>
        <w:pStyle w:val="Style2"/>
        <w:numPr>
          <w:ilvl w:val="0"/>
          <w:numId w:val="2"/>
        </w:numPr>
        <w:shd w:val="clear" w:color="auto" w:fill="auto"/>
        <w:tabs>
          <w:tab w:val="left" w:pos="755"/>
        </w:tabs>
        <w:spacing w:after="0"/>
        <w:ind w:firstLine="400"/>
        <w:jc w:val="both"/>
      </w:pPr>
      <w:r>
        <w:t>B4 - Náklady na pořízení drobného nehmotného majetku (2023)</w:t>
      </w:r>
    </w:p>
    <w:p w14:paraId="630D5609" w14:textId="77777777" w:rsidR="00B664D0" w:rsidRDefault="00000000">
      <w:pPr>
        <w:pStyle w:val="Style2"/>
        <w:numPr>
          <w:ilvl w:val="0"/>
          <w:numId w:val="2"/>
        </w:numPr>
        <w:shd w:val="clear" w:color="auto" w:fill="auto"/>
        <w:tabs>
          <w:tab w:val="left" w:pos="755"/>
        </w:tabs>
        <w:spacing w:after="0"/>
        <w:ind w:firstLine="400"/>
        <w:jc w:val="both"/>
      </w:pPr>
      <w:r>
        <w:t>C2 - Provozní náklady - materiál (2023)</w:t>
      </w:r>
    </w:p>
    <w:p w14:paraId="11AA8EC9" w14:textId="77777777" w:rsidR="00B664D0" w:rsidRDefault="00000000">
      <w:pPr>
        <w:pStyle w:val="Style2"/>
        <w:numPr>
          <w:ilvl w:val="0"/>
          <w:numId w:val="2"/>
        </w:numPr>
        <w:shd w:val="clear" w:color="auto" w:fill="auto"/>
        <w:tabs>
          <w:tab w:val="left" w:pos="755"/>
        </w:tabs>
        <w:spacing w:after="580"/>
        <w:ind w:firstLine="400"/>
        <w:jc w:val="both"/>
      </w:pPr>
      <w:r>
        <w:t>D - Náklady nebo výdaje na služby (2023)</w:t>
      </w:r>
    </w:p>
    <w:p w14:paraId="57345DA1" w14:textId="77777777" w:rsidR="00B664D0" w:rsidRDefault="00000000">
      <w:pPr>
        <w:pStyle w:val="Style7"/>
        <w:keepNext/>
        <w:keepLines/>
        <w:shd w:val="clear" w:color="auto" w:fill="auto"/>
        <w:spacing w:after="260"/>
      </w:pPr>
      <w:bookmarkStart w:id="16" w:name="bookmark18"/>
      <w:r>
        <w:t>Zdůvodnění:</w:t>
      </w:r>
      <w:bookmarkEnd w:id="16"/>
    </w:p>
    <w:p w14:paraId="0EF8D490" w14:textId="77777777" w:rsidR="00B664D0" w:rsidRDefault="00000000">
      <w:pPr>
        <w:pStyle w:val="Style7"/>
        <w:keepNext/>
        <w:keepLines/>
        <w:shd w:val="clear" w:color="auto" w:fill="auto"/>
        <w:spacing w:after="0"/>
      </w:pPr>
      <w:bookmarkStart w:id="17" w:name="bookmark16"/>
      <w:bookmarkStart w:id="18" w:name="bookmark17"/>
      <w:bookmarkStart w:id="19" w:name="bookmark19"/>
      <w:r>
        <w:t>Řádek Bl:</w:t>
      </w:r>
      <w:bookmarkEnd w:id="17"/>
      <w:bookmarkEnd w:id="18"/>
      <w:bookmarkEnd w:id="19"/>
    </w:p>
    <w:p w14:paraId="7AFF6170" w14:textId="77777777" w:rsidR="00B664D0" w:rsidRDefault="00000000">
      <w:pPr>
        <w:pStyle w:val="Style2"/>
        <w:shd w:val="clear" w:color="auto" w:fill="auto"/>
        <w:jc w:val="both"/>
      </w:pPr>
      <w:r>
        <w:t xml:space="preserve">U položky </w:t>
      </w:r>
      <w:r>
        <w:rPr>
          <w:i/>
          <w:iCs/>
        </w:rPr>
        <w:t>„Objektiv zoomovací 250 - 2500x s držákem objektivu""</w:t>
      </w:r>
      <w:r>
        <w:t xml:space="preserve"> bude aktualizován název na </w:t>
      </w:r>
      <w:r>
        <w:rPr>
          <w:i/>
          <w:iCs/>
        </w:rPr>
        <w:t>„Objektiv s dlouhou pracovní vzdáleností a vysokým zvětšením'^</w:t>
      </w:r>
      <w:r>
        <w:t xml:space="preserve"> z důvodu sdělení dodavatele, že není možné garantovat dodání, ani další výrobu zmiňovaného (původně plánovaného) objektivu. Namísto něho bude pořízen obdobný model s lepšími technickými vlastnostmi. Alokovaná výše prostředků pro tuto položku zůstává nezměněná. U položky </w:t>
      </w:r>
      <w:r>
        <w:rPr>
          <w:i/>
          <w:iCs/>
        </w:rPr>
        <w:t>„Klimatická komora""</w:t>
      </w:r>
      <w:r>
        <w:t xml:space="preserve"> dojde ke snížení celkových uznaných nákladů o 70 tis. Kč a to důvodu možnosti pořízení dané položky za nižší náklady než bylo původně plánováno. Tyto uvolněné prostředky budou přesunuty na nově vytvořenou položku </w:t>
      </w:r>
      <w:r>
        <w:rPr>
          <w:i/>
          <w:iCs/>
        </w:rPr>
        <w:t>„Odsávací zařízení"",</w:t>
      </w:r>
      <w:r>
        <w:t xml:space="preserve"> která bude využívána v restaurátorské dílně malířských děl a restaurátorské dílně papíru v rámci odstraňování nebezpečných látek (zplodin). Pořízením tohoto odsávacího zařízení se zásadně zvýší bezpečnost práce během restaurování. Celková výše uznaných nákladů na pořízení dlouhodobého hmotného majetku (Bl) zůstává nezměněná.</w:t>
      </w:r>
    </w:p>
    <w:p w14:paraId="324A10AE" w14:textId="77777777" w:rsidR="00B664D0" w:rsidRDefault="00000000">
      <w:pPr>
        <w:pStyle w:val="Style7"/>
        <w:keepNext/>
        <w:keepLines/>
        <w:shd w:val="clear" w:color="auto" w:fill="auto"/>
        <w:spacing w:after="0"/>
      </w:pPr>
      <w:bookmarkStart w:id="20" w:name="bookmark20"/>
      <w:bookmarkStart w:id="21" w:name="bookmark21"/>
      <w:bookmarkStart w:id="22" w:name="bookmark22"/>
      <w:r>
        <w:t>Řádek B3:</w:t>
      </w:r>
      <w:bookmarkEnd w:id="20"/>
      <w:bookmarkEnd w:id="21"/>
      <w:bookmarkEnd w:id="22"/>
    </w:p>
    <w:p w14:paraId="5E6EBAF3" w14:textId="77777777" w:rsidR="00B664D0" w:rsidRDefault="00000000">
      <w:pPr>
        <w:pStyle w:val="Style2"/>
        <w:shd w:val="clear" w:color="auto" w:fill="auto"/>
        <w:jc w:val="both"/>
      </w:pPr>
      <w:r>
        <w:t xml:space="preserve">U položek </w:t>
      </w:r>
      <w:r>
        <w:rPr>
          <w:i/>
          <w:iCs/>
        </w:rPr>
        <w:t>„Ix bodotávka“</w:t>
      </w:r>
      <w:r>
        <w:t xml:space="preserve"> (o 20 tis. Kč) a </w:t>
      </w:r>
      <w:r>
        <w:rPr>
          <w:i/>
          <w:iCs/>
        </w:rPr>
        <w:t>„Ix hliníkový stativ s kulovou hlavou""</w:t>
      </w:r>
      <w:r>
        <w:t xml:space="preserve"> (o 1 tis. Kč) budou sníženy celkové uznané náklady z důvodu pořízení daných položek za nižší pořizovací cenu oproti původnímu plánu. Alokované prostředky na položku </w:t>
      </w:r>
      <w:r>
        <w:rPr>
          <w:i/>
          <w:iCs/>
        </w:rPr>
        <w:t>„Ix Fotoaparát - digitální zrcadlovka včetně objektivů""</w:t>
      </w:r>
      <w:r>
        <w:t xml:space="preserve"> budou sníženy o 24 tis. Kč a to z důvodu změny specifikace fotoaparátu ve vazbě na specifické potřeby projektu. Prostředky na položku </w:t>
      </w:r>
      <w:r>
        <w:rPr>
          <w:i/>
          <w:iCs/>
        </w:rPr>
        <w:t>„2x stolní světlo se stmíváním""</w:t>
      </w:r>
      <w:r>
        <w:t xml:space="preserve"> budou naopak navýšeny o 1 tis. Kč, protože tuto položku nelze za původní plánovanou cenu pořídit. Položky </w:t>
      </w:r>
      <w:r>
        <w:rPr>
          <w:i/>
          <w:iCs/>
        </w:rPr>
        <w:t>„Ix Difuzní fotografický stan""</w:t>
      </w:r>
      <w:r>
        <w:t xml:space="preserve"> a </w:t>
      </w:r>
      <w:r>
        <w:rPr>
          <w:i/>
          <w:iCs/>
        </w:rPr>
        <w:t xml:space="preserve">„3x notebook s brašnou"", </w:t>
      </w:r>
      <w:r>
        <w:t xml:space="preserve">jejichž celkové uznané náklady jsou 2 tis. Kč a 52 tis. Kč, budou zrušeny. Namísto nich budou nově pořízeny položky </w:t>
      </w:r>
      <w:r>
        <w:rPr>
          <w:i/>
          <w:iCs/>
        </w:rPr>
        <w:t>„Ix Stolní počítač'"</w:t>
      </w:r>
      <w:r>
        <w:t xml:space="preserve"> (30 tis. Kč), </w:t>
      </w:r>
      <w:r>
        <w:rPr>
          <w:i/>
          <w:iCs/>
        </w:rPr>
        <w:t>„Ix Ceroplastika""</w:t>
      </w:r>
      <w:r>
        <w:t xml:space="preserve"> (9 tis. Kč), </w:t>
      </w:r>
      <w:r>
        <w:rPr>
          <w:i/>
          <w:iCs/>
        </w:rPr>
        <w:t>„Ix Objektiv""</w:t>
      </w:r>
      <w:r>
        <w:t xml:space="preserve"> (28 tis. Kč), </w:t>
      </w:r>
      <w:r>
        <w:rPr>
          <w:i/>
          <w:iCs/>
        </w:rPr>
        <w:t>„Ix Notebook s brašnou""</w:t>
      </w:r>
      <w:r>
        <w:t xml:space="preserve"> (22 tis. Kč) a </w:t>
      </w:r>
      <w:r>
        <w:rPr>
          <w:i/>
          <w:iCs/>
        </w:rPr>
        <w:t>„Ix Monitor kpočítači"" fl</w:t>
      </w:r>
      <w:r>
        <w:t xml:space="preserve"> tis. Kč). Důvodem pro změnu </w:t>
      </w:r>
      <w:r>
        <w:rPr>
          <w:lang w:val="en-US" w:eastAsia="en-US" w:bidi="en-US"/>
        </w:rPr>
        <w:t xml:space="preserve">IT </w:t>
      </w:r>
      <w:r>
        <w:t>zařízení je potřeba vyššího výpočetního výkonu (s nutností disponovat adekvátní grafickou kartou), který původní návrh koupě notebooků nedosahoval. Dále, nákup ceroplastiky bude v rámci projektu unikátm' příležitost, neboť se jedná o odlitek ze stejné formy, z níž pochází exemplář uložený ve sbírce Národního muzea (exemplář ve sbírce Národního muzea je poškozený, zatímco ceroplastika nabízená ke koupi je Zachovalá). Dochované 2 kusy z jedné formy budou velmi přínosné při studiu techniky výroby ceroplastik</w:t>
      </w:r>
      <w:r>
        <w:br w:type="page"/>
      </w:r>
      <w:r>
        <w:lastRenderedPageBreak/>
        <w:t>formou odlitku. Nově pořízená ceroplastika bude využita jak ve výzkumu, tak také v plánované projektové výstavě. Nově pořízený objektiv umožní pro specifický materiál a rozdílnou velikost ceroplastik lepší ostrost snímků objektů. Zaostřování prostřednictvím Nano USM, kterým objektiv disponuje, bude využito také při krátkých videích realizovaných v rámci projektu. Celková výše uznaných nákladů na pořízení drobného hmotného majetku (B3) bude ponížená o 2 tis. Kč. Tyto uvolněné prostředky budou přesunuty do řádku C2.</w:t>
      </w:r>
    </w:p>
    <w:p w14:paraId="5906F104" w14:textId="77777777" w:rsidR="00B664D0" w:rsidRDefault="00000000">
      <w:pPr>
        <w:pStyle w:val="Style7"/>
        <w:keepNext/>
        <w:keepLines/>
        <w:shd w:val="clear" w:color="auto" w:fill="auto"/>
        <w:spacing w:after="0"/>
      </w:pPr>
      <w:bookmarkStart w:id="23" w:name="bookmark23"/>
      <w:bookmarkStart w:id="24" w:name="bookmark24"/>
      <w:bookmarkStart w:id="25" w:name="bookmark25"/>
      <w:r>
        <w:t>Řádek B4:</w:t>
      </w:r>
      <w:bookmarkEnd w:id="23"/>
      <w:bookmarkEnd w:id="24"/>
      <w:bookmarkEnd w:id="25"/>
    </w:p>
    <w:p w14:paraId="7A590024" w14:textId="77777777" w:rsidR="00B664D0" w:rsidRDefault="00000000">
      <w:pPr>
        <w:pStyle w:val="Style2"/>
        <w:shd w:val="clear" w:color="auto" w:fill="auto"/>
        <w:jc w:val="both"/>
      </w:pPr>
      <w:r>
        <w:t xml:space="preserve">Alokované prostředky na položku </w:t>
      </w:r>
      <w:r>
        <w:rPr>
          <w:i/>
          <w:iCs/>
        </w:rPr>
        <w:t>„Ix Adobe Photoshop licence""</w:t>
      </w:r>
      <w:r>
        <w:t xml:space="preserve"> budou sníženy o 4 tis. Kč. Původně plánované pořízení licence Adobe Photoshop na 46 měsíců nelze realizovat, protože tento typ licence již firma nenabízí. Nově bude licence zakoupena pro daný software na 36 měsíců. Tyto uvolněné prostředky budou přesunuty do řádku C2. Položka </w:t>
      </w:r>
      <w:r>
        <w:rPr>
          <w:i/>
          <w:iCs/>
        </w:rPr>
        <w:t>„Ix software ke spektrometru""</w:t>
      </w:r>
      <w:r>
        <w:t xml:space="preserve"> s alokovanými prostředky ve výši 96 tis. Kč bude v rámci rozpočtu projektu přesunuta do řádku D z důvodu využití daného softwaru do jednoho roku.</w:t>
      </w:r>
    </w:p>
    <w:p w14:paraId="43674F2D" w14:textId="77777777" w:rsidR="00B664D0" w:rsidRDefault="00000000">
      <w:pPr>
        <w:pStyle w:val="Style7"/>
        <w:keepNext/>
        <w:keepLines/>
        <w:shd w:val="clear" w:color="auto" w:fill="auto"/>
        <w:spacing w:after="0" w:line="259" w:lineRule="auto"/>
      </w:pPr>
      <w:bookmarkStart w:id="26" w:name="bookmark26"/>
      <w:bookmarkStart w:id="27" w:name="bookmark27"/>
      <w:bookmarkStart w:id="28" w:name="bookmark28"/>
      <w:r>
        <w:t>Řádek C2:</w:t>
      </w:r>
      <w:bookmarkEnd w:id="26"/>
      <w:bookmarkEnd w:id="27"/>
      <w:bookmarkEnd w:id="28"/>
    </w:p>
    <w:p w14:paraId="6D5552FA" w14:textId="77777777" w:rsidR="00B664D0" w:rsidRDefault="00000000">
      <w:pPr>
        <w:pStyle w:val="Style2"/>
        <w:shd w:val="clear" w:color="auto" w:fill="auto"/>
        <w:spacing w:line="259" w:lineRule="auto"/>
        <w:jc w:val="both"/>
      </w:pPr>
      <w:r>
        <w:t xml:space="preserve">Z důvodu aktuálního nárůstu množství spotřebního laboratorního materiálu k projektovým činnostem bude položka </w:t>
      </w:r>
      <w:r>
        <w:rPr>
          <w:i/>
          <w:iCs/>
        </w:rPr>
        <w:t>„Materiál na laboratorní výzkum""</w:t>
      </w:r>
      <w:r>
        <w:t xml:space="preserve"> navýšena o 6 tis. Kč.</w:t>
      </w:r>
    </w:p>
    <w:p w14:paraId="7D5D34A8" w14:textId="77777777" w:rsidR="00B664D0" w:rsidRDefault="00000000">
      <w:pPr>
        <w:pStyle w:val="Style7"/>
        <w:keepNext/>
        <w:keepLines/>
        <w:shd w:val="clear" w:color="auto" w:fill="auto"/>
        <w:spacing w:after="0" w:line="257" w:lineRule="auto"/>
        <w:jc w:val="both"/>
      </w:pPr>
      <w:bookmarkStart w:id="29" w:name="bookmark29"/>
      <w:bookmarkStart w:id="30" w:name="bookmark30"/>
      <w:bookmarkStart w:id="31" w:name="bookmark31"/>
      <w:r>
        <w:t>Řádek D:</w:t>
      </w:r>
      <w:bookmarkEnd w:id="29"/>
      <w:bookmarkEnd w:id="30"/>
      <w:bookmarkEnd w:id="31"/>
    </w:p>
    <w:p w14:paraId="7BBA0A56" w14:textId="77777777" w:rsidR="00B664D0" w:rsidRDefault="00000000">
      <w:pPr>
        <w:pStyle w:val="Style2"/>
        <w:shd w:val="clear" w:color="auto" w:fill="auto"/>
        <w:spacing w:line="257" w:lineRule="auto"/>
        <w:jc w:val="both"/>
      </w:pPr>
      <w:r>
        <w:t xml:space="preserve">Nově je vytvořena položka </w:t>
      </w:r>
      <w:r>
        <w:rPr>
          <w:i/>
          <w:iCs/>
        </w:rPr>
        <w:t>„Ix software ke spektrometru""</w:t>
      </w:r>
      <w:r>
        <w:t xml:space="preserve"> s alokovaným uznanými náklady ve výši 96 tis. Kč, která byla původně součástí nákladů projektu na pořízení drobného nehmotného majetku (B4).</w:t>
      </w:r>
    </w:p>
    <w:p w14:paraId="2B2B8871" w14:textId="77777777" w:rsidR="00B664D0" w:rsidRDefault="00000000">
      <w:pPr>
        <w:pStyle w:val="Style2"/>
        <w:shd w:val="clear" w:color="auto" w:fill="auto"/>
        <w:spacing w:after="520"/>
      </w:pPr>
      <w:r>
        <w:t>Uznané náklady projektu nejsou uvedenými změnami dotčeny.</w:t>
      </w:r>
    </w:p>
    <w:p w14:paraId="401E32FD" w14:textId="77777777" w:rsidR="00B664D0" w:rsidRDefault="00000000">
      <w:pPr>
        <w:pStyle w:val="Style7"/>
        <w:keepNext/>
        <w:keepLines/>
        <w:shd w:val="clear" w:color="auto" w:fill="auto"/>
        <w:spacing w:after="340"/>
        <w:jc w:val="center"/>
      </w:pPr>
      <w:bookmarkStart w:id="32" w:name="bookmark32"/>
      <w:bookmarkStart w:id="33" w:name="bookmark33"/>
      <w:bookmarkStart w:id="34" w:name="bookmark34"/>
      <w:r>
        <w:t>ČI. IIL</w:t>
      </w:r>
      <w:bookmarkEnd w:id="32"/>
      <w:bookmarkEnd w:id="33"/>
      <w:bookmarkEnd w:id="34"/>
    </w:p>
    <w:p w14:paraId="6196E8E1" w14:textId="77777777" w:rsidR="00B664D0" w:rsidRDefault="00000000">
      <w:pPr>
        <w:pStyle w:val="Style2"/>
        <w:shd w:val="clear" w:color="auto" w:fill="auto"/>
        <w:spacing w:after="520"/>
      </w:pPr>
      <w:r>
        <w:t>Veškerá ostatní ustanovení smlouvy zůstávají v platnosti.</w:t>
      </w:r>
    </w:p>
    <w:p w14:paraId="7570D8D3" w14:textId="77777777" w:rsidR="00B664D0" w:rsidRDefault="00000000">
      <w:pPr>
        <w:pStyle w:val="Style7"/>
        <w:keepNext/>
        <w:keepLines/>
        <w:shd w:val="clear" w:color="auto" w:fill="auto"/>
        <w:spacing w:after="260" w:line="240" w:lineRule="auto"/>
        <w:jc w:val="center"/>
      </w:pPr>
      <w:bookmarkStart w:id="35" w:name="bookmark35"/>
      <w:bookmarkStart w:id="36" w:name="bookmark36"/>
      <w:bookmarkStart w:id="37" w:name="bookmark37"/>
      <w:r>
        <w:t>ČI. IV.</w:t>
      </w:r>
      <w:bookmarkEnd w:id="35"/>
      <w:bookmarkEnd w:id="36"/>
      <w:bookmarkEnd w:id="37"/>
    </w:p>
    <w:p w14:paraId="053B15BC" w14:textId="77777777" w:rsidR="00B664D0" w:rsidRDefault="00000000">
      <w:pPr>
        <w:pStyle w:val="Style2"/>
        <w:shd w:val="clear" w:color="auto" w:fill="auto"/>
        <w:spacing w:line="259" w:lineRule="auto"/>
        <w:jc w:val="both"/>
      </w:pPr>
      <w:r>
        <w:t>Tento dodatek se uzavírá na základě žádosti příjemce ze dne 12.10. 2023, č.j.; 2023/5044/NM a je vyhotoven v elektronické podobě. Tento dodatek nabývá platnosti a účinnosti dnem podpisu poslední ze smluvních stran.</w:t>
      </w:r>
    </w:p>
    <w:p w14:paraId="46BD832C" w14:textId="77777777" w:rsidR="00B664D0" w:rsidRDefault="00000000">
      <w:pPr>
        <w:pStyle w:val="Style2"/>
        <w:shd w:val="clear" w:color="auto" w:fill="auto"/>
        <w:spacing w:after="0" w:line="254" w:lineRule="auto"/>
        <w:ind w:firstLine="420"/>
      </w:pPr>
      <w:r>
        <w:rPr>
          <w:noProof/>
        </w:rPr>
        <mc:AlternateContent>
          <mc:Choice Requires="wps">
            <w:drawing>
              <wp:anchor distT="0" distB="0" distL="114300" distR="114300" simplePos="0" relativeHeight="125829378" behindDoc="0" locked="0" layoutInCell="1" allowOverlap="1" wp14:anchorId="43701646" wp14:editId="3E13671A">
                <wp:simplePos x="0" y="0"/>
                <wp:positionH relativeFrom="page">
                  <wp:posOffset>884555</wp:posOffset>
                </wp:positionH>
                <wp:positionV relativeFrom="paragraph">
                  <wp:posOffset>12700</wp:posOffset>
                </wp:positionV>
                <wp:extent cx="514985" cy="179705"/>
                <wp:effectExtent l="0" t="0" r="0" b="0"/>
                <wp:wrapSquare wrapText="right"/>
                <wp:docPr id="2" name="Shape 2"/>
                <wp:cNvGraphicFramePr/>
                <a:graphic xmlns:a="http://schemas.openxmlformats.org/drawingml/2006/main">
                  <a:graphicData uri="http://schemas.microsoft.com/office/word/2010/wordprocessingShape">
                    <wps:wsp>
                      <wps:cNvSpPr txBox="1"/>
                      <wps:spPr>
                        <a:xfrm>
                          <a:off x="0" y="0"/>
                          <a:ext cx="514985" cy="179705"/>
                        </a:xfrm>
                        <a:prstGeom prst="rect">
                          <a:avLst/>
                        </a:prstGeom>
                        <a:noFill/>
                      </wps:spPr>
                      <wps:txbx>
                        <w:txbxContent>
                          <w:p w14:paraId="3D31B140" w14:textId="77777777" w:rsidR="00B664D0" w:rsidRDefault="00000000">
                            <w:pPr>
                              <w:pStyle w:val="Style2"/>
                              <w:shd w:val="clear" w:color="auto" w:fill="auto"/>
                              <w:spacing w:after="0" w:line="240" w:lineRule="auto"/>
                            </w:pPr>
                            <w:r>
                              <w:t>Přílohy:</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69.650000000000006pt;margin-top:1.pt;width:40.550000000000004pt;height:14.1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Přílohy:</w:t>
                      </w:r>
                    </w:p>
                  </w:txbxContent>
                </v:textbox>
                <w10:wrap type="square" side="right" anchorx="page"/>
              </v:shape>
            </w:pict>
          </mc:Fallback>
        </mc:AlternateContent>
      </w:r>
      <w:r>
        <w:t>Příloha č. 2 smlouvy - Rozpočet projektu, aktuální zněm'</w:t>
      </w:r>
    </w:p>
    <w:p w14:paraId="6F5DF976" w14:textId="17AE4A16" w:rsidR="00B664D0" w:rsidRDefault="00000000" w:rsidP="00BA19D7">
      <w:pPr>
        <w:pStyle w:val="Style2"/>
        <w:shd w:val="clear" w:color="auto" w:fill="auto"/>
        <w:spacing w:after="0" w:line="254" w:lineRule="auto"/>
        <w:ind w:firstLine="420"/>
        <w:jc w:val="both"/>
        <w:sectPr w:rsidR="00B664D0">
          <w:pgSz w:w="11990" w:h="16896"/>
          <w:pgMar w:top="1264" w:right="1485" w:bottom="860" w:left="1386" w:header="836" w:footer="432" w:gutter="0"/>
          <w:pgNumType w:start="1"/>
          <w:cols w:space="720"/>
          <w:noEndnote/>
          <w:docGrid w:linePitch="360"/>
        </w:sectPr>
      </w:pPr>
      <w:r>
        <w:t xml:space="preserve">Pověření ředitelky OVV podpisovou pravomocí k písemnostem MK v oblasti podpory výzkumu a vývoje </w:t>
      </w:r>
    </w:p>
    <w:p w14:paraId="033812D7" w14:textId="77777777" w:rsidR="00B664D0" w:rsidRDefault="00B664D0">
      <w:pPr>
        <w:spacing w:before="99" w:after="99" w:line="240" w:lineRule="exact"/>
        <w:rPr>
          <w:sz w:val="19"/>
          <w:szCs w:val="19"/>
        </w:rPr>
      </w:pPr>
    </w:p>
    <w:p w14:paraId="19377609" w14:textId="77777777" w:rsidR="00B664D0" w:rsidRDefault="00B664D0">
      <w:pPr>
        <w:spacing w:line="1" w:lineRule="exact"/>
        <w:sectPr w:rsidR="00B664D0">
          <w:type w:val="continuous"/>
          <w:pgSz w:w="12158" w:h="17011"/>
          <w:pgMar w:top="1352" w:right="0" w:bottom="870" w:left="0" w:header="0" w:footer="3" w:gutter="0"/>
          <w:cols w:space="720"/>
          <w:noEndnote/>
          <w:docGrid w:linePitch="360"/>
        </w:sectPr>
      </w:pPr>
    </w:p>
    <w:p w14:paraId="624608BB" w14:textId="33963756" w:rsidR="00B664D0" w:rsidRDefault="00B664D0">
      <w:pPr>
        <w:pStyle w:val="Style13"/>
        <w:keepNext/>
        <w:keepLines/>
        <w:framePr w:w="1618" w:h="389" w:wrap="none" w:vAnchor="text" w:hAnchor="page" w:x="1900" w:y="865"/>
        <w:shd w:val="clear" w:color="auto" w:fill="auto"/>
        <w:spacing w:line="240" w:lineRule="auto"/>
      </w:pPr>
    </w:p>
    <w:p w14:paraId="6026FB69" w14:textId="77777777" w:rsidR="00B664D0" w:rsidRDefault="00B664D0">
      <w:pPr>
        <w:spacing w:line="360" w:lineRule="exact"/>
      </w:pPr>
    </w:p>
    <w:p w14:paraId="5287C62E" w14:textId="77777777" w:rsidR="00B664D0" w:rsidRDefault="00B664D0">
      <w:pPr>
        <w:spacing w:line="360" w:lineRule="exact"/>
      </w:pPr>
    </w:p>
    <w:p w14:paraId="3DCAC726" w14:textId="77777777" w:rsidR="00B664D0" w:rsidRDefault="00B664D0">
      <w:pPr>
        <w:spacing w:after="532" w:line="1" w:lineRule="exact"/>
      </w:pPr>
    </w:p>
    <w:p w14:paraId="2746E0FC" w14:textId="77777777" w:rsidR="00B664D0" w:rsidRDefault="00B664D0">
      <w:pPr>
        <w:spacing w:line="1" w:lineRule="exact"/>
        <w:sectPr w:rsidR="00B664D0">
          <w:type w:val="continuous"/>
          <w:pgSz w:w="12158" w:h="17011"/>
          <w:pgMar w:top="1352" w:right="1605" w:bottom="870" w:left="1438" w:header="0" w:footer="3" w:gutter="0"/>
          <w:cols w:space="720"/>
          <w:noEndnote/>
          <w:docGrid w:linePitch="360"/>
        </w:sectPr>
      </w:pPr>
    </w:p>
    <w:p w14:paraId="6531F7C4" w14:textId="77777777" w:rsidR="00B664D0" w:rsidRDefault="00B664D0">
      <w:pPr>
        <w:spacing w:line="130" w:lineRule="exact"/>
        <w:rPr>
          <w:sz w:val="10"/>
          <w:szCs w:val="10"/>
        </w:rPr>
      </w:pPr>
    </w:p>
    <w:p w14:paraId="48FAFA56" w14:textId="77777777" w:rsidR="00B664D0" w:rsidRDefault="00B664D0">
      <w:pPr>
        <w:spacing w:line="1" w:lineRule="exact"/>
        <w:sectPr w:rsidR="00B664D0">
          <w:type w:val="continuous"/>
          <w:pgSz w:w="12158" w:h="17011"/>
          <w:pgMar w:top="1352" w:right="0" w:bottom="870" w:left="0" w:header="0" w:footer="3" w:gutter="0"/>
          <w:cols w:space="720"/>
          <w:noEndnote/>
          <w:docGrid w:linePitch="360"/>
        </w:sectPr>
      </w:pPr>
    </w:p>
    <w:p w14:paraId="5F6290CE" w14:textId="77777777" w:rsidR="00B664D0" w:rsidRDefault="00000000">
      <w:pPr>
        <w:spacing w:line="1" w:lineRule="exact"/>
      </w:pPr>
      <w:r>
        <w:rPr>
          <w:noProof/>
        </w:rPr>
        <mc:AlternateContent>
          <mc:Choice Requires="wps">
            <w:drawing>
              <wp:anchor distT="0" distB="0" distL="0" distR="0" simplePos="0" relativeHeight="125829380" behindDoc="0" locked="0" layoutInCell="1" allowOverlap="1" wp14:anchorId="09672AF6" wp14:editId="55E7E307">
                <wp:simplePos x="0" y="0"/>
                <wp:positionH relativeFrom="page">
                  <wp:posOffset>4540250</wp:posOffset>
                </wp:positionH>
                <wp:positionV relativeFrom="paragraph">
                  <wp:posOffset>12700</wp:posOffset>
                </wp:positionV>
                <wp:extent cx="1322705" cy="633730"/>
                <wp:effectExtent l="0" t="0" r="0" b="0"/>
                <wp:wrapSquare wrapText="bothSides"/>
                <wp:docPr id="4" name="Shape 4"/>
                <wp:cNvGraphicFramePr/>
                <a:graphic xmlns:a="http://schemas.openxmlformats.org/drawingml/2006/main">
                  <a:graphicData uri="http://schemas.microsoft.com/office/word/2010/wordprocessingShape">
                    <wps:wsp>
                      <wps:cNvSpPr txBox="1"/>
                      <wps:spPr>
                        <a:xfrm>
                          <a:off x="0" y="0"/>
                          <a:ext cx="1322705" cy="633730"/>
                        </a:xfrm>
                        <a:prstGeom prst="rect">
                          <a:avLst/>
                        </a:prstGeom>
                        <a:noFill/>
                      </wps:spPr>
                      <wps:txbx>
                        <w:txbxContent>
                          <w:p w14:paraId="0FF95DB0" w14:textId="77777777" w:rsidR="00B664D0" w:rsidRDefault="00000000">
                            <w:pPr>
                              <w:pStyle w:val="Style2"/>
                              <w:shd w:val="clear" w:color="auto" w:fill="auto"/>
                              <w:spacing w:after="120" w:line="240" w:lineRule="auto"/>
                              <w:jc w:val="center"/>
                            </w:pPr>
                            <w:r>
                              <w:t>příjemce</w:t>
                            </w:r>
                          </w:p>
                          <w:p w14:paraId="6C8BE88D" w14:textId="77777777" w:rsidR="00B664D0" w:rsidRDefault="00000000">
                            <w:pPr>
                              <w:pStyle w:val="Style2"/>
                              <w:shd w:val="clear" w:color="auto" w:fill="auto"/>
                              <w:spacing w:after="120" w:line="240" w:lineRule="auto"/>
                              <w:jc w:val="center"/>
                            </w:pPr>
                            <w:r>
                              <w:rPr>
                                <w:b/>
                                <w:bCs/>
                              </w:rPr>
                              <w:t>Národní muzeum</w:t>
                            </w:r>
                          </w:p>
                          <w:p w14:paraId="4E654B3A" w14:textId="77777777" w:rsidR="00B664D0" w:rsidRDefault="00000000">
                            <w:pPr>
                              <w:pStyle w:val="Style17"/>
                              <w:shd w:val="clear" w:color="auto" w:fill="auto"/>
                              <w:spacing w:after="120"/>
                              <w:ind w:firstLine="0"/>
                            </w:pPr>
                            <w:r>
                              <w:t>(elektronicky podepsáno)</w:t>
                            </w:r>
                          </w:p>
                        </w:txbxContent>
                      </wps:txbx>
                      <wps:bodyPr lIns="0" tIns="0" rIns="0" bIns="0"/>
                    </wps:wsp>
                  </a:graphicData>
                </a:graphic>
              </wp:anchor>
            </w:drawing>
          </mc:Choice>
          <mc:Fallback>
            <w:pict>
              <v:shape id="_x0000_s1030" type="#_x0000_t202" style="position:absolute;margin-left:357.5pt;margin-top:1.pt;width:104.15000000000001pt;height:49.899999999999999pt;z-index:-125829373;mso-wrap-distance-left:0;mso-wrap-distance-right:0;mso-position-horizontal-relative:page" filled="f" stroked="f">
                <v:textbox inset="0,0,0,0">
                  <w:txbxContent>
                    <w:p>
                      <w:pPr>
                        <w:pStyle w:val="Style2"/>
                        <w:keepNext w:val="0"/>
                        <w:keepLines w:val="0"/>
                        <w:widowControl w:val="0"/>
                        <w:shd w:val="clear" w:color="auto" w:fill="auto"/>
                        <w:bidi w:val="0"/>
                        <w:spacing w:before="0" w:after="12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cs-CZ" w:eastAsia="cs-CZ" w:bidi="cs-CZ"/>
                        </w:rPr>
                        <w:t>příjemce</w:t>
                      </w:r>
                    </w:p>
                    <w:p>
                      <w:pPr>
                        <w:pStyle w:val="Style2"/>
                        <w:keepNext w:val="0"/>
                        <w:keepLines w:val="0"/>
                        <w:widowControl w:val="0"/>
                        <w:shd w:val="clear" w:color="auto" w:fill="auto"/>
                        <w:bidi w:val="0"/>
                        <w:spacing w:before="0" w:after="12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cs-CZ" w:eastAsia="cs-CZ" w:bidi="cs-CZ"/>
                        </w:rPr>
                        <w:t>Národní muzeum</w:t>
                      </w:r>
                    </w:p>
                    <w:p>
                      <w:pPr>
                        <w:pStyle w:val="Style17"/>
                        <w:keepNext w:val="0"/>
                        <w:keepLines w:val="0"/>
                        <w:widowControl w:val="0"/>
                        <w:shd w:val="clear" w:color="auto" w:fill="auto"/>
                        <w:bidi w:val="0"/>
                        <w:spacing w:before="0" w:after="12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(elektronicky podepsáno)</w:t>
                      </w:r>
                    </w:p>
                  </w:txbxContent>
                </v:textbox>
                <w10:wrap type="square" anchorx="page"/>
              </v:shape>
            </w:pict>
          </mc:Fallback>
        </mc:AlternateContent>
      </w:r>
    </w:p>
    <w:p w14:paraId="635A0753" w14:textId="77777777" w:rsidR="00B664D0" w:rsidRDefault="00000000">
      <w:pPr>
        <w:pStyle w:val="Style2"/>
        <w:shd w:val="clear" w:color="auto" w:fill="auto"/>
        <w:spacing w:after="100" w:line="240" w:lineRule="auto"/>
        <w:ind w:left="1180"/>
      </w:pPr>
      <w:r>
        <w:t>poskytovatel</w:t>
      </w:r>
    </w:p>
    <w:p w14:paraId="0FD7E8DA" w14:textId="77777777" w:rsidR="00B664D0" w:rsidRDefault="00000000">
      <w:pPr>
        <w:pStyle w:val="Style2"/>
        <w:shd w:val="clear" w:color="auto" w:fill="auto"/>
        <w:spacing w:after="100" w:line="240" w:lineRule="auto"/>
      </w:pPr>
      <w:r>
        <w:rPr>
          <w:b/>
          <w:bCs/>
        </w:rPr>
        <w:t>Česká republika - Ministerstvo kultury</w:t>
      </w:r>
    </w:p>
    <w:p w14:paraId="690CA3AC" w14:textId="77777777" w:rsidR="00B664D0" w:rsidRDefault="00000000">
      <w:pPr>
        <w:pStyle w:val="Style17"/>
        <w:shd w:val="clear" w:color="auto" w:fill="auto"/>
        <w:spacing w:after="100"/>
        <w:ind w:firstLine="1000"/>
        <w:sectPr w:rsidR="00B664D0">
          <w:type w:val="continuous"/>
          <w:pgSz w:w="12158" w:h="17011"/>
          <w:pgMar w:top="1352" w:right="5042" w:bottom="870" w:left="1438" w:header="0" w:footer="3" w:gutter="0"/>
          <w:cols w:space="720"/>
          <w:noEndnote/>
          <w:docGrid w:linePitch="360"/>
        </w:sectPr>
      </w:pPr>
      <w:r>
        <w:t>(elektronicky podepsáno)</w:t>
      </w:r>
    </w:p>
    <w:p w14:paraId="24EFEB55" w14:textId="77777777" w:rsidR="00B664D0" w:rsidRDefault="00000000">
      <w:pPr>
        <w:pStyle w:val="Style19"/>
        <w:shd w:val="clear" w:color="auto" w:fill="auto"/>
        <w:rPr>
          <w:sz w:val="17"/>
          <w:szCs w:val="17"/>
        </w:rPr>
      </w:pPr>
      <w:r>
        <w:rPr>
          <w:noProof/>
        </w:rPr>
        <w:lastRenderedPageBreak/>
        <mc:AlternateContent>
          <mc:Choice Requires="wps">
            <w:drawing>
              <wp:anchor distT="0" distB="0" distL="114300" distR="114300" simplePos="0" relativeHeight="125829382" behindDoc="0" locked="0" layoutInCell="1" allowOverlap="1" wp14:anchorId="3BFD5E35" wp14:editId="0213E8DB">
                <wp:simplePos x="0" y="0"/>
                <wp:positionH relativeFrom="page">
                  <wp:posOffset>8507095</wp:posOffset>
                </wp:positionH>
                <wp:positionV relativeFrom="paragraph">
                  <wp:posOffset>12700</wp:posOffset>
                </wp:positionV>
                <wp:extent cx="591185" cy="286385"/>
                <wp:effectExtent l="0" t="0" r="0" b="0"/>
                <wp:wrapSquare wrapText="left"/>
                <wp:docPr id="6" name="Shape 6"/>
                <wp:cNvGraphicFramePr/>
                <a:graphic xmlns:a="http://schemas.openxmlformats.org/drawingml/2006/main">
                  <a:graphicData uri="http://schemas.microsoft.com/office/word/2010/wordprocessingShape">
                    <wps:wsp>
                      <wps:cNvSpPr txBox="1"/>
                      <wps:spPr>
                        <a:xfrm>
                          <a:off x="0" y="0"/>
                          <a:ext cx="591185" cy="286385"/>
                        </a:xfrm>
                        <a:prstGeom prst="rect">
                          <a:avLst/>
                        </a:prstGeom>
                        <a:noFill/>
                      </wps:spPr>
                      <wps:txbx>
                        <w:txbxContent>
                          <w:p w14:paraId="72C41A84" w14:textId="77777777" w:rsidR="00B664D0" w:rsidRDefault="00000000">
                            <w:pPr>
                              <w:pStyle w:val="Style19"/>
                              <w:shd w:val="clear" w:color="auto" w:fill="auto"/>
                            </w:pPr>
                            <w:r>
                              <w:t>V Praze dne</w:t>
                            </w:r>
                          </w:p>
                          <w:p w14:paraId="683A3103" w14:textId="77777777" w:rsidR="00B664D0" w:rsidRDefault="00000000">
                            <w:pPr>
                              <w:pStyle w:val="Style19"/>
                              <w:shd w:val="clear" w:color="auto" w:fill="auto"/>
                            </w:pPr>
                            <w:r>
                              <w:t>č.j.</w:t>
                            </w:r>
                          </w:p>
                        </w:txbxContent>
                      </wps:txbx>
                      <wps:bodyPr lIns="0" tIns="0" rIns="0" bIns="0"/>
                    </wps:wsp>
                  </a:graphicData>
                </a:graphic>
              </wp:anchor>
            </w:drawing>
          </mc:Choice>
          <mc:Fallback>
            <w:pict>
              <v:shape id="_x0000_s1032" type="#_x0000_t202" style="position:absolute;margin-left:669.85000000000002pt;margin-top:1.pt;width:46.550000000000004pt;height:22.550000000000001pt;z-index:-125829371;mso-wrap-distance-left:9.pt;mso-wrap-distance-right:9.pt;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 Praze dne</w:t>
                      </w:r>
                    </w:p>
                    <w:p>
                      <w:pPr>
                        <w:pStyle w:val="Style1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č.j.</w:t>
                      </w:r>
                    </w:p>
                  </w:txbxContent>
                </v:textbox>
                <w10:wrap type="square" side="left" anchorx="page"/>
              </v:shape>
            </w:pict>
          </mc:Fallback>
        </mc:AlternateContent>
      </w:r>
      <w:r>
        <w:rPr>
          <w:b/>
          <w:bCs/>
          <w:sz w:val="17"/>
          <w:szCs w:val="17"/>
        </w:rPr>
        <w:t>Ministerstvo kultury ČR</w:t>
      </w:r>
    </w:p>
    <w:p w14:paraId="2323DA4C" w14:textId="77777777" w:rsidR="00B664D0" w:rsidRDefault="00000000">
      <w:pPr>
        <w:pStyle w:val="Style19"/>
        <w:shd w:val="clear" w:color="auto" w:fill="auto"/>
      </w:pPr>
      <w:r>
        <w:t>Odbor: OVV</w:t>
      </w:r>
    </w:p>
    <w:p w14:paraId="317A54DA" w14:textId="77777777" w:rsidR="00B664D0" w:rsidRDefault="00000000">
      <w:pPr>
        <w:pStyle w:val="Style2"/>
        <w:shd w:val="clear" w:color="auto" w:fill="auto"/>
        <w:spacing w:after="0" w:line="240" w:lineRule="auto"/>
        <w:ind w:firstLine="660"/>
        <w:rPr>
          <w:sz w:val="20"/>
          <w:szCs w:val="20"/>
        </w:rPr>
      </w:pPr>
      <w:r>
        <w:rPr>
          <w:b/>
          <w:bCs/>
          <w:sz w:val="20"/>
          <w:szCs w:val="20"/>
          <w:u w:val="single"/>
        </w:rPr>
        <w:t>Rozpis rozpočtu projektu na rok 2023</w:t>
      </w:r>
    </w:p>
    <w:p w14:paraId="3D15EE5C" w14:textId="77777777" w:rsidR="00B664D0" w:rsidRDefault="00000000">
      <w:pPr>
        <w:pStyle w:val="Style19"/>
        <w:shd w:val="clear" w:color="auto" w:fill="auto"/>
      </w:pPr>
      <w:r>
        <w:t>Název projektu: Ceroplastika - Výzkum vývoj technologie a restaurování</w:t>
      </w:r>
    </w:p>
    <w:p w14:paraId="0D661DFC" w14:textId="77777777" w:rsidR="00B664D0" w:rsidRDefault="00000000">
      <w:pPr>
        <w:pStyle w:val="Style19"/>
        <w:shd w:val="clear" w:color="auto" w:fill="auto"/>
      </w:pPr>
      <w:r>
        <w:t>Program: NAKIIII - DH23P030VV067</w:t>
      </w:r>
    </w:p>
    <w:p w14:paraId="219908DE" w14:textId="77777777" w:rsidR="00B664D0" w:rsidRDefault="00000000">
      <w:pPr>
        <w:pStyle w:val="Style19"/>
        <w:shd w:val="clear" w:color="auto" w:fill="auto"/>
      </w:pPr>
      <w:r>
        <w:rPr>
          <w:noProof/>
        </w:rPr>
        <mc:AlternateContent>
          <mc:Choice Requires="wps">
            <w:drawing>
              <wp:anchor distT="0" distB="0" distL="114300" distR="114300" simplePos="0" relativeHeight="125829384" behindDoc="0" locked="0" layoutInCell="1" allowOverlap="1" wp14:anchorId="50D8C59E" wp14:editId="272210C0">
                <wp:simplePos x="0" y="0"/>
                <wp:positionH relativeFrom="page">
                  <wp:posOffset>701040</wp:posOffset>
                </wp:positionH>
                <wp:positionV relativeFrom="paragraph">
                  <wp:posOffset>4533900</wp:posOffset>
                </wp:positionV>
                <wp:extent cx="2078990" cy="301625"/>
                <wp:effectExtent l="0" t="0" r="0" b="0"/>
                <wp:wrapSquare wrapText="right"/>
                <wp:docPr id="8" name="Shape 8"/>
                <wp:cNvGraphicFramePr/>
                <a:graphic xmlns:a="http://schemas.openxmlformats.org/drawingml/2006/main">
                  <a:graphicData uri="http://schemas.microsoft.com/office/word/2010/wordprocessingShape">
                    <wps:wsp>
                      <wps:cNvSpPr txBox="1"/>
                      <wps:spPr>
                        <a:xfrm>
                          <a:off x="0" y="0"/>
                          <a:ext cx="2078990" cy="301625"/>
                        </a:xfrm>
                        <a:prstGeom prst="rect">
                          <a:avLst/>
                        </a:prstGeom>
                        <a:noFill/>
                      </wps:spPr>
                      <wps:txbx>
                        <w:txbxContent>
                          <w:p w14:paraId="46C8277D" w14:textId="77777777" w:rsidR="00B664D0" w:rsidRDefault="00000000">
                            <w:pPr>
                              <w:pStyle w:val="Style19"/>
                              <w:shd w:val="clear" w:color="auto" w:fill="auto"/>
                            </w:pPr>
                            <w:r>
                              <w:t>Datum:</w:t>
                            </w:r>
                          </w:p>
                          <w:p w14:paraId="079FCF8A" w14:textId="77777777" w:rsidR="00B664D0" w:rsidRDefault="00000000">
                            <w:pPr>
                              <w:pStyle w:val="Style19"/>
                              <w:shd w:val="clear" w:color="auto" w:fill="auto"/>
                            </w:pPr>
                            <w:r>
                              <w:t>Razítko a podpis zodpovědného pracovníka:</w:t>
                            </w:r>
                          </w:p>
                        </w:txbxContent>
                      </wps:txbx>
                      <wps:bodyPr lIns="0" tIns="0" rIns="0" bIns="0"/>
                    </wps:wsp>
                  </a:graphicData>
                </a:graphic>
              </wp:anchor>
            </w:drawing>
          </mc:Choice>
          <mc:Fallback>
            <w:pict>
              <v:shape id="_x0000_s1034" type="#_x0000_t202" style="position:absolute;margin-left:55.200000000000003pt;margin-top:357.pt;width:163.70000000000002pt;height:23.75pt;z-index:-125829369;mso-wrap-distance-left:9.pt;mso-wrap-distance-right:9.pt;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Datum:</w:t>
                      </w:r>
                    </w:p>
                    <w:p>
                      <w:pPr>
                        <w:pStyle w:val="Style1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Razítko a podpis zodpovědného pracovníka:</w:t>
                      </w:r>
                    </w:p>
                  </w:txbxContent>
                </v:textbox>
                <w10:wrap type="square" side="right" anchorx="page"/>
              </v:shape>
            </w:pict>
          </mc:Fallback>
        </mc:AlternateContent>
      </w:r>
      <w:r>
        <w:t>Pro příspěvkovou organizaci: Národní muzeum</w:t>
      </w:r>
    </w:p>
    <w:p w14:paraId="06F5E898" w14:textId="77777777" w:rsidR="00B664D0" w:rsidRDefault="00000000">
      <w:pPr>
        <w:pStyle w:val="Style23"/>
        <w:shd w:val="clear" w:color="auto" w:fill="auto"/>
        <w:jc w:val="right"/>
        <w:rPr>
          <w:sz w:val="18"/>
          <w:szCs w:val="18"/>
        </w:rPr>
      </w:pPr>
      <w:r>
        <w:rPr>
          <w:b w:val="0"/>
          <w:bCs w:val="0"/>
          <w:sz w:val="18"/>
          <w:szCs w:val="18"/>
        </w:rPr>
        <w:t>v Kč</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4930"/>
        <w:gridCol w:w="912"/>
        <w:gridCol w:w="1642"/>
        <w:gridCol w:w="1406"/>
        <w:gridCol w:w="1392"/>
        <w:gridCol w:w="1387"/>
        <w:gridCol w:w="1608"/>
      </w:tblGrid>
      <w:tr w:rsidR="00B664D0" w14:paraId="3EA50606" w14:textId="77777777">
        <w:tblPrEx>
          <w:tblCellMar>
            <w:top w:w="0" w:type="dxa"/>
            <w:bottom w:w="0" w:type="dxa"/>
          </w:tblCellMar>
        </w:tblPrEx>
        <w:trPr>
          <w:trHeight w:hRule="exact" w:val="451"/>
          <w:jc w:val="center"/>
        </w:trPr>
        <w:tc>
          <w:tcPr>
            <w:tcW w:w="648" w:type="dxa"/>
            <w:tcBorders>
              <w:top w:val="single" w:sz="4" w:space="0" w:color="auto"/>
              <w:left w:val="single" w:sz="4" w:space="0" w:color="auto"/>
            </w:tcBorders>
            <w:shd w:val="clear" w:color="auto" w:fill="FFFFFF"/>
          </w:tcPr>
          <w:p w14:paraId="22E8CEAF" w14:textId="77777777" w:rsidR="00B664D0" w:rsidRDefault="00000000">
            <w:pPr>
              <w:pStyle w:val="Style26"/>
              <w:shd w:val="clear" w:color="auto" w:fill="auto"/>
              <w:spacing w:after="0" w:line="257" w:lineRule="auto"/>
              <w:jc w:val="center"/>
              <w:rPr>
                <w:sz w:val="18"/>
                <w:szCs w:val="18"/>
              </w:rPr>
            </w:pPr>
            <w:r>
              <w:rPr>
                <w:sz w:val="18"/>
                <w:szCs w:val="18"/>
              </w:rPr>
              <w:t>por.c. řádku</w:t>
            </w:r>
          </w:p>
        </w:tc>
        <w:tc>
          <w:tcPr>
            <w:tcW w:w="4930" w:type="dxa"/>
            <w:tcBorders>
              <w:top w:val="single" w:sz="4" w:space="0" w:color="auto"/>
              <w:left w:val="single" w:sz="4" w:space="0" w:color="auto"/>
            </w:tcBorders>
            <w:shd w:val="clear" w:color="auto" w:fill="FFFFFF"/>
            <w:vAlign w:val="bottom"/>
          </w:tcPr>
          <w:p w14:paraId="584DE3A5" w14:textId="77777777" w:rsidR="00B664D0" w:rsidRDefault="00000000">
            <w:pPr>
              <w:pStyle w:val="Style26"/>
              <w:shd w:val="clear" w:color="auto" w:fill="auto"/>
              <w:spacing w:after="0" w:line="240" w:lineRule="auto"/>
              <w:jc w:val="center"/>
              <w:rPr>
                <w:sz w:val="18"/>
                <w:szCs w:val="18"/>
              </w:rPr>
            </w:pPr>
            <w:r>
              <w:rPr>
                <w:sz w:val="18"/>
                <w:szCs w:val="18"/>
              </w:rPr>
              <w:t>Název položky</w:t>
            </w:r>
          </w:p>
        </w:tc>
        <w:tc>
          <w:tcPr>
            <w:tcW w:w="912" w:type="dxa"/>
            <w:tcBorders>
              <w:top w:val="single" w:sz="4" w:space="0" w:color="auto"/>
              <w:left w:val="single" w:sz="4" w:space="0" w:color="auto"/>
            </w:tcBorders>
            <w:shd w:val="clear" w:color="auto" w:fill="FFFFFF"/>
            <w:vAlign w:val="center"/>
          </w:tcPr>
          <w:p w14:paraId="3F230323" w14:textId="77777777" w:rsidR="00B664D0" w:rsidRDefault="00000000">
            <w:pPr>
              <w:pStyle w:val="Style26"/>
              <w:shd w:val="clear" w:color="auto" w:fill="auto"/>
              <w:spacing w:after="0" w:line="240" w:lineRule="auto"/>
              <w:jc w:val="center"/>
              <w:rPr>
                <w:sz w:val="18"/>
                <w:szCs w:val="18"/>
              </w:rPr>
            </w:pPr>
            <w:r>
              <w:rPr>
                <w:sz w:val="18"/>
                <w:szCs w:val="18"/>
              </w:rPr>
              <w:t>účet</w:t>
            </w:r>
          </w:p>
        </w:tc>
        <w:tc>
          <w:tcPr>
            <w:tcW w:w="1642" w:type="dxa"/>
            <w:tcBorders>
              <w:top w:val="single" w:sz="4" w:space="0" w:color="auto"/>
              <w:left w:val="single" w:sz="4" w:space="0" w:color="auto"/>
            </w:tcBorders>
            <w:shd w:val="clear" w:color="auto" w:fill="FFFFFF"/>
          </w:tcPr>
          <w:p w14:paraId="3D3C3985" w14:textId="77777777" w:rsidR="00B664D0" w:rsidRDefault="00000000">
            <w:pPr>
              <w:pStyle w:val="Style26"/>
              <w:shd w:val="clear" w:color="auto" w:fill="auto"/>
              <w:spacing w:after="0" w:line="257" w:lineRule="auto"/>
              <w:jc w:val="center"/>
              <w:rPr>
                <w:sz w:val="18"/>
                <w:szCs w:val="18"/>
              </w:rPr>
            </w:pPr>
            <w:r>
              <w:rPr>
                <w:sz w:val="18"/>
                <w:szCs w:val="18"/>
              </w:rPr>
              <w:t>scnváleny rozpočet projektu</w:t>
            </w:r>
          </w:p>
        </w:tc>
        <w:tc>
          <w:tcPr>
            <w:tcW w:w="1406" w:type="dxa"/>
            <w:tcBorders>
              <w:top w:val="single" w:sz="4" w:space="0" w:color="auto"/>
              <w:left w:val="single" w:sz="4" w:space="0" w:color="auto"/>
            </w:tcBorders>
            <w:shd w:val="clear" w:color="auto" w:fill="FFFFFF"/>
          </w:tcPr>
          <w:p w14:paraId="4A777B0F" w14:textId="77777777" w:rsidR="00B664D0" w:rsidRDefault="00000000">
            <w:pPr>
              <w:pStyle w:val="Style26"/>
              <w:shd w:val="clear" w:color="auto" w:fill="auto"/>
              <w:spacing w:after="0" w:line="257" w:lineRule="auto"/>
              <w:jc w:val="center"/>
              <w:rPr>
                <w:sz w:val="18"/>
                <w:szCs w:val="18"/>
              </w:rPr>
            </w:pPr>
            <w:r>
              <w:rPr>
                <w:sz w:val="18"/>
                <w:szCs w:val="18"/>
              </w:rPr>
              <w:t>Úprava rozpočtu projektu</w:t>
            </w:r>
          </w:p>
        </w:tc>
        <w:tc>
          <w:tcPr>
            <w:tcW w:w="1392" w:type="dxa"/>
            <w:tcBorders>
              <w:top w:val="single" w:sz="4" w:space="0" w:color="auto"/>
              <w:left w:val="single" w:sz="4" w:space="0" w:color="auto"/>
            </w:tcBorders>
            <w:shd w:val="clear" w:color="auto" w:fill="FFFFFF"/>
          </w:tcPr>
          <w:p w14:paraId="64B8BCD3" w14:textId="77777777" w:rsidR="00B664D0" w:rsidRDefault="00000000">
            <w:pPr>
              <w:pStyle w:val="Style26"/>
              <w:shd w:val="clear" w:color="auto" w:fill="auto"/>
              <w:spacing w:after="0" w:line="257" w:lineRule="auto"/>
              <w:jc w:val="center"/>
              <w:rPr>
                <w:sz w:val="18"/>
                <w:szCs w:val="18"/>
              </w:rPr>
            </w:pPr>
            <w:r>
              <w:rPr>
                <w:sz w:val="18"/>
                <w:szCs w:val="18"/>
              </w:rPr>
              <w:t>úprava rozpočtu projektu</w:t>
            </w:r>
          </w:p>
        </w:tc>
        <w:tc>
          <w:tcPr>
            <w:tcW w:w="1387" w:type="dxa"/>
            <w:tcBorders>
              <w:top w:val="single" w:sz="4" w:space="0" w:color="auto"/>
              <w:left w:val="single" w:sz="4" w:space="0" w:color="auto"/>
            </w:tcBorders>
            <w:shd w:val="clear" w:color="auto" w:fill="FFFFFF"/>
          </w:tcPr>
          <w:p w14:paraId="1E30C458" w14:textId="77777777" w:rsidR="00B664D0" w:rsidRDefault="00000000">
            <w:pPr>
              <w:pStyle w:val="Style26"/>
              <w:shd w:val="clear" w:color="auto" w:fill="auto"/>
              <w:spacing w:after="0" w:line="257" w:lineRule="auto"/>
              <w:jc w:val="center"/>
              <w:rPr>
                <w:sz w:val="18"/>
                <w:szCs w:val="18"/>
              </w:rPr>
            </w:pPr>
            <w:r>
              <w:rPr>
                <w:sz w:val="18"/>
                <w:szCs w:val="18"/>
              </w:rPr>
              <w:t>úprava rozpočtu projektu</w:t>
            </w:r>
          </w:p>
        </w:tc>
        <w:tc>
          <w:tcPr>
            <w:tcW w:w="1608" w:type="dxa"/>
            <w:tcBorders>
              <w:top w:val="single" w:sz="4" w:space="0" w:color="auto"/>
              <w:left w:val="single" w:sz="4" w:space="0" w:color="auto"/>
              <w:right w:val="single" w:sz="4" w:space="0" w:color="auto"/>
            </w:tcBorders>
            <w:shd w:val="clear" w:color="auto" w:fill="FFFFFF"/>
          </w:tcPr>
          <w:p w14:paraId="4FE927B4" w14:textId="77777777" w:rsidR="00B664D0" w:rsidRDefault="00000000">
            <w:pPr>
              <w:pStyle w:val="Style26"/>
              <w:shd w:val="clear" w:color="auto" w:fill="auto"/>
              <w:spacing w:after="0" w:line="257" w:lineRule="auto"/>
              <w:jc w:val="center"/>
              <w:rPr>
                <w:sz w:val="18"/>
                <w:szCs w:val="18"/>
              </w:rPr>
            </w:pPr>
            <w:r>
              <w:rPr>
                <w:sz w:val="18"/>
                <w:szCs w:val="18"/>
              </w:rPr>
              <w:t>upraveny rozpočet projektu</w:t>
            </w:r>
          </w:p>
        </w:tc>
      </w:tr>
      <w:tr w:rsidR="00B664D0" w14:paraId="08B59101" w14:textId="77777777">
        <w:tblPrEx>
          <w:tblCellMar>
            <w:top w:w="0" w:type="dxa"/>
            <w:bottom w:w="0" w:type="dxa"/>
          </w:tblCellMar>
        </w:tblPrEx>
        <w:trPr>
          <w:trHeight w:hRule="exact" w:val="221"/>
          <w:jc w:val="center"/>
        </w:trPr>
        <w:tc>
          <w:tcPr>
            <w:tcW w:w="648" w:type="dxa"/>
            <w:tcBorders>
              <w:top w:val="single" w:sz="4" w:space="0" w:color="auto"/>
              <w:left w:val="single" w:sz="4" w:space="0" w:color="auto"/>
            </w:tcBorders>
            <w:shd w:val="clear" w:color="auto" w:fill="FFFFFF"/>
          </w:tcPr>
          <w:p w14:paraId="5BE4E1A7" w14:textId="77777777" w:rsidR="00B664D0" w:rsidRDefault="00B664D0">
            <w:pPr>
              <w:rPr>
                <w:sz w:val="10"/>
                <w:szCs w:val="10"/>
              </w:rPr>
            </w:pPr>
          </w:p>
        </w:tc>
        <w:tc>
          <w:tcPr>
            <w:tcW w:w="4930" w:type="dxa"/>
            <w:tcBorders>
              <w:top w:val="single" w:sz="4" w:space="0" w:color="auto"/>
              <w:left w:val="single" w:sz="4" w:space="0" w:color="auto"/>
            </w:tcBorders>
            <w:shd w:val="clear" w:color="auto" w:fill="FFFFFF"/>
          </w:tcPr>
          <w:p w14:paraId="76B1BCD3" w14:textId="77777777" w:rsidR="00B664D0" w:rsidRDefault="00B664D0">
            <w:pPr>
              <w:rPr>
                <w:sz w:val="10"/>
                <w:szCs w:val="10"/>
              </w:rPr>
            </w:pPr>
          </w:p>
        </w:tc>
        <w:tc>
          <w:tcPr>
            <w:tcW w:w="912" w:type="dxa"/>
            <w:tcBorders>
              <w:top w:val="single" w:sz="4" w:space="0" w:color="auto"/>
              <w:left w:val="single" w:sz="4" w:space="0" w:color="auto"/>
            </w:tcBorders>
            <w:shd w:val="clear" w:color="auto" w:fill="FFFFFF"/>
          </w:tcPr>
          <w:p w14:paraId="1BA5DFD8" w14:textId="77777777" w:rsidR="00B664D0" w:rsidRDefault="00B664D0">
            <w:pPr>
              <w:rPr>
                <w:sz w:val="10"/>
                <w:szCs w:val="10"/>
              </w:rPr>
            </w:pPr>
          </w:p>
        </w:tc>
        <w:tc>
          <w:tcPr>
            <w:tcW w:w="1642" w:type="dxa"/>
            <w:tcBorders>
              <w:top w:val="single" w:sz="4" w:space="0" w:color="auto"/>
              <w:left w:val="single" w:sz="4" w:space="0" w:color="auto"/>
            </w:tcBorders>
            <w:shd w:val="clear" w:color="auto" w:fill="FFFFFF"/>
          </w:tcPr>
          <w:p w14:paraId="4589183E" w14:textId="77777777" w:rsidR="00B664D0" w:rsidRDefault="00000000">
            <w:pPr>
              <w:pStyle w:val="Style26"/>
              <w:shd w:val="clear" w:color="auto" w:fill="auto"/>
              <w:spacing w:after="0" w:line="240" w:lineRule="auto"/>
              <w:jc w:val="center"/>
              <w:rPr>
                <w:sz w:val="14"/>
                <w:szCs w:val="14"/>
              </w:rPr>
            </w:pPr>
            <w:r>
              <w:rPr>
                <w:i/>
                <w:iCs/>
                <w:sz w:val="14"/>
                <w:szCs w:val="14"/>
              </w:rPr>
              <w:t>I</w:t>
            </w:r>
          </w:p>
        </w:tc>
        <w:tc>
          <w:tcPr>
            <w:tcW w:w="1406" w:type="dxa"/>
            <w:tcBorders>
              <w:top w:val="single" w:sz="4" w:space="0" w:color="auto"/>
              <w:left w:val="single" w:sz="4" w:space="0" w:color="auto"/>
            </w:tcBorders>
            <w:shd w:val="clear" w:color="auto" w:fill="FFFFFF"/>
          </w:tcPr>
          <w:p w14:paraId="3773D3E5" w14:textId="77777777" w:rsidR="00B664D0" w:rsidRDefault="00000000">
            <w:pPr>
              <w:pStyle w:val="Style26"/>
              <w:shd w:val="clear" w:color="auto" w:fill="auto"/>
              <w:spacing w:after="0" w:line="240" w:lineRule="auto"/>
              <w:jc w:val="center"/>
              <w:rPr>
                <w:sz w:val="15"/>
                <w:szCs w:val="15"/>
              </w:rPr>
            </w:pPr>
            <w:r>
              <w:rPr>
                <w:sz w:val="15"/>
                <w:szCs w:val="15"/>
              </w:rPr>
              <w:t>2</w:t>
            </w:r>
          </w:p>
        </w:tc>
        <w:tc>
          <w:tcPr>
            <w:tcW w:w="1392" w:type="dxa"/>
            <w:tcBorders>
              <w:top w:val="single" w:sz="4" w:space="0" w:color="auto"/>
              <w:left w:val="single" w:sz="4" w:space="0" w:color="auto"/>
            </w:tcBorders>
            <w:shd w:val="clear" w:color="auto" w:fill="FFFFFF"/>
          </w:tcPr>
          <w:p w14:paraId="7194DC11" w14:textId="77777777" w:rsidR="00B664D0" w:rsidRDefault="00000000">
            <w:pPr>
              <w:pStyle w:val="Style26"/>
              <w:shd w:val="clear" w:color="auto" w:fill="auto"/>
              <w:spacing w:after="0" w:line="240" w:lineRule="auto"/>
              <w:jc w:val="center"/>
              <w:rPr>
                <w:sz w:val="15"/>
                <w:szCs w:val="15"/>
              </w:rPr>
            </w:pPr>
            <w:r>
              <w:rPr>
                <w:sz w:val="15"/>
                <w:szCs w:val="15"/>
              </w:rPr>
              <w:t>5</w:t>
            </w:r>
          </w:p>
        </w:tc>
        <w:tc>
          <w:tcPr>
            <w:tcW w:w="1387" w:type="dxa"/>
            <w:tcBorders>
              <w:top w:val="single" w:sz="4" w:space="0" w:color="auto"/>
              <w:left w:val="single" w:sz="4" w:space="0" w:color="auto"/>
            </w:tcBorders>
            <w:shd w:val="clear" w:color="auto" w:fill="FFFFFF"/>
          </w:tcPr>
          <w:p w14:paraId="76CB7D3F" w14:textId="77777777" w:rsidR="00B664D0" w:rsidRDefault="00000000">
            <w:pPr>
              <w:pStyle w:val="Style26"/>
              <w:shd w:val="clear" w:color="auto" w:fill="auto"/>
              <w:spacing w:after="0" w:line="240" w:lineRule="auto"/>
              <w:jc w:val="center"/>
              <w:rPr>
                <w:sz w:val="14"/>
                <w:szCs w:val="14"/>
              </w:rPr>
            </w:pPr>
            <w:r>
              <w:rPr>
                <w:i/>
                <w:iCs/>
                <w:sz w:val="14"/>
                <w:szCs w:val="14"/>
              </w:rPr>
              <w:t>4</w:t>
            </w:r>
          </w:p>
        </w:tc>
        <w:tc>
          <w:tcPr>
            <w:tcW w:w="1608" w:type="dxa"/>
            <w:tcBorders>
              <w:top w:val="single" w:sz="4" w:space="0" w:color="auto"/>
              <w:left w:val="single" w:sz="4" w:space="0" w:color="auto"/>
              <w:right w:val="single" w:sz="4" w:space="0" w:color="auto"/>
            </w:tcBorders>
            <w:shd w:val="clear" w:color="auto" w:fill="FFFFFF"/>
          </w:tcPr>
          <w:p w14:paraId="7790CA80" w14:textId="77777777" w:rsidR="00B664D0" w:rsidRDefault="00000000">
            <w:pPr>
              <w:pStyle w:val="Style26"/>
              <w:shd w:val="clear" w:color="auto" w:fill="auto"/>
              <w:spacing w:after="0" w:line="240" w:lineRule="auto"/>
              <w:jc w:val="center"/>
              <w:rPr>
                <w:sz w:val="14"/>
                <w:szCs w:val="14"/>
              </w:rPr>
            </w:pPr>
            <w:r>
              <w:rPr>
                <w:i/>
                <w:iCs/>
                <w:sz w:val="14"/>
                <w:szCs w:val="14"/>
              </w:rPr>
              <w:t>5</w:t>
            </w:r>
          </w:p>
        </w:tc>
      </w:tr>
      <w:tr w:rsidR="00B664D0" w14:paraId="6DE5A136" w14:textId="77777777">
        <w:tblPrEx>
          <w:tblCellMar>
            <w:top w:w="0" w:type="dxa"/>
            <w:bottom w:w="0" w:type="dxa"/>
          </w:tblCellMar>
        </w:tblPrEx>
        <w:trPr>
          <w:trHeight w:hRule="exact" w:val="221"/>
          <w:jc w:val="center"/>
        </w:trPr>
        <w:tc>
          <w:tcPr>
            <w:tcW w:w="648" w:type="dxa"/>
            <w:tcBorders>
              <w:top w:val="single" w:sz="4" w:space="0" w:color="auto"/>
              <w:left w:val="single" w:sz="4" w:space="0" w:color="auto"/>
            </w:tcBorders>
            <w:shd w:val="clear" w:color="auto" w:fill="FFFFFF"/>
            <w:vAlign w:val="bottom"/>
          </w:tcPr>
          <w:p w14:paraId="38889A9F" w14:textId="77777777" w:rsidR="00B664D0" w:rsidRDefault="00000000">
            <w:pPr>
              <w:pStyle w:val="Style26"/>
              <w:shd w:val="clear" w:color="auto" w:fill="auto"/>
              <w:spacing w:after="0" w:line="240" w:lineRule="auto"/>
              <w:ind w:firstLine="240"/>
              <w:jc w:val="both"/>
              <w:rPr>
                <w:sz w:val="18"/>
                <w:szCs w:val="18"/>
              </w:rPr>
            </w:pPr>
            <w:r>
              <w:rPr>
                <w:sz w:val="18"/>
                <w:szCs w:val="18"/>
              </w:rPr>
              <w:t>1</w:t>
            </w:r>
          </w:p>
        </w:tc>
        <w:tc>
          <w:tcPr>
            <w:tcW w:w="4930" w:type="dxa"/>
            <w:tcBorders>
              <w:top w:val="single" w:sz="4" w:space="0" w:color="auto"/>
              <w:left w:val="single" w:sz="4" w:space="0" w:color="auto"/>
            </w:tcBorders>
            <w:shd w:val="clear" w:color="auto" w:fill="FFFFFF"/>
            <w:vAlign w:val="bottom"/>
          </w:tcPr>
          <w:p w14:paraId="6BA095A2" w14:textId="77777777" w:rsidR="00B664D0" w:rsidRDefault="00000000">
            <w:pPr>
              <w:pStyle w:val="Style26"/>
              <w:shd w:val="clear" w:color="auto" w:fill="auto"/>
              <w:spacing w:after="0" w:line="240" w:lineRule="auto"/>
              <w:rPr>
                <w:sz w:val="18"/>
                <w:szCs w:val="18"/>
              </w:rPr>
            </w:pPr>
            <w:r>
              <w:rPr>
                <w:sz w:val="18"/>
                <w:szCs w:val="18"/>
              </w:rPr>
              <w:t>Spotřeba materiálu</w:t>
            </w:r>
          </w:p>
        </w:tc>
        <w:tc>
          <w:tcPr>
            <w:tcW w:w="912" w:type="dxa"/>
            <w:tcBorders>
              <w:top w:val="single" w:sz="4" w:space="0" w:color="auto"/>
              <w:left w:val="single" w:sz="4" w:space="0" w:color="auto"/>
            </w:tcBorders>
            <w:shd w:val="clear" w:color="auto" w:fill="FFFFFF"/>
            <w:vAlign w:val="bottom"/>
          </w:tcPr>
          <w:p w14:paraId="0A9959D2" w14:textId="77777777" w:rsidR="00B664D0" w:rsidRDefault="00000000">
            <w:pPr>
              <w:pStyle w:val="Style26"/>
              <w:shd w:val="clear" w:color="auto" w:fill="auto"/>
              <w:spacing w:after="0" w:line="240" w:lineRule="auto"/>
              <w:jc w:val="center"/>
              <w:rPr>
                <w:sz w:val="18"/>
                <w:szCs w:val="18"/>
              </w:rPr>
            </w:pPr>
            <w:r>
              <w:rPr>
                <w:sz w:val="18"/>
                <w:szCs w:val="18"/>
              </w:rPr>
              <w:t>(501)</w:t>
            </w:r>
          </w:p>
        </w:tc>
        <w:tc>
          <w:tcPr>
            <w:tcW w:w="1642" w:type="dxa"/>
            <w:tcBorders>
              <w:top w:val="single" w:sz="4" w:space="0" w:color="auto"/>
              <w:left w:val="single" w:sz="4" w:space="0" w:color="auto"/>
            </w:tcBorders>
            <w:shd w:val="clear" w:color="auto" w:fill="FFFFFF"/>
            <w:vAlign w:val="bottom"/>
          </w:tcPr>
          <w:p w14:paraId="38178B68" w14:textId="77777777" w:rsidR="00B664D0" w:rsidRDefault="00000000">
            <w:pPr>
              <w:pStyle w:val="Style26"/>
              <w:shd w:val="clear" w:color="auto" w:fill="auto"/>
              <w:spacing w:after="0" w:line="240" w:lineRule="auto"/>
              <w:jc w:val="right"/>
              <w:rPr>
                <w:sz w:val="18"/>
                <w:szCs w:val="18"/>
              </w:rPr>
            </w:pPr>
            <w:r>
              <w:rPr>
                <w:sz w:val="18"/>
                <w:szCs w:val="18"/>
              </w:rPr>
              <w:t>99 000</w:t>
            </w:r>
          </w:p>
        </w:tc>
        <w:tc>
          <w:tcPr>
            <w:tcW w:w="1406" w:type="dxa"/>
            <w:tcBorders>
              <w:top w:val="single" w:sz="4" w:space="0" w:color="auto"/>
              <w:left w:val="single" w:sz="4" w:space="0" w:color="auto"/>
            </w:tcBorders>
            <w:shd w:val="clear" w:color="auto" w:fill="FFFFFF"/>
          </w:tcPr>
          <w:p w14:paraId="7A4BDE82" w14:textId="77777777" w:rsidR="00B664D0" w:rsidRDefault="00B664D0">
            <w:pPr>
              <w:rPr>
                <w:sz w:val="10"/>
                <w:szCs w:val="10"/>
              </w:rPr>
            </w:pPr>
          </w:p>
        </w:tc>
        <w:tc>
          <w:tcPr>
            <w:tcW w:w="1392" w:type="dxa"/>
            <w:tcBorders>
              <w:top w:val="single" w:sz="4" w:space="0" w:color="auto"/>
              <w:left w:val="single" w:sz="4" w:space="0" w:color="auto"/>
            </w:tcBorders>
            <w:shd w:val="clear" w:color="auto" w:fill="FFFFFF"/>
          </w:tcPr>
          <w:p w14:paraId="4BA4173D" w14:textId="77777777" w:rsidR="00B664D0" w:rsidRDefault="00B664D0">
            <w:pPr>
              <w:rPr>
                <w:sz w:val="10"/>
                <w:szCs w:val="10"/>
              </w:rPr>
            </w:pPr>
          </w:p>
        </w:tc>
        <w:tc>
          <w:tcPr>
            <w:tcW w:w="1387" w:type="dxa"/>
            <w:tcBorders>
              <w:top w:val="single" w:sz="4" w:space="0" w:color="auto"/>
              <w:left w:val="single" w:sz="4" w:space="0" w:color="auto"/>
            </w:tcBorders>
            <w:shd w:val="clear" w:color="auto" w:fill="FFFFFF"/>
          </w:tcPr>
          <w:p w14:paraId="711C5C4B" w14:textId="77777777" w:rsidR="00B664D0" w:rsidRDefault="00B664D0">
            <w:pPr>
              <w:rPr>
                <w:sz w:val="10"/>
                <w:szCs w:val="10"/>
              </w:rPr>
            </w:pPr>
          </w:p>
        </w:tc>
        <w:tc>
          <w:tcPr>
            <w:tcW w:w="1608" w:type="dxa"/>
            <w:tcBorders>
              <w:top w:val="single" w:sz="4" w:space="0" w:color="auto"/>
              <w:left w:val="single" w:sz="4" w:space="0" w:color="auto"/>
              <w:right w:val="single" w:sz="4" w:space="0" w:color="auto"/>
            </w:tcBorders>
            <w:shd w:val="clear" w:color="auto" w:fill="FFFFFF"/>
            <w:vAlign w:val="bottom"/>
          </w:tcPr>
          <w:p w14:paraId="680DA0FB" w14:textId="77777777" w:rsidR="00B664D0" w:rsidRDefault="00000000">
            <w:pPr>
              <w:pStyle w:val="Style26"/>
              <w:shd w:val="clear" w:color="auto" w:fill="auto"/>
              <w:spacing w:after="0" w:line="240" w:lineRule="auto"/>
              <w:jc w:val="right"/>
              <w:rPr>
                <w:sz w:val="18"/>
                <w:szCs w:val="18"/>
              </w:rPr>
            </w:pPr>
            <w:r>
              <w:rPr>
                <w:sz w:val="18"/>
                <w:szCs w:val="18"/>
              </w:rPr>
              <w:t>99 000</w:t>
            </w:r>
          </w:p>
        </w:tc>
      </w:tr>
      <w:tr w:rsidR="00B664D0" w14:paraId="59AB5490" w14:textId="77777777">
        <w:tblPrEx>
          <w:tblCellMar>
            <w:top w:w="0" w:type="dxa"/>
            <w:bottom w:w="0" w:type="dxa"/>
          </w:tblCellMar>
        </w:tblPrEx>
        <w:trPr>
          <w:trHeight w:hRule="exact" w:val="221"/>
          <w:jc w:val="center"/>
        </w:trPr>
        <w:tc>
          <w:tcPr>
            <w:tcW w:w="648" w:type="dxa"/>
            <w:tcBorders>
              <w:top w:val="single" w:sz="4" w:space="0" w:color="auto"/>
              <w:left w:val="single" w:sz="4" w:space="0" w:color="auto"/>
            </w:tcBorders>
            <w:shd w:val="clear" w:color="auto" w:fill="FFFFFF"/>
            <w:vAlign w:val="bottom"/>
          </w:tcPr>
          <w:p w14:paraId="1D668144" w14:textId="77777777" w:rsidR="00B664D0" w:rsidRDefault="00000000">
            <w:pPr>
              <w:pStyle w:val="Style26"/>
              <w:shd w:val="clear" w:color="auto" w:fill="auto"/>
              <w:spacing w:after="0" w:line="240" w:lineRule="auto"/>
              <w:ind w:firstLine="240"/>
              <w:jc w:val="both"/>
              <w:rPr>
                <w:sz w:val="18"/>
                <w:szCs w:val="18"/>
              </w:rPr>
            </w:pPr>
            <w:r>
              <w:rPr>
                <w:sz w:val="18"/>
                <w:szCs w:val="18"/>
              </w:rPr>
              <w:t>2</w:t>
            </w:r>
          </w:p>
        </w:tc>
        <w:tc>
          <w:tcPr>
            <w:tcW w:w="4930" w:type="dxa"/>
            <w:tcBorders>
              <w:top w:val="single" w:sz="4" w:space="0" w:color="auto"/>
              <w:left w:val="single" w:sz="4" w:space="0" w:color="auto"/>
            </w:tcBorders>
            <w:shd w:val="clear" w:color="auto" w:fill="FFFFFF"/>
            <w:vAlign w:val="bottom"/>
          </w:tcPr>
          <w:p w14:paraId="0079CFDE" w14:textId="77777777" w:rsidR="00B664D0" w:rsidRDefault="00000000">
            <w:pPr>
              <w:pStyle w:val="Style26"/>
              <w:shd w:val="clear" w:color="auto" w:fill="auto"/>
              <w:spacing w:after="0" w:line="240" w:lineRule="auto"/>
              <w:rPr>
                <w:sz w:val="18"/>
                <w:szCs w:val="18"/>
              </w:rPr>
            </w:pPr>
            <w:r>
              <w:rPr>
                <w:sz w:val="18"/>
                <w:szCs w:val="18"/>
              </w:rPr>
              <w:t>Spotřeba energie</w:t>
            </w:r>
          </w:p>
        </w:tc>
        <w:tc>
          <w:tcPr>
            <w:tcW w:w="912" w:type="dxa"/>
            <w:tcBorders>
              <w:top w:val="single" w:sz="4" w:space="0" w:color="auto"/>
              <w:left w:val="single" w:sz="4" w:space="0" w:color="auto"/>
            </w:tcBorders>
            <w:shd w:val="clear" w:color="auto" w:fill="FFFFFF"/>
            <w:vAlign w:val="bottom"/>
          </w:tcPr>
          <w:p w14:paraId="5C283A09" w14:textId="77777777" w:rsidR="00B664D0" w:rsidRDefault="00000000">
            <w:pPr>
              <w:pStyle w:val="Style26"/>
              <w:shd w:val="clear" w:color="auto" w:fill="auto"/>
              <w:spacing w:after="0" w:line="240" w:lineRule="auto"/>
              <w:jc w:val="center"/>
              <w:rPr>
                <w:sz w:val="18"/>
                <w:szCs w:val="18"/>
              </w:rPr>
            </w:pPr>
            <w:r>
              <w:rPr>
                <w:sz w:val="18"/>
                <w:szCs w:val="18"/>
              </w:rPr>
              <w:t>(502)</w:t>
            </w:r>
          </w:p>
        </w:tc>
        <w:tc>
          <w:tcPr>
            <w:tcW w:w="1642" w:type="dxa"/>
            <w:tcBorders>
              <w:top w:val="single" w:sz="4" w:space="0" w:color="auto"/>
              <w:left w:val="single" w:sz="4" w:space="0" w:color="auto"/>
            </w:tcBorders>
            <w:shd w:val="clear" w:color="auto" w:fill="FFFFFF"/>
            <w:vAlign w:val="bottom"/>
          </w:tcPr>
          <w:p w14:paraId="0E474291" w14:textId="77777777" w:rsidR="00B664D0" w:rsidRDefault="00000000">
            <w:pPr>
              <w:pStyle w:val="Style26"/>
              <w:shd w:val="clear" w:color="auto" w:fill="auto"/>
              <w:spacing w:after="0" w:line="240" w:lineRule="auto"/>
              <w:jc w:val="right"/>
              <w:rPr>
                <w:sz w:val="18"/>
                <w:szCs w:val="18"/>
              </w:rPr>
            </w:pPr>
            <w:r>
              <w:rPr>
                <w:sz w:val="18"/>
                <w:szCs w:val="18"/>
              </w:rPr>
              <w:t>0</w:t>
            </w:r>
          </w:p>
        </w:tc>
        <w:tc>
          <w:tcPr>
            <w:tcW w:w="1406" w:type="dxa"/>
            <w:tcBorders>
              <w:top w:val="single" w:sz="4" w:space="0" w:color="auto"/>
              <w:left w:val="single" w:sz="4" w:space="0" w:color="auto"/>
            </w:tcBorders>
            <w:shd w:val="clear" w:color="auto" w:fill="FFFFFF"/>
          </w:tcPr>
          <w:p w14:paraId="5ED164B4" w14:textId="77777777" w:rsidR="00B664D0" w:rsidRDefault="00B664D0">
            <w:pPr>
              <w:rPr>
                <w:sz w:val="10"/>
                <w:szCs w:val="10"/>
              </w:rPr>
            </w:pPr>
          </w:p>
        </w:tc>
        <w:tc>
          <w:tcPr>
            <w:tcW w:w="1392" w:type="dxa"/>
            <w:tcBorders>
              <w:top w:val="single" w:sz="4" w:space="0" w:color="auto"/>
              <w:left w:val="single" w:sz="4" w:space="0" w:color="auto"/>
            </w:tcBorders>
            <w:shd w:val="clear" w:color="auto" w:fill="FFFFFF"/>
          </w:tcPr>
          <w:p w14:paraId="221137CA" w14:textId="77777777" w:rsidR="00B664D0" w:rsidRDefault="00B664D0">
            <w:pPr>
              <w:rPr>
                <w:sz w:val="10"/>
                <w:szCs w:val="10"/>
              </w:rPr>
            </w:pPr>
          </w:p>
        </w:tc>
        <w:tc>
          <w:tcPr>
            <w:tcW w:w="1387" w:type="dxa"/>
            <w:tcBorders>
              <w:top w:val="single" w:sz="4" w:space="0" w:color="auto"/>
              <w:left w:val="single" w:sz="4" w:space="0" w:color="auto"/>
            </w:tcBorders>
            <w:shd w:val="clear" w:color="auto" w:fill="FFFFFF"/>
          </w:tcPr>
          <w:p w14:paraId="09961787" w14:textId="77777777" w:rsidR="00B664D0" w:rsidRDefault="00B664D0">
            <w:pPr>
              <w:rPr>
                <w:sz w:val="10"/>
                <w:szCs w:val="10"/>
              </w:rPr>
            </w:pPr>
          </w:p>
        </w:tc>
        <w:tc>
          <w:tcPr>
            <w:tcW w:w="1608" w:type="dxa"/>
            <w:tcBorders>
              <w:top w:val="single" w:sz="4" w:space="0" w:color="auto"/>
              <w:left w:val="single" w:sz="4" w:space="0" w:color="auto"/>
              <w:right w:val="single" w:sz="4" w:space="0" w:color="auto"/>
            </w:tcBorders>
            <w:shd w:val="clear" w:color="auto" w:fill="FFFFFF"/>
            <w:vAlign w:val="bottom"/>
          </w:tcPr>
          <w:p w14:paraId="5E115308" w14:textId="77777777" w:rsidR="00B664D0" w:rsidRDefault="00000000">
            <w:pPr>
              <w:pStyle w:val="Style26"/>
              <w:shd w:val="clear" w:color="auto" w:fill="auto"/>
              <w:spacing w:after="0" w:line="240" w:lineRule="auto"/>
              <w:jc w:val="right"/>
              <w:rPr>
                <w:sz w:val="18"/>
                <w:szCs w:val="18"/>
              </w:rPr>
            </w:pPr>
            <w:r>
              <w:rPr>
                <w:sz w:val="18"/>
                <w:szCs w:val="18"/>
              </w:rPr>
              <w:t>0</w:t>
            </w:r>
          </w:p>
        </w:tc>
      </w:tr>
      <w:tr w:rsidR="00B664D0" w14:paraId="06F4D93F" w14:textId="77777777">
        <w:tblPrEx>
          <w:tblCellMar>
            <w:top w:w="0" w:type="dxa"/>
            <w:bottom w:w="0" w:type="dxa"/>
          </w:tblCellMar>
        </w:tblPrEx>
        <w:trPr>
          <w:trHeight w:hRule="exact" w:val="221"/>
          <w:jc w:val="center"/>
        </w:trPr>
        <w:tc>
          <w:tcPr>
            <w:tcW w:w="648" w:type="dxa"/>
            <w:tcBorders>
              <w:top w:val="single" w:sz="4" w:space="0" w:color="auto"/>
              <w:left w:val="single" w:sz="4" w:space="0" w:color="auto"/>
            </w:tcBorders>
            <w:shd w:val="clear" w:color="auto" w:fill="FFFFFF"/>
            <w:vAlign w:val="bottom"/>
          </w:tcPr>
          <w:p w14:paraId="1CD7FF6B" w14:textId="77777777" w:rsidR="00B664D0" w:rsidRDefault="00000000">
            <w:pPr>
              <w:pStyle w:val="Style26"/>
              <w:shd w:val="clear" w:color="auto" w:fill="auto"/>
              <w:spacing w:after="0" w:line="240" w:lineRule="auto"/>
              <w:ind w:firstLine="240"/>
              <w:jc w:val="both"/>
              <w:rPr>
                <w:sz w:val="18"/>
                <w:szCs w:val="18"/>
              </w:rPr>
            </w:pPr>
            <w:r>
              <w:rPr>
                <w:sz w:val="18"/>
                <w:szCs w:val="18"/>
              </w:rPr>
              <w:t>3</w:t>
            </w:r>
          </w:p>
        </w:tc>
        <w:tc>
          <w:tcPr>
            <w:tcW w:w="4930" w:type="dxa"/>
            <w:tcBorders>
              <w:top w:val="single" w:sz="4" w:space="0" w:color="auto"/>
              <w:left w:val="single" w:sz="4" w:space="0" w:color="auto"/>
            </w:tcBorders>
            <w:shd w:val="clear" w:color="auto" w:fill="FFFFFF"/>
            <w:vAlign w:val="bottom"/>
          </w:tcPr>
          <w:p w14:paraId="256E5CF3" w14:textId="77777777" w:rsidR="00B664D0" w:rsidRDefault="00000000">
            <w:pPr>
              <w:pStyle w:val="Style26"/>
              <w:shd w:val="clear" w:color="auto" w:fill="auto"/>
              <w:spacing w:after="0" w:line="240" w:lineRule="auto"/>
              <w:rPr>
                <w:sz w:val="18"/>
                <w:szCs w:val="18"/>
              </w:rPr>
            </w:pPr>
            <w:r>
              <w:rPr>
                <w:sz w:val="18"/>
                <w:szCs w:val="18"/>
              </w:rPr>
              <w:t>Spotřeba jiných neskladovatelných dodávek</w:t>
            </w:r>
          </w:p>
        </w:tc>
        <w:tc>
          <w:tcPr>
            <w:tcW w:w="912" w:type="dxa"/>
            <w:tcBorders>
              <w:top w:val="single" w:sz="4" w:space="0" w:color="auto"/>
              <w:left w:val="single" w:sz="4" w:space="0" w:color="auto"/>
            </w:tcBorders>
            <w:shd w:val="clear" w:color="auto" w:fill="FFFFFF"/>
            <w:vAlign w:val="bottom"/>
          </w:tcPr>
          <w:p w14:paraId="15F0AF25" w14:textId="77777777" w:rsidR="00B664D0" w:rsidRDefault="00000000">
            <w:pPr>
              <w:pStyle w:val="Style26"/>
              <w:shd w:val="clear" w:color="auto" w:fill="auto"/>
              <w:spacing w:after="0" w:line="240" w:lineRule="auto"/>
              <w:jc w:val="center"/>
              <w:rPr>
                <w:sz w:val="18"/>
                <w:szCs w:val="18"/>
              </w:rPr>
            </w:pPr>
            <w:r>
              <w:rPr>
                <w:sz w:val="18"/>
                <w:szCs w:val="18"/>
              </w:rPr>
              <w:t>(503)</w:t>
            </w:r>
          </w:p>
        </w:tc>
        <w:tc>
          <w:tcPr>
            <w:tcW w:w="1642" w:type="dxa"/>
            <w:tcBorders>
              <w:top w:val="single" w:sz="4" w:space="0" w:color="auto"/>
              <w:left w:val="single" w:sz="4" w:space="0" w:color="auto"/>
            </w:tcBorders>
            <w:shd w:val="clear" w:color="auto" w:fill="FFFFFF"/>
            <w:vAlign w:val="bottom"/>
          </w:tcPr>
          <w:p w14:paraId="4D7BE240" w14:textId="77777777" w:rsidR="00B664D0" w:rsidRDefault="00000000">
            <w:pPr>
              <w:pStyle w:val="Style26"/>
              <w:shd w:val="clear" w:color="auto" w:fill="auto"/>
              <w:spacing w:after="0" w:line="240" w:lineRule="auto"/>
              <w:jc w:val="right"/>
              <w:rPr>
                <w:sz w:val="18"/>
                <w:szCs w:val="18"/>
              </w:rPr>
            </w:pPr>
            <w:r>
              <w:rPr>
                <w:sz w:val="18"/>
                <w:szCs w:val="18"/>
              </w:rPr>
              <w:t>0</w:t>
            </w:r>
          </w:p>
        </w:tc>
        <w:tc>
          <w:tcPr>
            <w:tcW w:w="1406" w:type="dxa"/>
            <w:tcBorders>
              <w:top w:val="single" w:sz="4" w:space="0" w:color="auto"/>
              <w:left w:val="single" w:sz="4" w:space="0" w:color="auto"/>
            </w:tcBorders>
            <w:shd w:val="clear" w:color="auto" w:fill="FFFFFF"/>
          </w:tcPr>
          <w:p w14:paraId="24A399DA" w14:textId="77777777" w:rsidR="00B664D0" w:rsidRDefault="00B664D0">
            <w:pPr>
              <w:rPr>
                <w:sz w:val="10"/>
                <w:szCs w:val="10"/>
              </w:rPr>
            </w:pPr>
          </w:p>
        </w:tc>
        <w:tc>
          <w:tcPr>
            <w:tcW w:w="1392" w:type="dxa"/>
            <w:tcBorders>
              <w:top w:val="single" w:sz="4" w:space="0" w:color="auto"/>
              <w:left w:val="single" w:sz="4" w:space="0" w:color="auto"/>
            </w:tcBorders>
            <w:shd w:val="clear" w:color="auto" w:fill="FFFFFF"/>
          </w:tcPr>
          <w:p w14:paraId="3352098D" w14:textId="77777777" w:rsidR="00B664D0" w:rsidRDefault="00B664D0">
            <w:pPr>
              <w:rPr>
                <w:sz w:val="10"/>
                <w:szCs w:val="10"/>
              </w:rPr>
            </w:pPr>
          </w:p>
        </w:tc>
        <w:tc>
          <w:tcPr>
            <w:tcW w:w="1387" w:type="dxa"/>
            <w:tcBorders>
              <w:top w:val="single" w:sz="4" w:space="0" w:color="auto"/>
              <w:left w:val="single" w:sz="4" w:space="0" w:color="auto"/>
            </w:tcBorders>
            <w:shd w:val="clear" w:color="auto" w:fill="FFFFFF"/>
          </w:tcPr>
          <w:p w14:paraId="6D453964" w14:textId="77777777" w:rsidR="00B664D0" w:rsidRDefault="00B664D0">
            <w:pPr>
              <w:rPr>
                <w:sz w:val="10"/>
                <w:szCs w:val="10"/>
              </w:rPr>
            </w:pPr>
          </w:p>
        </w:tc>
        <w:tc>
          <w:tcPr>
            <w:tcW w:w="1608" w:type="dxa"/>
            <w:tcBorders>
              <w:top w:val="single" w:sz="4" w:space="0" w:color="auto"/>
              <w:left w:val="single" w:sz="4" w:space="0" w:color="auto"/>
              <w:right w:val="single" w:sz="4" w:space="0" w:color="auto"/>
            </w:tcBorders>
            <w:shd w:val="clear" w:color="auto" w:fill="FFFFFF"/>
            <w:vAlign w:val="bottom"/>
          </w:tcPr>
          <w:p w14:paraId="13B7A2FF" w14:textId="77777777" w:rsidR="00B664D0" w:rsidRDefault="00000000">
            <w:pPr>
              <w:pStyle w:val="Style26"/>
              <w:shd w:val="clear" w:color="auto" w:fill="auto"/>
              <w:spacing w:after="0" w:line="240" w:lineRule="auto"/>
              <w:jc w:val="right"/>
              <w:rPr>
                <w:sz w:val="18"/>
                <w:szCs w:val="18"/>
              </w:rPr>
            </w:pPr>
            <w:r>
              <w:rPr>
                <w:sz w:val="18"/>
                <w:szCs w:val="18"/>
              </w:rPr>
              <w:t>0</w:t>
            </w:r>
          </w:p>
        </w:tc>
      </w:tr>
      <w:tr w:rsidR="00B664D0" w14:paraId="5B464D0E" w14:textId="77777777">
        <w:tblPrEx>
          <w:tblCellMar>
            <w:top w:w="0" w:type="dxa"/>
            <w:bottom w:w="0" w:type="dxa"/>
          </w:tblCellMar>
        </w:tblPrEx>
        <w:trPr>
          <w:trHeight w:hRule="exact" w:val="226"/>
          <w:jc w:val="center"/>
        </w:trPr>
        <w:tc>
          <w:tcPr>
            <w:tcW w:w="648" w:type="dxa"/>
            <w:tcBorders>
              <w:top w:val="single" w:sz="4" w:space="0" w:color="auto"/>
              <w:left w:val="single" w:sz="4" w:space="0" w:color="auto"/>
            </w:tcBorders>
            <w:shd w:val="clear" w:color="auto" w:fill="FFFFFF"/>
            <w:vAlign w:val="bottom"/>
          </w:tcPr>
          <w:p w14:paraId="7A3EF9BC" w14:textId="77777777" w:rsidR="00B664D0" w:rsidRDefault="00000000">
            <w:pPr>
              <w:pStyle w:val="Style26"/>
              <w:shd w:val="clear" w:color="auto" w:fill="auto"/>
              <w:spacing w:after="0" w:line="240" w:lineRule="auto"/>
              <w:ind w:firstLine="240"/>
              <w:jc w:val="both"/>
              <w:rPr>
                <w:sz w:val="18"/>
                <w:szCs w:val="18"/>
              </w:rPr>
            </w:pPr>
            <w:r>
              <w:rPr>
                <w:sz w:val="18"/>
                <w:szCs w:val="18"/>
              </w:rPr>
              <w:t>4</w:t>
            </w:r>
          </w:p>
        </w:tc>
        <w:tc>
          <w:tcPr>
            <w:tcW w:w="4930" w:type="dxa"/>
            <w:tcBorders>
              <w:top w:val="single" w:sz="4" w:space="0" w:color="auto"/>
              <w:left w:val="single" w:sz="4" w:space="0" w:color="auto"/>
            </w:tcBorders>
            <w:shd w:val="clear" w:color="auto" w:fill="FFFFFF"/>
            <w:vAlign w:val="bottom"/>
          </w:tcPr>
          <w:p w14:paraId="5CFF95CF" w14:textId="77777777" w:rsidR="00B664D0" w:rsidRDefault="00000000">
            <w:pPr>
              <w:pStyle w:val="Style26"/>
              <w:shd w:val="clear" w:color="auto" w:fill="auto"/>
              <w:spacing w:after="0" w:line="240" w:lineRule="auto"/>
              <w:rPr>
                <w:sz w:val="18"/>
                <w:szCs w:val="18"/>
              </w:rPr>
            </w:pPr>
            <w:r>
              <w:rPr>
                <w:sz w:val="18"/>
                <w:szCs w:val="18"/>
              </w:rPr>
              <w:t>Prodané zboží (ve VaV neuznatelné)</w:t>
            </w:r>
          </w:p>
        </w:tc>
        <w:tc>
          <w:tcPr>
            <w:tcW w:w="912" w:type="dxa"/>
            <w:tcBorders>
              <w:top w:val="single" w:sz="4" w:space="0" w:color="auto"/>
              <w:left w:val="single" w:sz="4" w:space="0" w:color="auto"/>
            </w:tcBorders>
            <w:shd w:val="clear" w:color="auto" w:fill="FFFFFF"/>
            <w:vAlign w:val="bottom"/>
          </w:tcPr>
          <w:p w14:paraId="5423116C" w14:textId="77777777" w:rsidR="00B664D0" w:rsidRDefault="00000000">
            <w:pPr>
              <w:pStyle w:val="Style26"/>
              <w:shd w:val="clear" w:color="auto" w:fill="auto"/>
              <w:spacing w:after="0" w:line="240" w:lineRule="auto"/>
              <w:jc w:val="center"/>
              <w:rPr>
                <w:sz w:val="18"/>
                <w:szCs w:val="18"/>
              </w:rPr>
            </w:pPr>
            <w:r>
              <w:rPr>
                <w:sz w:val="18"/>
                <w:szCs w:val="18"/>
              </w:rPr>
              <w:t>(504)</w:t>
            </w:r>
          </w:p>
        </w:tc>
        <w:tc>
          <w:tcPr>
            <w:tcW w:w="1642" w:type="dxa"/>
            <w:tcBorders>
              <w:top w:val="single" w:sz="4" w:space="0" w:color="auto"/>
              <w:left w:val="single" w:sz="4" w:space="0" w:color="auto"/>
            </w:tcBorders>
            <w:shd w:val="clear" w:color="auto" w:fill="FFFFFF"/>
            <w:vAlign w:val="bottom"/>
          </w:tcPr>
          <w:p w14:paraId="6060334D" w14:textId="77777777" w:rsidR="00B664D0" w:rsidRDefault="00000000">
            <w:pPr>
              <w:pStyle w:val="Style26"/>
              <w:shd w:val="clear" w:color="auto" w:fill="auto"/>
              <w:spacing w:after="0" w:line="240" w:lineRule="auto"/>
              <w:jc w:val="right"/>
              <w:rPr>
                <w:sz w:val="18"/>
                <w:szCs w:val="18"/>
              </w:rPr>
            </w:pPr>
            <w:r>
              <w:rPr>
                <w:sz w:val="18"/>
                <w:szCs w:val="18"/>
              </w:rPr>
              <w:t>0</w:t>
            </w:r>
          </w:p>
        </w:tc>
        <w:tc>
          <w:tcPr>
            <w:tcW w:w="1406" w:type="dxa"/>
            <w:tcBorders>
              <w:top w:val="single" w:sz="4" w:space="0" w:color="auto"/>
              <w:left w:val="single" w:sz="4" w:space="0" w:color="auto"/>
            </w:tcBorders>
            <w:shd w:val="clear" w:color="auto" w:fill="FFFFFF"/>
          </w:tcPr>
          <w:p w14:paraId="659CED5B" w14:textId="77777777" w:rsidR="00B664D0" w:rsidRDefault="00B664D0">
            <w:pPr>
              <w:rPr>
                <w:sz w:val="10"/>
                <w:szCs w:val="10"/>
              </w:rPr>
            </w:pPr>
          </w:p>
        </w:tc>
        <w:tc>
          <w:tcPr>
            <w:tcW w:w="1392" w:type="dxa"/>
            <w:tcBorders>
              <w:top w:val="single" w:sz="4" w:space="0" w:color="auto"/>
              <w:left w:val="single" w:sz="4" w:space="0" w:color="auto"/>
            </w:tcBorders>
            <w:shd w:val="clear" w:color="auto" w:fill="FFFFFF"/>
          </w:tcPr>
          <w:p w14:paraId="504ABAD6" w14:textId="77777777" w:rsidR="00B664D0" w:rsidRDefault="00B664D0">
            <w:pPr>
              <w:rPr>
                <w:sz w:val="10"/>
                <w:szCs w:val="10"/>
              </w:rPr>
            </w:pPr>
          </w:p>
        </w:tc>
        <w:tc>
          <w:tcPr>
            <w:tcW w:w="1387" w:type="dxa"/>
            <w:tcBorders>
              <w:top w:val="single" w:sz="4" w:space="0" w:color="auto"/>
              <w:left w:val="single" w:sz="4" w:space="0" w:color="auto"/>
            </w:tcBorders>
            <w:shd w:val="clear" w:color="auto" w:fill="FFFFFF"/>
          </w:tcPr>
          <w:p w14:paraId="5DEE8A78" w14:textId="77777777" w:rsidR="00B664D0" w:rsidRDefault="00B664D0">
            <w:pPr>
              <w:rPr>
                <w:sz w:val="10"/>
                <w:szCs w:val="10"/>
              </w:rPr>
            </w:pPr>
          </w:p>
        </w:tc>
        <w:tc>
          <w:tcPr>
            <w:tcW w:w="1608" w:type="dxa"/>
            <w:tcBorders>
              <w:top w:val="single" w:sz="4" w:space="0" w:color="auto"/>
              <w:left w:val="single" w:sz="4" w:space="0" w:color="auto"/>
              <w:right w:val="single" w:sz="4" w:space="0" w:color="auto"/>
            </w:tcBorders>
            <w:shd w:val="clear" w:color="auto" w:fill="FFFFFF"/>
            <w:vAlign w:val="bottom"/>
          </w:tcPr>
          <w:p w14:paraId="2342F88F" w14:textId="77777777" w:rsidR="00B664D0" w:rsidRDefault="00000000">
            <w:pPr>
              <w:pStyle w:val="Style26"/>
              <w:shd w:val="clear" w:color="auto" w:fill="auto"/>
              <w:spacing w:after="0" w:line="240" w:lineRule="auto"/>
              <w:jc w:val="right"/>
              <w:rPr>
                <w:sz w:val="18"/>
                <w:szCs w:val="18"/>
              </w:rPr>
            </w:pPr>
            <w:r>
              <w:rPr>
                <w:sz w:val="18"/>
                <w:szCs w:val="18"/>
              </w:rPr>
              <w:t>0</w:t>
            </w:r>
          </w:p>
        </w:tc>
      </w:tr>
      <w:tr w:rsidR="00B664D0" w14:paraId="72E35B87" w14:textId="77777777">
        <w:tblPrEx>
          <w:tblCellMar>
            <w:top w:w="0" w:type="dxa"/>
            <w:bottom w:w="0" w:type="dxa"/>
          </w:tblCellMar>
        </w:tblPrEx>
        <w:trPr>
          <w:trHeight w:hRule="exact" w:val="221"/>
          <w:jc w:val="center"/>
        </w:trPr>
        <w:tc>
          <w:tcPr>
            <w:tcW w:w="648" w:type="dxa"/>
            <w:tcBorders>
              <w:top w:val="single" w:sz="4" w:space="0" w:color="auto"/>
              <w:left w:val="single" w:sz="4" w:space="0" w:color="auto"/>
            </w:tcBorders>
            <w:shd w:val="clear" w:color="auto" w:fill="FFFFFF"/>
            <w:vAlign w:val="bottom"/>
          </w:tcPr>
          <w:p w14:paraId="3306FA63" w14:textId="77777777" w:rsidR="00B664D0" w:rsidRDefault="00000000">
            <w:pPr>
              <w:pStyle w:val="Style26"/>
              <w:shd w:val="clear" w:color="auto" w:fill="auto"/>
              <w:spacing w:after="0" w:line="240" w:lineRule="auto"/>
              <w:ind w:firstLine="240"/>
              <w:jc w:val="both"/>
              <w:rPr>
                <w:sz w:val="18"/>
                <w:szCs w:val="18"/>
              </w:rPr>
            </w:pPr>
            <w:r>
              <w:rPr>
                <w:sz w:val="18"/>
                <w:szCs w:val="18"/>
              </w:rPr>
              <w:t>5</w:t>
            </w:r>
          </w:p>
        </w:tc>
        <w:tc>
          <w:tcPr>
            <w:tcW w:w="4930" w:type="dxa"/>
            <w:tcBorders>
              <w:top w:val="single" w:sz="4" w:space="0" w:color="auto"/>
              <w:left w:val="single" w:sz="4" w:space="0" w:color="auto"/>
            </w:tcBorders>
            <w:shd w:val="clear" w:color="auto" w:fill="FFFFFF"/>
            <w:vAlign w:val="bottom"/>
          </w:tcPr>
          <w:p w14:paraId="2DC07BD0" w14:textId="77777777" w:rsidR="00B664D0" w:rsidRDefault="00000000">
            <w:pPr>
              <w:pStyle w:val="Style26"/>
              <w:shd w:val="clear" w:color="auto" w:fill="auto"/>
              <w:spacing w:after="0" w:line="240" w:lineRule="auto"/>
              <w:rPr>
                <w:sz w:val="18"/>
                <w:szCs w:val="18"/>
              </w:rPr>
            </w:pPr>
            <w:r>
              <w:rPr>
                <w:sz w:val="18"/>
                <w:szCs w:val="18"/>
              </w:rPr>
              <w:t>Opravy a udržování</w:t>
            </w:r>
          </w:p>
        </w:tc>
        <w:tc>
          <w:tcPr>
            <w:tcW w:w="912" w:type="dxa"/>
            <w:tcBorders>
              <w:top w:val="single" w:sz="4" w:space="0" w:color="auto"/>
              <w:left w:val="single" w:sz="4" w:space="0" w:color="auto"/>
            </w:tcBorders>
            <w:shd w:val="clear" w:color="auto" w:fill="FFFFFF"/>
            <w:vAlign w:val="bottom"/>
          </w:tcPr>
          <w:p w14:paraId="4C5A97DA" w14:textId="77777777" w:rsidR="00B664D0" w:rsidRDefault="00000000">
            <w:pPr>
              <w:pStyle w:val="Style26"/>
              <w:shd w:val="clear" w:color="auto" w:fill="auto"/>
              <w:spacing w:after="0" w:line="240" w:lineRule="auto"/>
              <w:jc w:val="center"/>
              <w:rPr>
                <w:sz w:val="18"/>
                <w:szCs w:val="18"/>
              </w:rPr>
            </w:pPr>
            <w:r>
              <w:rPr>
                <w:sz w:val="18"/>
                <w:szCs w:val="18"/>
              </w:rPr>
              <w:t>(511)</w:t>
            </w:r>
          </w:p>
        </w:tc>
        <w:tc>
          <w:tcPr>
            <w:tcW w:w="1642" w:type="dxa"/>
            <w:tcBorders>
              <w:top w:val="single" w:sz="4" w:space="0" w:color="auto"/>
              <w:left w:val="single" w:sz="4" w:space="0" w:color="auto"/>
            </w:tcBorders>
            <w:shd w:val="clear" w:color="auto" w:fill="FFFFFF"/>
            <w:vAlign w:val="bottom"/>
          </w:tcPr>
          <w:p w14:paraId="4A80765D" w14:textId="77777777" w:rsidR="00B664D0" w:rsidRDefault="00000000">
            <w:pPr>
              <w:pStyle w:val="Style26"/>
              <w:shd w:val="clear" w:color="auto" w:fill="auto"/>
              <w:spacing w:after="0" w:line="240" w:lineRule="auto"/>
              <w:jc w:val="right"/>
              <w:rPr>
                <w:sz w:val="18"/>
                <w:szCs w:val="18"/>
              </w:rPr>
            </w:pPr>
            <w:r>
              <w:rPr>
                <w:sz w:val="18"/>
                <w:szCs w:val="18"/>
              </w:rPr>
              <w:t>10 000</w:t>
            </w:r>
          </w:p>
        </w:tc>
        <w:tc>
          <w:tcPr>
            <w:tcW w:w="1406" w:type="dxa"/>
            <w:tcBorders>
              <w:top w:val="single" w:sz="4" w:space="0" w:color="auto"/>
              <w:left w:val="single" w:sz="4" w:space="0" w:color="auto"/>
            </w:tcBorders>
            <w:shd w:val="clear" w:color="auto" w:fill="FFFFFF"/>
          </w:tcPr>
          <w:p w14:paraId="3D49A467" w14:textId="77777777" w:rsidR="00B664D0" w:rsidRDefault="00B664D0">
            <w:pPr>
              <w:rPr>
                <w:sz w:val="10"/>
                <w:szCs w:val="10"/>
              </w:rPr>
            </w:pPr>
          </w:p>
        </w:tc>
        <w:tc>
          <w:tcPr>
            <w:tcW w:w="1392" w:type="dxa"/>
            <w:tcBorders>
              <w:top w:val="single" w:sz="4" w:space="0" w:color="auto"/>
              <w:left w:val="single" w:sz="4" w:space="0" w:color="auto"/>
            </w:tcBorders>
            <w:shd w:val="clear" w:color="auto" w:fill="FFFFFF"/>
          </w:tcPr>
          <w:p w14:paraId="4D34DC5B" w14:textId="77777777" w:rsidR="00B664D0" w:rsidRDefault="00B664D0">
            <w:pPr>
              <w:rPr>
                <w:sz w:val="10"/>
                <w:szCs w:val="10"/>
              </w:rPr>
            </w:pPr>
          </w:p>
        </w:tc>
        <w:tc>
          <w:tcPr>
            <w:tcW w:w="1387" w:type="dxa"/>
            <w:tcBorders>
              <w:top w:val="single" w:sz="4" w:space="0" w:color="auto"/>
              <w:left w:val="single" w:sz="4" w:space="0" w:color="auto"/>
            </w:tcBorders>
            <w:shd w:val="clear" w:color="auto" w:fill="FFFFFF"/>
          </w:tcPr>
          <w:p w14:paraId="7FF68032" w14:textId="77777777" w:rsidR="00B664D0" w:rsidRDefault="00B664D0">
            <w:pPr>
              <w:rPr>
                <w:sz w:val="10"/>
                <w:szCs w:val="10"/>
              </w:rPr>
            </w:pPr>
          </w:p>
        </w:tc>
        <w:tc>
          <w:tcPr>
            <w:tcW w:w="1608" w:type="dxa"/>
            <w:tcBorders>
              <w:top w:val="single" w:sz="4" w:space="0" w:color="auto"/>
              <w:left w:val="single" w:sz="4" w:space="0" w:color="auto"/>
              <w:right w:val="single" w:sz="4" w:space="0" w:color="auto"/>
            </w:tcBorders>
            <w:shd w:val="clear" w:color="auto" w:fill="FFFFFF"/>
            <w:vAlign w:val="bottom"/>
          </w:tcPr>
          <w:p w14:paraId="2EA10902" w14:textId="77777777" w:rsidR="00B664D0" w:rsidRDefault="00000000">
            <w:pPr>
              <w:pStyle w:val="Style26"/>
              <w:shd w:val="clear" w:color="auto" w:fill="auto"/>
              <w:spacing w:after="0" w:line="240" w:lineRule="auto"/>
              <w:jc w:val="right"/>
              <w:rPr>
                <w:sz w:val="18"/>
                <w:szCs w:val="18"/>
              </w:rPr>
            </w:pPr>
            <w:r>
              <w:rPr>
                <w:sz w:val="18"/>
                <w:szCs w:val="18"/>
              </w:rPr>
              <w:t>10 000</w:t>
            </w:r>
          </w:p>
        </w:tc>
      </w:tr>
      <w:tr w:rsidR="00B664D0" w14:paraId="70E6DC1B" w14:textId="77777777">
        <w:tblPrEx>
          <w:tblCellMar>
            <w:top w:w="0" w:type="dxa"/>
            <w:bottom w:w="0" w:type="dxa"/>
          </w:tblCellMar>
        </w:tblPrEx>
        <w:trPr>
          <w:trHeight w:hRule="exact" w:val="221"/>
          <w:jc w:val="center"/>
        </w:trPr>
        <w:tc>
          <w:tcPr>
            <w:tcW w:w="648" w:type="dxa"/>
            <w:tcBorders>
              <w:top w:val="single" w:sz="4" w:space="0" w:color="auto"/>
              <w:left w:val="single" w:sz="4" w:space="0" w:color="auto"/>
            </w:tcBorders>
            <w:shd w:val="clear" w:color="auto" w:fill="FFFFFF"/>
            <w:vAlign w:val="bottom"/>
          </w:tcPr>
          <w:p w14:paraId="173B4707" w14:textId="77777777" w:rsidR="00B664D0" w:rsidRDefault="00000000">
            <w:pPr>
              <w:pStyle w:val="Style26"/>
              <w:shd w:val="clear" w:color="auto" w:fill="auto"/>
              <w:spacing w:after="0" w:line="240" w:lineRule="auto"/>
              <w:ind w:firstLine="240"/>
              <w:jc w:val="both"/>
              <w:rPr>
                <w:sz w:val="18"/>
                <w:szCs w:val="18"/>
              </w:rPr>
            </w:pPr>
            <w:r>
              <w:rPr>
                <w:sz w:val="18"/>
                <w:szCs w:val="18"/>
              </w:rPr>
              <w:t>6</w:t>
            </w:r>
          </w:p>
        </w:tc>
        <w:tc>
          <w:tcPr>
            <w:tcW w:w="4930" w:type="dxa"/>
            <w:tcBorders>
              <w:top w:val="single" w:sz="4" w:space="0" w:color="auto"/>
              <w:left w:val="single" w:sz="4" w:space="0" w:color="auto"/>
            </w:tcBorders>
            <w:shd w:val="clear" w:color="auto" w:fill="FFFFFF"/>
            <w:vAlign w:val="bottom"/>
          </w:tcPr>
          <w:p w14:paraId="58208A1E" w14:textId="77777777" w:rsidR="00B664D0" w:rsidRDefault="00000000">
            <w:pPr>
              <w:pStyle w:val="Style26"/>
              <w:shd w:val="clear" w:color="auto" w:fill="auto"/>
              <w:spacing w:after="0" w:line="240" w:lineRule="auto"/>
              <w:rPr>
                <w:sz w:val="18"/>
                <w:szCs w:val="18"/>
              </w:rPr>
            </w:pPr>
            <w:r>
              <w:rPr>
                <w:sz w:val="18"/>
                <w:szCs w:val="18"/>
              </w:rPr>
              <w:t>Cestovné</w:t>
            </w:r>
          </w:p>
        </w:tc>
        <w:tc>
          <w:tcPr>
            <w:tcW w:w="912" w:type="dxa"/>
            <w:tcBorders>
              <w:top w:val="single" w:sz="4" w:space="0" w:color="auto"/>
              <w:left w:val="single" w:sz="4" w:space="0" w:color="auto"/>
            </w:tcBorders>
            <w:shd w:val="clear" w:color="auto" w:fill="FFFFFF"/>
            <w:vAlign w:val="bottom"/>
          </w:tcPr>
          <w:p w14:paraId="735F920A" w14:textId="77777777" w:rsidR="00B664D0" w:rsidRDefault="00000000">
            <w:pPr>
              <w:pStyle w:val="Style26"/>
              <w:shd w:val="clear" w:color="auto" w:fill="auto"/>
              <w:spacing w:after="0" w:line="240" w:lineRule="auto"/>
              <w:jc w:val="center"/>
              <w:rPr>
                <w:sz w:val="18"/>
                <w:szCs w:val="18"/>
              </w:rPr>
            </w:pPr>
            <w:r>
              <w:rPr>
                <w:sz w:val="18"/>
                <w:szCs w:val="18"/>
              </w:rPr>
              <w:t>(512)</w:t>
            </w:r>
          </w:p>
        </w:tc>
        <w:tc>
          <w:tcPr>
            <w:tcW w:w="1642" w:type="dxa"/>
            <w:tcBorders>
              <w:top w:val="single" w:sz="4" w:space="0" w:color="auto"/>
              <w:left w:val="single" w:sz="4" w:space="0" w:color="auto"/>
            </w:tcBorders>
            <w:shd w:val="clear" w:color="auto" w:fill="FFFFFF"/>
            <w:vAlign w:val="bottom"/>
          </w:tcPr>
          <w:p w14:paraId="34726E1D" w14:textId="77777777" w:rsidR="00B664D0" w:rsidRDefault="00000000">
            <w:pPr>
              <w:pStyle w:val="Style26"/>
              <w:shd w:val="clear" w:color="auto" w:fill="auto"/>
              <w:spacing w:after="0" w:line="240" w:lineRule="auto"/>
              <w:jc w:val="right"/>
              <w:rPr>
                <w:sz w:val="18"/>
                <w:szCs w:val="18"/>
              </w:rPr>
            </w:pPr>
            <w:r>
              <w:rPr>
                <w:sz w:val="18"/>
                <w:szCs w:val="18"/>
              </w:rPr>
              <w:t>56 000</w:t>
            </w:r>
          </w:p>
        </w:tc>
        <w:tc>
          <w:tcPr>
            <w:tcW w:w="1406" w:type="dxa"/>
            <w:tcBorders>
              <w:top w:val="single" w:sz="4" w:space="0" w:color="auto"/>
              <w:left w:val="single" w:sz="4" w:space="0" w:color="auto"/>
            </w:tcBorders>
            <w:shd w:val="clear" w:color="auto" w:fill="FFFFFF"/>
          </w:tcPr>
          <w:p w14:paraId="24F71857" w14:textId="77777777" w:rsidR="00B664D0" w:rsidRDefault="00B664D0">
            <w:pPr>
              <w:rPr>
                <w:sz w:val="10"/>
                <w:szCs w:val="10"/>
              </w:rPr>
            </w:pPr>
          </w:p>
        </w:tc>
        <w:tc>
          <w:tcPr>
            <w:tcW w:w="1392" w:type="dxa"/>
            <w:tcBorders>
              <w:top w:val="single" w:sz="4" w:space="0" w:color="auto"/>
              <w:left w:val="single" w:sz="4" w:space="0" w:color="auto"/>
            </w:tcBorders>
            <w:shd w:val="clear" w:color="auto" w:fill="FFFFFF"/>
          </w:tcPr>
          <w:p w14:paraId="366D9839" w14:textId="77777777" w:rsidR="00B664D0" w:rsidRDefault="00B664D0">
            <w:pPr>
              <w:rPr>
                <w:sz w:val="10"/>
                <w:szCs w:val="10"/>
              </w:rPr>
            </w:pPr>
          </w:p>
        </w:tc>
        <w:tc>
          <w:tcPr>
            <w:tcW w:w="1387" w:type="dxa"/>
            <w:tcBorders>
              <w:top w:val="single" w:sz="4" w:space="0" w:color="auto"/>
              <w:left w:val="single" w:sz="4" w:space="0" w:color="auto"/>
            </w:tcBorders>
            <w:shd w:val="clear" w:color="auto" w:fill="FFFFFF"/>
          </w:tcPr>
          <w:p w14:paraId="25759BA6" w14:textId="77777777" w:rsidR="00B664D0" w:rsidRDefault="00B664D0">
            <w:pPr>
              <w:rPr>
                <w:sz w:val="10"/>
                <w:szCs w:val="10"/>
              </w:rPr>
            </w:pPr>
          </w:p>
        </w:tc>
        <w:tc>
          <w:tcPr>
            <w:tcW w:w="1608" w:type="dxa"/>
            <w:tcBorders>
              <w:top w:val="single" w:sz="4" w:space="0" w:color="auto"/>
              <w:left w:val="single" w:sz="4" w:space="0" w:color="auto"/>
              <w:right w:val="single" w:sz="4" w:space="0" w:color="auto"/>
            </w:tcBorders>
            <w:shd w:val="clear" w:color="auto" w:fill="FFFFFF"/>
            <w:vAlign w:val="bottom"/>
          </w:tcPr>
          <w:p w14:paraId="2BE0FA16" w14:textId="77777777" w:rsidR="00B664D0" w:rsidRDefault="00000000">
            <w:pPr>
              <w:pStyle w:val="Style26"/>
              <w:shd w:val="clear" w:color="auto" w:fill="auto"/>
              <w:spacing w:after="0" w:line="240" w:lineRule="auto"/>
              <w:jc w:val="right"/>
              <w:rPr>
                <w:sz w:val="18"/>
                <w:szCs w:val="18"/>
              </w:rPr>
            </w:pPr>
            <w:r>
              <w:rPr>
                <w:sz w:val="18"/>
                <w:szCs w:val="18"/>
              </w:rPr>
              <w:t>56 000</w:t>
            </w:r>
          </w:p>
        </w:tc>
      </w:tr>
      <w:tr w:rsidR="00B664D0" w14:paraId="565CDB52" w14:textId="77777777">
        <w:tblPrEx>
          <w:tblCellMar>
            <w:top w:w="0" w:type="dxa"/>
            <w:bottom w:w="0" w:type="dxa"/>
          </w:tblCellMar>
        </w:tblPrEx>
        <w:trPr>
          <w:trHeight w:hRule="exact" w:val="221"/>
          <w:jc w:val="center"/>
        </w:trPr>
        <w:tc>
          <w:tcPr>
            <w:tcW w:w="648" w:type="dxa"/>
            <w:tcBorders>
              <w:top w:val="single" w:sz="4" w:space="0" w:color="auto"/>
              <w:left w:val="single" w:sz="4" w:space="0" w:color="auto"/>
            </w:tcBorders>
            <w:shd w:val="clear" w:color="auto" w:fill="FFFFFF"/>
            <w:vAlign w:val="bottom"/>
          </w:tcPr>
          <w:p w14:paraId="6396E7E6" w14:textId="77777777" w:rsidR="00B664D0" w:rsidRDefault="00000000">
            <w:pPr>
              <w:pStyle w:val="Style26"/>
              <w:shd w:val="clear" w:color="auto" w:fill="auto"/>
              <w:spacing w:after="0" w:line="240" w:lineRule="auto"/>
              <w:jc w:val="center"/>
              <w:rPr>
                <w:sz w:val="18"/>
                <w:szCs w:val="18"/>
              </w:rPr>
            </w:pPr>
            <w:r>
              <w:rPr>
                <w:sz w:val="18"/>
                <w:szCs w:val="18"/>
              </w:rPr>
              <w:t>7</w:t>
            </w:r>
          </w:p>
        </w:tc>
        <w:tc>
          <w:tcPr>
            <w:tcW w:w="4930" w:type="dxa"/>
            <w:tcBorders>
              <w:top w:val="single" w:sz="4" w:space="0" w:color="auto"/>
              <w:left w:val="single" w:sz="4" w:space="0" w:color="auto"/>
            </w:tcBorders>
            <w:shd w:val="clear" w:color="auto" w:fill="FFFFFF"/>
            <w:vAlign w:val="bottom"/>
          </w:tcPr>
          <w:p w14:paraId="2F4B5891" w14:textId="77777777" w:rsidR="00B664D0" w:rsidRDefault="00000000">
            <w:pPr>
              <w:pStyle w:val="Style26"/>
              <w:shd w:val="clear" w:color="auto" w:fill="auto"/>
              <w:spacing w:after="0" w:line="240" w:lineRule="auto"/>
              <w:rPr>
                <w:sz w:val="18"/>
                <w:szCs w:val="18"/>
              </w:rPr>
            </w:pPr>
            <w:r>
              <w:rPr>
                <w:sz w:val="18"/>
                <w:szCs w:val="18"/>
              </w:rPr>
              <w:t>Náklady na reprezentaci (ve VaV neuznatelné)</w:t>
            </w:r>
          </w:p>
        </w:tc>
        <w:tc>
          <w:tcPr>
            <w:tcW w:w="912" w:type="dxa"/>
            <w:tcBorders>
              <w:top w:val="single" w:sz="4" w:space="0" w:color="auto"/>
              <w:left w:val="single" w:sz="4" w:space="0" w:color="auto"/>
            </w:tcBorders>
            <w:shd w:val="clear" w:color="auto" w:fill="FFFFFF"/>
            <w:vAlign w:val="bottom"/>
          </w:tcPr>
          <w:p w14:paraId="78918FBC" w14:textId="77777777" w:rsidR="00B664D0" w:rsidRDefault="00000000">
            <w:pPr>
              <w:pStyle w:val="Style26"/>
              <w:shd w:val="clear" w:color="auto" w:fill="auto"/>
              <w:spacing w:after="0" w:line="240" w:lineRule="auto"/>
              <w:jc w:val="center"/>
              <w:rPr>
                <w:sz w:val="18"/>
                <w:szCs w:val="18"/>
              </w:rPr>
            </w:pPr>
            <w:r>
              <w:rPr>
                <w:sz w:val="18"/>
                <w:szCs w:val="18"/>
              </w:rPr>
              <w:t>(513)</w:t>
            </w:r>
          </w:p>
        </w:tc>
        <w:tc>
          <w:tcPr>
            <w:tcW w:w="1642" w:type="dxa"/>
            <w:tcBorders>
              <w:top w:val="single" w:sz="4" w:space="0" w:color="auto"/>
              <w:left w:val="single" w:sz="4" w:space="0" w:color="auto"/>
            </w:tcBorders>
            <w:shd w:val="clear" w:color="auto" w:fill="FFFFFF"/>
          </w:tcPr>
          <w:p w14:paraId="03441011" w14:textId="77777777" w:rsidR="00B664D0" w:rsidRDefault="00B664D0">
            <w:pPr>
              <w:rPr>
                <w:sz w:val="10"/>
                <w:szCs w:val="10"/>
              </w:rPr>
            </w:pPr>
          </w:p>
        </w:tc>
        <w:tc>
          <w:tcPr>
            <w:tcW w:w="1406" w:type="dxa"/>
            <w:tcBorders>
              <w:top w:val="single" w:sz="4" w:space="0" w:color="auto"/>
              <w:left w:val="single" w:sz="4" w:space="0" w:color="auto"/>
            </w:tcBorders>
            <w:shd w:val="clear" w:color="auto" w:fill="FFFFFF"/>
          </w:tcPr>
          <w:p w14:paraId="65291DE3" w14:textId="77777777" w:rsidR="00B664D0" w:rsidRDefault="00B664D0">
            <w:pPr>
              <w:rPr>
                <w:sz w:val="10"/>
                <w:szCs w:val="10"/>
              </w:rPr>
            </w:pPr>
          </w:p>
        </w:tc>
        <w:tc>
          <w:tcPr>
            <w:tcW w:w="1392" w:type="dxa"/>
            <w:tcBorders>
              <w:top w:val="single" w:sz="4" w:space="0" w:color="auto"/>
              <w:left w:val="single" w:sz="4" w:space="0" w:color="auto"/>
            </w:tcBorders>
            <w:shd w:val="clear" w:color="auto" w:fill="FFFFFF"/>
          </w:tcPr>
          <w:p w14:paraId="756C72C4" w14:textId="77777777" w:rsidR="00B664D0" w:rsidRDefault="00B664D0">
            <w:pPr>
              <w:rPr>
                <w:sz w:val="10"/>
                <w:szCs w:val="10"/>
              </w:rPr>
            </w:pPr>
          </w:p>
        </w:tc>
        <w:tc>
          <w:tcPr>
            <w:tcW w:w="1387" w:type="dxa"/>
            <w:tcBorders>
              <w:top w:val="single" w:sz="4" w:space="0" w:color="auto"/>
              <w:left w:val="single" w:sz="4" w:space="0" w:color="auto"/>
            </w:tcBorders>
            <w:shd w:val="clear" w:color="auto" w:fill="FFFFFF"/>
          </w:tcPr>
          <w:p w14:paraId="5C7BD039" w14:textId="77777777" w:rsidR="00B664D0" w:rsidRDefault="00B664D0">
            <w:pPr>
              <w:rPr>
                <w:sz w:val="10"/>
                <w:szCs w:val="10"/>
              </w:rPr>
            </w:pPr>
          </w:p>
        </w:tc>
        <w:tc>
          <w:tcPr>
            <w:tcW w:w="1608" w:type="dxa"/>
            <w:tcBorders>
              <w:top w:val="single" w:sz="4" w:space="0" w:color="auto"/>
              <w:left w:val="single" w:sz="4" w:space="0" w:color="auto"/>
              <w:right w:val="single" w:sz="4" w:space="0" w:color="auto"/>
            </w:tcBorders>
            <w:shd w:val="clear" w:color="auto" w:fill="FFFFFF"/>
            <w:vAlign w:val="bottom"/>
          </w:tcPr>
          <w:p w14:paraId="14F000D6" w14:textId="77777777" w:rsidR="00B664D0" w:rsidRDefault="00000000">
            <w:pPr>
              <w:pStyle w:val="Style26"/>
              <w:shd w:val="clear" w:color="auto" w:fill="auto"/>
              <w:spacing w:after="0" w:line="240" w:lineRule="auto"/>
              <w:jc w:val="right"/>
              <w:rPr>
                <w:sz w:val="18"/>
                <w:szCs w:val="18"/>
              </w:rPr>
            </w:pPr>
            <w:r>
              <w:rPr>
                <w:sz w:val="18"/>
                <w:szCs w:val="18"/>
              </w:rPr>
              <w:t>0</w:t>
            </w:r>
          </w:p>
        </w:tc>
      </w:tr>
      <w:tr w:rsidR="00B664D0" w14:paraId="6B3B9B8A" w14:textId="77777777">
        <w:tblPrEx>
          <w:tblCellMar>
            <w:top w:w="0" w:type="dxa"/>
            <w:bottom w:w="0" w:type="dxa"/>
          </w:tblCellMar>
        </w:tblPrEx>
        <w:trPr>
          <w:trHeight w:hRule="exact" w:val="226"/>
          <w:jc w:val="center"/>
        </w:trPr>
        <w:tc>
          <w:tcPr>
            <w:tcW w:w="648" w:type="dxa"/>
            <w:tcBorders>
              <w:top w:val="single" w:sz="4" w:space="0" w:color="auto"/>
              <w:left w:val="single" w:sz="4" w:space="0" w:color="auto"/>
            </w:tcBorders>
            <w:shd w:val="clear" w:color="auto" w:fill="FFFFFF"/>
            <w:vAlign w:val="bottom"/>
          </w:tcPr>
          <w:p w14:paraId="4356C0DD" w14:textId="77777777" w:rsidR="00B664D0" w:rsidRDefault="00000000">
            <w:pPr>
              <w:pStyle w:val="Style26"/>
              <w:shd w:val="clear" w:color="auto" w:fill="auto"/>
              <w:spacing w:after="0" w:line="240" w:lineRule="auto"/>
              <w:ind w:firstLine="240"/>
              <w:jc w:val="both"/>
              <w:rPr>
                <w:sz w:val="18"/>
                <w:szCs w:val="18"/>
              </w:rPr>
            </w:pPr>
            <w:r>
              <w:rPr>
                <w:sz w:val="18"/>
                <w:szCs w:val="18"/>
              </w:rPr>
              <w:t>8</w:t>
            </w:r>
          </w:p>
        </w:tc>
        <w:tc>
          <w:tcPr>
            <w:tcW w:w="4930" w:type="dxa"/>
            <w:tcBorders>
              <w:top w:val="single" w:sz="4" w:space="0" w:color="auto"/>
              <w:left w:val="single" w:sz="4" w:space="0" w:color="auto"/>
            </w:tcBorders>
            <w:shd w:val="clear" w:color="auto" w:fill="FFFFFF"/>
            <w:vAlign w:val="bottom"/>
          </w:tcPr>
          <w:p w14:paraId="7231C396" w14:textId="77777777" w:rsidR="00B664D0" w:rsidRDefault="00000000">
            <w:pPr>
              <w:pStyle w:val="Style26"/>
              <w:shd w:val="clear" w:color="auto" w:fill="auto"/>
              <w:spacing w:after="0" w:line="240" w:lineRule="auto"/>
              <w:rPr>
                <w:sz w:val="18"/>
                <w:szCs w:val="18"/>
              </w:rPr>
            </w:pPr>
            <w:r>
              <w:rPr>
                <w:sz w:val="18"/>
                <w:szCs w:val="18"/>
              </w:rPr>
              <w:t>Ostatní služby</w:t>
            </w:r>
          </w:p>
        </w:tc>
        <w:tc>
          <w:tcPr>
            <w:tcW w:w="912" w:type="dxa"/>
            <w:tcBorders>
              <w:top w:val="single" w:sz="4" w:space="0" w:color="auto"/>
              <w:left w:val="single" w:sz="4" w:space="0" w:color="auto"/>
            </w:tcBorders>
            <w:shd w:val="clear" w:color="auto" w:fill="FFFFFF"/>
            <w:vAlign w:val="bottom"/>
          </w:tcPr>
          <w:p w14:paraId="7A294182" w14:textId="77777777" w:rsidR="00B664D0" w:rsidRDefault="00000000">
            <w:pPr>
              <w:pStyle w:val="Style26"/>
              <w:shd w:val="clear" w:color="auto" w:fill="auto"/>
              <w:spacing w:after="0" w:line="240" w:lineRule="auto"/>
              <w:jc w:val="center"/>
              <w:rPr>
                <w:sz w:val="18"/>
                <w:szCs w:val="18"/>
              </w:rPr>
            </w:pPr>
            <w:r>
              <w:rPr>
                <w:sz w:val="18"/>
                <w:szCs w:val="18"/>
              </w:rPr>
              <w:t>(518)</w:t>
            </w:r>
          </w:p>
        </w:tc>
        <w:tc>
          <w:tcPr>
            <w:tcW w:w="1642" w:type="dxa"/>
            <w:tcBorders>
              <w:top w:val="single" w:sz="4" w:space="0" w:color="auto"/>
              <w:left w:val="single" w:sz="4" w:space="0" w:color="auto"/>
            </w:tcBorders>
            <w:shd w:val="clear" w:color="auto" w:fill="FFFFFF"/>
            <w:vAlign w:val="bottom"/>
          </w:tcPr>
          <w:p w14:paraId="1BC30759" w14:textId="77777777" w:rsidR="00B664D0" w:rsidRDefault="00000000">
            <w:pPr>
              <w:pStyle w:val="Style26"/>
              <w:shd w:val="clear" w:color="auto" w:fill="auto"/>
              <w:spacing w:after="0" w:line="240" w:lineRule="auto"/>
              <w:jc w:val="right"/>
              <w:rPr>
                <w:sz w:val="18"/>
                <w:szCs w:val="18"/>
              </w:rPr>
            </w:pPr>
            <w:r>
              <w:rPr>
                <w:sz w:val="18"/>
                <w:szCs w:val="18"/>
              </w:rPr>
              <w:t>20 000</w:t>
            </w:r>
          </w:p>
        </w:tc>
        <w:tc>
          <w:tcPr>
            <w:tcW w:w="1406" w:type="dxa"/>
            <w:tcBorders>
              <w:top w:val="single" w:sz="4" w:space="0" w:color="auto"/>
              <w:left w:val="single" w:sz="4" w:space="0" w:color="auto"/>
            </w:tcBorders>
            <w:shd w:val="clear" w:color="auto" w:fill="FFFFFF"/>
          </w:tcPr>
          <w:p w14:paraId="23FDA332" w14:textId="77777777" w:rsidR="00B664D0" w:rsidRDefault="00B664D0">
            <w:pPr>
              <w:rPr>
                <w:sz w:val="10"/>
                <w:szCs w:val="10"/>
              </w:rPr>
            </w:pPr>
          </w:p>
        </w:tc>
        <w:tc>
          <w:tcPr>
            <w:tcW w:w="1392" w:type="dxa"/>
            <w:tcBorders>
              <w:top w:val="single" w:sz="4" w:space="0" w:color="auto"/>
              <w:left w:val="single" w:sz="4" w:space="0" w:color="auto"/>
            </w:tcBorders>
            <w:shd w:val="clear" w:color="auto" w:fill="FFFFFF"/>
          </w:tcPr>
          <w:p w14:paraId="546A820A" w14:textId="77777777" w:rsidR="00B664D0" w:rsidRDefault="00B664D0">
            <w:pPr>
              <w:rPr>
                <w:sz w:val="10"/>
                <w:szCs w:val="10"/>
              </w:rPr>
            </w:pPr>
          </w:p>
        </w:tc>
        <w:tc>
          <w:tcPr>
            <w:tcW w:w="1387" w:type="dxa"/>
            <w:tcBorders>
              <w:top w:val="single" w:sz="4" w:space="0" w:color="auto"/>
              <w:left w:val="single" w:sz="4" w:space="0" w:color="auto"/>
            </w:tcBorders>
            <w:shd w:val="clear" w:color="auto" w:fill="FFFFFF"/>
          </w:tcPr>
          <w:p w14:paraId="150BA169" w14:textId="77777777" w:rsidR="00B664D0" w:rsidRDefault="00B664D0">
            <w:pPr>
              <w:rPr>
                <w:sz w:val="10"/>
                <w:szCs w:val="10"/>
              </w:rPr>
            </w:pPr>
          </w:p>
        </w:tc>
        <w:tc>
          <w:tcPr>
            <w:tcW w:w="1608" w:type="dxa"/>
            <w:tcBorders>
              <w:top w:val="single" w:sz="4" w:space="0" w:color="auto"/>
              <w:left w:val="single" w:sz="4" w:space="0" w:color="auto"/>
              <w:right w:val="single" w:sz="4" w:space="0" w:color="auto"/>
            </w:tcBorders>
            <w:shd w:val="clear" w:color="auto" w:fill="FFFFFF"/>
            <w:vAlign w:val="bottom"/>
          </w:tcPr>
          <w:p w14:paraId="7A3C0292" w14:textId="77777777" w:rsidR="00B664D0" w:rsidRDefault="00000000">
            <w:pPr>
              <w:pStyle w:val="Style26"/>
              <w:shd w:val="clear" w:color="auto" w:fill="auto"/>
              <w:spacing w:after="0" w:line="240" w:lineRule="auto"/>
              <w:jc w:val="right"/>
              <w:rPr>
                <w:sz w:val="18"/>
                <w:szCs w:val="18"/>
              </w:rPr>
            </w:pPr>
            <w:r>
              <w:rPr>
                <w:sz w:val="18"/>
                <w:szCs w:val="18"/>
              </w:rPr>
              <w:t>20 000</w:t>
            </w:r>
          </w:p>
        </w:tc>
      </w:tr>
      <w:tr w:rsidR="00B664D0" w14:paraId="496BB692" w14:textId="77777777">
        <w:tblPrEx>
          <w:tblCellMar>
            <w:top w:w="0" w:type="dxa"/>
            <w:bottom w:w="0" w:type="dxa"/>
          </w:tblCellMar>
        </w:tblPrEx>
        <w:trPr>
          <w:trHeight w:hRule="exact" w:val="221"/>
          <w:jc w:val="center"/>
        </w:trPr>
        <w:tc>
          <w:tcPr>
            <w:tcW w:w="648" w:type="dxa"/>
            <w:tcBorders>
              <w:top w:val="single" w:sz="4" w:space="0" w:color="auto"/>
              <w:left w:val="single" w:sz="4" w:space="0" w:color="auto"/>
            </w:tcBorders>
            <w:shd w:val="clear" w:color="auto" w:fill="FFFFFF"/>
            <w:vAlign w:val="bottom"/>
          </w:tcPr>
          <w:p w14:paraId="68CAEAC0" w14:textId="77777777" w:rsidR="00B664D0" w:rsidRDefault="00000000">
            <w:pPr>
              <w:pStyle w:val="Style26"/>
              <w:shd w:val="clear" w:color="auto" w:fill="auto"/>
              <w:spacing w:after="0" w:line="240" w:lineRule="auto"/>
              <w:ind w:firstLine="240"/>
              <w:jc w:val="both"/>
              <w:rPr>
                <w:sz w:val="18"/>
                <w:szCs w:val="18"/>
              </w:rPr>
            </w:pPr>
            <w:r>
              <w:rPr>
                <w:sz w:val="18"/>
                <w:szCs w:val="18"/>
              </w:rPr>
              <w:t>9</w:t>
            </w:r>
          </w:p>
        </w:tc>
        <w:tc>
          <w:tcPr>
            <w:tcW w:w="4930" w:type="dxa"/>
            <w:tcBorders>
              <w:top w:val="single" w:sz="4" w:space="0" w:color="auto"/>
              <w:left w:val="single" w:sz="4" w:space="0" w:color="auto"/>
            </w:tcBorders>
            <w:shd w:val="clear" w:color="auto" w:fill="FFFFFF"/>
            <w:vAlign w:val="bottom"/>
          </w:tcPr>
          <w:p w14:paraId="4B9CBE10" w14:textId="77777777" w:rsidR="00B664D0" w:rsidRDefault="00000000">
            <w:pPr>
              <w:pStyle w:val="Style26"/>
              <w:shd w:val="clear" w:color="auto" w:fill="auto"/>
              <w:spacing w:after="0" w:line="240" w:lineRule="auto"/>
              <w:rPr>
                <w:sz w:val="18"/>
                <w:szCs w:val="18"/>
              </w:rPr>
            </w:pPr>
            <w:r>
              <w:rPr>
                <w:sz w:val="18"/>
                <w:szCs w:val="18"/>
              </w:rPr>
              <w:t>Mzdové náklady x) (ř. 10+ř. 11)</w:t>
            </w:r>
          </w:p>
        </w:tc>
        <w:tc>
          <w:tcPr>
            <w:tcW w:w="912" w:type="dxa"/>
            <w:tcBorders>
              <w:top w:val="single" w:sz="4" w:space="0" w:color="auto"/>
              <w:left w:val="single" w:sz="4" w:space="0" w:color="auto"/>
            </w:tcBorders>
            <w:shd w:val="clear" w:color="auto" w:fill="FFFFFF"/>
            <w:vAlign w:val="bottom"/>
          </w:tcPr>
          <w:p w14:paraId="57343E62" w14:textId="77777777" w:rsidR="00B664D0" w:rsidRDefault="00000000">
            <w:pPr>
              <w:pStyle w:val="Style26"/>
              <w:shd w:val="clear" w:color="auto" w:fill="auto"/>
              <w:spacing w:after="0" w:line="240" w:lineRule="auto"/>
              <w:jc w:val="center"/>
              <w:rPr>
                <w:sz w:val="18"/>
                <w:szCs w:val="18"/>
              </w:rPr>
            </w:pPr>
            <w:r>
              <w:rPr>
                <w:sz w:val="18"/>
                <w:szCs w:val="18"/>
              </w:rPr>
              <w:t>(521)</w:t>
            </w:r>
          </w:p>
        </w:tc>
        <w:tc>
          <w:tcPr>
            <w:tcW w:w="1642" w:type="dxa"/>
            <w:tcBorders>
              <w:top w:val="single" w:sz="4" w:space="0" w:color="auto"/>
              <w:left w:val="single" w:sz="4" w:space="0" w:color="auto"/>
            </w:tcBorders>
            <w:shd w:val="clear" w:color="auto" w:fill="FFFFFF"/>
            <w:vAlign w:val="bottom"/>
          </w:tcPr>
          <w:p w14:paraId="0A4A15E3" w14:textId="77777777" w:rsidR="00B664D0" w:rsidRDefault="00000000">
            <w:pPr>
              <w:pStyle w:val="Style26"/>
              <w:shd w:val="clear" w:color="auto" w:fill="auto"/>
              <w:spacing w:after="0" w:line="240" w:lineRule="auto"/>
              <w:jc w:val="right"/>
              <w:rPr>
                <w:sz w:val="18"/>
                <w:szCs w:val="18"/>
              </w:rPr>
            </w:pPr>
            <w:r>
              <w:rPr>
                <w:sz w:val="18"/>
                <w:szCs w:val="18"/>
              </w:rPr>
              <w:t>0</w:t>
            </w:r>
          </w:p>
        </w:tc>
        <w:tc>
          <w:tcPr>
            <w:tcW w:w="1406" w:type="dxa"/>
            <w:tcBorders>
              <w:top w:val="single" w:sz="4" w:space="0" w:color="auto"/>
              <w:left w:val="single" w:sz="4" w:space="0" w:color="auto"/>
            </w:tcBorders>
            <w:shd w:val="clear" w:color="auto" w:fill="FFFFFF"/>
            <w:vAlign w:val="bottom"/>
          </w:tcPr>
          <w:p w14:paraId="57366899" w14:textId="77777777" w:rsidR="00B664D0" w:rsidRDefault="00000000">
            <w:pPr>
              <w:pStyle w:val="Style26"/>
              <w:shd w:val="clear" w:color="auto" w:fill="auto"/>
              <w:spacing w:after="0" w:line="240" w:lineRule="auto"/>
              <w:ind w:firstLine="640"/>
              <w:jc w:val="both"/>
              <w:rPr>
                <w:sz w:val="18"/>
                <w:szCs w:val="18"/>
              </w:rPr>
            </w:pPr>
            <w:r>
              <w:rPr>
                <w:sz w:val="18"/>
                <w:szCs w:val="18"/>
              </w:rPr>
              <w:t>1 264 000</w:t>
            </w:r>
          </w:p>
        </w:tc>
        <w:tc>
          <w:tcPr>
            <w:tcW w:w="1392" w:type="dxa"/>
            <w:tcBorders>
              <w:top w:val="single" w:sz="4" w:space="0" w:color="auto"/>
              <w:left w:val="single" w:sz="4" w:space="0" w:color="auto"/>
            </w:tcBorders>
            <w:shd w:val="clear" w:color="auto" w:fill="FFFFFF"/>
            <w:vAlign w:val="bottom"/>
          </w:tcPr>
          <w:p w14:paraId="5D57AC31" w14:textId="77777777" w:rsidR="00B664D0" w:rsidRDefault="00000000">
            <w:pPr>
              <w:pStyle w:val="Style26"/>
              <w:shd w:val="clear" w:color="auto" w:fill="auto"/>
              <w:spacing w:after="0" w:line="240" w:lineRule="auto"/>
              <w:jc w:val="right"/>
              <w:rPr>
                <w:sz w:val="18"/>
                <w:szCs w:val="18"/>
              </w:rPr>
            </w:pPr>
            <w:r>
              <w:rPr>
                <w:sz w:val="18"/>
                <w:szCs w:val="18"/>
              </w:rPr>
              <w:t>0</w:t>
            </w:r>
          </w:p>
        </w:tc>
        <w:tc>
          <w:tcPr>
            <w:tcW w:w="1387" w:type="dxa"/>
            <w:tcBorders>
              <w:top w:val="single" w:sz="4" w:space="0" w:color="auto"/>
              <w:left w:val="single" w:sz="4" w:space="0" w:color="auto"/>
            </w:tcBorders>
            <w:shd w:val="clear" w:color="auto" w:fill="FFFFFF"/>
            <w:vAlign w:val="bottom"/>
          </w:tcPr>
          <w:p w14:paraId="0775C240" w14:textId="77777777" w:rsidR="00B664D0" w:rsidRDefault="00000000">
            <w:pPr>
              <w:pStyle w:val="Style26"/>
              <w:shd w:val="clear" w:color="auto" w:fill="auto"/>
              <w:spacing w:after="0" w:line="240" w:lineRule="auto"/>
              <w:jc w:val="right"/>
              <w:rPr>
                <w:sz w:val="18"/>
                <w:szCs w:val="18"/>
              </w:rPr>
            </w:pPr>
            <w:r>
              <w:rPr>
                <w:sz w:val="18"/>
                <w:szCs w:val="18"/>
              </w:rPr>
              <w:t>0</w:t>
            </w:r>
          </w:p>
        </w:tc>
        <w:tc>
          <w:tcPr>
            <w:tcW w:w="1608" w:type="dxa"/>
            <w:tcBorders>
              <w:top w:val="single" w:sz="4" w:space="0" w:color="auto"/>
              <w:left w:val="single" w:sz="4" w:space="0" w:color="auto"/>
              <w:right w:val="single" w:sz="4" w:space="0" w:color="auto"/>
            </w:tcBorders>
            <w:shd w:val="clear" w:color="auto" w:fill="FFFFFF"/>
            <w:vAlign w:val="bottom"/>
          </w:tcPr>
          <w:p w14:paraId="4BA9BAAF" w14:textId="77777777" w:rsidR="00B664D0" w:rsidRDefault="00000000">
            <w:pPr>
              <w:pStyle w:val="Style26"/>
              <w:shd w:val="clear" w:color="auto" w:fill="auto"/>
              <w:spacing w:after="0" w:line="240" w:lineRule="auto"/>
              <w:jc w:val="right"/>
              <w:rPr>
                <w:sz w:val="18"/>
                <w:szCs w:val="18"/>
              </w:rPr>
            </w:pPr>
            <w:r>
              <w:rPr>
                <w:sz w:val="18"/>
                <w:szCs w:val="18"/>
              </w:rPr>
              <w:t>1 264 000</w:t>
            </w:r>
          </w:p>
        </w:tc>
      </w:tr>
      <w:tr w:rsidR="00B664D0" w14:paraId="271DC63C" w14:textId="77777777">
        <w:tblPrEx>
          <w:tblCellMar>
            <w:top w:w="0" w:type="dxa"/>
            <w:bottom w:w="0" w:type="dxa"/>
          </w:tblCellMar>
        </w:tblPrEx>
        <w:trPr>
          <w:trHeight w:hRule="exact" w:val="226"/>
          <w:jc w:val="center"/>
        </w:trPr>
        <w:tc>
          <w:tcPr>
            <w:tcW w:w="648" w:type="dxa"/>
            <w:tcBorders>
              <w:top w:val="single" w:sz="4" w:space="0" w:color="auto"/>
              <w:left w:val="single" w:sz="4" w:space="0" w:color="auto"/>
            </w:tcBorders>
            <w:shd w:val="clear" w:color="auto" w:fill="FFFFFF"/>
            <w:vAlign w:val="bottom"/>
          </w:tcPr>
          <w:p w14:paraId="4447E790" w14:textId="77777777" w:rsidR="00B664D0" w:rsidRDefault="00000000">
            <w:pPr>
              <w:pStyle w:val="Style26"/>
              <w:shd w:val="clear" w:color="auto" w:fill="auto"/>
              <w:spacing w:after="0" w:line="240" w:lineRule="auto"/>
              <w:ind w:firstLine="240"/>
              <w:jc w:val="both"/>
              <w:rPr>
                <w:sz w:val="18"/>
                <w:szCs w:val="18"/>
              </w:rPr>
            </w:pPr>
            <w:r>
              <w:rPr>
                <w:sz w:val="18"/>
                <w:szCs w:val="18"/>
              </w:rPr>
              <w:t>10</w:t>
            </w:r>
          </w:p>
        </w:tc>
        <w:tc>
          <w:tcPr>
            <w:tcW w:w="4930" w:type="dxa"/>
            <w:tcBorders>
              <w:top w:val="single" w:sz="4" w:space="0" w:color="auto"/>
              <w:left w:val="single" w:sz="4" w:space="0" w:color="auto"/>
            </w:tcBorders>
            <w:shd w:val="clear" w:color="auto" w:fill="FFFFFF"/>
            <w:vAlign w:val="bottom"/>
          </w:tcPr>
          <w:p w14:paraId="158B6811" w14:textId="77777777" w:rsidR="00B664D0" w:rsidRDefault="00000000">
            <w:pPr>
              <w:pStyle w:val="Style26"/>
              <w:shd w:val="clear" w:color="auto" w:fill="auto"/>
              <w:spacing w:after="0" w:line="240" w:lineRule="auto"/>
              <w:ind w:firstLine="620"/>
              <w:rPr>
                <w:sz w:val="18"/>
                <w:szCs w:val="18"/>
              </w:rPr>
            </w:pPr>
            <w:r>
              <w:rPr>
                <w:sz w:val="18"/>
                <w:szCs w:val="18"/>
              </w:rPr>
              <w:t>v tom: platy zaměstnanců x) (z AE k účtu 521)</w:t>
            </w:r>
          </w:p>
        </w:tc>
        <w:tc>
          <w:tcPr>
            <w:tcW w:w="912" w:type="dxa"/>
            <w:tcBorders>
              <w:top w:val="single" w:sz="4" w:space="0" w:color="auto"/>
              <w:left w:val="single" w:sz="4" w:space="0" w:color="auto"/>
            </w:tcBorders>
            <w:shd w:val="clear" w:color="auto" w:fill="FFFFFF"/>
          </w:tcPr>
          <w:p w14:paraId="2024051B" w14:textId="77777777" w:rsidR="00B664D0" w:rsidRDefault="00B664D0">
            <w:pPr>
              <w:rPr>
                <w:sz w:val="10"/>
                <w:szCs w:val="10"/>
              </w:rPr>
            </w:pPr>
          </w:p>
        </w:tc>
        <w:tc>
          <w:tcPr>
            <w:tcW w:w="1642" w:type="dxa"/>
            <w:tcBorders>
              <w:top w:val="single" w:sz="4" w:space="0" w:color="auto"/>
              <w:left w:val="single" w:sz="4" w:space="0" w:color="auto"/>
            </w:tcBorders>
            <w:shd w:val="clear" w:color="auto" w:fill="FFFFFF"/>
            <w:vAlign w:val="bottom"/>
          </w:tcPr>
          <w:p w14:paraId="20E4A7BD" w14:textId="77777777" w:rsidR="00B664D0" w:rsidRDefault="00000000">
            <w:pPr>
              <w:pStyle w:val="Style26"/>
              <w:shd w:val="clear" w:color="auto" w:fill="auto"/>
              <w:spacing w:after="0" w:line="240" w:lineRule="auto"/>
              <w:jc w:val="right"/>
              <w:rPr>
                <w:sz w:val="18"/>
                <w:szCs w:val="18"/>
              </w:rPr>
            </w:pPr>
            <w:r>
              <w:rPr>
                <w:sz w:val="18"/>
                <w:szCs w:val="18"/>
              </w:rPr>
              <w:t>0</w:t>
            </w:r>
          </w:p>
        </w:tc>
        <w:tc>
          <w:tcPr>
            <w:tcW w:w="1406" w:type="dxa"/>
            <w:tcBorders>
              <w:top w:val="single" w:sz="4" w:space="0" w:color="auto"/>
              <w:left w:val="single" w:sz="4" w:space="0" w:color="auto"/>
            </w:tcBorders>
            <w:shd w:val="clear" w:color="auto" w:fill="FFFFFF"/>
          </w:tcPr>
          <w:p w14:paraId="7F03C9B5" w14:textId="77777777" w:rsidR="00B664D0" w:rsidRDefault="00B664D0">
            <w:pPr>
              <w:rPr>
                <w:sz w:val="10"/>
                <w:szCs w:val="10"/>
              </w:rPr>
            </w:pPr>
          </w:p>
        </w:tc>
        <w:tc>
          <w:tcPr>
            <w:tcW w:w="1392" w:type="dxa"/>
            <w:tcBorders>
              <w:top w:val="single" w:sz="4" w:space="0" w:color="auto"/>
              <w:left w:val="single" w:sz="4" w:space="0" w:color="auto"/>
            </w:tcBorders>
            <w:shd w:val="clear" w:color="auto" w:fill="FFFFFF"/>
          </w:tcPr>
          <w:p w14:paraId="4F5E32F8" w14:textId="77777777" w:rsidR="00B664D0" w:rsidRDefault="00B664D0">
            <w:pPr>
              <w:rPr>
                <w:sz w:val="10"/>
                <w:szCs w:val="10"/>
              </w:rPr>
            </w:pPr>
          </w:p>
        </w:tc>
        <w:tc>
          <w:tcPr>
            <w:tcW w:w="1387" w:type="dxa"/>
            <w:tcBorders>
              <w:top w:val="single" w:sz="4" w:space="0" w:color="auto"/>
              <w:left w:val="single" w:sz="4" w:space="0" w:color="auto"/>
            </w:tcBorders>
            <w:shd w:val="clear" w:color="auto" w:fill="FFFFFF"/>
          </w:tcPr>
          <w:p w14:paraId="6BD624A4" w14:textId="77777777" w:rsidR="00B664D0" w:rsidRDefault="00B664D0">
            <w:pPr>
              <w:rPr>
                <w:sz w:val="10"/>
                <w:szCs w:val="10"/>
              </w:rPr>
            </w:pPr>
          </w:p>
        </w:tc>
        <w:tc>
          <w:tcPr>
            <w:tcW w:w="1608" w:type="dxa"/>
            <w:tcBorders>
              <w:top w:val="single" w:sz="4" w:space="0" w:color="auto"/>
              <w:left w:val="single" w:sz="4" w:space="0" w:color="auto"/>
              <w:right w:val="single" w:sz="4" w:space="0" w:color="auto"/>
            </w:tcBorders>
            <w:shd w:val="clear" w:color="auto" w:fill="FFFFFF"/>
            <w:vAlign w:val="bottom"/>
          </w:tcPr>
          <w:p w14:paraId="11488B89" w14:textId="77777777" w:rsidR="00B664D0" w:rsidRDefault="00000000">
            <w:pPr>
              <w:pStyle w:val="Style26"/>
              <w:shd w:val="clear" w:color="auto" w:fill="auto"/>
              <w:spacing w:after="0" w:line="240" w:lineRule="auto"/>
              <w:jc w:val="right"/>
              <w:rPr>
                <w:sz w:val="18"/>
                <w:szCs w:val="18"/>
              </w:rPr>
            </w:pPr>
            <w:r>
              <w:rPr>
                <w:sz w:val="18"/>
                <w:szCs w:val="18"/>
              </w:rPr>
              <w:t>0</w:t>
            </w:r>
          </w:p>
        </w:tc>
      </w:tr>
      <w:tr w:rsidR="00B664D0" w14:paraId="152519E9" w14:textId="77777777">
        <w:tblPrEx>
          <w:tblCellMar>
            <w:top w:w="0" w:type="dxa"/>
            <w:bottom w:w="0" w:type="dxa"/>
          </w:tblCellMar>
        </w:tblPrEx>
        <w:trPr>
          <w:trHeight w:hRule="exact" w:val="216"/>
          <w:jc w:val="center"/>
        </w:trPr>
        <w:tc>
          <w:tcPr>
            <w:tcW w:w="648" w:type="dxa"/>
            <w:tcBorders>
              <w:top w:val="single" w:sz="4" w:space="0" w:color="auto"/>
              <w:left w:val="single" w:sz="4" w:space="0" w:color="auto"/>
            </w:tcBorders>
            <w:shd w:val="clear" w:color="auto" w:fill="FFFFFF"/>
            <w:vAlign w:val="bottom"/>
          </w:tcPr>
          <w:p w14:paraId="3C4ABFDE" w14:textId="77777777" w:rsidR="00B664D0" w:rsidRDefault="00000000">
            <w:pPr>
              <w:pStyle w:val="Style26"/>
              <w:shd w:val="clear" w:color="auto" w:fill="auto"/>
              <w:spacing w:after="0" w:line="240" w:lineRule="auto"/>
              <w:ind w:firstLine="240"/>
              <w:jc w:val="both"/>
              <w:rPr>
                <w:sz w:val="18"/>
                <w:szCs w:val="18"/>
              </w:rPr>
            </w:pPr>
            <w:r>
              <w:rPr>
                <w:sz w:val="18"/>
                <w:szCs w:val="18"/>
              </w:rPr>
              <w:t>11</w:t>
            </w:r>
          </w:p>
        </w:tc>
        <w:tc>
          <w:tcPr>
            <w:tcW w:w="4930" w:type="dxa"/>
            <w:tcBorders>
              <w:top w:val="single" w:sz="4" w:space="0" w:color="auto"/>
              <w:left w:val="single" w:sz="4" w:space="0" w:color="auto"/>
            </w:tcBorders>
            <w:shd w:val="clear" w:color="auto" w:fill="FFFFFF"/>
            <w:vAlign w:val="bottom"/>
          </w:tcPr>
          <w:p w14:paraId="1AAF79D9" w14:textId="77777777" w:rsidR="00B664D0" w:rsidRDefault="00000000">
            <w:pPr>
              <w:pStyle w:val="Style26"/>
              <w:shd w:val="clear" w:color="auto" w:fill="auto"/>
              <w:spacing w:after="0" w:line="240" w:lineRule="auto"/>
              <w:ind w:left="1160"/>
              <w:rPr>
                <w:sz w:val="18"/>
                <w:szCs w:val="18"/>
              </w:rPr>
            </w:pPr>
            <w:r>
              <w:rPr>
                <w:sz w:val="18"/>
                <w:szCs w:val="18"/>
              </w:rPr>
              <w:t>ostatní osobní náklady x) (z AE k účtu 521)</w:t>
            </w:r>
          </w:p>
        </w:tc>
        <w:tc>
          <w:tcPr>
            <w:tcW w:w="912" w:type="dxa"/>
            <w:tcBorders>
              <w:top w:val="single" w:sz="4" w:space="0" w:color="auto"/>
              <w:left w:val="single" w:sz="4" w:space="0" w:color="auto"/>
            </w:tcBorders>
            <w:shd w:val="clear" w:color="auto" w:fill="FFFFFF"/>
          </w:tcPr>
          <w:p w14:paraId="58E23746" w14:textId="77777777" w:rsidR="00B664D0" w:rsidRDefault="00B664D0">
            <w:pPr>
              <w:rPr>
                <w:sz w:val="10"/>
                <w:szCs w:val="10"/>
              </w:rPr>
            </w:pPr>
          </w:p>
        </w:tc>
        <w:tc>
          <w:tcPr>
            <w:tcW w:w="1642" w:type="dxa"/>
            <w:tcBorders>
              <w:top w:val="single" w:sz="4" w:space="0" w:color="auto"/>
              <w:left w:val="single" w:sz="4" w:space="0" w:color="auto"/>
            </w:tcBorders>
            <w:shd w:val="clear" w:color="auto" w:fill="FFFFFF"/>
            <w:vAlign w:val="bottom"/>
          </w:tcPr>
          <w:p w14:paraId="796F502B" w14:textId="77777777" w:rsidR="00B664D0" w:rsidRDefault="00000000">
            <w:pPr>
              <w:pStyle w:val="Style26"/>
              <w:shd w:val="clear" w:color="auto" w:fill="auto"/>
              <w:spacing w:after="0" w:line="240" w:lineRule="auto"/>
              <w:jc w:val="right"/>
              <w:rPr>
                <w:sz w:val="18"/>
                <w:szCs w:val="18"/>
              </w:rPr>
            </w:pPr>
            <w:r>
              <w:rPr>
                <w:sz w:val="18"/>
                <w:szCs w:val="18"/>
              </w:rPr>
              <w:t>0</w:t>
            </w:r>
          </w:p>
        </w:tc>
        <w:tc>
          <w:tcPr>
            <w:tcW w:w="1406" w:type="dxa"/>
            <w:tcBorders>
              <w:top w:val="single" w:sz="4" w:space="0" w:color="auto"/>
              <w:left w:val="single" w:sz="4" w:space="0" w:color="auto"/>
            </w:tcBorders>
            <w:shd w:val="clear" w:color="auto" w:fill="FFFFFF"/>
            <w:vAlign w:val="bottom"/>
          </w:tcPr>
          <w:p w14:paraId="3E63765C" w14:textId="77777777" w:rsidR="00B664D0" w:rsidRDefault="00000000">
            <w:pPr>
              <w:pStyle w:val="Style26"/>
              <w:shd w:val="clear" w:color="auto" w:fill="auto"/>
              <w:spacing w:after="0" w:line="240" w:lineRule="auto"/>
              <w:ind w:firstLine="640"/>
              <w:jc w:val="both"/>
              <w:rPr>
                <w:sz w:val="18"/>
                <w:szCs w:val="18"/>
              </w:rPr>
            </w:pPr>
            <w:r>
              <w:rPr>
                <w:sz w:val="18"/>
                <w:szCs w:val="18"/>
              </w:rPr>
              <w:t>1 264 000</w:t>
            </w:r>
          </w:p>
        </w:tc>
        <w:tc>
          <w:tcPr>
            <w:tcW w:w="1392" w:type="dxa"/>
            <w:tcBorders>
              <w:top w:val="single" w:sz="4" w:space="0" w:color="auto"/>
              <w:left w:val="single" w:sz="4" w:space="0" w:color="auto"/>
            </w:tcBorders>
            <w:shd w:val="clear" w:color="auto" w:fill="FFFFFF"/>
          </w:tcPr>
          <w:p w14:paraId="08C08144" w14:textId="77777777" w:rsidR="00B664D0" w:rsidRDefault="00B664D0">
            <w:pPr>
              <w:rPr>
                <w:sz w:val="10"/>
                <w:szCs w:val="10"/>
              </w:rPr>
            </w:pPr>
          </w:p>
        </w:tc>
        <w:tc>
          <w:tcPr>
            <w:tcW w:w="1387" w:type="dxa"/>
            <w:tcBorders>
              <w:top w:val="single" w:sz="4" w:space="0" w:color="auto"/>
              <w:left w:val="single" w:sz="4" w:space="0" w:color="auto"/>
            </w:tcBorders>
            <w:shd w:val="clear" w:color="auto" w:fill="FFFFFF"/>
          </w:tcPr>
          <w:p w14:paraId="5C2BB903" w14:textId="77777777" w:rsidR="00B664D0" w:rsidRDefault="00B664D0">
            <w:pPr>
              <w:rPr>
                <w:sz w:val="10"/>
                <w:szCs w:val="10"/>
              </w:rPr>
            </w:pPr>
          </w:p>
        </w:tc>
        <w:tc>
          <w:tcPr>
            <w:tcW w:w="1608" w:type="dxa"/>
            <w:tcBorders>
              <w:top w:val="single" w:sz="4" w:space="0" w:color="auto"/>
              <w:left w:val="single" w:sz="4" w:space="0" w:color="auto"/>
              <w:right w:val="single" w:sz="4" w:space="0" w:color="auto"/>
            </w:tcBorders>
            <w:shd w:val="clear" w:color="auto" w:fill="FFFFFF"/>
            <w:vAlign w:val="bottom"/>
          </w:tcPr>
          <w:p w14:paraId="1465817B" w14:textId="77777777" w:rsidR="00B664D0" w:rsidRDefault="00000000">
            <w:pPr>
              <w:pStyle w:val="Style26"/>
              <w:shd w:val="clear" w:color="auto" w:fill="auto"/>
              <w:spacing w:after="0" w:line="240" w:lineRule="auto"/>
              <w:jc w:val="right"/>
              <w:rPr>
                <w:sz w:val="18"/>
                <w:szCs w:val="18"/>
              </w:rPr>
            </w:pPr>
            <w:r>
              <w:rPr>
                <w:sz w:val="18"/>
                <w:szCs w:val="18"/>
              </w:rPr>
              <w:t>1 264 000</w:t>
            </w:r>
          </w:p>
        </w:tc>
      </w:tr>
      <w:tr w:rsidR="00B664D0" w14:paraId="70B6696A" w14:textId="77777777">
        <w:tblPrEx>
          <w:tblCellMar>
            <w:top w:w="0" w:type="dxa"/>
            <w:bottom w:w="0" w:type="dxa"/>
          </w:tblCellMar>
        </w:tblPrEx>
        <w:trPr>
          <w:trHeight w:hRule="exact" w:val="221"/>
          <w:jc w:val="center"/>
        </w:trPr>
        <w:tc>
          <w:tcPr>
            <w:tcW w:w="648" w:type="dxa"/>
            <w:tcBorders>
              <w:top w:val="single" w:sz="4" w:space="0" w:color="auto"/>
              <w:left w:val="single" w:sz="4" w:space="0" w:color="auto"/>
            </w:tcBorders>
            <w:shd w:val="clear" w:color="auto" w:fill="FFFFFF"/>
            <w:vAlign w:val="bottom"/>
          </w:tcPr>
          <w:p w14:paraId="4B5FCB66" w14:textId="77777777" w:rsidR="00B664D0" w:rsidRDefault="00000000">
            <w:pPr>
              <w:pStyle w:val="Style26"/>
              <w:shd w:val="clear" w:color="auto" w:fill="auto"/>
              <w:spacing w:after="0" w:line="240" w:lineRule="auto"/>
              <w:ind w:firstLine="240"/>
              <w:jc w:val="both"/>
              <w:rPr>
                <w:sz w:val="18"/>
                <w:szCs w:val="18"/>
              </w:rPr>
            </w:pPr>
            <w:r>
              <w:rPr>
                <w:sz w:val="18"/>
                <w:szCs w:val="18"/>
              </w:rPr>
              <w:t>12</w:t>
            </w:r>
          </w:p>
        </w:tc>
        <w:tc>
          <w:tcPr>
            <w:tcW w:w="4930" w:type="dxa"/>
            <w:tcBorders>
              <w:top w:val="single" w:sz="4" w:space="0" w:color="auto"/>
              <w:left w:val="single" w:sz="4" w:space="0" w:color="auto"/>
            </w:tcBorders>
            <w:shd w:val="clear" w:color="auto" w:fill="FFFFFF"/>
            <w:vAlign w:val="bottom"/>
          </w:tcPr>
          <w:p w14:paraId="350AD408" w14:textId="77777777" w:rsidR="00B664D0" w:rsidRDefault="00000000">
            <w:pPr>
              <w:pStyle w:val="Style26"/>
              <w:shd w:val="clear" w:color="auto" w:fill="auto"/>
              <w:spacing w:after="0" w:line="240" w:lineRule="auto"/>
              <w:rPr>
                <w:sz w:val="18"/>
                <w:szCs w:val="18"/>
              </w:rPr>
            </w:pPr>
            <w:r>
              <w:rPr>
                <w:sz w:val="18"/>
                <w:szCs w:val="18"/>
              </w:rPr>
              <w:t>Zákonné sociální pojištění</w:t>
            </w:r>
          </w:p>
        </w:tc>
        <w:tc>
          <w:tcPr>
            <w:tcW w:w="912" w:type="dxa"/>
            <w:tcBorders>
              <w:top w:val="single" w:sz="4" w:space="0" w:color="auto"/>
              <w:left w:val="single" w:sz="4" w:space="0" w:color="auto"/>
            </w:tcBorders>
            <w:shd w:val="clear" w:color="auto" w:fill="FFFFFF"/>
            <w:vAlign w:val="bottom"/>
          </w:tcPr>
          <w:p w14:paraId="7B7517C9" w14:textId="77777777" w:rsidR="00B664D0" w:rsidRDefault="00000000">
            <w:pPr>
              <w:pStyle w:val="Style26"/>
              <w:shd w:val="clear" w:color="auto" w:fill="auto"/>
              <w:spacing w:after="0" w:line="240" w:lineRule="auto"/>
              <w:jc w:val="center"/>
              <w:rPr>
                <w:sz w:val="18"/>
                <w:szCs w:val="18"/>
              </w:rPr>
            </w:pPr>
            <w:r>
              <w:rPr>
                <w:sz w:val="18"/>
                <w:szCs w:val="18"/>
              </w:rPr>
              <w:t>(524)</w:t>
            </w:r>
          </w:p>
        </w:tc>
        <w:tc>
          <w:tcPr>
            <w:tcW w:w="1642" w:type="dxa"/>
            <w:tcBorders>
              <w:top w:val="single" w:sz="4" w:space="0" w:color="auto"/>
              <w:left w:val="single" w:sz="4" w:space="0" w:color="auto"/>
            </w:tcBorders>
            <w:shd w:val="clear" w:color="auto" w:fill="FFFFFF"/>
            <w:vAlign w:val="bottom"/>
          </w:tcPr>
          <w:p w14:paraId="561E74E7" w14:textId="77777777" w:rsidR="00B664D0" w:rsidRDefault="00000000">
            <w:pPr>
              <w:pStyle w:val="Style26"/>
              <w:shd w:val="clear" w:color="auto" w:fill="auto"/>
              <w:spacing w:after="0" w:line="240" w:lineRule="auto"/>
              <w:jc w:val="right"/>
              <w:rPr>
                <w:sz w:val="18"/>
                <w:szCs w:val="18"/>
              </w:rPr>
            </w:pPr>
            <w:r>
              <w:rPr>
                <w:sz w:val="18"/>
                <w:szCs w:val="18"/>
              </w:rPr>
              <w:t>403 000</w:t>
            </w:r>
          </w:p>
        </w:tc>
        <w:tc>
          <w:tcPr>
            <w:tcW w:w="1406" w:type="dxa"/>
            <w:tcBorders>
              <w:top w:val="single" w:sz="4" w:space="0" w:color="auto"/>
              <w:left w:val="single" w:sz="4" w:space="0" w:color="auto"/>
            </w:tcBorders>
            <w:shd w:val="clear" w:color="auto" w:fill="FFFFFF"/>
            <w:vAlign w:val="bottom"/>
          </w:tcPr>
          <w:p w14:paraId="6977978F" w14:textId="77777777" w:rsidR="00B664D0" w:rsidRDefault="00000000">
            <w:pPr>
              <w:pStyle w:val="Style26"/>
              <w:shd w:val="clear" w:color="auto" w:fill="auto"/>
              <w:spacing w:after="0" w:line="240" w:lineRule="auto"/>
              <w:jc w:val="right"/>
              <w:rPr>
                <w:sz w:val="18"/>
                <w:szCs w:val="18"/>
              </w:rPr>
            </w:pPr>
            <w:r>
              <w:rPr>
                <w:sz w:val="18"/>
                <w:szCs w:val="18"/>
              </w:rPr>
              <w:t>0</w:t>
            </w:r>
          </w:p>
        </w:tc>
        <w:tc>
          <w:tcPr>
            <w:tcW w:w="1392" w:type="dxa"/>
            <w:tcBorders>
              <w:top w:val="single" w:sz="4" w:space="0" w:color="auto"/>
              <w:left w:val="single" w:sz="4" w:space="0" w:color="auto"/>
            </w:tcBorders>
            <w:shd w:val="clear" w:color="auto" w:fill="FFFFFF"/>
          </w:tcPr>
          <w:p w14:paraId="2BFE3A64" w14:textId="77777777" w:rsidR="00B664D0" w:rsidRDefault="00B664D0">
            <w:pPr>
              <w:rPr>
                <w:sz w:val="10"/>
                <w:szCs w:val="10"/>
              </w:rPr>
            </w:pPr>
          </w:p>
        </w:tc>
        <w:tc>
          <w:tcPr>
            <w:tcW w:w="1387" w:type="dxa"/>
            <w:tcBorders>
              <w:top w:val="single" w:sz="4" w:space="0" w:color="auto"/>
              <w:left w:val="single" w:sz="4" w:space="0" w:color="auto"/>
            </w:tcBorders>
            <w:shd w:val="clear" w:color="auto" w:fill="FFFFFF"/>
          </w:tcPr>
          <w:p w14:paraId="5312E851" w14:textId="77777777" w:rsidR="00B664D0" w:rsidRDefault="00B664D0">
            <w:pPr>
              <w:rPr>
                <w:sz w:val="10"/>
                <w:szCs w:val="10"/>
              </w:rPr>
            </w:pPr>
          </w:p>
        </w:tc>
        <w:tc>
          <w:tcPr>
            <w:tcW w:w="1608" w:type="dxa"/>
            <w:tcBorders>
              <w:top w:val="single" w:sz="4" w:space="0" w:color="auto"/>
              <w:left w:val="single" w:sz="4" w:space="0" w:color="auto"/>
              <w:right w:val="single" w:sz="4" w:space="0" w:color="auto"/>
            </w:tcBorders>
            <w:shd w:val="clear" w:color="auto" w:fill="FFFFFF"/>
            <w:vAlign w:val="bottom"/>
          </w:tcPr>
          <w:p w14:paraId="17674B09" w14:textId="77777777" w:rsidR="00B664D0" w:rsidRDefault="00000000">
            <w:pPr>
              <w:pStyle w:val="Style26"/>
              <w:shd w:val="clear" w:color="auto" w:fill="auto"/>
              <w:spacing w:after="0" w:line="240" w:lineRule="auto"/>
              <w:jc w:val="right"/>
              <w:rPr>
                <w:sz w:val="18"/>
                <w:szCs w:val="18"/>
              </w:rPr>
            </w:pPr>
            <w:r>
              <w:rPr>
                <w:sz w:val="18"/>
                <w:szCs w:val="18"/>
              </w:rPr>
              <w:t>403 000</w:t>
            </w:r>
          </w:p>
        </w:tc>
      </w:tr>
      <w:tr w:rsidR="00B664D0" w14:paraId="20503691" w14:textId="77777777">
        <w:tblPrEx>
          <w:tblCellMar>
            <w:top w:w="0" w:type="dxa"/>
            <w:bottom w:w="0" w:type="dxa"/>
          </w:tblCellMar>
        </w:tblPrEx>
        <w:trPr>
          <w:trHeight w:hRule="exact" w:val="221"/>
          <w:jc w:val="center"/>
        </w:trPr>
        <w:tc>
          <w:tcPr>
            <w:tcW w:w="648" w:type="dxa"/>
            <w:tcBorders>
              <w:top w:val="single" w:sz="4" w:space="0" w:color="auto"/>
              <w:left w:val="single" w:sz="4" w:space="0" w:color="auto"/>
            </w:tcBorders>
            <w:shd w:val="clear" w:color="auto" w:fill="FFFFFF"/>
            <w:vAlign w:val="bottom"/>
          </w:tcPr>
          <w:p w14:paraId="20F6FCD9" w14:textId="77777777" w:rsidR="00B664D0" w:rsidRDefault="00000000">
            <w:pPr>
              <w:pStyle w:val="Style26"/>
              <w:shd w:val="clear" w:color="auto" w:fill="auto"/>
              <w:spacing w:after="0" w:line="240" w:lineRule="auto"/>
              <w:jc w:val="center"/>
              <w:rPr>
                <w:sz w:val="18"/>
                <w:szCs w:val="18"/>
              </w:rPr>
            </w:pPr>
            <w:r>
              <w:rPr>
                <w:sz w:val="18"/>
                <w:szCs w:val="18"/>
              </w:rPr>
              <w:t>13</w:t>
            </w:r>
          </w:p>
        </w:tc>
        <w:tc>
          <w:tcPr>
            <w:tcW w:w="4930" w:type="dxa"/>
            <w:tcBorders>
              <w:top w:val="single" w:sz="4" w:space="0" w:color="auto"/>
              <w:left w:val="single" w:sz="4" w:space="0" w:color="auto"/>
            </w:tcBorders>
            <w:shd w:val="clear" w:color="auto" w:fill="FFFFFF"/>
            <w:vAlign w:val="bottom"/>
          </w:tcPr>
          <w:p w14:paraId="3E4ED5B1" w14:textId="77777777" w:rsidR="00B664D0" w:rsidRDefault="00000000">
            <w:pPr>
              <w:pStyle w:val="Style26"/>
              <w:shd w:val="clear" w:color="auto" w:fill="auto"/>
              <w:spacing w:after="0" w:line="240" w:lineRule="auto"/>
              <w:rPr>
                <w:sz w:val="18"/>
                <w:szCs w:val="18"/>
              </w:rPr>
            </w:pPr>
            <w:r>
              <w:rPr>
                <w:sz w:val="18"/>
                <w:szCs w:val="18"/>
              </w:rPr>
              <w:t>Jiné sociální pojištění</w:t>
            </w:r>
          </w:p>
        </w:tc>
        <w:tc>
          <w:tcPr>
            <w:tcW w:w="912" w:type="dxa"/>
            <w:tcBorders>
              <w:top w:val="single" w:sz="4" w:space="0" w:color="auto"/>
              <w:left w:val="single" w:sz="4" w:space="0" w:color="auto"/>
            </w:tcBorders>
            <w:shd w:val="clear" w:color="auto" w:fill="FFFFFF"/>
            <w:vAlign w:val="bottom"/>
          </w:tcPr>
          <w:p w14:paraId="7168BE5D" w14:textId="77777777" w:rsidR="00B664D0" w:rsidRDefault="00000000">
            <w:pPr>
              <w:pStyle w:val="Style26"/>
              <w:shd w:val="clear" w:color="auto" w:fill="auto"/>
              <w:spacing w:after="0" w:line="240" w:lineRule="auto"/>
              <w:jc w:val="center"/>
              <w:rPr>
                <w:sz w:val="18"/>
                <w:szCs w:val="18"/>
              </w:rPr>
            </w:pPr>
            <w:r>
              <w:rPr>
                <w:sz w:val="18"/>
                <w:szCs w:val="18"/>
              </w:rPr>
              <w:t>(525)</w:t>
            </w:r>
          </w:p>
        </w:tc>
        <w:tc>
          <w:tcPr>
            <w:tcW w:w="1642" w:type="dxa"/>
            <w:tcBorders>
              <w:top w:val="single" w:sz="4" w:space="0" w:color="auto"/>
              <w:left w:val="single" w:sz="4" w:space="0" w:color="auto"/>
            </w:tcBorders>
            <w:shd w:val="clear" w:color="auto" w:fill="FFFFFF"/>
            <w:vAlign w:val="bottom"/>
          </w:tcPr>
          <w:p w14:paraId="5A5BF889" w14:textId="77777777" w:rsidR="00B664D0" w:rsidRDefault="00000000">
            <w:pPr>
              <w:pStyle w:val="Style26"/>
              <w:shd w:val="clear" w:color="auto" w:fill="auto"/>
              <w:spacing w:after="0" w:line="240" w:lineRule="auto"/>
              <w:jc w:val="right"/>
              <w:rPr>
                <w:sz w:val="18"/>
                <w:szCs w:val="18"/>
              </w:rPr>
            </w:pPr>
            <w:r>
              <w:rPr>
                <w:sz w:val="18"/>
                <w:szCs w:val="18"/>
              </w:rPr>
              <w:t>0</w:t>
            </w:r>
          </w:p>
        </w:tc>
        <w:tc>
          <w:tcPr>
            <w:tcW w:w="1406" w:type="dxa"/>
            <w:tcBorders>
              <w:top w:val="single" w:sz="4" w:space="0" w:color="auto"/>
              <w:left w:val="single" w:sz="4" w:space="0" w:color="auto"/>
            </w:tcBorders>
            <w:shd w:val="clear" w:color="auto" w:fill="FFFFFF"/>
          </w:tcPr>
          <w:p w14:paraId="155A7843" w14:textId="77777777" w:rsidR="00B664D0" w:rsidRDefault="00B664D0">
            <w:pPr>
              <w:rPr>
                <w:sz w:val="10"/>
                <w:szCs w:val="10"/>
              </w:rPr>
            </w:pPr>
          </w:p>
        </w:tc>
        <w:tc>
          <w:tcPr>
            <w:tcW w:w="1392" w:type="dxa"/>
            <w:tcBorders>
              <w:top w:val="single" w:sz="4" w:space="0" w:color="auto"/>
              <w:left w:val="single" w:sz="4" w:space="0" w:color="auto"/>
            </w:tcBorders>
            <w:shd w:val="clear" w:color="auto" w:fill="FFFFFF"/>
          </w:tcPr>
          <w:p w14:paraId="4AC469AC" w14:textId="77777777" w:rsidR="00B664D0" w:rsidRDefault="00B664D0">
            <w:pPr>
              <w:rPr>
                <w:sz w:val="10"/>
                <w:szCs w:val="10"/>
              </w:rPr>
            </w:pPr>
          </w:p>
        </w:tc>
        <w:tc>
          <w:tcPr>
            <w:tcW w:w="1387" w:type="dxa"/>
            <w:tcBorders>
              <w:top w:val="single" w:sz="4" w:space="0" w:color="auto"/>
              <w:left w:val="single" w:sz="4" w:space="0" w:color="auto"/>
            </w:tcBorders>
            <w:shd w:val="clear" w:color="auto" w:fill="FFFFFF"/>
          </w:tcPr>
          <w:p w14:paraId="6C16C253" w14:textId="77777777" w:rsidR="00B664D0" w:rsidRDefault="00B664D0">
            <w:pPr>
              <w:rPr>
                <w:sz w:val="10"/>
                <w:szCs w:val="10"/>
              </w:rPr>
            </w:pPr>
          </w:p>
        </w:tc>
        <w:tc>
          <w:tcPr>
            <w:tcW w:w="1608" w:type="dxa"/>
            <w:tcBorders>
              <w:top w:val="single" w:sz="4" w:space="0" w:color="auto"/>
              <w:left w:val="single" w:sz="4" w:space="0" w:color="auto"/>
              <w:right w:val="single" w:sz="4" w:space="0" w:color="auto"/>
            </w:tcBorders>
            <w:shd w:val="clear" w:color="auto" w:fill="FFFFFF"/>
            <w:vAlign w:val="bottom"/>
          </w:tcPr>
          <w:p w14:paraId="4029D7FF" w14:textId="77777777" w:rsidR="00B664D0" w:rsidRDefault="00000000">
            <w:pPr>
              <w:pStyle w:val="Style26"/>
              <w:shd w:val="clear" w:color="auto" w:fill="auto"/>
              <w:spacing w:after="0" w:line="240" w:lineRule="auto"/>
              <w:jc w:val="right"/>
              <w:rPr>
                <w:sz w:val="18"/>
                <w:szCs w:val="18"/>
              </w:rPr>
            </w:pPr>
            <w:r>
              <w:rPr>
                <w:sz w:val="18"/>
                <w:szCs w:val="18"/>
              </w:rPr>
              <w:t>0</w:t>
            </w:r>
          </w:p>
        </w:tc>
      </w:tr>
      <w:tr w:rsidR="00B664D0" w14:paraId="6DE4359B" w14:textId="77777777">
        <w:tblPrEx>
          <w:tblCellMar>
            <w:top w:w="0" w:type="dxa"/>
            <w:bottom w:w="0" w:type="dxa"/>
          </w:tblCellMar>
        </w:tblPrEx>
        <w:trPr>
          <w:trHeight w:hRule="exact" w:val="226"/>
          <w:jc w:val="center"/>
        </w:trPr>
        <w:tc>
          <w:tcPr>
            <w:tcW w:w="648" w:type="dxa"/>
            <w:tcBorders>
              <w:top w:val="single" w:sz="4" w:space="0" w:color="auto"/>
              <w:left w:val="single" w:sz="4" w:space="0" w:color="auto"/>
            </w:tcBorders>
            <w:shd w:val="clear" w:color="auto" w:fill="FFFFFF"/>
            <w:vAlign w:val="bottom"/>
          </w:tcPr>
          <w:p w14:paraId="404A25DA" w14:textId="77777777" w:rsidR="00B664D0" w:rsidRDefault="00000000">
            <w:pPr>
              <w:pStyle w:val="Style26"/>
              <w:shd w:val="clear" w:color="auto" w:fill="auto"/>
              <w:spacing w:after="0" w:line="240" w:lineRule="auto"/>
              <w:ind w:firstLine="240"/>
              <w:jc w:val="both"/>
              <w:rPr>
                <w:sz w:val="18"/>
                <w:szCs w:val="18"/>
              </w:rPr>
            </w:pPr>
            <w:r>
              <w:rPr>
                <w:sz w:val="18"/>
                <w:szCs w:val="18"/>
              </w:rPr>
              <w:t>14</w:t>
            </w:r>
          </w:p>
        </w:tc>
        <w:tc>
          <w:tcPr>
            <w:tcW w:w="4930" w:type="dxa"/>
            <w:tcBorders>
              <w:top w:val="single" w:sz="4" w:space="0" w:color="auto"/>
              <w:left w:val="single" w:sz="4" w:space="0" w:color="auto"/>
            </w:tcBorders>
            <w:shd w:val="clear" w:color="auto" w:fill="FFFFFF"/>
            <w:vAlign w:val="bottom"/>
          </w:tcPr>
          <w:p w14:paraId="779AF97A" w14:textId="77777777" w:rsidR="00B664D0" w:rsidRDefault="00000000">
            <w:pPr>
              <w:pStyle w:val="Style26"/>
              <w:shd w:val="clear" w:color="auto" w:fill="auto"/>
              <w:spacing w:after="0" w:line="240" w:lineRule="auto"/>
              <w:rPr>
                <w:sz w:val="18"/>
                <w:szCs w:val="18"/>
              </w:rPr>
            </w:pPr>
            <w:r>
              <w:rPr>
                <w:sz w:val="18"/>
                <w:szCs w:val="18"/>
              </w:rPr>
              <w:t>Zákonné sociální náklady</w:t>
            </w:r>
          </w:p>
        </w:tc>
        <w:tc>
          <w:tcPr>
            <w:tcW w:w="912" w:type="dxa"/>
            <w:tcBorders>
              <w:top w:val="single" w:sz="4" w:space="0" w:color="auto"/>
              <w:left w:val="single" w:sz="4" w:space="0" w:color="auto"/>
            </w:tcBorders>
            <w:shd w:val="clear" w:color="auto" w:fill="FFFFFF"/>
            <w:vAlign w:val="bottom"/>
          </w:tcPr>
          <w:p w14:paraId="0F61C2FF" w14:textId="77777777" w:rsidR="00B664D0" w:rsidRDefault="00000000">
            <w:pPr>
              <w:pStyle w:val="Style26"/>
              <w:shd w:val="clear" w:color="auto" w:fill="auto"/>
              <w:spacing w:after="0" w:line="240" w:lineRule="auto"/>
              <w:jc w:val="center"/>
              <w:rPr>
                <w:sz w:val="18"/>
                <w:szCs w:val="18"/>
              </w:rPr>
            </w:pPr>
            <w:r>
              <w:rPr>
                <w:sz w:val="18"/>
                <w:szCs w:val="18"/>
              </w:rPr>
              <w:t>(527)</w:t>
            </w:r>
          </w:p>
        </w:tc>
        <w:tc>
          <w:tcPr>
            <w:tcW w:w="1642" w:type="dxa"/>
            <w:tcBorders>
              <w:top w:val="single" w:sz="4" w:space="0" w:color="auto"/>
              <w:left w:val="single" w:sz="4" w:space="0" w:color="auto"/>
            </w:tcBorders>
            <w:shd w:val="clear" w:color="auto" w:fill="FFFFFF"/>
            <w:vAlign w:val="bottom"/>
          </w:tcPr>
          <w:p w14:paraId="348265E9" w14:textId="77777777" w:rsidR="00B664D0" w:rsidRDefault="00000000">
            <w:pPr>
              <w:pStyle w:val="Style26"/>
              <w:shd w:val="clear" w:color="auto" w:fill="auto"/>
              <w:spacing w:after="0" w:line="240" w:lineRule="auto"/>
              <w:jc w:val="right"/>
              <w:rPr>
                <w:sz w:val="18"/>
                <w:szCs w:val="18"/>
              </w:rPr>
            </w:pPr>
            <w:r>
              <w:rPr>
                <w:sz w:val="18"/>
                <w:szCs w:val="18"/>
              </w:rPr>
              <w:t>0</w:t>
            </w:r>
          </w:p>
        </w:tc>
        <w:tc>
          <w:tcPr>
            <w:tcW w:w="1406" w:type="dxa"/>
            <w:tcBorders>
              <w:top w:val="single" w:sz="4" w:space="0" w:color="auto"/>
              <w:left w:val="single" w:sz="4" w:space="0" w:color="auto"/>
            </w:tcBorders>
            <w:shd w:val="clear" w:color="auto" w:fill="FFFFFF"/>
          </w:tcPr>
          <w:p w14:paraId="098C7B1B" w14:textId="77777777" w:rsidR="00B664D0" w:rsidRDefault="00B664D0">
            <w:pPr>
              <w:rPr>
                <w:sz w:val="10"/>
                <w:szCs w:val="10"/>
              </w:rPr>
            </w:pPr>
          </w:p>
        </w:tc>
        <w:tc>
          <w:tcPr>
            <w:tcW w:w="1392" w:type="dxa"/>
            <w:tcBorders>
              <w:top w:val="single" w:sz="4" w:space="0" w:color="auto"/>
              <w:left w:val="single" w:sz="4" w:space="0" w:color="auto"/>
            </w:tcBorders>
            <w:shd w:val="clear" w:color="auto" w:fill="FFFFFF"/>
          </w:tcPr>
          <w:p w14:paraId="6D5B7E04" w14:textId="77777777" w:rsidR="00B664D0" w:rsidRDefault="00B664D0">
            <w:pPr>
              <w:rPr>
                <w:sz w:val="10"/>
                <w:szCs w:val="10"/>
              </w:rPr>
            </w:pPr>
          </w:p>
        </w:tc>
        <w:tc>
          <w:tcPr>
            <w:tcW w:w="1387" w:type="dxa"/>
            <w:tcBorders>
              <w:top w:val="single" w:sz="4" w:space="0" w:color="auto"/>
              <w:left w:val="single" w:sz="4" w:space="0" w:color="auto"/>
            </w:tcBorders>
            <w:shd w:val="clear" w:color="auto" w:fill="FFFFFF"/>
          </w:tcPr>
          <w:p w14:paraId="69FE5D08" w14:textId="77777777" w:rsidR="00B664D0" w:rsidRDefault="00B664D0">
            <w:pPr>
              <w:rPr>
                <w:sz w:val="10"/>
                <w:szCs w:val="10"/>
              </w:rPr>
            </w:pPr>
          </w:p>
        </w:tc>
        <w:tc>
          <w:tcPr>
            <w:tcW w:w="1608" w:type="dxa"/>
            <w:tcBorders>
              <w:top w:val="single" w:sz="4" w:space="0" w:color="auto"/>
              <w:left w:val="single" w:sz="4" w:space="0" w:color="auto"/>
              <w:right w:val="single" w:sz="4" w:space="0" w:color="auto"/>
            </w:tcBorders>
            <w:shd w:val="clear" w:color="auto" w:fill="FFFFFF"/>
            <w:vAlign w:val="bottom"/>
          </w:tcPr>
          <w:p w14:paraId="5E43E63A" w14:textId="77777777" w:rsidR="00B664D0" w:rsidRDefault="00000000">
            <w:pPr>
              <w:pStyle w:val="Style26"/>
              <w:shd w:val="clear" w:color="auto" w:fill="auto"/>
              <w:spacing w:after="0" w:line="240" w:lineRule="auto"/>
              <w:jc w:val="right"/>
              <w:rPr>
                <w:sz w:val="18"/>
                <w:szCs w:val="18"/>
              </w:rPr>
            </w:pPr>
            <w:r>
              <w:rPr>
                <w:sz w:val="18"/>
                <w:szCs w:val="18"/>
              </w:rPr>
              <w:t>0</w:t>
            </w:r>
          </w:p>
        </w:tc>
      </w:tr>
      <w:tr w:rsidR="00B664D0" w14:paraId="57F28474" w14:textId="77777777">
        <w:tblPrEx>
          <w:tblCellMar>
            <w:top w:w="0" w:type="dxa"/>
            <w:bottom w:w="0" w:type="dxa"/>
          </w:tblCellMar>
        </w:tblPrEx>
        <w:trPr>
          <w:trHeight w:hRule="exact" w:val="216"/>
          <w:jc w:val="center"/>
        </w:trPr>
        <w:tc>
          <w:tcPr>
            <w:tcW w:w="648" w:type="dxa"/>
            <w:tcBorders>
              <w:top w:val="single" w:sz="4" w:space="0" w:color="auto"/>
              <w:left w:val="single" w:sz="4" w:space="0" w:color="auto"/>
            </w:tcBorders>
            <w:shd w:val="clear" w:color="auto" w:fill="FFFFFF"/>
            <w:vAlign w:val="bottom"/>
          </w:tcPr>
          <w:p w14:paraId="66E962C8" w14:textId="77777777" w:rsidR="00B664D0" w:rsidRDefault="00000000">
            <w:pPr>
              <w:pStyle w:val="Style26"/>
              <w:shd w:val="clear" w:color="auto" w:fill="auto"/>
              <w:spacing w:after="0" w:line="240" w:lineRule="auto"/>
              <w:jc w:val="center"/>
              <w:rPr>
                <w:sz w:val="18"/>
                <w:szCs w:val="18"/>
              </w:rPr>
            </w:pPr>
            <w:r>
              <w:rPr>
                <w:sz w:val="18"/>
                <w:szCs w:val="18"/>
              </w:rPr>
              <w:t>15</w:t>
            </w:r>
          </w:p>
        </w:tc>
        <w:tc>
          <w:tcPr>
            <w:tcW w:w="4930" w:type="dxa"/>
            <w:tcBorders>
              <w:top w:val="single" w:sz="4" w:space="0" w:color="auto"/>
              <w:left w:val="single" w:sz="4" w:space="0" w:color="auto"/>
            </w:tcBorders>
            <w:shd w:val="clear" w:color="auto" w:fill="FFFFFF"/>
            <w:vAlign w:val="bottom"/>
          </w:tcPr>
          <w:p w14:paraId="227F8D04" w14:textId="77777777" w:rsidR="00B664D0" w:rsidRDefault="00000000">
            <w:pPr>
              <w:pStyle w:val="Style26"/>
              <w:shd w:val="clear" w:color="auto" w:fill="auto"/>
              <w:spacing w:after="0" w:line="240" w:lineRule="auto"/>
              <w:rPr>
                <w:sz w:val="18"/>
                <w:szCs w:val="18"/>
              </w:rPr>
            </w:pPr>
            <w:r>
              <w:rPr>
                <w:sz w:val="18"/>
                <w:szCs w:val="18"/>
              </w:rPr>
              <w:t>Jiné sociální náklady (ve VaV neuznatelné)</w:t>
            </w:r>
          </w:p>
        </w:tc>
        <w:tc>
          <w:tcPr>
            <w:tcW w:w="912" w:type="dxa"/>
            <w:tcBorders>
              <w:top w:val="single" w:sz="4" w:space="0" w:color="auto"/>
              <w:left w:val="single" w:sz="4" w:space="0" w:color="auto"/>
            </w:tcBorders>
            <w:shd w:val="clear" w:color="auto" w:fill="FFFFFF"/>
            <w:vAlign w:val="bottom"/>
          </w:tcPr>
          <w:p w14:paraId="12519DAF" w14:textId="77777777" w:rsidR="00B664D0" w:rsidRDefault="00000000">
            <w:pPr>
              <w:pStyle w:val="Style26"/>
              <w:shd w:val="clear" w:color="auto" w:fill="auto"/>
              <w:spacing w:after="0" w:line="240" w:lineRule="auto"/>
              <w:jc w:val="center"/>
              <w:rPr>
                <w:sz w:val="18"/>
                <w:szCs w:val="18"/>
              </w:rPr>
            </w:pPr>
            <w:r>
              <w:rPr>
                <w:sz w:val="18"/>
                <w:szCs w:val="18"/>
              </w:rPr>
              <w:t>(528)</w:t>
            </w:r>
          </w:p>
        </w:tc>
        <w:tc>
          <w:tcPr>
            <w:tcW w:w="1642" w:type="dxa"/>
            <w:tcBorders>
              <w:top w:val="single" w:sz="4" w:space="0" w:color="auto"/>
              <w:left w:val="single" w:sz="4" w:space="0" w:color="auto"/>
            </w:tcBorders>
            <w:shd w:val="clear" w:color="auto" w:fill="FFFFFF"/>
            <w:vAlign w:val="bottom"/>
          </w:tcPr>
          <w:p w14:paraId="601B0423" w14:textId="77777777" w:rsidR="00B664D0" w:rsidRDefault="00000000">
            <w:pPr>
              <w:pStyle w:val="Style26"/>
              <w:shd w:val="clear" w:color="auto" w:fill="auto"/>
              <w:spacing w:after="0" w:line="240" w:lineRule="auto"/>
              <w:jc w:val="right"/>
              <w:rPr>
                <w:sz w:val="18"/>
                <w:szCs w:val="18"/>
              </w:rPr>
            </w:pPr>
            <w:r>
              <w:rPr>
                <w:sz w:val="18"/>
                <w:szCs w:val="18"/>
              </w:rPr>
              <w:t>0</w:t>
            </w:r>
          </w:p>
        </w:tc>
        <w:tc>
          <w:tcPr>
            <w:tcW w:w="1406" w:type="dxa"/>
            <w:tcBorders>
              <w:top w:val="single" w:sz="4" w:space="0" w:color="auto"/>
              <w:left w:val="single" w:sz="4" w:space="0" w:color="auto"/>
            </w:tcBorders>
            <w:shd w:val="clear" w:color="auto" w:fill="FFFFFF"/>
          </w:tcPr>
          <w:p w14:paraId="077A8A16" w14:textId="77777777" w:rsidR="00B664D0" w:rsidRDefault="00B664D0">
            <w:pPr>
              <w:rPr>
                <w:sz w:val="10"/>
                <w:szCs w:val="10"/>
              </w:rPr>
            </w:pPr>
          </w:p>
        </w:tc>
        <w:tc>
          <w:tcPr>
            <w:tcW w:w="1392" w:type="dxa"/>
            <w:tcBorders>
              <w:top w:val="single" w:sz="4" w:space="0" w:color="auto"/>
              <w:left w:val="single" w:sz="4" w:space="0" w:color="auto"/>
            </w:tcBorders>
            <w:shd w:val="clear" w:color="auto" w:fill="FFFFFF"/>
          </w:tcPr>
          <w:p w14:paraId="03101988" w14:textId="77777777" w:rsidR="00B664D0" w:rsidRDefault="00B664D0">
            <w:pPr>
              <w:rPr>
                <w:sz w:val="10"/>
                <w:szCs w:val="10"/>
              </w:rPr>
            </w:pPr>
          </w:p>
        </w:tc>
        <w:tc>
          <w:tcPr>
            <w:tcW w:w="1387" w:type="dxa"/>
            <w:tcBorders>
              <w:top w:val="single" w:sz="4" w:space="0" w:color="auto"/>
              <w:left w:val="single" w:sz="4" w:space="0" w:color="auto"/>
            </w:tcBorders>
            <w:shd w:val="clear" w:color="auto" w:fill="FFFFFF"/>
          </w:tcPr>
          <w:p w14:paraId="1BB017FA" w14:textId="77777777" w:rsidR="00B664D0" w:rsidRDefault="00B664D0">
            <w:pPr>
              <w:rPr>
                <w:sz w:val="10"/>
                <w:szCs w:val="10"/>
              </w:rPr>
            </w:pPr>
          </w:p>
        </w:tc>
        <w:tc>
          <w:tcPr>
            <w:tcW w:w="1608" w:type="dxa"/>
            <w:tcBorders>
              <w:top w:val="single" w:sz="4" w:space="0" w:color="auto"/>
              <w:left w:val="single" w:sz="4" w:space="0" w:color="auto"/>
              <w:right w:val="single" w:sz="4" w:space="0" w:color="auto"/>
            </w:tcBorders>
            <w:shd w:val="clear" w:color="auto" w:fill="FFFFFF"/>
            <w:vAlign w:val="bottom"/>
          </w:tcPr>
          <w:p w14:paraId="4D9493AF" w14:textId="77777777" w:rsidR="00B664D0" w:rsidRDefault="00000000">
            <w:pPr>
              <w:pStyle w:val="Style26"/>
              <w:shd w:val="clear" w:color="auto" w:fill="auto"/>
              <w:spacing w:after="0" w:line="240" w:lineRule="auto"/>
              <w:jc w:val="right"/>
              <w:rPr>
                <w:sz w:val="18"/>
                <w:szCs w:val="18"/>
              </w:rPr>
            </w:pPr>
            <w:r>
              <w:rPr>
                <w:sz w:val="18"/>
                <w:szCs w:val="18"/>
              </w:rPr>
              <w:t>0</w:t>
            </w:r>
          </w:p>
        </w:tc>
      </w:tr>
      <w:tr w:rsidR="00B664D0" w14:paraId="094E1224" w14:textId="77777777">
        <w:tblPrEx>
          <w:tblCellMar>
            <w:top w:w="0" w:type="dxa"/>
            <w:bottom w:w="0" w:type="dxa"/>
          </w:tblCellMar>
        </w:tblPrEx>
        <w:trPr>
          <w:trHeight w:hRule="exact" w:val="226"/>
          <w:jc w:val="center"/>
        </w:trPr>
        <w:tc>
          <w:tcPr>
            <w:tcW w:w="648" w:type="dxa"/>
            <w:tcBorders>
              <w:top w:val="single" w:sz="4" w:space="0" w:color="auto"/>
              <w:left w:val="single" w:sz="4" w:space="0" w:color="auto"/>
            </w:tcBorders>
            <w:shd w:val="clear" w:color="auto" w:fill="FFFFFF"/>
            <w:vAlign w:val="bottom"/>
          </w:tcPr>
          <w:p w14:paraId="0DD034DA" w14:textId="77777777" w:rsidR="00B664D0" w:rsidRDefault="00000000">
            <w:pPr>
              <w:pStyle w:val="Style26"/>
              <w:shd w:val="clear" w:color="auto" w:fill="auto"/>
              <w:spacing w:after="0" w:line="240" w:lineRule="auto"/>
              <w:ind w:firstLine="240"/>
              <w:jc w:val="both"/>
              <w:rPr>
                <w:sz w:val="18"/>
                <w:szCs w:val="18"/>
              </w:rPr>
            </w:pPr>
            <w:r>
              <w:rPr>
                <w:sz w:val="18"/>
                <w:szCs w:val="18"/>
              </w:rPr>
              <w:t>16</w:t>
            </w:r>
          </w:p>
        </w:tc>
        <w:tc>
          <w:tcPr>
            <w:tcW w:w="4930" w:type="dxa"/>
            <w:tcBorders>
              <w:top w:val="single" w:sz="4" w:space="0" w:color="auto"/>
              <w:left w:val="single" w:sz="4" w:space="0" w:color="auto"/>
            </w:tcBorders>
            <w:shd w:val="clear" w:color="auto" w:fill="FFFFFF"/>
            <w:vAlign w:val="bottom"/>
          </w:tcPr>
          <w:p w14:paraId="07885974" w14:textId="77777777" w:rsidR="00B664D0" w:rsidRDefault="00000000">
            <w:pPr>
              <w:pStyle w:val="Style26"/>
              <w:shd w:val="clear" w:color="auto" w:fill="auto"/>
              <w:spacing w:after="0" w:line="240" w:lineRule="auto"/>
              <w:rPr>
                <w:sz w:val="18"/>
                <w:szCs w:val="18"/>
              </w:rPr>
            </w:pPr>
            <w:r>
              <w:rPr>
                <w:sz w:val="18"/>
                <w:szCs w:val="18"/>
              </w:rPr>
              <w:t>Ostatní náklady z činnosti</w:t>
            </w:r>
          </w:p>
        </w:tc>
        <w:tc>
          <w:tcPr>
            <w:tcW w:w="912" w:type="dxa"/>
            <w:tcBorders>
              <w:top w:val="single" w:sz="4" w:space="0" w:color="auto"/>
              <w:left w:val="single" w:sz="4" w:space="0" w:color="auto"/>
            </w:tcBorders>
            <w:shd w:val="clear" w:color="auto" w:fill="FFFFFF"/>
            <w:vAlign w:val="bottom"/>
          </w:tcPr>
          <w:p w14:paraId="14DC6AD8" w14:textId="77777777" w:rsidR="00B664D0" w:rsidRDefault="00000000">
            <w:pPr>
              <w:pStyle w:val="Style26"/>
              <w:shd w:val="clear" w:color="auto" w:fill="auto"/>
              <w:spacing w:after="0" w:line="240" w:lineRule="auto"/>
              <w:jc w:val="center"/>
              <w:rPr>
                <w:sz w:val="18"/>
                <w:szCs w:val="18"/>
              </w:rPr>
            </w:pPr>
            <w:r>
              <w:rPr>
                <w:sz w:val="18"/>
                <w:szCs w:val="18"/>
              </w:rPr>
              <w:t>(549)</w:t>
            </w:r>
          </w:p>
        </w:tc>
        <w:tc>
          <w:tcPr>
            <w:tcW w:w="1642" w:type="dxa"/>
            <w:tcBorders>
              <w:top w:val="single" w:sz="4" w:space="0" w:color="auto"/>
              <w:left w:val="single" w:sz="4" w:space="0" w:color="auto"/>
            </w:tcBorders>
            <w:shd w:val="clear" w:color="auto" w:fill="FFFFFF"/>
            <w:vAlign w:val="bottom"/>
          </w:tcPr>
          <w:p w14:paraId="66FBA0AE" w14:textId="77777777" w:rsidR="00B664D0" w:rsidRDefault="00000000">
            <w:pPr>
              <w:pStyle w:val="Style26"/>
              <w:shd w:val="clear" w:color="auto" w:fill="auto"/>
              <w:spacing w:after="0" w:line="240" w:lineRule="auto"/>
              <w:jc w:val="right"/>
              <w:rPr>
                <w:sz w:val="18"/>
                <w:szCs w:val="18"/>
              </w:rPr>
            </w:pPr>
            <w:r>
              <w:rPr>
                <w:sz w:val="18"/>
                <w:szCs w:val="18"/>
              </w:rPr>
              <w:t>41 000</w:t>
            </w:r>
          </w:p>
        </w:tc>
        <w:tc>
          <w:tcPr>
            <w:tcW w:w="1406" w:type="dxa"/>
            <w:tcBorders>
              <w:top w:val="single" w:sz="4" w:space="0" w:color="auto"/>
              <w:left w:val="single" w:sz="4" w:space="0" w:color="auto"/>
            </w:tcBorders>
            <w:shd w:val="clear" w:color="auto" w:fill="FFFFFF"/>
          </w:tcPr>
          <w:p w14:paraId="5E502699" w14:textId="77777777" w:rsidR="00B664D0" w:rsidRDefault="00B664D0">
            <w:pPr>
              <w:rPr>
                <w:sz w:val="10"/>
                <w:szCs w:val="10"/>
              </w:rPr>
            </w:pPr>
          </w:p>
        </w:tc>
        <w:tc>
          <w:tcPr>
            <w:tcW w:w="1392" w:type="dxa"/>
            <w:tcBorders>
              <w:top w:val="single" w:sz="4" w:space="0" w:color="auto"/>
              <w:left w:val="single" w:sz="4" w:space="0" w:color="auto"/>
            </w:tcBorders>
            <w:shd w:val="clear" w:color="auto" w:fill="FFFFFF"/>
          </w:tcPr>
          <w:p w14:paraId="43E5B14B" w14:textId="77777777" w:rsidR="00B664D0" w:rsidRDefault="00B664D0">
            <w:pPr>
              <w:rPr>
                <w:sz w:val="10"/>
                <w:szCs w:val="10"/>
              </w:rPr>
            </w:pPr>
          </w:p>
        </w:tc>
        <w:tc>
          <w:tcPr>
            <w:tcW w:w="1387" w:type="dxa"/>
            <w:tcBorders>
              <w:top w:val="single" w:sz="4" w:space="0" w:color="auto"/>
              <w:left w:val="single" w:sz="4" w:space="0" w:color="auto"/>
            </w:tcBorders>
            <w:shd w:val="clear" w:color="auto" w:fill="FFFFFF"/>
          </w:tcPr>
          <w:p w14:paraId="5DCF71CC" w14:textId="77777777" w:rsidR="00B664D0" w:rsidRDefault="00B664D0">
            <w:pPr>
              <w:rPr>
                <w:sz w:val="10"/>
                <w:szCs w:val="10"/>
              </w:rPr>
            </w:pPr>
          </w:p>
        </w:tc>
        <w:tc>
          <w:tcPr>
            <w:tcW w:w="1608" w:type="dxa"/>
            <w:tcBorders>
              <w:top w:val="single" w:sz="4" w:space="0" w:color="auto"/>
              <w:left w:val="single" w:sz="4" w:space="0" w:color="auto"/>
              <w:right w:val="single" w:sz="4" w:space="0" w:color="auto"/>
            </w:tcBorders>
            <w:shd w:val="clear" w:color="auto" w:fill="FFFFFF"/>
            <w:vAlign w:val="bottom"/>
          </w:tcPr>
          <w:p w14:paraId="7A4D79FF" w14:textId="77777777" w:rsidR="00B664D0" w:rsidRDefault="00000000">
            <w:pPr>
              <w:pStyle w:val="Style26"/>
              <w:shd w:val="clear" w:color="auto" w:fill="auto"/>
              <w:spacing w:after="0" w:line="240" w:lineRule="auto"/>
              <w:jc w:val="right"/>
              <w:rPr>
                <w:sz w:val="18"/>
                <w:szCs w:val="18"/>
              </w:rPr>
            </w:pPr>
            <w:r>
              <w:rPr>
                <w:sz w:val="18"/>
                <w:szCs w:val="18"/>
              </w:rPr>
              <w:t>41 000</w:t>
            </w:r>
          </w:p>
        </w:tc>
      </w:tr>
      <w:tr w:rsidR="00B664D0" w14:paraId="2D31B3E0" w14:textId="77777777">
        <w:tblPrEx>
          <w:tblCellMar>
            <w:top w:w="0" w:type="dxa"/>
            <w:bottom w:w="0" w:type="dxa"/>
          </w:tblCellMar>
        </w:tblPrEx>
        <w:trPr>
          <w:trHeight w:hRule="exact" w:val="226"/>
          <w:jc w:val="center"/>
        </w:trPr>
        <w:tc>
          <w:tcPr>
            <w:tcW w:w="648" w:type="dxa"/>
            <w:tcBorders>
              <w:top w:val="single" w:sz="4" w:space="0" w:color="auto"/>
              <w:left w:val="single" w:sz="4" w:space="0" w:color="auto"/>
            </w:tcBorders>
            <w:shd w:val="clear" w:color="auto" w:fill="FFFFFF"/>
            <w:vAlign w:val="bottom"/>
          </w:tcPr>
          <w:p w14:paraId="131AB524" w14:textId="77777777" w:rsidR="00B664D0" w:rsidRDefault="00000000">
            <w:pPr>
              <w:pStyle w:val="Style26"/>
              <w:shd w:val="clear" w:color="auto" w:fill="auto"/>
              <w:spacing w:after="0" w:line="240" w:lineRule="auto"/>
              <w:ind w:firstLine="240"/>
              <w:jc w:val="both"/>
              <w:rPr>
                <w:sz w:val="18"/>
                <w:szCs w:val="18"/>
              </w:rPr>
            </w:pPr>
            <w:r>
              <w:rPr>
                <w:sz w:val="18"/>
                <w:szCs w:val="18"/>
              </w:rPr>
              <w:t>17</w:t>
            </w:r>
          </w:p>
        </w:tc>
        <w:tc>
          <w:tcPr>
            <w:tcW w:w="4930" w:type="dxa"/>
            <w:tcBorders>
              <w:top w:val="single" w:sz="4" w:space="0" w:color="auto"/>
              <w:left w:val="single" w:sz="4" w:space="0" w:color="auto"/>
            </w:tcBorders>
            <w:shd w:val="clear" w:color="auto" w:fill="FFFFFF"/>
            <w:vAlign w:val="bottom"/>
          </w:tcPr>
          <w:p w14:paraId="02A3D330" w14:textId="77777777" w:rsidR="00B664D0" w:rsidRDefault="00000000">
            <w:pPr>
              <w:pStyle w:val="Style26"/>
              <w:shd w:val="clear" w:color="auto" w:fill="auto"/>
              <w:spacing w:after="0" w:line="240" w:lineRule="auto"/>
              <w:rPr>
                <w:sz w:val="18"/>
                <w:szCs w:val="18"/>
              </w:rPr>
            </w:pPr>
            <w:r>
              <w:rPr>
                <w:sz w:val="18"/>
                <w:szCs w:val="18"/>
              </w:rPr>
              <w:t>Odpisy dlouhodobého majetku</w:t>
            </w:r>
          </w:p>
        </w:tc>
        <w:tc>
          <w:tcPr>
            <w:tcW w:w="912" w:type="dxa"/>
            <w:tcBorders>
              <w:top w:val="single" w:sz="4" w:space="0" w:color="auto"/>
              <w:left w:val="single" w:sz="4" w:space="0" w:color="auto"/>
            </w:tcBorders>
            <w:shd w:val="clear" w:color="auto" w:fill="FFFFFF"/>
            <w:vAlign w:val="bottom"/>
          </w:tcPr>
          <w:p w14:paraId="61E99940" w14:textId="77777777" w:rsidR="00B664D0" w:rsidRDefault="00000000">
            <w:pPr>
              <w:pStyle w:val="Style26"/>
              <w:shd w:val="clear" w:color="auto" w:fill="auto"/>
              <w:spacing w:after="0" w:line="240" w:lineRule="auto"/>
              <w:jc w:val="center"/>
              <w:rPr>
                <w:sz w:val="18"/>
                <w:szCs w:val="18"/>
              </w:rPr>
            </w:pPr>
            <w:r>
              <w:rPr>
                <w:sz w:val="18"/>
                <w:szCs w:val="18"/>
              </w:rPr>
              <w:t>(551)</w:t>
            </w:r>
          </w:p>
        </w:tc>
        <w:tc>
          <w:tcPr>
            <w:tcW w:w="1642" w:type="dxa"/>
            <w:tcBorders>
              <w:top w:val="single" w:sz="4" w:space="0" w:color="auto"/>
              <w:left w:val="single" w:sz="4" w:space="0" w:color="auto"/>
            </w:tcBorders>
            <w:shd w:val="clear" w:color="auto" w:fill="FFFFFF"/>
            <w:vAlign w:val="bottom"/>
          </w:tcPr>
          <w:p w14:paraId="59A90AA9" w14:textId="77777777" w:rsidR="00B664D0" w:rsidRDefault="00000000">
            <w:pPr>
              <w:pStyle w:val="Style26"/>
              <w:shd w:val="clear" w:color="auto" w:fill="auto"/>
              <w:spacing w:after="0" w:line="240" w:lineRule="auto"/>
              <w:jc w:val="right"/>
              <w:rPr>
                <w:sz w:val="18"/>
                <w:szCs w:val="18"/>
              </w:rPr>
            </w:pPr>
            <w:r>
              <w:rPr>
                <w:sz w:val="18"/>
                <w:szCs w:val="18"/>
              </w:rPr>
              <w:t>0</w:t>
            </w:r>
          </w:p>
        </w:tc>
        <w:tc>
          <w:tcPr>
            <w:tcW w:w="1406" w:type="dxa"/>
            <w:tcBorders>
              <w:top w:val="single" w:sz="4" w:space="0" w:color="auto"/>
              <w:left w:val="single" w:sz="4" w:space="0" w:color="auto"/>
            </w:tcBorders>
            <w:shd w:val="clear" w:color="auto" w:fill="FFFFFF"/>
          </w:tcPr>
          <w:p w14:paraId="450AE124" w14:textId="77777777" w:rsidR="00B664D0" w:rsidRDefault="00B664D0">
            <w:pPr>
              <w:rPr>
                <w:sz w:val="10"/>
                <w:szCs w:val="10"/>
              </w:rPr>
            </w:pPr>
          </w:p>
        </w:tc>
        <w:tc>
          <w:tcPr>
            <w:tcW w:w="1392" w:type="dxa"/>
            <w:tcBorders>
              <w:top w:val="single" w:sz="4" w:space="0" w:color="auto"/>
              <w:left w:val="single" w:sz="4" w:space="0" w:color="auto"/>
            </w:tcBorders>
            <w:shd w:val="clear" w:color="auto" w:fill="FFFFFF"/>
          </w:tcPr>
          <w:p w14:paraId="4D6C038F" w14:textId="77777777" w:rsidR="00B664D0" w:rsidRDefault="00B664D0">
            <w:pPr>
              <w:rPr>
                <w:sz w:val="10"/>
                <w:szCs w:val="10"/>
              </w:rPr>
            </w:pPr>
          </w:p>
        </w:tc>
        <w:tc>
          <w:tcPr>
            <w:tcW w:w="1387" w:type="dxa"/>
            <w:tcBorders>
              <w:top w:val="single" w:sz="4" w:space="0" w:color="auto"/>
              <w:left w:val="single" w:sz="4" w:space="0" w:color="auto"/>
            </w:tcBorders>
            <w:shd w:val="clear" w:color="auto" w:fill="FFFFFF"/>
          </w:tcPr>
          <w:p w14:paraId="43D16ADA" w14:textId="77777777" w:rsidR="00B664D0" w:rsidRDefault="00B664D0">
            <w:pPr>
              <w:rPr>
                <w:sz w:val="10"/>
                <w:szCs w:val="10"/>
              </w:rPr>
            </w:pPr>
          </w:p>
        </w:tc>
        <w:tc>
          <w:tcPr>
            <w:tcW w:w="1608" w:type="dxa"/>
            <w:tcBorders>
              <w:top w:val="single" w:sz="4" w:space="0" w:color="auto"/>
              <w:left w:val="single" w:sz="4" w:space="0" w:color="auto"/>
              <w:right w:val="single" w:sz="4" w:space="0" w:color="auto"/>
            </w:tcBorders>
            <w:shd w:val="clear" w:color="auto" w:fill="FFFFFF"/>
            <w:vAlign w:val="bottom"/>
          </w:tcPr>
          <w:p w14:paraId="53FD083B" w14:textId="77777777" w:rsidR="00B664D0" w:rsidRDefault="00000000">
            <w:pPr>
              <w:pStyle w:val="Style26"/>
              <w:shd w:val="clear" w:color="auto" w:fill="auto"/>
              <w:spacing w:after="0" w:line="240" w:lineRule="auto"/>
              <w:jc w:val="right"/>
              <w:rPr>
                <w:sz w:val="18"/>
                <w:szCs w:val="18"/>
              </w:rPr>
            </w:pPr>
            <w:r>
              <w:rPr>
                <w:sz w:val="18"/>
                <w:szCs w:val="18"/>
              </w:rPr>
              <w:t>0</w:t>
            </w:r>
          </w:p>
        </w:tc>
      </w:tr>
      <w:tr w:rsidR="00B664D0" w14:paraId="0CA92880" w14:textId="77777777">
        <w:tblPrEx>
          <w:tblCellMar>
            <w:top w:w="0" w:type="dxa"/>
            <w:bottom w:w="0" w:type="dxa"/>
          </w:tblCellMar>
        </w:tblPrEx>
        <w:trPr>
          <w:trHeight w:hRule="exact" w:val="221"/>
          <w:jc w:val="center"/>
        </w:trPr>
        <w:tc>
          <w:tcPr>
            <w:tcW w:w="648" w:type="dxa"/>
            <w:tcBorders>
              <w:top w:val="single" w:sz="4" w:space="0" w:color="auto"/>
              <w:left w:val="single" w:sz="4" w:space="0" w:color="auto"/>
            </w:tcBorders>
            <w:shd w:val="clear" w:color="auto" w:fill="FFFFFF"/>
            <w:vAlign w:val="bottom"/>
          </w:tcPr>
          <w:p w14:paraId="66CE5630" w14:textId="77777777" w:rsidR="00B664D0" w:rsidRDefault="00000000">
            <w:pPr>
              <w:pStyle w:val="Style26"/>
              <w:shd w:val="clear" w:color="auto" w:fill="auto"/>
              <w:spacing w:after="0" w:line="240" w:lineRule="auto"/>
              <w:ind w:firstLine="240"/>
              <w:jc w:val="both"/>
              <w:rPr>
                <w:sz w:val="18"/>
                <w:szCs w:val="18"/>
              </w:rPr>
            </w:pPr>
            <w:r>
              <w:rPr>
                <w:sz w:val="18"/>
                <w:szCs w:val="18"/>
              </w:rPr>
              <w:t>18</w:t>
            </w:r>
          </w:p>
        </w:tc>
        <w:tc>
          <w:tcPr>
            <w:tcW w:w="4930" w:type="dxa"/>
            <w:tcBorders>
              <w:top w:val="single" w:sz="4" w:space="0" w:color="auto"/>
              <w:left w:val="single" w:sz="4" w:space="0" w:color="auto"/>
            </w:tcBorders>
            <w:shd w:val="clear" w:color="auto" w:fill="FFFFFF"/>
            <w:vAlign w:val="bottom"/>
          </w:tcPr>
          <w:p w14:paraId="14CD6A06" w14:textId="77777777" w:rsidR="00B664D0" w:rsidRDefault="00000000">
            <w:pPr>
              <w:pStyle w:val="Style26"/>
              <w:shd w:val="clear" w:color="auto" w:fill="auto"/>
              <w:spacing w:after="0" w:line="240" w:lineRule="auto"/>
              <w:rPr>
                <w:sz w:val="18"/>
                <w:szCs w:val="18"/>
              </w:rPr>
            </w:pPr>
            <w:r>
              <w:rPr>
                <w:sz w:val="18"/>
                <w:szCs w:val="18"/>
              </w:rPr>
              <w:t>Náklady z drobného dlouhodobého majetku</w:t>
            </w:r>
          </w:p>
        </w:tc>
        <w:tc>
          <w:tcPr>
            <w:tcW w:w="912" w:type="dxa"/>
            <w:tcBorders>
              <w:top w:val="single" w:sz="4" w:space="0" w:color="auto"/>
              <w:left w:val="single" w:sz="4" w:space="0" w:color="auto"/>
            </w:tcBorders>
            <w:shd w:val="clear" w:color="auto" w:fill="FFFFFF"/>
            <w:vAlign w:val="bottom"/>
          </w:tcPr>
          <w:p w14:paraId="276921F4" w14:textId="77777777" w:rsidR="00B664D0" w:rsidRDefault="00000000">
            <w:pPr>
              <w:pStyle w:val="Style26"/>
              <w:shd w:val="clear" w:color="auto" w:fill="auto"/>
              <w:spacing w:after="0" w:line="240" w:lineRule="auto"/>
              <w:ind w:firstLine="240"/>
              <w:jc w:val="both"/>
              <w:rPr>
                <w:sz w:val="18"/>
                <w:szCs w:val="18"/>
              </w:rPr>
            </w:pPr>
            <w:r>
              <w:rPr>
                <w:sz w:val="18"/>
                <w:szCs w:val="18"/>
              </w:rPr>
              <w:t>(558)</w:t>
            </w:r>
          </w:p>
        </w:tc>
        <w:tc>
          <w:tcPr>
            <w:tcW w:w="1642" w:type="dxa"/>
            <w:tcBorders>
              <w:top w:val="single" w:sz="4" w:space="0" w:color="auto"/>
              <w:left w:val="single" w:sz="4" w:space="0" w:color="auto"/>
            </w:tcBorders>
            <w:shd w:val="clear" w:color="auto" w:fill="FFFFFF"/>
            <w:vAlign w:val="bottom"/>
          </w:tcPr>
          <w:p w14:paraId="074842D8" w14:textId="77777777" w:rsidR="00B664D0" w:rsidRDefault="00000000">
            <w:pPr>
              <w:pStyle w:val="Style26"/>
              <w:shd w:val="clear" w:color="auto" w:fill="auto"/>
              <w:spacing w:after="0" w:line="240" w:lineRule="auto"/>
              <w:jc w:val="right"/>
              <w:rPr>
                <w:sz w:val="18"/>
                <w:szCs w:val="18"/>
              </w:rPr>
            </w:pPr>
            <w:r>
              <w:rPr>
                <w:sz w:val="18"/>
                <w:szCs w:val="18"/>
              </w:rPr>
              <w:t>303 000</w:t>
            </w:r>
          </w:p>
        </w:tc>
        <w:tc>
          <w:tcPr>
            <w:tcW w:w="1406" w:type="dxa"/>
            <w:tcBorders>
              <w:top w:val="single" w:sz="4" w:space="0" w:color="auto"/>
              <w:left w:val="single" w:sz="4" w:space="0" w:color="auto"/>
            </w:tcBorders>
            <w:shd w:val="clear" w:color="auto" w:fill="FFFFFF"/>
          </w:tcPr>
          <w:p w14:paraId="7A390A98" w14:textId="77777777" w:rsidR="00B664D0" w:rsidRDefault="00B664D0">
            <w:pPr>
              <w:rPr>
                <w:sz w:val="10"/>
                <w:szCs w:val="10"/>
              </w:rPr>
            </w:pPr>
          </w:p>
        </w:tc>
        <w:tc>
          <w:tcPr>
            <w:tcW w:w="1392" w:type="dxa"/>
            <w:tcBorders>
              <w:top w:val="single" w:sz="4" w:space="0" w:color="auto"/>
              <w:left w:val="single" w:sz="4" w:space="0" w:color="auto"/>
            </w:tcBorders>
            <w:shd w:val="clear" w:color="auto" w:fill="FFFFFF"/>
          </w:tcPr>
          <w:p w14:paraId="795856E9" w14:textId="77777777" w:rsidR="00B664D0" w:rsidRDefault="00B664D0">
            <w:pPr>
              <w:rPr>
                <w:sz w:val="10"/>
                <w:szCs w:val="10"/>
              </w:rPr>
            </w:pPr>
          </w:p>
        </w:tc>
        <w:tc>
          <w:tcPr>
            <w:tcW w:w="1387" w:type="dxa"/>
            <w:tcBorders>
              <w:top w:val="single" w:sz="4" w:space="0" w:color="auto"/>
              <w:left w:val="single" w:sz="4" w:space="0" w:color="auto"/>
            </w:tcBorders>
            <w:shd w:val="clear" w:color="auto" w:fill="FFFFFF"/>
          </w:tcPr>
          <w:p w14:paraId="4D0B25D9" w14:textId="77777777" w:rsidR="00B664D0" w:rsidRDefault="00B664D0">
            <w:pPr>
              <w:rPr>
                <w:sz w:val="10"/>
                <w:szCs w:val="10"/>
              </w:rPr>
            </w:pPr>
          </w:p>
        </w:tc>
        <w:tc>
          <w:tcPr>
            <w:tcW w:w="1608" w:type="dxa"/>
            <w:tcBorders>
              <w:top w:val="single" w:sz="4" w:space="0" w:color="auto"/>
              <w:left w:val="single" w:sz="4" w:space="0" w:color="auto"/>
              <w:right w:val="single" w:sz="4" w:space="0" w:color="auto"/>
            </w:tcBorders>
            <w:shd w:val="clear" w:color="auto" w:fill="FFFFFF"/>
            <w:vAlign w:val="bottom"/>
          </w:tcPr>
          <w:p w14:paraId="3FB7E3C1" w14:textId="77777777" w:rsidR="00B664D0" w:rsidRDefault="00000000">
            <w:pPr>
              <w:pStyle w:val="Style26"/>
              <w:shd w:val="clear" w:color="auto" w:fill="auto"/>
              <w:spacing w:after="0" w:line="240" w:lineRule="auto"/>
              <w:jc w:val="right"/>
              <w:rPr>
                <w:sz w:val="18"/>
                <w:szCs w:val="18"/>
              </w:rPr>
            </w:pPr>
            <w:r>
              <w:rPr>
                <w:sz w:val="18"/>
                <w:szCs w:val="18"/>
              </w:rPr>
              <w:t>303 000</w:t>
            </w:r>
          </w:p>
        </w:tc>
      </w:tr>
      <w:tr w:rsidR="00B664D0" w14:paraId="5596E90B" w14:textId="77777777">
        <w:tblPrEx>
          <w:tblCellMar>
            <w:top w:w="0" w:type="dxa"/>
            <w:bottom w:w="0" w:type="dxa"/>
          </w:tblCellMar>
        </w:tblPrEx>
        <w:trPr>
          <w:trHeight w:hRule="exact" w:val="221"/>
          <w:jc w:val="center"/>
        </w:trPr>
        <w:tc>
          <w:tcPr>
            <w:tcW w:w="648" w:type="dxa"/>
            <w:tcBorders>
              <w:top w:val="single" w:sz="4" w:space="0" w:color="auto"/>
              <w:left w:val="single" w:sz="4" w:space="0" w:color="auto"/>
            </w:tcBorders>
            <w:shd w:val="clear" w:color="auto" w:fill="FFFFFF"/>
          </w:tcPr>
          <w:p w14:paraId="5083719E" w14:textId="77777777" w:rsidR="00B664D0" w:rsidRDefault="00000000">
            <w:pPr>
              <w:pStyle w:val="Style26"/>
              <w:shd w:val="clear" w:color="auto" w:fill="auto"/>
              <w:spacing w:after="0" w:line="240" w:lineRule="auto"/>
              <w:ind w:firstLine="240"/>
              <w:jc w:val="both"/>
              <w:rPr>
                <w:sz w:val="18"/>
                <w:szCs w:val="18"/>
              </w:rPr>
            </w:pPr>
            <w:r>
              <w:rPr>
                <w:sz w:val="18"/>
                <w:szCs w:val="18"/>
              </w:rPr>
              <w:t>19</w:t>
            </w:r>
          </w:p>
        </w:tc>
        <w:tc>
          <w:tcPr>
            <w:tcW w:w="4930" w:type="dxa"/>
            <w:tcBorders>
              <w:top w:val="single" w:sz="4" w:space="0" w:color="auto"/>
              <w:left w:val="single" w:sz="4" w:space="0" w:color="auto"/>
            </w:tcBorders>
            <w:shd w:val="clear" w:color="auto" w:fill="FFFFFF"/>
          </w:tcPr>
          <w:p w14:paraId="5DAAA04D" w14:textId="77777777" w:rsidR="00B664D0" w:rsidRDefault="00000000">
            <w:pPr>
              <w:pStyle w:val="Style26"/>
              <w:shd w:val="clear" w:color="auto" w:fill="auto"/>
              <w:spacing w:after="0" w:line="240" w:lineRule="auto"/>
              <w:rPr>
                <w:sz w:val="18"/>
                <w:szCs w:val="18"/>
              </w:rPr>
            </w:pPr>
            <w:r>
              <w:rPr>
                <w:sz w:val="18"/>
                <w:szCs w:val="18"/>
              </w:rPr>
              <w:t>Kurzové ztráty (ve VaV uznatelné, ale jen VYJIMECNE)</w:t>
            </w:r>
          </w:p>
        </w:tc>
        <w:tc>
          <w:tcPr>
            <w:tcW w:w="912" w:type="dxa"/>
            <w:tcBorders>
              <w:top w:val="single" w:sz="4" w:space="0" w:color="auto"/>
              <w:left w:val="single" w:sz="4" w:space="0" w:color="auto"/>
            </w:tcBorders>
            <w:shd w:val="clear" w:color="auto" w:fill="FFFFFF"/>
          </w:tcPr>
          <w:p w14:paraId="75D48502" w14:textId="77777777" w:rsidR="00B664D0" w:rsidRDefault="00000000">
            <w:pPr>
              <w:pStyle w:val="Style26"/>
              <w:shd w:val="clear" w:color="auto" w:fill="auto"/>
              <w:spacing w:after="0" w:line="240" w:lineRule="auto"/>
              <w:jc w:val="center"/>
              <w:rPr>
                <w:sz w:val="18"/>
                <w:szCs w:val="18"/>
              </w:rPr>
            </w:pPr>
            <w:r>
              <w:rPr>
                <w:sz w:val="18"/>
                <w:szCs w:val="18"/>
              </w:rPr>
              <w:t>(563)</w:t>
            </w:r>
          </w:p>
        </w:tc>
        <w:tc>
          <w:tcPr>
            <w:tcW w:w="1642" w:type="dxa"/>
            <w:tcBorders>
              <w:top w:val="single" w:sz="4" w:space="0" w:color="auto"/>
              <w:left w:val="single" w:sz="4" w:space="0" w:color="auto"/>
            </w:tcBorders>
            <w:shd w:val="clear" w:color="auto" w:fill="FFFFFF"/>
          </w:tcPr>
          <w:p w14:paraId="74FF922A" w14:textId="77777777" w:rsidR="00B664D0" w:rsidRDefault="00000000">
            <w:pPr>
              <w:pStyle w:val="Style26"/>
              <w:shd w:val="clear" w:color="auto" w:fill="auto"/>
              <w:spacing w:after="0" w:line="240" w:lineRule="auto"/>
              <w:jc w:val="right"/>
              <w:rPr>
                <w:sz w:val="18"/>
                <w:szCs w:val="18"/>
              </w:rPr>
            </w:pPr>
            <w:r>
              <w:rPr>
                <w:sz w:val="18"/>
                <w:szCs w:val="18"/>
              </w:rPr>
              <w:t>0</w:t>
            </w:r>
          </w:p>
        </w:tc>
        <w:tc>
          <w:tcPr>
            <w:tcW w:w="1406" w:type="dxa"/>
            <w:tcBorders>
              <w:top w:val="single" w:sz="4" w:space="0" w:color="auto"/>
              <w:left w:val="single" w:sz="4" w:space="0" w:color="auto"/>
            </w:tcBorders>
            <w:shd w:val="clear" w:color="auto" w:fill="FFFFFF"/>
          </w:tcPr>
          <w:p w14:paraId="0B973997" w14:textId="77777777" w:rsidR="00B664D0" w:rsidRDefault="00B664D0">
            <w:pPr>
              <w:rPr>
                <w:sz w:val="10"/>
                <w:szCs w:val="10"/>
              </w:rPr>
            </w:pPr>
          </w:p>
        </w:tc>
        <w:tc>
          <w:tcPr>
            <w:tcW w:w="1392" w:type="dxa"/>
            <w:tcBorders>
              <w:top w:val="single" w:sz="4" w:space="0" w:color="auto"/>
              <w:left w:val="single" w:sz="4" w:space="0" w:color="auto"/>
            </w:tcBorders>
            <w:shd w:val="clear" w:color="auto" w:fill="FFFFFF"/>
          </w:tcPr>
          <w:p w14:paraId="438911B9" w14:textId="77777777" w:rsidR="00B664D0" w:rsidRDefault="00B664D0">
            <w:pPr>
              <w:rPr>
                <w:sz w:val="10"/>
                <w:szCs w:val="10"/>
              </w:rPr>
            </w:pPr>
          </w:p>
        </w:tc>
        <w:tc>
          <w:tcPr>
            <w:tcW w:w="1387" w:type="dxa"/>
            <w:tcBorders>
              <w:top w:val="single" w:sz="4" w:space="0" w:color="auto"/>
              <w:left w:val="single" w:sz="4" w:space="0" w:color="auto"/>
            </w:tcBorders>
            <w:shd w:val="clear" w:color="auto" w:fill="FFFFFF"/>
          </w:tcPr>
          <w:p w14:paraId="7C79C510" w14:textId="77777777" w:rsidR="00B664D0" w:rsidRDefault="00B664D0">
            <w:pPr>
              <w:rPr>
                <w:sz w:val="10"/>
                <w:szCs w:val="10"/>
              </w:rPr>
            </w:pPr>
          </w:p>
        </w:tc>
        <w:tc>
          <w:tcPr>
            <w:tcW w:w="1608" w:type="dxa"/>
            <w:tcBorders>
              <w:top w:val="single" w:sz="4" w:space="0" w:color="auto"/>
              <w:left w:val="single" w:sz="4" w:space="0" w:color="auto"/>
              <w:right w:val="single" w:sz="4" w:space="0" w:color="auto"/>
            </w:tcBorders>
            <w:shd w:val="clear" w:color="auto" w:fill="FFFFFF"/>
          </w:tcPr>
          <w:p w14:paraId="6689F55D" w14:textId="77777777" w:rsidR="00B664D0" w:rsidRDefault="00000000">
            <w:pPr>
              <w:pStyle w:val="Style26"/>
              <w:shd w:val="clear" w:color="auto" w:fill="auto"/>
              <w:spacing w:after="0" w:line="240" w:lineRule="auto"/>
              <w:jc w:val="right"/>
            </w:pPr>
            <w:r>
              <w:t>0</w:t>
            </w:r>
          </w:p>
        </w:tc>
      </w:tr>
      <w:tr w:rsidR="00B664D0" w14:paraId="2FF6AA1B" w14:textId="77777777">
        <w:tblPrEx>
          <w:tblCellMar>
            <w:top w:w="0" w:type="dxa"/>
            <w:bottom w:w="0" w:type="dxa"/>
          </w:tblCellMar>
        </w:tblPrEx>
        <w:trPr>
          <w:trHeight w:hRule="exact" w:val="221"/>
          <w:jc w:val="center"/>
        </w:trPr>
        <w:tc>
          <w:tcPr>
            <w:tcW w:w="648" w:type="dxa"/>
            <w:tcBorders>
              <w:top w:val="single" w:sz="4" w:space="0" w:color="auto"/>
              <w:left w:val="single" w:sz="4" w:space="0" w:color="auto"/>
            </w:tcBorders>
            <w:shd w:val="clear" w:color="auto" w:fill="FFFFFF"/>
          </w:tcPr>
          <w:p w14:paraId="1977394B" w14:textId="77777777" w:rsidR="00B664D0" w:rsidRDefault="00000000">
            <w:pPr>
              <w:pStyle w:val="Style26"/>
              <w:shd w:val="clear" w:color="auto" w:fill="auto"/>
              <w:spacing w:after="0" w:line="240" w:lineRule="auto"/>
              <w:ind w:firstLine="240"/>
              <w:jc w:val="both"/>
              <w:rPr>
                <w:sz w:val="18"/>
                <w:szCs w:val="18"/>
              </w:rPr>
            </w:pPr>
            <w:r>
              <w:rPr>
                <w:sz w:val="18"/>
                <w:szCs w:val="18"/>
              </w:rPr>
              <w:t>20</w:t>
            </w:r>
          </w:p>
        </w:tc>
        <w:tc>
          <w:tcPr>
            <w:tcW w:w="4930" w:type="dxa"/>
            <w:tcBorders>
              <w:top w:val="single" w:sz="4" w:space="0" w:color="auto"/>
              <w:left w:val="single" w:sz="4" w:space="0" w:color="auto"/>
            </w:tcBorders>
            <w:shd w:val="clear" w:color="auto" w:fill="FFFFFF"/>
          </w:tcPr>
          <w:p w14:paraId="0DDDB41D" w14:textId="77777777" w:rsidR="00B664D0" w:rsidRDefault="00000000">
            <w:pPr>
              <w:pStyle w:val="Style26"/>
              <w:shd w:val="clear" w:color="auto" w:fill="auto"/>
              <w:spacing w:after="0" w:line="240" w:lineRule="auto"/>
              <w:rPr>
                <w:sz w:val="17"/>
                <w:szCs w:val="17"/>
              </w:rPr>
            </w:pPr>
            <w:r>
              <w:rPr>
                <w:b/>
                <w:bCs/>
                <w:sz w:val="17"/>
                <w:szCs w:val="17"/>
              </w:rPr>
              <w:t>Náklady PO - účtová třída 5 celkem</w:t>
            </w:r>
          </w:p>
        </w:tc>
        <w:tc>
          <w:tcPr>
            <w:tcW w:w="912" w:type="dxa"/>
            <w:tcBorders>
              <w:top w:val="single" w:sz="4" w:space="0" w:color="auto"/>
              <w:left w:val="single" w:sz="4" w:space="0" w:color="auto"/>
            </w:tcBorders>
            <w:shd w:val="clear" w:color="auto" w:fill="FFFFFF"/>
          </w:tcPr>
          <w:p w14:paraId="0D53630D" w14:textId="77777777" w:rsidR="00B664D0" w:rsidRDefault="00B664D0">
            <w:pPr>
              <w:rPr>
                <w:sz w:val="10"/>
                <w:szCs w:val="10"/>
              </w:rPr>
            </w:pPr>
          </w:p>
        </w:tc>
        <w:tc>
          <w:tcPr>
            <w:tcW w:w="1642" w:type="dxa"/>
            <w:tcBorders>
              <w:top w:val="single" w:sz="4" w:space="0" w:color="auto"/>
              <w:left w:val="single" w:sz="4" w:space="0" w:color="auto"/>
            </w:tcBorders>
            <w:shd w:val="clear" w:color="auto" w:fill="FFFFFF"/>
          </w:tcPr>
          <w:p w14:paraId="530BAB22" w14:textId="507E5808" w:rsidR="00B664D0" w:rsidRDefault="00D43681">
            <w:pPr>
              <w:pStyle w:val="Style26"/>
              <w:shd w:val="clear" w:color="auto" w:fill="auto"/>
              <w:spacing w:after="0" w:line="240" w:lineRule="auto"/>
              <w:jc w:val="right"/>
              <w:rPr>
                <w:sz w:val="18"/>
                <w:szCs w:val="18"/>
              </w:rPr>
            </w:pPr>
            <w:r>
              <w:rPr>
                <w:b/>
                <w:bCs/>
                <w:sz w:val="18"/>
                <w:szCs w:val="18"/>
              </w:rPr>
              <w:t>9</w:t>
            </w:r>
            <w:r w:rsidR="00000000">
              <w:rPr>
                <w:b/>
                <w:bCs/>
                <w:sz w:val="18"/>
                <w:szCs w:val="18"/>
              </w:rPr>
              <w:t>32 000</w:t>
            </w:r>
          </w:p>
        </w:tc>
        <w:tc>
          <w:tcPr>
            <w:tcW w:w="1406" w:type="dxa"/>
            <w:tcBorders>
              <w:top w:val="single" w:sz="4" w:space="0" w:color="auto"/>
              <w:left w:val="single" w:sz="4" w:space="0" w:color="auto"/>
            </w:tcBorders>
            <w:shd w:val="clear" w:color="auto" w:fill="FFFFFF"/>
          </w:tcPr>
          <w:p w14:paraId="01B12726" w14:textId="77777777" w:rsidR="00B664D0" w:rsidRDefault="00000000">
            <w:pPr>
              <w:pStyle w:val="Style26"/>
              <w:shd w:val="clear" w:color="auto" w:fill="auto"/>
              <w:spacing w:after="0" w:line="240" w:lineRule="auto"/>
              <w:ind w:firstLine="640"/>
              <w:rPr>
                <w:sz w:val="17"/>
                <w:szCs w:val="17"/>
              </w:rPr>
            </w:pPr>
            <w:r>
              <w:rPr>
                <w:b/>
                <w:bCs/>
                <w:sz w:val="17"/>
                <w:szCs w:val="17"/>
              </w:rPr>
              <w:t>1 264 000</w:t>
            </w:r>
          </w:p>
        </w:tc>
        <w:tc>
          <w:tcPr>
            <w:tcW w:w="1392" w:type="dxa"/>
            <w:tcBorders>
              <w:top w:val="single" w:sz="4" w:space="0" w:color="auto"/>
              <w:left w:val="single" w:sz="4" w:space="0" w:color="auto"/>
            </w:tcBorders>
            <w:shd w:val="clear" w:color="auto" w:fill="FFFFFF"/>
          </w:tcPr>
          <w:p w14:paraId="04379096" w14:textId="77777777" w:rsidR="00B664D0" w:rsidRDefault="00000000">
            <w:pPr>
              <w:pStyle w:val="Style26"/>
              <w:shd w:val="clear" w:color="auto" w:fill="auto"/>
              <w:spacing w:after="0" w:line="240" w:lineRule="auto"/>
              <w:jc w:val="right"/>
              <w:rPr>
                <w:sz w:val="17"/>
                <w:szCs w:val="17"/>
              </w:rPr>
            </w:pPr>
            <w:r>
              <w:rPr>
                <w:b/>
                <w:bCs/>
                <w:sz w:val="17"/>
                <w:szCs w:val="17"/>
              </w:rPr>
              <w:t>0</w:t>
            </w:r>
          </w:p>
        </w:tc>
        <w:tc>
          <w:tcPr>
            <w:tcW w:w="1387" w:type="dxa"/>
            <w:tcBorders>
              <w:top w:val="single" w:sz="4" w:space="0" w:color="auto"/>
              <w:left w:val="single" w:sz="4" w:space="0" w:color="auto"/>
            </w:tcBorders>
            <w:shd w:val="clear" w:color="auto" w:fill="FFFFFF"/>
          </w:tcPr>
          <w:p w14:paraId="62B26B50" w14:textId="77777777" w:rsidR="00B664D0" w:rsidRDefault="00000000">
            <w:pPr>
              <w:pStyle w:val="Style26"/>
              <w:shd w:val="clear" w:color="auto" w:fill="auto"/>
              <w:spacing w:after="0" w:line="240" w:lineRule="auto"/>
              <w:jc w:val="right"/>
              <w:rPr>
                <w:sz w:val="20"/>
                <w:szCs w:val="20"/>
              </w:rPr>
            </w:pPr>
            <w:r>
              <w:rPr>
                <w:rFonts w:ascii="Arial" w:eastAsia="Arial" w:hAnsi="Arial" w:cs="Arial"/>
                <w:sz w:val="20"/>
                <w:szCs w:val="20"/>
              </w:rPr>
              <w:t>0</w:t>
            </w:r>
          </w:p>
        </w:tc>
        <w:tc>
          <w:tcPr>
            <w:tcW w:w="1608" w:type="dxa"/>
            <w:tcBorders>
              <w:top w:val="single" w:sz="4" w:space="0" w:color="auto"/>
              <w:left w:val="single" w:sz="4" w:space="0" w:color="auto"/>
              <w:right w:val="single" w:sz="4" w:space="0" w:color="auto"/>
            </w:tcBorders>
            <w:shd w:val="clear" w:color="auto" w:fill="FFFFFF"/>
          </w:tcPr>
          <w:p w14:paraId="71CBBBF5" w14:textId="77777777" w:rsidR="00B664D0" w:rsidRDefault="00000000">
            <w:pPr>
              <w:pStyle w:val="Style26"/>
              <w:shd w:val="clear" w:color="auto" w:fill="auto"/>
              <w:spacing w:after="0" w:line="240" w:lineRule="auto"/>
              <w:jc w:val="right"/>
              <w:rPr>
                <w:sz w:val="17"/>
                <w:szCs w:val="17"/>
              </w:rPr>
            </w:pPr>
            <w:r>
              <w:rPr>
                <w:b/>
                <w:bCs/>
                <w:sz w:val="17"/>
                <w:szCs w:val="17"/>
              </w:rPr>
              <w:t>2 196 000</w:t>
            </w:r>
          </w:p>
        </w:tc>
      </w:tr>
      <w:tr w:rsidR="00B664D0" w14:paraId="06466314" w14:textId="77777777">
        <w:tblPrEx>
          <w:tblCellMar>
            <w:top w:w="0" w:type="dxa"/>
            <w:bottom w:w="0" w:type="dxa"/>
          </w:tblCellMar>
        </w:tblPrEx>
        <w:trPr>
          <w:trHeight w:hRule="exact" w:val="221"/>
          <w:jc w:val="center"/>
        </w:trPr>
        <w:tc>
          <w:tcPr>
            <w:tcW w:w="648" w:type="dxa"/>
            <w:tcBorders>
              <w:top w:val="single" w:sz="4" w:space="0" w:color="auto"/>
              <w:left w:val="single" w:sz="4" w:space="0" w:color="auto"/>
            </w:tcBorders>
            <w:shd w:val="clear" w:color="auto" w:fill="FFFFFF"/>
          </w:tcPr>
          <w:p w14:paraId="24E88A47" w14:textId="77777777" w:rsidR="00B664D0" w:rsidRDefault="00000000">
            <w:pPr>
              <w:pStyle w:val="Style26"/>
              <w:shd w:val="clear" w:color="auto" w:fill="auto"/>
              <w:spacing w:after="0" w:line="240" w:lineRule="auto"/>
              <w:ind w:firstLine="240"/>
              <w:jc w:val="both"/>
              <w:rPr>
                <w:sz w:val="18"/>
                <w:szCs w:val="18"/>
              </w:rPr>
            </w:pPr>
            <w:r>
              <w:rPr>
                <w:sz w:val="18"/>
                <w:szCs w:val="18"/>
              </w:rPr>
              <w:t>21</w:t>
            </w:r>
          </w:p>
        </w:tc>
        <w:tc>
          <w:tcPr>
            <w:tcW w:w="4930" w:type="dxa"/>
            <w:tcBorders>
              <w:top w:val="single" w:sz="4" w:space="0" w:color="auto"/>
              <w:left w:val="single" w:sz="4" w:space="0" w:color="auto"/>
            </w:tcBorders>
            <w:shd w:val="clear" w:color="auto" w:fill="FFFFFF"/>
          </w:tcPr>
          <w:p w14:paraId="080D8FAD" w14:textId="77777777" w:rsidR="00B664D0" w:rsidRDefault="00000000">
            <w:pPr>
              <w:pStyle w:val="Style26"/>
              <w:shd w:val="clear" w:color="auto" w:fill="auto"/>
              <w:spacing w:after="0" w:line="240" w:lineRule="auto"/>
              <w:rPr>
                <w:sz w:val="17"/>
                <w:szCs w:val="17"/>
              </w:rPr>
            </w:pPr>
            <w:r>
              <w:rPr>
                <w:b/>
                <w:bCs/>
                <w:sz w:val="17"/>
                <w:szCs w:val="17"/>
              </w:rPr>
              <w:t>Příspěvky a dotace na provoz x)</w:t>
            </w:r>
          </w:p>
        </w:tc>
        <w:tc>
          <w:tcPr>
            <w:tcW w:w="912" w:type="dxa"/>
            <w:tcBorders>
              <w:top w:val="single" w:sz="4" w:space="0" w:color="auto"/>
              <w:left w:val="single" w:sz="4" w:space="0" w:color="auto"/>
            </w:tcBorders>
            <w:shd w:val="clear" w:color="auto" w:fill="FFFFFF"/>
          </w:tcPr>
          <w:p w14:paraId="0B4D9713" w14:textId="77777777" w:rsidR="00B664D0" w:rsidRDefault="00000000">
            <w:pPr>
              <w:pStyle w:val="Style26"/>
              <w:shd w:val="clear" w:color="auto" w:fill="auto"/>
              <w:spacing w:after="0" w:line="240" w:lineRule="auto"/>
              <w:jc w:val="center"/>
              <w:rPr>
                <w:sz w:val="18"/>
                <w:szCs w:val="18"/>
              </w:rPr>
            </w:pPr>
            <w:r>
              <w:rPr>
                <w:sz w:val="18"/>
                <w:szCs w:val="18"/>
              </w:rPr>
              <w:t>(671)</w:t>
            </w:r>
          </w:p>
        </w:tc>
        <w:tc>
          <w:tcPr>
            <w:tcW w:w="1642" w:type="dxa"/>
            <w:tcBorders>
              <w:top w:val="single" w:sz="4" w:space="0" w:color="auto"/>
              <w:left w:val="single" w:sz="4" w:space="0" w:color="auto"/>
            </w:tcBorders>
            <w:shd w:val="clear" w:color="auto" w:fill="FFFFFF"/>
          </w:tcPr>
          <w:p w14:paraId="3AA9625C" w14:textId="25D834D7" w:rsidR="00B664D0" w:rsidRDefault="00D43681">
            <w:pPr>
              <w:pStyle w:val="Style26"/>
              <w:shd w:val="clear" w:color="auto" w:fill="auto"/>
              <w:spacing w:after="0" w:line="240" w:lineRule="auto"/>
              <w:jc w:val="right"/>
              <w:rPr>
                <w:sz w:val="18"/>
                <w:szCs w:val="18"/>
              </w:rPr>
            </w:pPr>
            <w:r>
              <w:rPr>
                <w:b/>
                <w:bCs/>
                <w:sz w:val="18"/>
                <w:szCs w:val="18"/>
              </w:rPr>
              <w:t>9</w:t>
            </w:r>
            <w:r w:rsidR="00000000">
              <w:rPr>
                <w:b/>
                <w:bCs/>
                <w:sz w:val="18"/>
                <w:szCs w:val="18"/>
              </w:rPr>
              <w:t>32 000</w:t>
            </w:r>
          </w:p>
        </w:tc>
        <w:tc>
          <w:tcPr>
            <w:tcW w:w="1406" w:type="dxa"/>
            <w:tcBorders>
              <w:top w:val="single" w:sz="4" w:space="0" w:color="auto"/>
              <w:left w:val="single" w:sz="4" w:space="0" w:color="auto"/>
            </w:tcBorders>
            <w:shd w:val="clear" w:color="auto" w:fill="FFFFFF"/>
          </w:tcPr>
          <w:p w14:paraId="0F2F2E94" w14:textId="440A7674" w:rsidR="00B664D0" w:rsidRDefault="00000000">
            <w:pPr>
              <w:pStyle w:val="Style26"/>
              <w:shd w:val="clear" w:color="auto" w:fill="auto"/>
              <w:spacing w:after="0" w:line="240" w:lineRule="auto"/>
              <w:ind w:firstLine="640"/>
              <w:rPr>
                <w:sz w:val="18"/>
                <w:szCs w:val="18"/>
              </w:rPr>
            </w:pPr>
            <w:r>
              <w:rPr>
                <w:b/>
                <w:bCs/>
                <w:sz w:val="18"/>
                <w:szCs w:val="18"/>
              </w:rPr>
              <w:t>12</w:t>
            </w:r>
            <w:r w:rsidR="00D43681">
              <w:rPr>
                <w:b/>
                <w:bCs/>
                <w:sz w:val="18"/>
                <w:szCs w:val="18"/>
              </w:rPr>
              <w:t>6</w:t>
            </w:r>
            <w:r>
              <w:rPr>
                <w:b/>
                <w:bCs/>
                <w:sz w:val="18"/>
                <w:szCs w:val="18"/>
              </w:rPr>
              <w:t>4 000</w:t>
            </w:r>
          </w:p>
        </w:tc>
        <w:tc>
          <w:tcPr>
            <w:tcW w:w="1392" w:type="dxa"/>
            <w:tcBorders>
              <w:top w:val="single" w:sz="4" w:space="0" w:color="auto"/>
              <w:left w:val="single" w:sz="4" w:space="0" w:color="auto"/>
            </w:tcBorders>
            <w:shd w:val="clear" w:color="auto" w:fill="FFFFFF"/>
          </w:tcPr>
          <w:p w14:paraId="201A9E5D" w14:textId="77777777" w:rsidR="00B664D0" w:rsidRDefault="00B664D0">
            <w:pPr>
              <w:rPr>
                <w:sz w:val="10"/>
                <w:szCs w:val="10"/>
              </w:rPr>
            </w:pPr>
          </w:p>
        </w:tc>
        <w:tc>
          <w:tcPr>
            <w:tcW w:w="1387" w:type="dxa"/>
            <w:tcBorders>
              <w:top w:val="single" w:sz="4" w:space="0" w:color="auto"/>
              <w:left w:val="single" w:sz="4" w:space="0" w:color="auto"/>
            </w:tcBorders>
            <w:shd w:val="clear" w:color="auto" w:fill="FFFFFF"/>
          </w:tcPr>
          <w:p w14:paraId="383A0AE9" w14:textId="77777777" w:rsidR="00B664D0" w:rsidRDefault="00B664D0">
            <w:pPr>
              <w:rPr>
                <w:sz w:val="10"/>
                <w:szCs w:val="10"/>
              </w:rPr>
            </w:pPr>
          </w:p>
        </w:tc>
        <w:tc>
          <w:tcPr>
            <w:tcW w:w="1608" w:type="dxa"/>
            <w:tcBorders>
              <w:top w:val="single" w:sz="4" w:space="0" w:color="auto"/>
              <w:left w:val="single" w:sz="4" w:space="0" w:color="auto"/>
              <w:right w:val="single" w:sz="4" w:space="0" w:color="auto"/>
            </w:tcBorders>
            <w:shd w:val="clear" w:color="auto" w:fill="FFFFFF"/>
          </w:tcPr>
          <w:p w14:paraId="25C15E2B" w14:textId="77777777" w:rsidR="00B664D0" w:rsidRDefault="00000000">
            <w:pPr>
              <w:pStyle w:val="Style26"/>
              <w:shd w:val="clear" w:color="auto" w:fill="auto"/>
              <w:spacing w:after="0" w:line="240" w:lineRule="auto"/>
              <w:jc w:val="right"/>
              <w:rPr>
                <w:sz w:val="17"/>
                <w:szCs w:val="17"/>
              </w:rPr>
            </w:pPr>
            <w:r>
              <w:rPr>
                <w:b/>
                <w:bCs/>
                <w:sz w:val="17"/>
                <w:szCs w:val="17"/>
              </w:rPr>
              <w:t>2 196 000</w:t>
            </w:r>
          </w:p>
        </w:tc>
      </w:tr>
      <w:tr w:rsidR="00B664D0" w14:paraId="6B9A7016" w14:textId="77777777">
        <w:tblPrEx>
          <w:tblCellMar>
            <w:top w:w="0" w:type="dxa"/>
            <w:bottom w:w="0" w:type="dxa"/>
          </w:tblCellMar>
        </w:tblPrEx>
        <w:trPr>
          <w:trHeight w:hRule="exact" w:val="221"/>
          <w:jc w:val="center"/>
        </w:trPr>
        <w:tc>
          <w:tcPr>
            <w:tcW w:w="648" w:type="dxa"/>
            <w:tcBorders>
              <w:top w:val="single" w:sz="4" w:space="0" w:color="auto"/>
              <w:left w:val="single" w:sz="4" w:space="0" w:color="auto"/>
            </w:tcBorders>
            <w:shd w:val="clear" w:color="auto" w:fill="FFFFFF"/>
          </w:tcPr>
          <w:p w14:paraId="5553A65E" w14:textId="77777777" w:rsidR="00B664D0" w:rsidRDefault="00000000">
            <w:pPr>
              <w:pStyle w:val="Style26"/>
              <w:shd w:val="clear" w:color="auto" w:fill="auto"/>
              <w:spacing w:after="0" w:line="240" w:lineRule="auto"/>
              <w:ind w:firstLine="240"/>
              <w:jc w:val="both"/>
              <w:rPr>
                <w:sz w:val="18"/>
                <w:szCs w:val="18"/>
              </w:rPr>
            </w:pPr>
            <w:r>
              <w:rPr>
                <w:sz w:val="18"/>
                <w:szCs w:val="18"/>
              </w:rPr>
              <w:t>22</w:t>
            </w:r>
          </w:p>
        </w:tc>
        <w:tc>
          <w:tcPr>
            <w:tcW w:w="4930" w:type="dxa"/>
            <w:tcBorders>
              <w:top w:val="single" w:sz="4" w:space="0" w:color="auto"/>
              <w:left w:val="single" w:sz="4" w:space="0" w:color="auto"/>
            </w:tcBorders>
            <w:shd w:val="clear" w:color="auto" w:fill="FFFFFF"/>
          </w:tcPr>
          <w:p w14:paraId="05225585" w14:textId="77777777" w:rsidR="00B664D0" w:rsidRDefault="00000000">
            <w:pPr>
              <w:pStyle w:val="Style26"/>
              <w:shd w:val="clear" w:color="auto" w:fill="auto"/>
              <w:spacing w:after="0" w:line="240" w:lineRule="auto"/>
              <w:rPr>
                <w:sz w:val="17"/>
                <w:szCs w:val="17"/>
              </w:rPr>
            </w:pPr>
            <w:r>
              <w:rPr>
                <w:b/>
                <w:bCs/>
                <w:sz w:val="17"/>
                <w:szCs w:val="17"/>
              </w:rPr>
              <w:t>Hospodářský výsledek (ř.21 - ř. 20)</w:t>
            </w:r>
          </w:p>
        </w:tc>
        <w:tc>
          <w:tcPr>
            <w:tcW w:w="912" w:type="dxa"/>
            <w:tcBorders>
              <w:top w:val="single" w:sz="4" w:space="0" w:color="auto"/>
              <w:left w:val="single" w:sz="4" w:space="0" w:color="auto"/>
            </w:tcBorders>
            <w:shd w:val="clear" w:color="auto" w:fill="FFFFFF"/>
          </w:tcPr>
          <w:p w14:paraId="11377BFA" w14:textId="77777777" w:rsidR="00B664D0" w:rsidRDefault="00B664D0">
            <w:pPr>
              <w:rPr>
                <w:sz w:val="10"/>
                <w:szCs w:val="10"/>
              </w:rPr>
            </w:pPr>
          </w:p>
        </w:tc>
        <w:tc>
          <w:tcPr>
            <w:tcW w:w="1642" w:type="dxa"/>
            <w:tcBorders>
              <w:top w:val="single" w:sz="4" w:space="0" w:color="auto"/>
              <w:left w:val="single" w:sz="4" w:space="0" w:color="auto"/>
            </w:tcBorders>
            <w:shd w:val="clear" w:color="auto" w:fill="FFFFFF"/>
          </w:tcPr>
          <w:p w14:paraId="189BE330" w14:textId="77777777" w:rsidR="00B664D0" w:rsidRDefault="00000000">
            <w:pPr>
              <w:pStyle w:val="Style26"/>
              <w:shd w:val="clear" w:color="auto" w:fill="auto"/>
              <w:spacing w:after="0" w:line="240" w:lineRule="auto"/>
              <w:jc w:val="right"/>
              <w:rPr>
                <w:sz w:val="17"/>
                <w:szCs w:val="17"/>
              </w:rPr>
            </w:pPr>
            <w:r>
              <w:rPr>
                <w:b/>
                <w:bCs/>
                <w:sz w:val="17"/>
                <w:szCs w:val="17"/>
              </w:rPr>
              <w:t>0</w:t>
            </w:r>
          </w:p>
        </w:tc>
        <w:tc>
          <w:tcPr>
            <w:tcW w:w="1406" w:type="dxa"/>
            <w:tcBorders>
              <w:top w:val="single" w:sz="4" w:space="0" w:color="auto"/>
              <w:left w:val="single" w:sz="4" w:space="0" w:color="auto"/>
            </w:tcBorders>
            <w:shd w:val="clear" w:color="auto" w:fill="FFFFFF"/>
          </w:tcPr>
          <w:p w14:paraId="2F677936" w14:textId="77777777" w:rsidR="00B664D0" w:rsidRDefault="00000000">
            <w:pPr>
              <w:pStyle w:val="Style26"/>
              <w:shd w:val="clear" w:color="auto" w:fill="auto"/>
              <w:spacing w:after="0" w:line="240" w:lineRule="auto"/>
              <w:jc w:val="right"/>
              <w:rPr>
                <w:sz w:val="20"/>
                <w:szCs w:val="20"/>
              </w:rPr>
            </w:pPr>
            <w:r>
              <w:rPr>
                <w:rFonts w:ascii="Arial" w:eastAsia="Arial" w:hAnsi="Arial" w:cs="Arial"/>
                <w:sz w:val="20"/>
                <w:szCs w:val="20"/>
              </w:rPr>
              <w:t>0</w:t>
            </w:r>
          </w:p>
        </w:tc>
        <w:tc>
          <w:tcPr>
            <w:tcW w:w="1392" w:type="dxa"/>
            <w:tcBorders>
              <w:top w:val="single" w:sz="4" w:space="0" w:color="auto"/>
              <w:left w:val="single" w:sz="4" w:space="0" w:color="auto"/>
            </w:tcBorders>
            <w:shd w:val="clear" w:color="auto" w:fill="FFFFFF"/>
          </w:tcPr>
          <w:p w14:paraId="2FA1DF1D" w14:textId="77777777" w:rsidR="00B664D0" w:rsidRDefault="00000000">
            <w:pPr>
              <w:pStyle w:val="Style26"/>
              <w:shd w:val="clear" w:color="auto" w:fill="auto"/>
              <w:spacing w:after="0" w:line="240" w:lineRule="auto"/>
              <w:jc w:val="right"/>
              <w:rPr>
                <w:sz w:val="17"/>
                <w:szCs w:val="17"/>
              </w:rPr>
            </w:pPr>
            <w:r>
              <w:rPr>
                <w:b/>
                <w:bCs/>
                <w:sz w:val="17"/>
                <w:szCs w:val="17"/>
              </w:rPr>
              <w:t>0</w:t>
            </w:r>
          </w:p>
        </w:tc>
        <w:tc>
          <w:tcPr>
            <w:tcW w:w="1387" w:type="dxa"/>
            <w:tcBorders>
              <w:top w:val="single" w:sz="4" w:space="0" w:color="auto"/>
              <w:left w:val="single" w:sz="4" w:space="0" w:color="auto"/>
            </w:tcBorders>
            <w:shd w:val="clear" w:color="auto" w:fill="FFFFFF"/>
          </w:tcPr>
          <w:p w14:paraId="6FF934D9" w14:textId="77777777" w:rsidR="00B664D0" w:rsidRDefault="00000000">
            <w:pPr>
              <w:pStyle w:val="Style26"/>
              <w:shd w:val="clear" w:color="auto" w:fill="auto"/>
              <w:spacing w:after="0" w:line="240" w:lineRule="auto"/>
              <w:jc w:val="right"/>
              <w:rPr>
                <w:sz w:val="20"/>
                <w:szCs w:val="20"/>
              </w:rPr>
            </w:pPr>
            <w:r>
              <w:rPr>
                <w:rFonts w:ascii="Arial" w:eastAsia="Arial" w:hAnsi="Arial" w:cs="Arial"/>
                <w:sz w:val="20"/>
                <w:szCs w:val="20"/>
              </w:rPr>
              <w:t>0</w:t>
            </w:r>
          </w:p>
        </w:tc>
        <w:tc>
          <w:tcPr>
            <w:tcW w:w="1608" w:type="dxa"/>
            <w:tcBorders>
              <w:top w:val="single" w:sz="4" w:space="0" w:color="auto"/>
              <w:left w:val="single" w:sz="4" w:space="0" w:color="auto"/>
              <w:right w:val="single" w:sz="4" w:space="0" w:color="auto"/>
            </w:tcBorders>
            <w:shd w:val="clear" w:color="auto" w:fill="FFFFFF"/>
          </w:tcPr>
          <w:p w14:paraId="466D5674" w14:textId="77777777" w:rsidR="00B664D0" w:rsidRDefault="00000000">
            <w:pPr>
              <w:pStyle w:val="Style26"/>
              <w:shd w:val="clear" w:color="auto" w:fill="auto"/>
              <w:spacing w:after="0" w:line="240" w:lineRule="auto"/>
              <w:jc w:val="right"/>
              <w:rPr>
                <w:sz w:val="17"/>
                <w:szCs w:val="17"/>
              </w:rPr>
            </w:pPr>
            <w:r>
              <w:rPr>
                <w:b/>
                <w:bCs/>
                <w:sz w:val="17"/>
                <w:szCs w:val="17"/>
              </w:rPr>
              <w:t>n</w:t>
            </w:r>
          </w:p>
        </w:tc>
      </w:tr>
      <w:tr w:rsidR="00B664D0" w14:paraId="37985D37" w14:textId="77777777">
        <w:tblPrEx>
          <w:tblCellMar>
            <w:top w:w="0" w:type="dxa"/>
            <w:bottom w:w="0" w:type="dxa"/>
          </w:tblCellMar>
        </w:tblPrEx>
        <w:trPr>
          <w:trHeight w:hRule="exact" w:val="226"/>
          <w:jc w:val="center"/>
        </w:trPr>
        <w:tc>
          <w:tcPr>
            <w:tcW w:w="648" w:type="dxa"/>
            <w:tcBorders>
              <w:top w:val="single" w:sz="4" w:space="0" w:color="auto"/>
              <w:left w:val="single" w:sz="4" w:space="0" w:color="auto"/>
            </w:tcBorders>
            <w:shd w:val="clear" w:color="auto" w:fill="FFFFFF"/>
          </w:tcPr>
          <w:p w14:paraId="1ECAF4EE" w14:textId="77777777" w:rsidR="00B664D0" w:rsidRDefault="00000000">
            <w:pPr>
              <w:pStyle w:val="Style26"/>
              <w:shd w:val="clear" w:color="auto" w:fill="auto"/>
              <w:spacing w:after="0" w:line="240" w:lineRule="auto"/>
              <w:ind w:firstLine="240"/>
              <w:jc w:val="both"/>
              <w:rPr>
                <w:sz w:val="18"/>
                <w:szCs w:val="18"/>
              </w:rPr>
            </w:pPr>
            <w:r>
              <w:rPr>
                <w:sz w:val="18"/>
                <w:szCs w:val="18"/>
              </w:rPr>
              <w:t>23</w:t>
            </w:r>
          </w:p>
        </w:tc>
        <w:tc>
          <w:tcPr>
            <w:tcW w:w="4930" w:type="dxa"/>
            <w:tcBorders>
              <w:top w:val="single" w:sz="4" w:space="0" w:color="auto"/>
              <w:left w:val="single" w:sz="4" w:space="0" w:color="auto"/>
            </w:tcBorders>
            <w:shd w:val="clear" w:color="auto" w:fill="FFFFFF"/>
          </w:tcPr>
          <w:p w14:paraId="6B230887" w14:textId="77777777" w:rsidR="00B664D0" w:rsidRDefault="00000000">
            <w:pPr>
              <w:pStyle w:val="Style26"/>
              <w:shd w:val="clear" w:color="auto" w:fill="auto"/>
              <w:spacing w:after="0" w:line="240" w:lineRule="auto"/>
              <w:rPr>
                <w:sz w:val="17"/>
                <w:szCs w:val="17"/>
              </w:rPr>
            </w:pPr>
            <w:r>
              <w:rPr>
                <w:b/>
                <w:bCs/>
                <w:sz w:val="17"/>
                <w:szCs w:val="17"/>
              </w:rPr>
              <w:t>Investiční dotace- 6351</w:t>
            </w:r>
          </w:p>
        </w:tc>
        <w:tc>
          <w:tcPr>
            <w:tcW w:w="912" w:type="dxa"/>
            <w:tcBorders>
              <w:top w:val="single" w:sz="4" w:space="0" w:color="auto"/>
              <w:left w:val="single" w:sz="4" w:space="0" w:color="auto"/>
            </w:tcBorders>
            <w:shd w:val="clear" w:color="auto" w:fill="FFFFFF"/>
          </w:tcPr>
          <w:p w14:paraId="3A0B1A7B" w14:textId="77777777" w:rsidR="00B664D0" w:rsidRDefault="00B664D0">
            <w:pPr>
              <w:rPr>
                <w:sz w:val="10"/>
                <w:szCs w:val="10"/>
              </w:rPr>
            </w:pPr>
          </w:p>
        </w:tc>
        <w:tc>
          <w:tcPr>
            <w:tcW w:w="1642" w:type="dxa"/>
            <w:tcBorders>
              <w:top w:val="single" w:sz="4" w:space="0" w:color="auto"/>
              <w:left w:val="single" w:sz="4" w:space="0" w:color="auto"/>
            </w:tcBorders>
            <w:shd w:val="clear" w:color="auto" w:fill="FFFFFF"/>
          </w:tcPr>
          <w:p w14:paraId="5703A8D7" w14:textId="77777777" w:rsidR="00B664D0" w:rsidRDefault="00000000">
            <w:pPr>
              <w:pStyle w:val="Style26"/>
              <w:shd w:val="clear" w:color="auto" w:fill="auto"/>
              <w:spacing w:after="0" w:line="240" w:lineRule="auto"/>
              <w:jc w:val="right"/>
              <w:rPr>
                <w:sz w:val="17"/>
                <w:szCs w:val="17"/>
              </w:rPr>
            </w:pPr>
            <w:r>
              <w:rPr>
                <w:b/>
                <w:bCs/>
                <w:sz w:val="17"/>
                <w:szCs w:val="17"/>
              </w:rPr>
              <w:t>877 000</w:t>
            </w:r>
          </w:p>
        </w:tc>
        <w:tc>
          <w:tcPr>
            <w:tcW w:w="1406" w:type="dxa"/>
            <w:tcBorders>
              <w:top w:val="single" w:sz="4" w:space="0" w:color="auto"/>
              <w:left w:val="single" w:sz="4" w:space="0" w:color="auto"/>
            </w:tcBorders>
            <w:shd w:val="clear" w:color="auto" w:fill="FFFFFF"/>
          </w:tcPr>
          <w:p w14:paraId="427116DF" w14:textId="77777777" w:rsidR="00B664D0" w:rsidRDefault="00B664D0">
            <w:pPr>
              <w:rPr>
                <w:sz w:val="10"/>
                <w:szCs w:val="10"/>
              </w:rPr>
            </w:pPr>
          </w:p>
        </w:tc>
        <w:tc>
          <w:tcPr>
            <w:tcW w:w="1392" w:type="dxa"/>
            <w:tcBorders>
              <w:top w:val="single" w:sz="4" w:space="0" w:color="auto"/>
              <w:left w:val="single" w:sz="4" w:space="0" w:color="auto"/>
            </w:tcBorders>
            <w:shd w:val="clear" w:color="auto" w:fill="FFFFFF"/>
          </w:tcPr>
          <w:p w14:paraId="07874FE4" w14:textId="77777777" w:rsidR="00B664D0" w:rsidRDefault="00000000">
            <w:pPr>
              <w:pStyle w:val="Style26"/>
              <w:shd w:val="clear" w:color="auto" w:fill="auto"/>
              <w:spacing w:after="0" w:line="240" w:lineRule="auto"/>
              <w:jc w:val="right"/>
              <w:rPr>
                <w:sz w:val="17"/>
                <w:szCs w:val="17"/>
              </w:rPr>
            </w:pPr>
            <w:r>
              <w:rPr>
                <w:b/>
                <w:bCs/>
                <w:sz w:val="17"/>
                <w:szCs w:val="17"/>
              </w:rPr>
              <w:t>803 000</w:t>
            </w:r>
          </w:p>
        </w:tc>
        <w:tc>
          <w:tcPr>
            <w:tcW w:w="1387" w:type="dxa"/>
            <w:tcBorders>
              <w:top w:val="single" w:sz="4" w:space="0" w:color="auto"/>
              <w:left w:val="single" w:sz="4" w:space="0" w:color="auto"/>
            </w:tcBorders>
            <w:shd w:val="clear" w:color="auto" w:fill="FFFFFF"/>
          </w:tcPr>
          <w:p w14:paraId="6D10A05D" w14:textId="77777777" w:rsidR="00B664D0" w:rsidRDefault="00B664D0">
            <w:pPr>
              <w:rPr>
                <w:sz w:val="10"/>
                <w:szCs w:val="10"/>
              </w:rPr>
            </w:pPr>
          </w:p>
        </w:tc>
        <w:tc>
          <w:tcPr>
            <w:tcW w:w="1608" w:type="dxa"/>
            <w:tcBorders>
              <w:top w:val="single" w:sz="4" w:space="0" w:color="auto"/>
              <w:left w:val="single" w:sz="4" w:space="0" w:color="auto"/>
              <w:right w:val="single" w:sz="4" w:space="0" w:color="auto"/>
            </w:tcBorders>
            <w:shd w:val="clear" w:color="auto" w:fill="FFFFFF"/>
          </w:tcPr>
          <w:p w14:paraId="31E4F504" w14:textId="77777777" w:rsidR="00B664D0" w:rsidRDefault="00000000">
            <w:pPr>
              <w:pStyle w:val="Style26"/>
              <w:shd w:val="clear" w:color="auto" w:fill="auto"/>
              <w:spacing w:after="0" w:line="240" w:lineRule="auto"/>
              <w:jc w:val="right"/>
              <w:rPr>
                <w:sz w:val="17"/>
                <w:szCs w:val="17"/>
              </w:rPr>
            </w:pPr>
            <w:r>
              <w:rPr>
                <w:b/>
                <w:bCs/>
                <w:sz w:val="17"/>
                <w:szCs w:val="17"/>
              </w:rPr>
              <w:t>1 680 000</w:t>
            </w:r>
          </w:p>
        </w:tc>
      </w:tr>
      <w:tr w:rsidR="00B664D0" w14:paraId="19B76307" w14:textId="77777777">
        <w:tblPrEx>
          <w:tblCellMar>
            <w:top w:w="0" w:type="dxa"/>
            <w:bottom w:w="0" w:type="dxa"/>
          </w:tblCellMar>
        </w:tblPrEx>
        <w:trPr>
          <w:trHeight w:hRule="exact" w:val="240"/>
          <w:jc w:val="center"/>
        </w:trPr>
        <w:tc>
          <w:tcPr>
            <w:tcW w:w="648" w:type="dxa"/>
            <w:tcBorders>
              <w:top w:val="single" w:sz="4" w:space="0" w:color="auto"/>
              <w:left w:val="single" w:sz="4" w:space="0" w:color="auto"/>
              <w:bottom w:val="single" w:sz="4" w:space="0" w:color="auto"/>
            </w:tcBorders>
            <w:shd w:val="clear" w:color="auto" w:fill="FFFFFF"/>
          </w:tcPr>
          <w:p w14:paraId="6B3CDABF" w14:textId="77777777" w:rsidR="00B664D0" w:rsidRDefault="00B664D0">
            <w:pPr>
              <w:rPr>
                <w:sz w:val="10"/>
                <w:szCs w:val="10"/>
              </w:rPr>
            </w:pPr>
          </w:p>
        </w:tc>
        <w:tc>
          <w:tcPr>
            <w:tcW w:w="4930" w:type="dxa"/>
            <w:tcBorders>
              <w:top w:val="single" w:sz="4" w:space="0" w:color="auto"/>
              <w:left w:val="single" w:sz="4" w:space="0" w:color="auto"/>
              <w:bottom w:val="single" w:sz="4" w:space="0" w:color="auto"/>
            </w:tcBorders>
            <w:shd w:val="clear" w:color="auto" w:fill="FFFFFF"/>
            <w:vAlign w:val="bottom"/>
          </w:tcPr>
          <w:p w14:paraId="18A0D470" w14:textId="77777777" w:rsidR="00B664D0" w:rsidRDefault="00000000">
            <w:pPr>
              <w:pStyle w:val="Style26"/>
              <w:shd w:val="clear" w:color="auto" w:fill="auto"/>
              <w:spacing w:after="0" w:line="240" w:lineRule="auto"/>
              <w:rPr>
                <w:sz w:val="17"/>
                <w:szCs w:val="17"/>
              </w:rPr>
            </w:pPr>
            <w:r>
              <w:rPr>
                <w:b/>
                <w:bCs/>
                <w:sz w:val="17"/>
                <w:szCs w:val="17"/>
              </w:rPr>
              <w:t>počet pracovníků x)</w:t>
            </w:r>
          </w:p>
        </w:tc>
        <w:tc>
          <w:tcPr>
            <w:tcW w:w="912" w:type="dxa"/>
            <w:tcBorders>
              <w:top w:val="single" w:sz="4" w:space="0" w:color="auto"/>
              <w:left w:val="single" w:sz="4" w:space="0" w:color="auto"/>
              <w:bottom w:val="single" w:sz="4" w:space="0" w:color="auto"/>
            </w:tcBorders>
            <w:shd w:val="clear" w:color="auto" w:fill="FFFFFF"/>
          </w:tcPr>
          <w:p w14:paraId="6D029AAF" w14:textId="77777777" w:rsidR="00B664D0" w:rsidRDefault="00B664D0">
            <w:pPr>
              <w:rPr>
                <w:sz w:val="10"/>
                <w:szCs w:val="10"/>
              </w:rPr>
            </w:pPr>
          </w:p>
        </w:tc>
        <w:tc>
          <w:tcPr>
            <w:tcW w:w="1642" w:type="dxa"/>
            <w:tcBorders>
              <w:top w:val="single" w:sz="4" w:space="0" w:color="auto"/>
              <w:left w:val="single" w:sz="4" w:space="0" w:color="auto"/>
              <w:bottom w:val="single" w:sz="4" w:space="0" w:color="auto"/>
            </w:tcBorders>
            <w:shd w:val="clear" w:color="auto" w:fill="FFFFFF"/>
          </w:tcPr>
          <w:p w14:paraId="17F52F27" w14:textId="77777777" w:rsidR="00B664D0" w:rsidRDefault="00B664D0">
            <w:pPr>
              <w:rPr>
                <w:sz w:val="10"/>
                <w:szCs w:val="10"/>
              </w:rPr>
            </w:pPr>
          </w:p>
        </w:tc>
        <w:tc>
          <w:tcPr>
            <w:tcW w:w="1406" w:type="dxa"/>
            <w:tcBorders>
              <w:top w:val="single" w:sz="4" w:space="0" w:color="auto"/>
              <w:left w:val="single" w:sz="4" w:space="0" w:color="auto"/>
              <w:bottom w:val="single" w:sz="4" w:space="0" w:color="auto"/>
            </w:tcBorders>
            <w:shd w:val="clear" w:color="auto" w:fill="FFFFFF"/>
          </w:tcPr>
          <w:p w14:paraId="341E9D25" w14:textId="77777777" w:rsidR="00B664D0" w:rsidRDefault="00B664D0">
            <w:pPr>
              <w:rPr>
                <w:sz w:val="10"/>
                <w:szCs w:val="10"/>
              </w:rPr>
            </w:pPr>
          </w:p>
        </w:tc>
        <w:tc>
          <w:tcPr>
            <w:tcW w:w="1392" w:type="dxa"/>
            <w:tcBorders>
              <w:top w:val="single" w:sz="4" w:space="0" w:color="auto"/>
              <w:left w:val="single" w:sz="4" w:space="0" w:color="auto"/>
              <w:bottom w:val="single" w:sz="4" w:space="0" w:color="auto"/>
            </w:tcBorders>
            <w:shd w:val="clear" w:color="auto" w:fill="FFFFFF"/>
          </w:tcPr>
          <w:p w14:paraId="157F7434" w14:textId="77777777" w:rsidR="00B664D0" w:rsidRDefault="00B664D0">
            <w:pPr>
              <w:rPr>
                <w:sz w:val="10"/>
                <w:szCs w:val="10"/>
              </w:rPr>
            </w:pPr>
          </w:p>
        </w:tc>
        <w:tc>
          <w:tcPr>
            <w:tcW w:w="1387" w:type="dxa"/>
            <w:tcBorders>
              <w:top w:val="single" w:sz="4" w:space="0" w:color="auto"/>
              <w:left w:val="single" w:sz="4" w:space="0" w:color="auto"/>
              <w:bottom w:val="single" w:sz="4" w:space="0" w:color="auto"/>
            </w:tcBorders>
            <w:shd w:val="clear" w:color="auto" w:fill="FFFFFF"/>
          </w:tcPr>
          <w:p w14:paraId="5599A79C" w14:textId="77777777" w:rsidR="00B664D0" w:rsidRDefault="00B664D0">
            <w:pPr>
              <w:rPr>
                <w:sz w:val="10"/>
                <w:szCs w:val="10"/>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14:paraId="02BFF8C6" w14:textId="77777777" w:rsidR="00B664D0" w:rsidRDefault="00B664D0">
            <w:pPr>
              <w:rPr>
                <w:sz w:val="10"/>
                <w:szCs w:val="10"/>
              </w:rPr>
            </w:pPr>
          </w:p>
        </w:tc>
      </w:tr>
    </w:tbl>
    <w:p w14:paraId="2B5EC5A2" w14:textId="77777777" w:rsidR="00B664D0" w:rsidRDefault="00000000">
      <w:pPr>
        <w:pStyle w:val="Style23"/>
        <w:shd w:val="clear" w:color="auto" w:fill="auto"/>
        <w:ind w:left="662"/>
      </w:pPr>
      <w:r>
        <w:t>x) závazné ukazatele</w:t>
      </w:r>
    </w:p>
    <w:p w14:paraId="6DD0AA45" w14:textId="77777777" w:rsidR="00B664D0" w:rsidRDefault="00B664D0">
      <w:pPr>
        <w:spacing w:after="459" w:line="1" w:lineRule="exact"/>
      </w:pPr>
    </w:p>
    <w:p w14:paraId="792111C6" w14:textId="77777777" w:rsidR="00B664D0" w:rsidRDefault="00000000">
      <w:pPr>
        <w:pStyle w:val="Style19"/>
        <w:shd w:val="clear" w:color="auto" w:fill="auto"/>
        <w:spacing w:line="290" w:lineRule="auto"/>
        <w:jc w:val="center"/>
        <w:rPr>
          <w:sz w:val="17"/>
          <w:szCs w:val="17"/>
        </w:rPr>
      </w:pPr>
      <w:r>
        <w:rPr>
          <w:b/>
          <w:bCs/>
          <w:sz w:val="17"/>
          <w:szCs w:val="17"/>
        </w:rPr>
        <w:t>Osobní náklady</w:t>
      </w:r>
    </w:p>
    <w:p w14:paraId="04B3CAC0" w14:textId="77777777" w:rsidR="00B664D0" w:rsidRDefault="00000000">
      <w:pPr>
        <w:pStyle w:val="Style19"/>
        <w:shd w:val="clear" w:color="auto" w:fill="auto"/>
        <w:spacing w:line="290" w:lineRule="auto"/>
        <w:ind w:left="6520"/>
        <w:rPr>
          <w:sz w:val="17"/>
          <w:szCs w:val="17"/>
        </w:rPr>
      </w:pPr>
      <w:r>
        <w:rPr>
          <w:b/>
          <w:bCs/>
          <w:sz w:val="17"/>
          <w:szCs w:val="17"/>
        </w:rPr>
        <w:t>Další provozní náklady</w:t>
      </w:r>
    </w:p>
    <w:p w14:paraId="0075D7EF" w14:textId="77777777" w:rsidR="00B664D0" w:rsidRDefault="00000000">
      <w:pPr>
        <w:pStyle w:val="Style19"/>
        <w:shd w:val="clear" w:color="auto" w:fill="auto"/>
        <w:spacing w:line="276" w:lineRule="auto"/>
        <w:ind w:left="6520"/>
        <w:rPr>
          <w:sz w:val="17"/>
          <w:szCs w:val="17"/>
        </w:rPr>
      </w:pPr>
      <w:r>
        <w:rPr>
          <w:b/>
          <w:bCs/>
          <w:sz w:val="17"/>
          <w:szCs w:val="17"/>
        </w:rPr>
        <w:t xml:space="preserve">Doplňkové náklady </w:t>
      </w:r>
      <w:r>
        <w:t xml:space="preserve">(režijní náklady, které nejsou zpravidla vynaloženy přímo na činnosti ve výzkumu, experimentálním vývoji a inovacích, ale vytvářejí podmínky pro tyto činnosti, např. administrativní náklady, náklady na pomocný personál, infrastrukturu a spotřeba energií) </w:t>
      </w:r>
      <w:r>
        <w:rPr>
          <w:b/>
          <w:bCs/>
          <w:sz w:val="17"/>
          <w:szCs w:val="17"/>
        </w:rPr>
        <w:t>Náklady na pořízeni dl. hmotného a nehmotného majetku</w:t>
      </w:r>
    </w:p>
    <w:sectPr w:rsidR="00B664D0">
      <w:pgSz w:w="16834" w:h="11909" w:orient="landscape"/>
      <w:pgMar w:top="612" w:right="1839" w:bottom="612" w:left="1071" w:header="184" w:footer="1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5DF9" w14:textId="77777777" w:rsidR="00E577B9" w:rsidRDefault="00E577B9">
      <w:r>
        <w:separator/>
      </w:r>
    </w:p>
  </w:endnote>
  <w:endnote w:type="continuationSeparator" w:id="0">
    <w:p w14:paraId="63632A6F" w14:textId="77777777" w:rsidR="00E577B9" w:rsidRDefault="00E5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AA1E" w14:textId="77777777" w:rsidR="00E577B9" w:rsidRDefault="00E577B9"/>
  </w:footnote>
  <w:footnote w:type="continuationSeparator" w:id="0">
    <w:p w14:paraId="5B9AC924" w14:textId="77777777" w:rsidR="00E577B9" w:rsidRDefault="00E577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8462D"/>
    <w:multiLevelType w:val="multilevel"/>
    <w:tmpl w:val="05362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08012C"/>
    <w:multiLevelType w:val="multilevel"/>
    <w:tmpl w:val="2356F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1488136">
    <w:abstractNumId w:val="1"/>
  </w:num>
  <w:num w:numId="2" w16cid:durableId="97775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4D0"/>
    <w:rsid w:val="009864D6"/>
    <w:rsid w:val="00B664D0"/>
    <w:rsid w:val="00BA19D7"/>
    <w:rsid w:val="00D43681"/>
    <w:rsid w:val="00E577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A23A"/>
  <w15:docId w15:val="{72FE6A62-99C4-43D6-A783-59033EDF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val="0"/>
      <w:bCs w:val="0"/>
      <w:i w:val="0"/>
      <w:iCs w:val="0"/>
      <w:smallCaps w:val="0"/>
      <w:strike w:val="0"/>
      <w:sz w:val="22"/>
      <w:szCs w:val="22"/>
      <w:u w:val="none"/>
    </w:rPr>
  </w:style>
  <w:style w:type="character" w:customStyle="1" w:styleId="CharStyle5">
    <w:name w:val="Char Style 5"/>
    <w:basedOn w:val="Standardnpsmoodstavce"/>
    <w:link w:val="Style4"/>
    <w:rPr>
      <w:rFonts w:ascii="Arial" w:eastAsia="Arial" w:hAnsi="Arial" w:cs="Arial"/>
      <w:b w:val="0"/>
      <w:bCs w:val="0"/>
      <w:i w:val="0"/>
      <w:iCs w:val="0"/>
      <w:smallCaps w:val="0"/>
      <w:strike w:val="0"/>
      <w:sz w:val="20"/>
      <w:szCs w:val="20"/>
      <w:u w:val="none"/>
      <w:lang w:val="en-US" w:eastAsia="en-US" w:bidi="en-US"/>
    </w:rPr>
  </w:style>
  <w:style w:type="character" w:customStyle="1" w:styleId="CharStyle8">
    <w:name w:val="Char Style 8"/>
    <w:basedOn w:val="Standardnpsmoodstavce"/>
    <w:link w:val="Style7"/>
    <w:rPr>
      <w:b/>
      <w:bCs/>
      <w:i w:val="0"/>
      <w:iCs w:val="0"/>
      <w:smallCaps w:val="0"/>
      <w:strike w:val="0"/>
      <w:sz w:val="22"/>
      <w:szCs w:val="22"/>
      <w:u w:val="none"/>
    </w:rPr>
  </w:style>
  <w:style w:type="character" w:customStyle="1" w:styleId="CharStyle14">
    <w:name w:val="Char Style 14"/>
    <w:basedOn w:val="Standardnpsmoodstavce"/>
    <w:link w:val="Style13"/>
    <w:rPr>
      <w:rFonts w:ascii="Arial" w:eastAsia="Arial" w:hAnsi="Arial" w:cs="Arial"/>
      <w:b w:val="0"/>
      <w:bCs w:val="0"/>
      <w:i w:val="0"/>
      <w:iCs w:val="0"/>
      <w:smallCaps w:val="0"/>
      <w:strike w:val="0"/>
      <w:sz w:val="32"/>
      <w:szCs w:val="32"/>
      <w:u w:val="none"/>
    </w:rPr>
  </w:style>
  <w:style w:type="character" w:customStyle="1" w:styleId="CharStyle16">
    <w:name w:val="Char Style 16"/>
    <w:basedOn w:val="Standardnpsmoodstavce"/>
    <w:link w:val="Style15"/>
    <w:rPr>
      <w:rFonts w:ascii="Arial" w:eastAsia="Arial" w:hAnsi="Arial" w:cs="Arial"/>
      <w:b w:val="0"/>
      <w:bCs w:val="0"/>
      <w:i w:val="0"/>
      <w:iCs w:val="0"/>
      <w:smallCaps w:val="0"/>
      <w:strike w:val="0"/>
      <w:sz w:val="14"/>
      <w:szCs w:val="14"/>
      <w:u w:val="none"/>
    </w:rPr>
  </w:style>
  <w:style w:type="character" w:customStyle="1" w:styleId="CharStyle18">
    <w:name w:val="Char Style 18"/>
    <w:basedOn w:val="Standardnpsmoodstavce"/>
    <w:link w:val="Style17"/>
    <w:rPr>
      <w:b w:val="0"/>
      <w:bCs w:val="0"/>
      <w:i w:val="0"/>
      <w:iCs w:val="0"/>
      <w:smallCaps w:val="0"/>
      <w:strike w:val="0"/>
      <w:sz w:val="19"/>
      <w:szCs w:val="19"/>
      <w:u w:val="none"/>
    </w:rPr>
  </w:style>
  <w:style w:type="character" w:customStyle="1" w:styleId="CharStyle20">
    <w:name w:val="Char Style 20"/>
    <w:basedOn w:val="Standardnpsmoodstavce"/>
    <w:link w:val="Style19"/>
    <w:rPr>
      <w:b w:val="0"/>
      <w:bCs w:val="0"/>
      <w:i w:val="0"/>
      <w:iCs w:val="0"/>
      <w:smallCaps w:val="0"/>
      <w:strike w:val="0"/>
      <w:sz w:val="18"/>
      <w:szCs w:val="18"/>
      <w:u w:val="none"/>
    </w:rPr>
  </w:style>
  <w:style w:type="character" w:customStyle="1" w:styleId="CharStyle24">
    <w:name w:val="Char Style 24"/>
    <w:basedOn w:val="Standardnpsmoodstavce"/>
    <w:link w:val="Style23"/>
    <w:rPr>
      <w:b/>
      <w:bCs/>
      <w:i w:val="0"/>
      <w:iCs w:val="0"/>
      <w:smallCaps w:val="0"/>
      <w:strike w:val="0"/>
      <w:sz w:val="17"/>
      <w:szCs w:val="17"/>
      <w:u w:val="none"/>
    </w:rPr>
  </w:style>
  <w:style w:type="character" w:customStyle="1" w:styleId="CharStyle27">
    <w:name w:val="Char Style 27"/>
    <w:basedOn w:val="Standardnpsmoodstavce"/>
    <w:link w:val="Style26"/>
    <w:rPr>
      <w:b w:val="0"/>
      <w:bCs w:val="0"/>
      <w:i w:val="0"/>
      <w:iCs w:val="0"/>
      <w:smallCaps w:val="0"/>
      <w:strike w:val="0"/>
      <w:sz w:val="22"/>
      <w:szCs w:val="22"/>
      <w:u w:val="none"/>
    </w:rPr>
  </w:style>
  <w:style w:type="paragraph" w:customStyle="1" w:styleId="Style2">
    <w:name w:val="Style 2"/>
    <w:basedOn w:val="Normln"/>
    <w:link w:val="CharStyle3"/>
    <w:pPr>
      <w:shd w:val="clear" w:color="auto" w:fill="FFFFFF"/>
      <w:spacing w:after="260" w:line="262" w:lineRule="auto"/>
    </w:pPr>
    <w:rPr>
      <w:sz w:val="22"/>
      <w:szCs w:val="22"/>
    </w:rPr>
  </w:style>
  <w:style w:type="paragraph" w:customStyle="1" w:styleId="Style4">
    <w:name w:val="Style 4"/>
    <w:basedOn w:val="Normln"/>
    <w:link w:val="CharStyle5"/>
    <w:pPr>
      <w:shd w:val="clear" w:color="auto" w:fill="FFFFFF"/>
    </w:pPr>
    <w:rPr>
      <w:rFonts w:ascii="Arial" w:eastAsia="Arial" w:hAnsi="Arial" w:cs="Arial"/>
      <w:sz w:val="20"/>
      <w:szCs w:val="20"/>
      <w:lang w:val="en-US" w:eastAsia="en-US" w:bidi="en-US"/>
    </w:rPr>
  </w:style>
  <w:style w:type="paragraph" w:customStyle="1" w:styleId="Style7">
    <w:name w:val="Style 7"/>
    <w:basedOn w:val="Normln"/>
    <w:link w:val="CharStyle8"/>
    <w:pPr>
      <w:shd w:val="clear" w:color="auto" w:fill="FFFFFF"/>
      <w:spacing w:after="20" w:line="262" w:lineRule="auto"/>
      <w:outlineLvl w:val="1"/>
    </w:pPr>
    <w:rPr>
      <w:b/>
      <w:bCs/>
      <w:sz w:val="22"/>
      <w:szCs w:val="22"/>
    </w:rPr>
  </w:style>
  <w:style w:type="paragraph" w:customStyle="1" w:styleId="Style13">
    <w:name w:val="Style 13"/>
    <w:basedOn w:val="Normln"/>
    <w:link w:val="CharStyle14"/>
    <w:pPr>
      <w:shd w:val="clear" w:color="auto" w:fill="FFFFFF"/>
      <w:spacing w:line="276" w:lineRule="auto"/>
      <w:outlineLvl w:val="0"/>
    </w:pPr>
    <w:rPr>
      <w:rFonts w:ascii="Arial" w:eastAsia="Arial" w:hAnsi="Arial" w:cs="Arial"/>
      <w:sz w:val="32"/>
      <w:szCs w:val="32"/>
    </w:rPr>
  </w:style>
  <w:style w:type="paragraph" w:customStyle="1" w:styleId="Style15">
    <w:name w:val="Style 15"/>
    <w:basedOn w:val="Normln"/>
    <w:link w:val="CharStyle16"/>
    <w:pPr>
      <w:shd w:val="clear" w:color="auto" w:fill="FFFFFF"/>
      <w:spacing w:line="300" w:lineRule="auto"/>
    </w:pPr>
    <w:rPr>
      <w:rFonts w:ascii="Arial" w:eastAsia="Arial" w:hAnsi="Arial" w:cs="Arial"/>
      <w:sz w:val="14"/>
      <w:szCs w:val="14"/>
    </w:rPr>
  </w:style>
  <w:style w:type="paragraph" w:customStyle="1" w:styleId="Style17">
    <w:name w:val="Style 17"/>
    <w:basedOn w:val="Normln"/>
    <w:link w:val="CharStyle18"/>
    <w:pPr>
      <w:shd w:val="clear" w:color="auto" w:fill="FFFFFF"/>
      <w:spacing w:after="110"/>
      <w:ind w:firstLine="500"/>
    </w:pPr>
    <w:rPr>
      <w:sz w:val="19"/>
      <w:szCs w:val="19"/>
    </w:rPr>
  </w:style>
  <w:style w:type="paragraph" w:customStyle="1" w:styleId="Style19">
    <w:name w:val="Style 19"/>
    <w:basedOn w:val="Normln"/>
    <w:link w:val="CharStyle20"/>
    <w:pPr>
      <w:shd w:val="clear" w:color="auto" w:fill="FFFFFF"/>
    </w:pPr>
    <w:rPr>
      <w:sz w:val="18"/>
      <w:szCs w:val="18"/>
    </w:rPr>
  </w:style>
  <w:style w:type="paragraph" w:customStyle="1" w:styleId="Style23">
    <w:name w:val="Style 23"/>
    <w:basedOn w:val="Normln"/>
    <w:link w:val="CharStyle24"/>
    <w:pPr>
      <w:shd w:val="clear" w:color="auto" w:fill="FFFFFF"/>
    </w:pPr>
    <w:rPr>
      <w:b/>
      <w:bCs/>
      <w:sz w:val="17"/>
      <w:szCs w:val="17"/>
    </w:rPr>
  </w:style>
  <w:style w:type="paragraph" w:customStyle="1" w:styleId="Style26">
    <w:name w:val="Style 26"/>
    <w:basedOn w:val="Normln"/>
    <w:link w:val="CharStyle27"/>
    <w:pPr>
      <w:shd w:val="clear" w:color="auto" w:fill="FFFFFF"/>
      <w:spacing w:after="260" w:line="262"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1265</Words>
  <Characters>7466</Characters>
  <Application>Microsoft Office Word</Application>
  <DocSecurity>0</DocSecurity>
  <Lines>62</Lines>
  <Paragraphs>17</Paragraphs>
  <ScaleCrop>false</ScaleCrop>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Musílková Kateřina</dc:creator>
  <cp:lastModifiedBy>Musílková Kateřina</cp:lastModifiedBy>
  <cp:revision>4</cp:revision>
  <dcterms:created xsi:type="dcterms:W3CDTF">2023-12-14T13:31:00Z</dcterms:created>
  <dcterms:modified xsi:type="dcterms:W3CDTF">2023-12-14T13:33:00Z</dcterms:modified>
</cp:coreProperties>
</file>