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284CE" w14:textId="2E602470" w:rsidR="001F6331" w:rsidRPr="00005AA6" w:rsidRDefault="001F6331" w:rsidP="00005AA6">
      <w:pPr>
        <w:rPr>
          <w:b/>
          <w:bCs/>
          <w:sz w:val="24"/>
          <w:szCs w:val="24"/>
        </w:rPr>
      </w:pPr>
      <w:r w:rsidRPr="00005AA6">
        <w:rPr>
          <w:b/>
          <w:bCs/>
          <w:sz w:val="24"/>
          <w:szCs w:val="24"/>
        </w:rPr>
        <w:t>Server</w:t>
      </w:r>
      <w:r w:rsidR="009E2510" w:rsidRPr="00005AA6">
        <w:rPr>
          <w:b/>
          <w:bCs/>
          <w:sz w:val="24"/>
          <w:szCs w:val="24"/>
        </w:rPr>
        <w:t xml:space="preserve"> Dell </w:t>
      </w:r>
      <w:proofErr w:type="spellStart"/>
      <w:r w:rsidR="009E2510" w:rsidRPr="00005AA6">
        <w:rPr>
          <w:b/>
          <w:bCs/>
          <w:sz w:val="24"/>
          <w:szCs w:val="24"/>
        </w:rPr>
        <w:t>PowerEdge</w:t>
      </w:r>
      <w:proofErr w:type="spellEnd"/>
      <w:r w:rsidR="009E2510" w:rsidRPr="00005AA6">
        <w:rPr>
          <w:b/>
          <w:bCs/>
          <w:sz w:val="24"/>
          <w:szCs w:val="24"/>
        </w:rPr>
        <w:t xml:space="preserve"> R7</w:t>
      </w:r>
      <w:r w:rsidR="001575EB" w:rsidRPr="00005AA6">
        <w:rPr>
          <w:b/>
          <w:bCs/>
          <w:sz w:val="24"/>
          <w:szCs w:val="24"/>
        </w:rPr>
        <w:t>5</w:t>
      </w:r>
      <w:r w:rsidR="009E2510" w:rsidRPr="00005AA6">
        <w:rPr>
          <w:b/>
          <w:bCs/>
          <w:sz w:val="24"/>
          <w:szCs w:val="24"/>
        </w:rPr>
        <w:t>0</w:t>
      </w:r>
      <w:r w:rsidR="001575EB" w:rsidRPr="00005AA6">
        <w:rPr>
          <w:b/>
          <w:bCs/>
          <w:sz w:val="24"/>
          <w:szCs w:val="24"/>
        </w:rPr>
        <w:t xml:space="preserve"> (navržené parametry musí být plně kompatibilní s Checkpoint firewallem dle HCL výrobce)</w:t>
      </w:r>
    </w:p>
    <w:tbl>
      <w:tblPr>
        <w:tblStyle w:val="Mkatabulky"/>
        <w:tblW w:w="5289" w:type="pct"/>
        <w:jc w:val="center"/>
        <w:tblLayout w:type="fixed"/>
        <w:tblLook w:val="04A0" w:firstRow="1" w:lastRow="0" w:firstColumn="1" w:lastColumn="0" w:noHBand="0" w:noVBand="1"/>
      </w:tblPr>
      <w:tblGrid>
        <w:gridCol w:w="6757"/>
        <w:gridCol w:w="3133"/>
      </w:tblGrid>
      <w:tr w:rsidR="001F6331" w:rsidRPr="00BA1E4D" w14:paraId="488344EE" w14:textId="77777777" w:rsidTr="00CB7B84">
        <w:trPr>
          <w:jc w:val="center"/>
        </w:trPr>
        <w:tc>
          <w:tcPr>
            <w:tcW w:w="3416" w:type="pct"/>
            <w:shd w:val="clear" w:color="auto" w:fill="D9D9D9" w:themeFill="background1" w:themeFillShade="D9"/>
            <w:vAlign w:val="center"/>
          </w:tcPr>
          <w:p w14:paraId="11AD7921" w14:textId="77777777" w:rsidR="001F6331" w:rsidRPr="00BA1E4D" w:rsidRDefault="001F6331" w:rsidP="00D9282B">
            <w:pPr>
              <w:spacing w:after="0" w:line="264" w:lineRule="auto"/>
              <w:jc w:val="center"/>
              <w:rPr>
                <w:rFonts w:eastAsia="Times New Roman" w:cstheme="minorHAnsi"/>
                <w:b/>
                <w:sz w:val="24"/>
                <w:szCs w:val="24"/>
                <w:lang w:eastAsia="cs-CZ"/>
              </w:rPr>
            </w:pPr>
            <w:r w:rsidRPr="00BA1E4D">
              <w:rPr>
                <w:rFonts w:eastAsia="Times New Roman" w:cstheme="minorHAnsi"/>
                <w:b/>
                <w:sz w:val="24"/>
                <w:szCs w:val="24"/>
                <w:lang w:eastAsia="cs-CZ"/>
              </w:rPr>
              <w:t>Požadovaný parametr</w:t>
            </w:r>
          </w:p>
        </w:tc>
        <w:tc>
          <w:tcPr>
            <w:tcW w:w="1584" w:type="pct"/>
            <w:shd w:val="clear" w:color="auto" w:fill="D9D9D9" w:themeFill="background1" w:themeFillShade="D9"/>
            <w:vAlign w:val="center"/>
          </w:tcPr>
          <w:p w14:paraId="470C937F" w14:textId="77777777" w:rsidR="001F6331" w:rsidRPr="00BA1E4D" w:rsidRDefault="001F6331" w:rsidP="00CB7B84">
            <w:pPr>
              <w:jc w:val="center"/>
              <w:rPr>
                <w:rFonts w:eastAsia="Times New Roman" w:cstheme="minorHAnsi"/>
                <w:b/>
                <w:sz w:val="24"/>
                <w:szCs w:val="24"/>
                <w:lang w:eastAsia="cs-CZ"/>
              </w:rPr>
            </w:pPr>
            <w:r w:rsidRPr="00BA1E4D">
              <w:rPr>
                <w:rFonts w:eastAsia="Times New Roman" w:cstheme="minorHAnsi"/>
                <w:b/>
                <w:sz w:val="24"/>
                <w:szCs w:val="24"/>
                <w:lang w:eastAsia="cs-CZ"/>
              </w:rPr>
              <w:t xml:space="preserve">Popis řešení </w:t>
            </w:r>
          </w:p>
        </w:tc>
      </w:tr>
      <w:tr w:rsidR="001F6331" w:rsidRPr="00BA1E4D" w14:paraId="1AC3D044" w14:textId="77777777" w:rsidTr="00CB7B84">
        <w:trPr>
          <w:trHeight w:val="567"/>
          <w:jc w:val="center"/>
        </w:trPr>
        <w:tc>
          <w:tcPr>
            <w:tcW w:w="3416" w:type="pct"/>
            <w:shd w:val="clear" w:color="auto" w:fill="auto"/>
            <w:vAlign w:val="center"/>
          </w:tcPr>
          <w:p w14:paraId="4C34EABE" w14:textId="440D6569" w:rsidR="001F6331" w:rsidRPr="00BA1E4D" w:rsidRDefault="001F6331" w:rsidP="00D9282B">
            <w:pPr>
              <w:spacing w:after="0"/>
              <w:rPr>
                <w:rFonts w:cstheme="minorHAnsi"/>
              </w:rPr>
            </w:pPr>
            <w:r w:rsidRPr="00BA1E4D">
              <w:rPr>
                <w:rFonts w:cstheme="minorHAnsi"/>
              </w:rPr>
              <w:t>Provedení určené k montáži do RACK 19”, 2RU, 1CPU</w:t>
            </w:r>
          </w:p>
        </w:tc>
        <w:tc>
          <w:tcPr>
            <w:tcW w:w="1584" w:type="pct"/>
            <w:shd w:val="clear" w:color="auto" w:fill="FFFFFF" w:themeFill="background1"/>
            <w:vAlign w:val="center"/>
          </w:tcPr>
          <w:p w14:paraId="251E698B" w14:textId="70A6FA58" w:rsidR="001F6331" w:rsidRPr="00752B49" w:rsidRDefault="00752B49" w:rsidP="00CB7B84">
            <w:pPr>
              <w:jc w:val="center"/>
              <w:rPr>
                <w:rFonts w:eastAsia="Times New Roman" w:cstheme="minorHAnsi"/>
                <w:lang w:eastAsia="cs-CZ"/>
              </w:rPr>
            </w:pPr>
            <w:r w:rsidRPr="00752B49">
              <w:rPr>
                <w:rFonts w:eastAsia="Times New Roman" w:cstheme="minorHAnsi"/>
                <w:lang w:eastAsia="cs-CZ"/>
              </w:rPr>
              <w:t>Provedení určené k montáži do RACK 19”, 2RU, 1CPU</w:t>
            </w:r>
          </w:p>
        </w:tc>
      </w:tr>
      <w:tr w:rsidR="001F6331" w:rsidRPr="00BA1E4D" w14:paraId="09C4B3F8" w14:textId="77777777" w:rsidTr="00CB7B84">
        <w:trPr>
          <w:trHeight w:val="567"/>
          <w:jc w:val="center"/>
        </w:trPr>
        <w:tc>
          <w:tcPr>
            <w:tcW w:w="3416" w:type="pct"/>
            <w:shd w:val="clear" w:color="auto" w:fill="auto"/>
            <w:vAlign w:val="center"/>
          </w:tcPr>
          <w:p w14:paraId="65198137" w14:textId="77777777" w:rsidR="001F6331" w:rsidRPr="00BA1E4D" w:rsidRDefault="001F6331" w:rsidP="00D9282B">
            <w:pPr>
              <w:pStyle w:val="Tabulkacentr"/>
              <w:jc w:val="left"/>
              <w:rPr>
                <w:rFonts w:cstheme="minorHAnsi"/>
              </w:rPr>
            </w:pPr>
            <w:r w:rsidRPr="00BA1E4D">
              <w:rPr>
                <w:rFonts w:cstheme="minorHAnsi"/>
              </w:rPr>
              <w:t>Příslušenství pro montáž do racku, vč. kabelového managementu umožňujícího vysunutí za chodu, bez nutnosti odpojování napájecích a datových kabelů.</w:t>
            </w:r>
          </w:p>
        </w:tc>
        <w:tc>
          <w:tcPr>
            <w:tcW w:w="1584" w:type="pct"/>
            <w:shd w:val="clear" w:color="auto" w:fill="FFFFFF" w:themeFill="background1"/>
            <w:vAlign w:val="center"/>
          </w:tcPr>
          <w:p w14:paraId="1E7F03E2" w14:textId="68AC5892" w:rsidR="001F6331" w:rsidRPr="00BA1E4D" w:rsidRDefault="004B28DB" w:rsidP="00CB7B84">
            <w:pPr>
              <w:jc w:val="center"/>
              <w:rPr>
                <w:rFonts w:eastAsia="Times New Roman" w:cstheme="minorHAnsi"/>
                <w:b/>
                <w:lang w:eastAsia="cs-CZ"/>
              </w:rPr>
            </w:pPr>
            <w:r>
              <w:rPr>
                <w:rFonts w:cstheme="minorHAnsi"/>
              </w:rPr>
              <w:t>Součástí dodávky</w:t>
            </w:r>
            <w:r w:rsidR="00752B49">
              <w:rPr>
                <w:rFonts w:cstheme="minorHAnsi"/>
              </w:rPr>
              <w:t xml:space="preserve"> je p</w:t>
            </w:r>
            <w:r w:rsidR="00752B49" w:rsidRPr="00BA1E4D">
              <w:rPr>
                <w:rFonts w:cstheme="minorHAnsi"/>
              </w:rPr>
              <w:t>ř</w:t>
            </w:r>
            <w:r w:rsidR="00752B49">
              <w:rPr>
                <w:rFonts w:cstheme="minorHAnsi"/>
              </w:rPr>
              <w:t>íslušenství pro montáž do racku</w:t>
            </w:r>
            <w:r w:rsidR="00752B49" w:rsidRPr="00BA1E4D">
              <w:rPr>
                <w:rFonts w:cstheme="minorHAnsi"/>
              </w:rPr>
              <w:t xml:space="preserve"> vč</w:t>
            </w:r>
            <w:r w:rsidR="00752B49">
              <w:rPr>
                <w:rFonts w:cstheme="minorHAnsi"/>
              </w:rPr>
              <w:t>etně</w:t>
            </w:r>
            <w:r w:rsidR="00752B49" w:rsidRPr="00BA1E4D">
              <w:rPr>
                <w:rFonts w:cstheme="minorHAnsi"/>
              </w:rPr>
              <w:t xml:space="preserve"> kabelového managementu </w:t>
            </w:r>
            <w:proofErr w:type="spellStart"/>
            <w:r w:rsidR="00752B49" w:rsidRPr="00B729CC">
              <w:rPr>
                <w:rFonts w:cstheme="minorHAnsi"/>
              </w:rPr>
              <w:t>ReadyRails</w:t>
            </w:r>
            <w:proofErr w:type="spellEnd"/>
            <w:r w:rsidR="00752B49" w:rsidRPr="00B729CC">
              <w:rPr>
                <w:rFonts w:cstheme="minorHAnsi"/>
              </w:rPr>
              <w:t xml:space="preserve"> </w:t>
            </w:r>
            <w:proofErr w:type="spellStart"/>
            <w:r w:rsidR="00752B49" w:rsidRPr="00B729CC">
              <w:rPr>
                <w:rFonts w:cstheme="minorHAnsi"/>
              </w:rPr>
              <w:t>Sliding</w:t>
            </w:r>
            <w:proofErr w:type="spellEnd"/>
            <w:r w:rsidR="00752B49" w:rsidRPr="00B729CC">
              <w:rPr>
                <w:rFonts w:cstheme="minorHAnsi"/>
              </w:rPr>
              <w:t xml:space="preserve"> </w:t>
            </w:r>
            <w:proofErr w:type="spellStart"/>
            <w:r w:rsidR="00752B49" w:rsidRPr="00B729CC">
              <w:rPr>
                <w:rFonts w:cstheme="minorHAnsi"/>
              </w:rPr>
              <w:t>Rails</w:t>
            </w:r>
            <w:proofErr w:type="spellEnd"/>
            <w:r w:rsidR="00752B49">
              <w:rPr>
                <w:rFonts w:cstheme="minorHAnsi"/>
              </w:rPr>
              <w:t xml:space="preserve">, </w:t>
            </w:r>
            <w:proofErr w:type="spellStart"/>
            <w:r w:rsidR="00752B49" w:rsidRPr="00B729CC">
              <w:rPr>
                <w:rFonts w:cstheme="minorHAnsi"/>
              </w:rPr>
              <w:t>Cable</w:t>
            </w:r>
            <w:proofErr w:type="spellEnd"/>
            <w:r w:rsidR="00752B49" w:rsidRPr="00B729CC">
              <w:rPr>
                <w:rFonts w:cstheme="minorHAnsi"/>
              </w:rPr>
              <w:t xml:space="preserve"> Management </w:t>
            </w:r>
            <w:proofErr w:type="spellStart"/>
            <w:r w:rsidR="00752B49" w:rsidRPr="00B729CC">
              <w:rPr>
                <w:rFonts w:cstheme="minorHAnsi"/>
              </w:rPr>
              <w:t>Arm</w:t>
            </w:r>
            <w:proofErr w:type="spellEnd"/>
            <w:r w:rsidR="00752B49" w:rsidRPr="00B729CC">
              <w:rPr>
                <w:rFonts w:cstheme="minorHAnsi"/>
              </w:rPr>
              <w:t>, 2U</w:t>
            </w:r>
          </w:p>
        </w:tc>
      </w:tr>
      <w:tr w:rsidR="001F6331" w:rsidRPr="00BA1E4D" w14:paraId="0203C551" w14:textId="77777777" w:rsidTr="00CB7B84">
        <w:trPr>
          <w:trHeight w:val="567"/>
          <w:jc w:val="center"/>
        </w:trPr>
        <w:tc>
          <w:tcPr>
            <w:tcW w:w="3416" w:type="pct"/>
            <w:shd w:val="clear" w:color="auto" w:fill="auto"/>
            <w:vAlign w:val="center"/>
          </w:tcPr>
          <w:p w14:paraId="5A38F3C7" w14:textId="77777777" w:rsidR="001F6331" w:rsidRPr="00BA1E4D" w:rsidRDefault="001F6331" w:rsidP="00D9282B">
            <w:pPr>
              <w:pStyle w:val="Tabulkacentr"/>
              <w:jc w:val="left"/>
              <w:rPr>
                <w:rFonts w:cstheme="minorHAnsi"/>
              </w:rPr>
            </w:pPr>
            <w:r w:rsidRPr="00BA1E4D">
              <w:rPr>
                <w:rFonts w:cstheme="minorHAnsi"/>
              </w:rPr>
              <w:t xml:space="preserve">Pro přístup ke všem komponentám, </w:t>
            </w:r>
            <w:r w:rsidRPr="00BA1E4D">
              <w:t xml:space="preserve">které jsou předmětem běžných servisních zásahů, a u </w:t>
            </w:r>
            <w:r w:rsidRPr="00BA1E4D">
              <w:rPr>
                <w:rFonts w:cstheme="minorHAnsi"/>
              </w:rPr>
              <w:t>kterých se předpokládá jejich případná výměna i přímo zákazníkem, nesmí být vyžadováno použití nářadí. Minimálně jde o napájecí zdroje, ventilátory, hot-</w:t>
            </w:r>
            <w:proofErr w:type="spellStart"/>
            <w:r w:rsidRPr="00BA1E4D">
              <w:rPr>
                <w:rFonts w:cstheme="minorHAnsi"/>
              </w:rPr>
              <w:t>plug</w:t>
            </w:r>
            <w:proofErr w:type="spellEnd"/>
            <w:r w:rsidRPr="00BA1E4D">
              <w:rPr>
                <w:rFonts w:cstheme="minorHAnsi"/>
              </w:rPr>
              <w:t xml:space="preserve"> disky, rozšiřující karty a paměťové moduly.</w:t>
            </w:r>
          </w:p>
        </w:tc>
        <w:tc>
          <w:tcPr>
            <w:tcW w:w="1584" w:type="pct"/>
            <w:shd w:val="clear" w:color="auto" w:fill="FFFFFF" w:themeFill="background1"/>
            <w:vAlign w:val="center"/>
          </w:tcPr>
          <w:p w14:paraId="55ED0C75" w14:textId="6FFCB0E1" w:rsidR="001F6331" w:rsidRPr="00BA1E4D" w:rsidRDefault="00752B49" w:rsidP="00CB7B84">
            <w:pPr>
              <w:rPr>
                <w:rFonts w:eastAsia="Times New Roman" w:cstheme="minorHAnsi"/>
                <w:b/>
                <w:lang w:eastAsia="cs-CZ"/>
              </w:rPr>
            </w:pPr>
            <w:r w:rsidRPr="00BA1E4D">
              <w:rPr>
                <w:rFonts w:cstheme="minorHAnsi"/>
              </w:rPr>
              <w:t xml:space="preserve">Pro přístup ke všem komponentám, </w:t>
            </w:r>
            <w:r w:rsidRPr="00BA1E4D">
              <w:t xml:space="preserve">které jsou předmětem běžných servisních zásahů, a u </w:t>
            </w:r>
            <w:r w:rsidRPr="00BA1E4D">
              <w:rPr>
                <w:rFonts w:cstheme="minorHAnsi"/>
              </w:rPr>
              <w:t>kterých se předpokládá jejich případná výměna i přímo zákazn</w:t>
            </w:r>
            <w:r>
              <w:rPr>
                <w:rFonts w:cstheme="minorHAnsi"/>
              </w:rPr>
              <w:t>íkem, není</w:t>
            </w:r>
            <w:r w:rsidRPr="00BA1E4D">
              <w:rPr>
                <w:rFonts w:cstheme="minorHAnsi"/>
              </w:rPr>
              <w:t xml:space="preserve"> vyžadováno použití nářadí. </w:t>
            </w:r>
            <w:r>
              <w:rPr>
                <w:rFonts w:cstheme="minorHAnsi"/>
              </w:rPr>
              <w:t>J</w:t>
            </w:r>
            <w:r w:rsidRPr="00BA1E4D">
              <w:rPr>
                <w:rFonts w:cstheme="minorHAnsi"/>
              </w:rPr>
              <w:t>de o napájecí zdroje, ventilátory, hot-</w:t>
            </w:r>
            <w:proofErr w:type="spellStart"/>
            <w:r w:rsidRPr="00BA1E4D">
              <w:rPr>
                <w:rFonts w:cstheme="minorHAnsi"/>
              </w:rPr>
              <w:t>plug</w:t>
            </w:r>
            <w:proofErr w:type="spellEnd"/>
            <w:r w:rsidRPr="00BA1E4D">
              <w:rPr>
                <w:rFonts w:cstheme="minorHAnsi"/>
              </w:rPr>
              <w:t xml:space="preserve"> disky, rozšiřující karty a paměťové moduly.</w:t>
            </w:r>
          </w:p>
        </w:tc>
      </w:tr>
      <w:tr w:rsidR="001F6331" w:rsidRPr="00BA1E4D" w14:paraId="0235ED2F" w14:textId="77777777" w:rsidTr="00CB7B84">
        <w:trPr>
          <w:trHeight w:val="567"/>
          <w:jc w:val="center"/>
        </w:trPr>
        <w:tc>
          <w:tcPr>
            <w:tcW w:w="3416" w:type="pct"/>
            <w:shd w:val="clear" w:color="auto" w:fill="auto"/>
            <w:vAlign w:val="center"/>
          </w:tcPr>
          <w:p w14:paraId="65B55B9C" w14:textId="2DD75A13" w:rsidR="001F6331" w:rsidRPr="00BA1E4D" w:rsidRDefault="001F6331" w:rsidP="00D9282B">
            <w:pPr>
              <w:pStyle w:val="Tabulkacentr"/>
              <w:jc w:val="left"/>
              <w:rPr>
                <w:rFonts w:cstheme="minorHAnsi"/>
              </w:rPr>
            </w:pPr>
            <w:r w:rsidRPr="00BA1E4D">
              <w:rPr>
                <w:rFonts w:cstheme="minorHAnsi"/>
              </w:rPr>
              <w:t xml:space="preserve">Operační paměť </w:t>
            </w:r>
            <w:r w:rsidR="00875388">
              <w:rPr>
                <w:rFonts w:cstheme="minorHAnsi"/>
              </w:rPr>
              <w:t>6</w:t>
            </w:r>
            <w:r w:rsidR="001575EB">
              <w:rPr>
                <w:rFonts w:cstheme="minorHAnsi"/>
              </w:rPr>
              <w:t>4</w:t>
            </w:r>
            <w:r w:rsidRPr="00BA1E4D">
              <w:rPr>
                <w:rFonts w:cstheme="minorHAnsi"/>
              </w:rPr>
              <w:t xml:space="preserve">GB, RDIMM </w:t>
            </w:r>
            <w:r w:rsidR="001575EB">
              <w:rPr>
                <w:rFonts w:cstheme="minorHAnsi"/>
              </w:rPr>
              <w:t>32</w:t>
            </w:r>
            <w:r w:rsidRPr="00BA1E4D">
              <w:rPr>
                <w:rFonts w:cstheme="minorHAnsi"/>
              </w:rPr>
              <w:t>00MT/s</w:t>
            </w:r>
          </w:p>
        </w:tc>
        <w:tc>
          <w:tcPr>
            <w:tcW w:w="1584" w:type="pct"/>
            <w:shd w:val="clear" w:color="auto" w:fill="FFFFFF" w:themeFill="background1"/>
            <w:vAlign w:val="center"/>
          </w:tcPr>
          <w:p w14:paraId="79886FCC" w14:textId="2A6EC956" w:rsidR="001F6331" w:rsidRPr="00BA1E4D" w:rsidRDefault="00752B49" w:rsidP="00CB7B84">
            <w:pPr>
              <w:jc w:val="center"/>
              <w:rPr>
                <w:rFonts w:eastAsia="Times New Roman" w:cstheme="minorHAnsi"/>
                <w:b/>
                <w:lang w:eastAsia="cs-CZ"/>
              </w:rPr>
            </w:pPr>
            <w:r w:rsidRPr="00BA1E4D">
              <w:rPr>
                <w:rFonts w:cstheme="minorHAnsi"/>
              </w:rPr>
              <w:t xml:space="preserve">Operační paměť </w:t>
            </w:r>
            <w:r>
              <w:rPr>
                <w:rFonts w:cstheme="minorHAnsi"/>
              </w:rPr>
              <w:t>64</w:t>
            </w:r>
            <w:r w:rsidRPr="00BA1E4D">
              <w:rPr>
                <w:rFonts w:cstheme="minorHAnsi"/>
              </w:rPr>
              <w:t xml:space="preserve">GB, RDIMM </w:t>
            </w:r>
            <w:r>
              <w:rPr>
                <w:rFonts w:cstheme="minorHAnsi"/>
              </w:rPr>
              <w:t>32</w:t>
            </w:r>
            <w:r w:rsidRPr="00BA1E4D">
              <w:rPr>
                <w:rFonts w:cstheme="minorHAnsi"/>
              </w:rPr>
              <w:t>00MT/s</w:t>
            </w:r>
            <w:r>
              <w:rPr>
                <w:rFonts w:cstheme="minorHAnsi"/>
              </w:rPr>
              <w:t xml:space="preserve"> (4 x </w:t>
            </w:r>
            <w:r w:rsidRPr="00752B49">
              <w:rPr>
                <w:rFonts w:cstheme="minorHAnsi"/>
              </w:rPr>
              <w:t xml:space="preserve">16GB RDIMM, 3200MT/s, </w:t>
            </w:r>
            <w:proofErr w:type="spellStart"/>
            <w:r w:rsidRPr="00752B49">
              <w:rPr>
                <w:rFonts w:cstheme="minorHAnsi"/>
              </w:rPr>
              <w:t>Dual</w:t>
            </w:r>
            <w:proofErr w:type="spellEnd"/>
            <w:r w:rsidRPr="00752B49">
              <w:rPr>
                <w:rFonts w:cstheme="minorHAnsi"/>
              </w:rPr>
              <w:t xml:space="preserve"> Rank</w:t>
            </w:r>
            <w:r>
              <w:rPr>
                <w:rFonts w:cstheme="minorHAnsi"/>
              </w:rPr>
              <w:t xml:space="preserve"> modul)</w:t>
            </w:r>
          </w:p>
        </w:tc>
      </w:tr>
      <w:tr w:rsidR="001F6331" w:rsidRPr="00BA1E4D" w14:paraId="7FFE6B86" w14:textId="77777777" w:rsidTr="00CB7B84">
        <w:trPr>
          <w:trHeight w:val="567"/>
          <w:jc w:val="center"/>
        </w:trPr>
        <w:tc>
          <w:tcPr>
            <w:tcW w:w="3416" w:type="pct"/>
            <w:shd w:val="clear" w:color="auto" w:fill="auto"/>
            <w:vAlign w:val="center"/>
          </w:tcPr>
          <w:p w14:paraId="69D8D227" w14:textId="25ACBA5F" w:rsidR="001F6331" w:rsidRPr="00BA1E4D" w:rsidRDefault="001575EB" w:rsidP="00D9282B">
            <w:pPr>
              <w:spacing w:after="0"/>
              <w:rPr>
                <w:rFonts w:cstheme="minorHAnsi"/>
              </w:rPr>
            </w:pPr>
            <w:r>
              <w:rPr>
                <w:rFonts w:cstheme="minorHAnsi"/>
              </w:rPr>
              <w:t>1</w:t>
            </w:r>
            <w:r w:rsidR="001F6331" w:rsidRPr="00BA1E4D">
              <w:rPr>
                <w:rFonts w:cstheme="minorHAnsi"/>
              </w:rPr>
              <w:t xml:space="preserve">x CPU </w:t>
            </w:r>
            <w:r w:rsidR="00907190" w:rsidRPr="00BA1E4D">
              <w:rPr>
                <w:rFonts w:cstheme="minorHAnsi"/>
              </w:rPr>
              <w:t>8</w:t>
            </w:r>
            <w:r w:rsidR="001F6331" w:rsidRPr="00BA1E4D">
              <w:rPr>
                <w:rFonts w:cstheme="minorHAnsi"/>
              </w:rPr>
              <w:t>C/</w:t>
            </w:r>
            <w:r w:rsidR="00907190" w:rsidRPr="00BA1E4D">
              <w:rPr>
                <w:rFonts w:cstheme="minorHAnsi"/>
              </w:rPr>
              <w:t>16</w:t>
            </w:r>
            <w:r w:rsidR="001F6331" w:rsidRPr="00BA1E4D">
              <w:rPr>
                <w:rFonts w:cstheme="minorHAnsi"/>
              </w:rPr>
              <w:t xml:space="preserve">T @ </w:t>
            </w:r>
            <w:r w:rsidR="00DE1AF8">
              <w:rPr>
                <w:rFonts w:cstheme="minorHAnsi"/>
              </w:rPr>
              <w:t>3,2</w:t>
            </w:r>
            <w:r w:rsidR="001F6331" w:rsidRPr="00BA1E4D">
              <w:rPr>
                <w:rFonts w:cstheme="minorHAnsi"/>
              </w:rPr>
              <w:t xml:space="preserve">GHz, výchozí TDP maximálně </w:t>
            </w:r>
            <w:r w:rsidR="00907190" w:rsidRPr="00BA1E4D">
              <w:rPr>
                <w:rFonts w:cstheme="minorHAnsi"/>
              </w:rPr>
              <w:t>150</w:t>
            </w:r>
            <w:r w:rsidR="001F6331" w:rsidRPr="00BA1E4D">
              <w:rPr>
                <w:rFonts w:cstheme="minorHAnsi"/>
              </w:rPr>
              <w:t xml:space="preserve"> W per CPU.</w:t>
            </w:r>
          </w:p>
          <w:p w14:paraId="5ABB3502" w14:textId="7F33A4AF" w:rsidR="00D9282B" w:rsidRDefault="001F6331" w:rsidP="00D9282B">
            <w:pPr>
              <w:spacing w:after="0"/>
              <w:rPr>
                <w:rFonts w:cstheme="minorHAnsi"/>
              </w:rPr>
            </w:pPr>
            <w:r w:rsidRPr="00BA1E4D">
              <w:rPr>
                <w:rFonts w:cstheme="minorHAnsi"/>
              </w:rPr>
              <w:t xml:space="preserve">Výkon systému dle SPECrate2017_int_base min. </w:t>
            </w:r>
            <w:r w:rsidR="00535C17">
              <w:rPr>
                <w:rFonts w:cstheme="minorHAnsi"/>
              </w:rPr>
              <w:t>1</w:t>
            </w:r>
            <w:r w:rsidR="00B3294E">
              <w:rPr>
                <w:rFonts w:cstheme="minorHAnsi"/>
              </w:rPr>
              <w:t>38</w:t>
            </w:r>
            <w:r w:rsidRPr="00BA1E4D">
              <w:rPr>
                <w:rFonts w:cstheme="minorHAnsi"/>
              </w:rPr>
              <w:t xml:space="preserve"> bodů.</w:t>
            </w:r>
          </w:p>
          <w:p w14:paraId="3E031735" w14:textId="5AED7F77" w:rsidR="001F6331" w:rsidRPr="00BA1E4D" w:rsidRDefault="001F6331" w:rsidP="00D9282B">
            <w:pPr>
              <w:spacing w:after="0"/>
              <w:rPr>
                <w:rFonts w:cstheme="minorHAnsi"/>
              </w:rPr>
            </w:pPr>
            <w:r w:rsidRPr="00BA1E4D">
              <w:rPr>
                <w:rFonts w:cstheme="minorHAnsi"/>
              </w:rPr>
              <w:t xml:space="preserve">Výsledek testu musí být uveden ve veřejné databázi </w:t>
            </w:r>
            <w:hyperlink r:id="rId11" w:history="1">
              <w:r w:rsidRPr="00BA1E4D">
                <w:rPr>
                  <w:rStyle w:val="Hypertextovodkaz"/>
                  <w:rFonts w:cstheme="minorHAnsi"/>
                </w:rPr>
                <w:t>www.spec.org</w:t>
              </w:r>
            </w:hyperlink>
            <w:r w:rsidRPr="00BA1E4D">
              <w:rPr>
                <w:rFonts w:cstheme="minorHAnsi"/>
              </w:rPr>
              <w:t xml:space="preserve"> </w:t>
            </w:r>
          </w:p>
          <w:p w14:paraId="179E3275" w14:textId="77777777" w:rsidR="001F6331" w:rsidRPr="00BA1E4D" w:rsidRDefault="001F6331" w:rsidP="00D9282B">
            <w:pPr>
              <w:spacing w:after="0"/>
              <w:rPr>
                <w:rFonts w:cstheme="minorHAnsi"/>
              </w:rPr>
            </w:pPr>
            <w:r w:rsidRPr="00BA1E4D">
              <w:rPr>
                <w:rFonts w:cstheme="minorHAnsi"/>
              </w:rPr>
              <w:t>Použití přetaktovaného či pod-taktovaného CPU ani omezení hodnoty TDP pomocí FW či SW nástrojů není povoleno.</w:t>
            </w:r>
          </w:p>
          <w:p w14:paraId="2B02830E" w14:textId="77777777" w:rsidR="001F6331" w:rsidRPr="00BA1E4D" w:rsidRDefault="001F6331" w:rsidP="00D9282B">
            <w:pPr>
              <w:spacing w:after="0"/>
              <w:rPr>
                <w:rFonts w:cstheme="minorHAnsi"/>
              </w:rPr>
            </w:pPr>
            <w:r w:rsidRPr="00BA1E4D">
              <w:rPr>
                <w:rFonts w:cstheme="minorHAnsi"/>
              </w:rPr>
              <w:t>Je-li zvolený model procesoru svým výrobcem optimalizován pro kapalinové chlazení, pak jeho konfigurace se vzduchovým chlazením není povolena.</w:t>
            </w:r>
          </w:p>
        </w:tc>
        <w:tc>
          <w:tcPr>
            <w:tcW w:w="1584" w:type="pct"/>
            <w:shd w:val="clear" w:color="auto" w:fill="FFFFFF" w:themeFill="background1"/>
            <w:vAlign w:val="center"/>
          </w:tcPr>
          <w:p w14:paraId="1A6A6DAE" w14:textId="79C035AF" w:rsidR="001F6331" w:rsidRPr="00752B49" w:rsidRDefault="00752B49" w:rsidP="00EF1743">
            <w:pPr>
              <w:jc w:val="center"/>
              <w:rPr>
                <w:rFonts w:eastAsia="Times New Roman" w:cstheme="minorHAnsi"/>
                <w:lang w:eastAsia="cs-CZ"/>
              </w:rPr>
            </w:pPr>
            <w:r w:rsidRPr="00752B49">
              <w:rPr>
                <w:rFonts w:eastAsia="Times New Roman" w:cstheme="minorHAnsi"/>
                <w:lang w:eastAsia="cs-CZ"/>
              </w:rPr>
              <w:t xml:space="preserve">1x </w:t>
            </w:r>
            <w:r>
              <w:rPr>
                <w:rFonts w:eastAsia="Times New Roman" w:cstheme="minorHAnsi"/>
                <w:lang w:eastAsia="cs-CZ"/>
              </w:rPr>
              <w:t xml:space="preserve">CPU </w:t>
            </w:r>
            <w:r w:rsidRPr="00752B49">
              <w:rPr>
                <w:rFonts w:eastAsia="Times New Roman" w:cstheme="minorHAnsi"/>
                <w:lang w:eastAsia="cs-CZ"/>
              </w:rPr>
              <w:t xml:space="preserve">Intel </w:t>
            </w:r>
            <w:proofErr w:type="spellStart"/>
            <w:r w:rsidRPr="00752B49">
              <w:rPr>
                <w:rFonts w:eastAsia="Times New Roman" w:cstheme="minorHAnsi"/>
                <w:lang w:eastAsia="cs-CZ"/>
              </w:rPr>
              <w:t>Xeon</w:t>
            </w:r>
            <w:proofErr w:type="spellEnd"/>
            <w:r w:rsidRPr="00752B49">
              <w:rPr>
                <w:rFonts w:eastAsia="Times New Roman" w:cstheme="minorHAnsi"/>
                <w:lang w:eastAsia="cs-CZ"/>
              </w:rPr>
              <w:t xml:space="preserve"> Gold 5315Y 3.2G, 8C/16T, 11.2GT/s, 12M </w:t>
            </w:r>
            <w:proofErr w:type="spellStart"/>
            <w:r w:rsidRPr="00752B49">
              <w:rPr>
                <w:rFonts w:eastAsia="Times New Roman" w:cstheme="minorHAnsi"/>
                <w:lang w:eastAsia="cs-CZ"/>
              </w:rPr>
              <w:t>Cache</w:t>
            </w:r>
            <w:proofErr w:type="spellEnd"/>
            <w:r w:rsidRPr="00752B49">
              <w:rPr>
                <w:rFonts w:eastAsia="Times New Roman" w:cstheme="minorHAnsi"/>
                <w:lang w:eastAsia="cs-CZ"/>
              </w:rPr>
              <w:t>, Turbo, HT (140W) DDR4-2933</w:t>
            </w:r>
            <w:r>
              <w:rPr>
                <w:rFonts w:eastAsia="Times New Roman" w:cstheme="minorHAnsi"/>
                <w:lang w:eastAsia="cs-CZ"/>
              </w:rPr>
              <w:t xml:space="preserve">. </w:t>
            </w:r>
            <w:r w:rsidRPr="00C038CD">
              <w:rPr>
                <w:rFonts w:cstheme="minorHAnsi"/>
              </w:rPr>
              <w:t xml:space="preserve">Výkon systému dle SPECrate2017_int_base </w:t>
            </w:r>
            <w:r>
              <w:rPr>
                <w:rFonts w:cstheme="minorHAnsi"/>
              </w:rPr>
              <w:t>je</w:t>
            </w:r>
            <w:r w:rsidRPr="00C038CD">
              <w:rPr>
                <w:rFonts w:cstheme="minorHAnsi"/>
              </w:rPr>
              <w:t xml:space="preserve"> </w:t>
            </w:r>
            <w:r w:rsidR="00EF1743">
              <w:rPr>
                <w:rFonts w:cstheme="minorHAnsi"/>
              </w:rPr>
              <w:t>139</w:t>
            </w:r>
            <w:r w:rsidRPr="00C038CD">
              <w:rPr>
                <w:rFonts w:cstheme="minorHAnsi"/>
              </w:rPr>
              <w:t xml:space="preserve"> bodů.</w:t>
            </w:r>
            <w:r>
              <w:rPr>
                <w:rFonts w:cstheme="minorHAnsi"/>
              </w:rPr>
              <w:t xml:space="preserve"> </w:t>
            </w:r>
            <w:r w:rsidRPr="00BA1E4D">
              <w:rPr>
                <w:rFonts w:cstheme="minorHAnsi"/>
              </w:rPr>
              <w:t xml:space="preserve">Výsledek testu </w:t>
            </w:r>
            <w:r>
              <w:rPr>
                <w:rFonts w:cstheme="minorHAnsi"/>
              </w:rPr>
              <w:t>je</w:t>
            </w:r>
            <w:r w:rsidRPr="00BA1E4D">
              <w:rPr>
                <w:rFonts w:cstheme="minorHAnsi"/>
              </w:rPr>
              <w:t xml:space="preserve"> uveden ve veřejné databázi </w:t>
            </w:r>
            <w:hyperlink r:id="rId12" w:history="1">
              <w:r w:rsidRPr="00BA1E4D">
                <w:rPr>
                  <w:rStyle w:val="Hypertextovodkaz"/>
                  <w:rFonts w:cstheme="minorHAnsi"/>
                </w:rPr>
                <w:t>www.spec.org</w:t>
              </w:r>
            </w:hyperlink>
          </w:p>
        </w:tc>
      </w:tr>
      <w:tr w:rsidR="001F6331" w:rsidRPr="00BA1E4D" w14:paraId="38101A13" w14:textId="77777777" w:rsidTr="00CB7B84">
        <w:trPr>
          <w:trHeight w:val="567"/>
          <w:jc w:val="center"/>
        </w:trPr>
        <w:tc>
          <w:tcPr>
            <w:tcW w:w="3416" w:type="pct"/>
            <w:shd w:val="clear" w:color="auto" w:fill="auto"/>
            <w:vAlign w:val="center"/>
          </w:tcPr>
          <w:p w14:paraId="2E258150" w14:textId="77777777" w:rsidR="00D9282B" w:rsidRDefault="001F6331" w:rsidP="00D9282B">
            <w:pPr>
              <w:spacing w:after="0"/>
              <w:rPr>
                <w:rFonts w:cstheme="minorHAnsi"/>
              </w:rPr>
            </w:pPr>
            <w:r w:rsidRPr="00BA1E4D">
              <w:rPr>
                <w:rFonts w:cstheme="minorHAnsi"/>
              </w:rPr>
              <w:lastRenderedPageBreak/>
              <w:t>Disky pro OS:</w:t>
            </w:r>
          </w:p>
          <w:p w14:paraId="518B478D" w14:textId="77777777" w:rsidR="001F6331" w:rsidRDefault="001575EB" w:rsidP="00D9282B">
            <w:pPr>
              <w:pStyle w:val="Odstavecseseznamem"/>
              <w:numPr>
                <w:ilvl w:val="0"/>
                <w:numId w:val="1"/>
              </w:numPr>
              <w:rPr>
                <w:rFonts w:asciiTheme="minorHAnsi" w:hAnsiTheme="minorHAnsi" w:cstheme="minorHAnsi"/>
                <w:sz w:val="22"/>
                <w:szCs w:val="22"/>
              </w:rPr>
            </w:pPr>
            <w:r w:rsidRPr="001575EB">
              <w:rPr>
                <w:rFonts w:asciiTheme="minorHAnsi" w:hAnsiTheme="minorHAnsi" w:cstheme="minorHAnsi"/>
                <w:sz w:val="22"/>
                <w:szCs w:val="22"/>
              </w:rPr>
              <w:t xml:space="preserve">2x 960GB SSD SATA </w:t>
            </w:r>
            <w:proofErr w:type="spellStart"/>
            <w:r w:rsidRPr="001575EB">
              <w:rPr>
                <w:rFonts w:asciiTheme="minorHAnsi" w:hAnsiTheme="minorHAnsi" w:cstheme="minorHAnsi"/>
                <w:sz w:val="22"/>
                <w:szCs w:val="22"/>
              </w:rPr>
              <w:t>Read</w:t>
            </w:r>
            <w:proofErr w:type="spellEnd"/>
            <w:r w:rsidRPr="001575EB">
              <w:rPr>
                <w:rFonts w:asciiTheme="minorHAnsi" w:hAnsiTheme="minorHAnsi" w:cstheme="minorHAnsi"/>
                <w:sz w:val="22"/>
                <w:szCs w:val="22"/>
              </w:rPr>
              <w:t xml:space="preserve"> </w:t>
            </w:r>
            <w:proofErr w:type="spellStart"/>
            <w:r w:rsidRPr="001575EB">
              <w:rPr>
                <w:rFonts w:asciiTheme="minorHAnsi" w:hAnsiTheme="minorHAnsi" w:cstheme="minorHAnsi"/>
                <w:sz w:val="22"/>
                <w:szCs w:val="22"/>
              </w:rPr>
              <w:t>Intensive</w:t>
            </w:r>
            <w:proofErr w:type="spellEnd"/>
            <w:r w:rsidRPr="001575EB">
              <w:rPr>
                <w:rFonts w:asciiTheme="minorHAnsi" w:hAnsiTheme="minorHAnsi" w:cstheme="minorHAnsi"/>
                <w:sz w:val="22"/>
                <w:szCs w:val="22"/>
              </w:rPr>
              <w:t xml:space="preserve"> 6Gbps 512 2.5in Hot-</w:t>
            </w:r>
            <w:proofErr w:type="spellStart"/>
            <w:r w:rsidRPr="001575EB">
              <w:rPr>
                <w:rFonts w:asciiTheme="minorHAnsi" w:hAnsiTheme="minorHAnsi" w:cstheme="minorHAnsi"/>
                <w:sz w:val="22"/>
                <w:szCs w:val="22"/>
              </w:rPr>
              <w:t>plug</w:t>
            </w:r>
            <w:proofErr w:type="spellEnd"/>
            <w:r w:rsidRPr="001575EB">
              <w:rPr>
                <w:rFonts w:asciiTheme="minorHAnsi" w:hAnsiTheme="minorHAnsi" w:cstheme="minorHAnsi"/>
                <w:sz w:val="22"/>
                <w:szCs w:val="22"/>
              </w:rPr>
              <w:t xml:space="preserve"> AG Drive</w:t>
            </w:r>
          </w:p>
          <w:p w14:paraId="5E6FE02D" w14:textId="48DB45C3" w:rsidR="001575EB" w:rsidRPr="0048735E" w:rsidRDefault="001575EB" w:rsidP="0048735E">
            <w:pPr>
              <w:pStyle w:val="Odstavecseseznamem"/>
              <w:numPr>
                <w:ilvl w:val="0"/>
                <w:numId w:val="1"/>
              </w:numPr>
              <w:rPr>
                <w:rFonts w:asciiTheme="minorHAnsi" w:hAnsiTheme="minorHAnsi" w:cstheme="minorHAnsi"/>
                <w:sz w:val="22"/>
                <w:szCs w:val="22"/>
              </w:rPr>
            </w:pPr>
            <w:r w:rsidRPr="00D9282B">
              <w:rPr>
                <w:rFonts w:asciiTheme="minorHAnsi" w:hAnsiTheme="minorHAnsi" w:cstheme="minorHAnsi"/>
                <w:sz w:val="22"/>
                <w:szCs w:val="22"/>
              </w:rPr>
              <w:t>Disky budou zapojeny do HW řadiče v konfiguraci RAID</w:t>
            </w:r>
            <w:r>
              <w:rPr>
                <w:rFonts w:asciiTheme="minorHAnsi" w:hAnsiTheme="minorHAnsi" w:cstheme="minorHAnsi"/>
                <w:sz w:val="22"/>
                <w:szCs w:val="22"/>
              </w:rPr>
              <w:t>1</w:t>
            </w:r>
            <w:r w:rsidRPr="00D9282B">
              <w:rPr>
                <w:rFonts w:asciiTheme="minorHAnsi" w:hAnsiTheme="minorHAnsi" w:cstheme="minorHAnsi"/>
                <w:sz w:val="22"/>
                <w:szCs w:val="22"/>
              </w:rPr>
              <w:t xml:space="preserve">, který bude </w:t>
            </w:r>
            <w:r>
              <w:rPr>
                <w:rFonts w:asciiTheme="minorHAnsi" w:hAnsiTheme="minorHAnsi" w:cstheme="minorHAnsi"/>
                <w:sz w:val="22"/>
                <w:szCs w:val="22"/>
              </w:rPr>
              <w:t xml:space="preserve">typu </w:t>
            </w:r>
            <w:r w:rsidRPr="001575EB">
              <w:rPr>
                <w:rFonts w:asciiTheme="minorHAnsi" w:hAnsiTheme="minorHAnsi" w:cstheme="minorHAnsi"/>
                <w:sz w:val="22"/>
                <w:szCs w:val="22"/>
              </w:rPr>
              <w:t>PERC H755 SAS Front</w:t>
            </w:r>
            <w:r w:rsidR="0048735E">
              <w:rPr>
                <w:rFonts w:asciiTheme="minorHAnsi" w:hAnsiTheme="minorHAnsi" w:cstheme="minorHAnsi"/>
                <w:sz w:val="22"/>
                <w:szCs w:val="22"/>
              </w:rPr>
              <w:t>,</w:t>
            </w:r>
            <w:r w:rsidR="0048735E">
              <w:t xml:space="preserve"> </w:t>
            </w:r>
            <w:proofErr w:type="spellStart"/>
            <w:r w:rsidR="0048735E" w:rsidRPr="0048735E">
              <w:rPr>
                <w:rFonts w:asciiTheme="minorHAnsi" w:hAnsiTheme="minorHAnsi" w:cstheme="minorHAnsi"/>
                <w:sz w:val="22"/>
                <w:szCs w:val="22"/>
              </w:rPr>
              <w:t>Mechanical</w:t>
            </w:r>
            <w:proofErr w:type="spellEnd"/>
            <w:r w:rsidR="0048735E" w:rsidRPr="0048735E">
              <w:rPr>
                <w:rFonts w:asciiTheme="minorHAnsi" w:hAnsiTheme="minorHAnsi" w:cstheme="minorHAnsi"/>
                <w:sz w:val="22"/>
                <w:szCs w:val="22"/>
              </w:rPr>
              <w:t xml:space="preserve"> </w:t>
            </w:r>
            <w:proofErr w:type="spellStart"/>
            <w:r w:rsidR="0048735E" w:rsidRPr="0048735E">
              <w:rPr>
                <w:rFonts w:asciiTheme="minorHAnsi" w:hAnsiTheme="minorHAnsi" w:cstheme="minorHAnsi"/>
                <w:sz w:val="22"/>
                <w:szCs w:val="22"/>
              </w:rPr>
              <w:t>Parts</w:t>
            </w:r>
            <w:proofErr w:type="spellEnd"/>
            <w:r w:rsidR="0048735E" w:rsidRPr="0048735E">
              <w:rPr>
                <w:rFonts w:asciiTheme="minorHAnsi" w:hAnsiTheme="minorHAnsi" w:cstheme="minorHAnsi"/>
                <w:sz w:val="22"/>
                <w:szCs w:val="22"/>
              </w:rPr>
              <w:t xml:space="preserve">, </w:t>
            </w:r>
            <w:proofErr w:type="spellStart"/>
            <w:r w:rsidR="0048735E" w:rsidRPr="0048735E">
              <w:rPr>
                <w:rFonts w:asciiTheme="minorHAnsi" w:hAnsiTheme="minorHAnsi" w:cstheme="minorHAnsi"/>
                <w:sz w:val="22"/>
                <w:szCs w:val="22"/>
              </w:rPr>
              <w:t>for</w:t>
            </w:r>
            <w:proofErr w:type="spellEnd"/>
            <w:r w:rsidR="0048735E" w:rsidRPr="0048735E">
              <w:rPr>
                <w:rFonts w:asciiTheme="minorHAnsi" w:hAnsiTheme="minorHAnsi" w:cstheme="minorHAnsi"/>
                <w:sz w:val="22"/>
                <w:szCs w:val="22"/>
              </w:rPr>
              <w:t xml:space="preserve"> 2.5" x24 SAS/SATA Chassis</w:t>
            </w:r>
          </w:p>
        </w:tc>
        <w:tc>
          <w:tcPr>
            <w:tcW w:w="1584" w:type="pct"/>
            <w:shd w:val="clear" w:color="auto" w:fill="FFFFFF" w:themeFill="background1"/>
            <w:vAlign w:val="center"/>
          </w:tcPr>
          <w:p w14:paraId="04F7F8CA" w14:textId="0987DC7E" w:rsidR="00EF1743" w:rsidRPr="00EF1743" w:rsidRDefault="00EF1743" w:rsidP="00EF1743">
            <w:pPr>
              <w:jc w:val="center"/>
              <w:rPr>
                <w:rFonts w:eastAsia="Times New Roman" w:cstheme="minorHAnsi"/>
                <w:lang w:eastAsia="cs-CZ"/>
              </w:rPr>
            </w:pPr>
            <w:r>
              <w:rPr>
                <w:rFonts w:eastAsia="Times New Roman" w:cstheme="minorHAnsi"/>
                <w:lang w:eastAsia="cs-CZ"/>
              </w:rPr>
              <w:t xml:space="preserve">Pevné disky pro OS:                      - </w:t>
            </w:r>
            <w:r w:rsidRPr="00EF1743">
              <w:rPr>
                <w:rFonts w:eastAsia="Times New Roman" w:cstheme="minorHAnsi"/>
                <w:lang w:eastAsia="cs-CZ"/>
              </w:rPr>
              <w:t xml:space="preserve">2x 960GB SSD SATA </w:t>
            </w:r>
            <w:proofErr w:type="spellStart"/>
            <w:r w:rsidRPr="00EF1743">
              <w:rPr>
                <w:rFonts w:eastAsia="Times New Roman" w:cstheme="minorHAnsi"/>
                <w:lang w:eastAsia="cs-CZ"/>
              </w:rPr>
              <w:t>Read</w:t>
            </w:r>
            <w:proofErr w:type="spellEnd"/>
            <w:r w:rsidRPr="00EF1743">
              <w:rPr>
                <w:rFonts w:eastAsia="Times New Roman" w:cstheme="minorHAnsi"/>
                <w:lang w:eastAsia="cs-CZ"/>
              </w:rPr>
              <w:t xml:space="preserve"> </w:t>
            </w:r>
            <w:proofErr w:type="spellStart"/>
            <w:r w:rsidRPr="00EF1743">
              <w:rPr>
                <w:rFonts w:eastAsia="Times New Roman" w:cstheme="minorHAnsi"/>
                <w:lang w:eastAsia="cs-CZ"/>
              </w:rPr>
              <w:t>Intensive</w:t>
            </w:r>
            <w:proofErr w:type="spellEnd"/>
            <w:r w:rsidRPr="00EF1743">
              <w:rPr>
                <w:rFonts w:eastAsia="Times New Roman" w:cstheme="minorHAnsi"/>
                <w:lang w:eastAsia="cs-CZ"/>
              </w:rPr>
              <w:t xml:space="preserve"> 6Gbps 512 2.5in Hot-</w:t>
            </w:r>
            <w:proofErr w:type="spellStart"/>
            <w:r w:rsidRPr="00EF1743">
              <w:rPr>
                <w:rFonts w:eastAsia="Times New Roman" w:cstheme="minorHAnsi"/>
                <w:lang w:eastAsia="cs-CZ"/>
              </w:rPr>
              <w:t>plug</w:t>
            </w:r>
            <w:proofErr w:type="spellEnd"/>
            <w:r w:rsidRPr="00EF1743">
              <w:rPr>
                <w:rFonts w:eastAsia="Times New Roman" w:cstheme="minorHAnsi"/>
                <w:lang w:eastAsia="cs-CZ"/>
              </w:rPr>
              <w:t xml:space="preserve"> AG Drive, 1 DWPD</w:t>
            </w:r>
            <w:r>
              <w:rPr>
                <w:rFonts w:eastAsia="Times New Roman" w:cstheme="minorHAnsi"/>
                <w:lang w:eastAsia="cs-CZ"/>
              </w:rPr>
              <w:t xml:space="preserve">                - </w:t>
            </w:r>
            <w:r w:rsidRPr="00D9282B">
              <w:rPr>
                <w:rFonts w:cstheme="minorHAnsi"/>
              </w:rPr>
              <w:t xml:space="preserve">Disky </w:t>
            </w:r>
            <w:r>
              <w:rPr>
                <w:rFonts w:cstheme="minorHAnsi"/>
              </w:rPr>
              <w:t>jsou</w:t>
            </w:r>
            <w:r w:rsidRPr="00D9282B">
              <w:rPr>
                <w:rFonts w:cstheme="minorHAnsi"/>
              </w:rPr>
              <w:t xml:space="preserve"> zapojeny do HW řadiče v konfiguraci RAID</w:t>
            </w:r>
            <w:r>
              <w:rPr>
                <w:rFonts w:cstheme="minorHAnsi"/>
              </w:rPr>
              <w:t>1</w:t>
            </w:r>
            <w:r w:rsidRPr="00D9282B">
              <w:rPr>
                <w:rFonts w:cstheme="minorHAnsi"/>
              </w:rPr>
              <w:t xml:space="preserve">, který </w:t>
            </w:r>
            <w:r>
              <w:rPr>
                <w:rFonts w:cstheme="minorHAnsi"/>
              </w:rPr>
              <w:t>je</w:t>
            </w:r>
            <w:r w:rsidRPr="00D9282B">
              <w:rPr>
                <w:rFonts w:cstheme="minorHAnsi"/>
              </w:rPr>
              <w:t xml:space="preserve"> </w:t>
            </w:r>
            <w:r>
              <w:rPr>
                <w:rFonts w:cstheme="minorHAnsi"/>
              </w:rPr>
              <w:t xml:space="preserve">typu </w:t>
            </w:r>
            <w:r w:rsidRPr="001575EB">
              <w:rPr>
                <w:rFonts w:cstheme="minorHAnsi"/>
              </w:rPr>
              <w:t>PERC H755 SAS Front</w:t>
            </w:r>
            <w:r>
              <w:rPr>
                <w:rFonts w:cstheme="minorHAnsi"/>
              </w:rPr>
              <w:t>,</w:t>
            </w:r>
            <w:r>
              <w:t xml:space="preserve"> </w:t>
            </w:r>
            <w:proofErr w:type="spellStart"/>
            <w:r w:rsidRPr="0048735E">
              <w:rPr>
                <w:rFonts w:cstheme="minorHAnsi"/>
              </w:rPr>
              <w:t>Mechanical</w:t>
            </w:r>
            <w:proofErr w:type="spellEnd"/>
            <w:r w:rsidRPr="0048735E">
              <w:rPr>
                <w:rFonts w:cstheme="minorHAnsi"/>
              </w:rPr>
              <w:t xml:space="preserve"> </w:t>
            </w:r>
            <w:proofErr w:type="spellStart"/>
            <w:r w:rsidRPr="0048735E">
              <w:rPr>
                <w:rFonts w:cstheme="minorHAnsi"/>
              </w:rPr>
              <w:t>Parts</w:t>
            </w:r>
            <w:proofErr w:type="spellEnd"/>
            <w:r w:rsidRPr="0048735E">
              <w:rPr>
                <w:rFonts w:cstheme="minorHAnsi"/>
              </w:rPr>
              <w:t xml:space="preserve">, </w:t>
            </w:r>
            <w:proofErr w:type="spellStart"/>
            <w:r w:rsidRPr="0048735E">
              <w:rPr>
                <w:rFonts w:cstheme="minorHAnsi"/>
              </w:rPr>
              <w:t>for</w:t>
            </w:r>
            <w:proofErr w:type="spellEnd"/>
            <w:r w:rsidRPr="0048735E">
              <w:rPr>
                <w:rFonts w:cstheme="minorHAnsi"/>
              </w:rPr>
              <w:t xml:space="preserve"> 2.5" x24 SAS/SATA Chassis</w:t>
            </w:r>
          </w:p>
        </w:tc>
      </w:tr>
      <w:tr w:rsidR="001F6331" w:rsidRPr="00BA1E4D" w14:paraId="3786CCE7" w14:textId="77777777" w:rsidTr="00CB7B84">
        <w:trPr>
          <w:trHeight w:val="567"/>
          <w:jc w:val="center"/>
        </w:trPr>
        <w:tc>
          <w:tcPr>
            <w:tcW w:w="3416" w:type="pct"/>
            <w:shd w:val="clear" w:color="auto" w:fill="auto"/>
            <w:vAlign w:val="center"/>
          </w:tcPr>
          <w:p w14:paraId="735FCB1F" w14:textId="77777777" w:rsidR="00CF0022" w:rsidRPr="00BA1E4D" w:rsidRDefault="001F6331" w:rsidP="00D9282B">
            <w:pPr>
              <w:spacing w:after="0"/>
              <w:rPr>
                <w:rFonts w:cstheme="minorHAnsi"/>
              </w:rPr>
            </w:pPr>
            <w:r w:rsidRPr="00BA1E4D">
              <w:rPr>
                <w:rFonts w:cstheme="minorHAnsi"/>
              </w:rPr>
              <w:t>I/O Porty:</w:t>
            </w:r>
          </w:p>
          <w:p w14:paraId="2B47462C" w14:textId="4376B7E2"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2x 1GbE RJ-45 LAN</w:t>
            </w:r>
          </w:p>
          <w:p w14:paraId="685BC0BA" w14:textId="6041A11D" w:rsidR="001F6331" w:rsidRPr="00BA1E4D" w:rsidRDefault="0048735E" w:rsidP="00D9282B">
            <w:pPr>
              <w:pStyle w:val="Odstavecseseznamem"/>
              <w:numPr>
                <w:ilvl w:val="0"/>
                <w:numId w:val="1"/>
              </w:numPr>
              <w:rPr>
                <w:rFonts w:asciiTheme="minorHAnsi" w:hAnsiTheme="minorHAnsi" w:cstheme="minorHAnsi"/>
                <w:sz w:val="22"/>
                <w:szCs w:val="22"/>
              </w:rPr>
            </w:pPr>
            <w:r>
              <w:rPr>
                <w:rFonts w:asciiTheme="minorHAnsi" w:hAnsiTheme="minorHAnsi" w:cstheme="minorHAnsi"/>
                <w:sz w:val="22"/>
                <w:szCs w:val="22"/>
              </w:rPr>
              <w:t>8</w:t>
            </w:r>
            <w:r w:rsidR="001F6331" w:rsidRPr="00BA1E4D">
              <w:rPr>
                <w:rFonts w:asciiTheme="minorHAnsi" w:hAnsiTheme="minorHAnsi" w:cstheme="minorHAnsi"/>
                <w:sz w:val="22"/>
                <w:szCs w:val="22"/>
              </w:rPr>
              <w:t xml:space="preserve">x </w:t>
            </w:r>
            <w:r>
              <w:rPr>
                <w:rFonts w:asciiTheme="minorHAnsi" w:hAnsiTheme="minorHAnsi" w:cstheme="minorHAnsi"/>
                <w:sz w:val="22"/>
                <w:szCs w:val="22"/>
              </w:rPr>
              <w:t>10</w:t>
            </w:r>
            <w:r w:rsidR="001F6331" w:rsidRPr="00BA1E4D">
              <w:rPr>
                <w:rFonts w:asciiTheme="minorHAnsi" w:hAnsiTheme="minorHAnsi" w:cstheme="minorHAnsi"/>
                <w:sz w:val="22"/>
                <w:szCs w:val="22"/>
              </w:rPr>
              <w:t>GbE SFP</w:t>
            </w:r>
            <w:r>
              <w:rPr>
                <w:rFonts w:asciiTheme="minorHAnsi" w:hAnsiTheme="minorHAnsi" w:cstheme="minorHAnsi"/>
                <w:sz w:val="22"/>
                <w:szCs w:val="22"/>
              </w:rPr>
              <w:t xml:space="preserve">+ </w:t>
            </w:r>
            <w:r w:rsidRPr="0048735E">
              <w:rPr>
                <w:rFonts w:asciiTheme="minorHAnsi" w:hAnsiTheme="minorHAnsi" w:cstheme="minorHAnsi"/>
                <w:sz w:val="22"/>
                <w:szCs w:val="22"/>
              </w:rPr>
              <w:t>Intel X710</w:t>
            </w:r>
            <w:r>
              <w:rPr>
                <w:rFonts w:asciiTheme="minorHAnsi" w:hAnsiTheme="minorHAnsi" w:cstheme="minorHAnsi"/>
                <w:sz w:val="22"/>
                <w:szCs w:val="22"/>
              </w:rPr>
              <w:t xml:space="preserve">, </w:t>
            </w:r>
            <w:r w:rsidR="00161243" w:rsidRPr="00BA1E4D">
              <w:rPr>
                <w:rFonts w:asciiTheme="minorHAnsi" w:hAnsiTheme="minorHAnsi" w:cstheme="minorHAnsi"/>
                <w:sz w:val="22"/>
                <w:szCs w:val="22"/>
              </w:rPr>
              <w:t>jsou požadovány 2 fyzické karty</w:t>
            </w:r>
            <w:r>
              <w:rPr>
                <w:rFonts w:asciiTheme="minorHAnsi" w:hAnsiTheme="minorHAnsi" w:cstheme="minorHAnsi"/>
                <w:sz w:val="22"/>
                <w:szCs w:val="22"/>
              </w:rPr>
              <w:t>, každá se 4 porty</w:t>
            </w:r>
          </w:p>
          <w:p w14:paraId="737D67EA" w14:textId="05B1808D" w:rsidR="001F6331" w:rsidRPr="0048735E" w:rsidRDefault="001F6331" w:rsidP="0048735E">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1x 1GbE RJ-45 OOB Management</w:t>
            </w:r>
          </w:p>
        </w:tc>
        <w:tc>
          <w:tcPr>
            <w:tcW w:w="1584" w:type="pct"/>
            <w:shd w:val="clear" w:color="auto" w:fill="FFFFFF" w:themeFill="background1"/>
            <w:vAlign w:val="center"/>
          </w:tcPr>
          <w:p w14:paraId="4286C587" w14:textId="77777777" w:rsidR="00EF1743" w:rsidRPr="00BA1E4D" w:rsidRDefault="00EF1743" w:rsidP="00EF1743">
            <w:pPr>
              <w:spacing w:after="0"/>
              <w:rPr>
                <w:rFonts w:cstheme="minorHAnsi"/>
              </w:rPr>
            </w:pPr>
            <w:r w:rsidRPr="00BA1E4D">
              <w:rPr>
                <w:rFonts w:cstheme="minorHAnsi"/>
              </w:rPr>
              <w:t>I/O Porty:</w:t>
            </w:r>
          </w:p>
          <w:p w14:paraId="47549BC4" w14:textId="77777777" w:rsidR="00EF1743" w:rsidRPr="00BA1E4D" w:rsidRDefault="00EF1743" w:rsidP="00EF1743">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2x 1GbE RJ-45 LAN</w:t>
            </w:r>
          </w:p>
          <w:p w14:paraId="13E8923C" w14:textId="51CDC659" w:rsidR="00EF1743" w:rsidRPr="00BA1E4D" w:rsidRDefault="00EF1743" w:rsidP="00B01204">
            <w:pPr>
              <w:pStyle w:val="Odstavecseseznamem"/>
              <w:numPr>
                <w:ilvl w:val="0"/>
                <w:numId w:val="1"/>
              </w:numPr>
              <w:rPr>
                <w:rFonts w:asciiTheme="minorHAnsi" w:hAnsiTheme="minorHAnsi" w:cstheme="minorHAnsi"/>
                <w:sz w:val="22"/>
                <w:szCs w:val="22"/>
              </w:rPr>
            </w:pPr>
            <w:r>
              <w:rPr>
                <w:rFonts w:asciiTheme="minorHAnsi" w:hAnsiTheme="minorHAnsi" w:cstheme="minorHAnsi"/>
                <w:sz w:val="22"/>
                <w:szCs w:val="22"/>
              </w:rPr>
              <w:t>8</w:t>
            </w:r>
            <w:r w:rsidRPr="00BA1E4D">
              <w:rPr>
                <w:rFonts w:asciiTheme="minorHAnsi" w:hAnsiTheme="minorHAnsi" w:cstheme="minorHAnsi"/>
                <w:sz w:val="22"/>
                <w:szCs w:val="22"/>
              </w:rPr>
              <w:t xml:space="preserve">x </w:t>
            </w:r>
            <w:r>
              <w:rPr>
                <w:rFonts w:asciiTheme="minorHAnsi" w:hAnsiTheme="minorHAnsi" w:cstheme="minorHAnsi"/>
                <w:sz w:val="22"/>
                <w:szCs w:val="22"/>
              </w:rPr>
              <w:t>10</w:t>
            </w:r>
            <w:r w:rsidRPr="00BA1E4D">
              <w:rPr>
                <w:rFonts w:asciiTheme="minorHAnsi" w:hAnsiTheme="minorHAnsi" w:cstheme="minorHAnsi"/>
                <w:sz w:val="22"/>
                <w:szCs w:val="22"/>
              </w:rPr>
              <w:t>GbE SFP</w:t>
            </w:r>
            <w:r>
              <w:rPr>
                <w:rFonts w:asciiTheme="minorHAnsi" w:hAnsiTheme="minorHAnsi" w:cstheme="minorHAnsi"/>
                <w:sz w:val="22"/>
                <w:szCs w:val="22"/>
              </w:rPr>
              <w:t xml:space="preserve">+ </w:t>
            </w:r>
            <w:r w:rsidRPr="0048735E">
              <w:rPr>
                <w:rFonts w:asciiTheme="minorHAnsi" w:hAnsiTheme="minorHAnsi" w:cstheme="minorHAnsi"/>
                <w:sz w:val="22"/>
                <w:szCs w:val="22"/>
              </w:rPr>
              <w:t>Intel X710</w:t>
            </w:r>
            <w:r>
              <w:rPr>
                <w:rFonts w:asciiTheme="minorHAnsi" w:hAnsiTheme="minorHAnsi" w:cstheme="minorHAnsi"/>
                <w:sz w:val="22"/>
                <w:szCs w:val="22"/>
              </w:rPr>
              <w:t xml:space="preserve">, </w:t>
            </w:r>
            <w:r w:rsidR="00B01204">
              <w:rPr>
                <w:rFonts w:asciiTheme="minorHAnsi" w:hAnsiTheme="minorHAnsi" w:cstheme="minorHAnsi"/>
                <w:sz w:val="22"/>
                <w:szCs w:val="22"/>
              </w:rPr>
              <w:t xml:space="preserve">2x </w:t>
            </w:r>
            <w:r w:rsidR="00B01204" w:rsidRPr="00B01204">
              <w:rPr>
                <w:rFonts w:asciiTheme="minorHAnsi" w:hAnsiTheme="minorHAnsi" w:cstheme="minorHAnsi"/>
                <w:sz w:val="22"/>
                <w:szCs w:val="22"/>
              </w:rPr>
              <w:t xml:space="preserve">Intel X710 </w:t>
            </w:r>
            <w:proofErr w:type="spellStart"/>
            <w:r w:rsidR="00B01204" w:rsidRPr="00B01204">
              <w:rPr>
                <w:rFonts w:asciiTheme="minorHAnsi" w:hAnsiTheme="minorHAnsi" w:cstheme="minorHAnsi"/>
                <w:sz w:val="22"/>
                <w:szCs w:val="22"/>
              </w:rPr>
              <w:t>Quad</w:t>
            </w:r>
            <w:proofErr w:type="spellEnd"/>
            <w:r w:rsidR="00B01204" w:rsidRPr="00B01204">
              <w:rPr>
                <w:rFonts w:asciiTheme="minorHAnsi" w:hAnsiTheme="minorHAnsi" w:cstheme="minorHAnsi"/>
                <w:sz w:val="22"/>
                <w:szCs w:val="22"/>
              </w:rPr>
              <w:t xml:space="preserve"> Port 10GbE SFP+ Adapter, </w:t>
            </w:r>
            <w:proofErr w:type="spellStart"/>
            <w:r w:rsidR="00B01204" w:rsidRPr="00B01204">
              <w:rPr>
                <w:rFonts w:asciiTheme="minorHAnsi" w:hAnsiTheme="minorHAnsi" w:cstheme="minorHAnsi"/>
                <w:sz w:val="22"/>
                <w:szCs w:val="22"/>
              </w:rPr>
              <w:t>PCIe</w:t>
            </w:r>
            <w:proofErr w:type="spellEnd"/>
            <w:r w:rsidR="00B01204" w:rsidRPr="00B01204">
              <w:rPr>
                <w:rFonts w:asciiTheme="minorHAnsi" w:hAnsiTheme="minorHAnsi" w:cstheme="minorHAnsi"/>
                <w:sz w:val="22"/>
                <w:szCs w:val="22"/>
              </w:rPr>
              <w:t xml:space="preserve"> Full </w:t>
            </w:r>
            <w:proofErr w:type="spellStart"/>
            <w:r w:rsidR="00B01204" w:rsidRPr="00B01204">
              <w:rPr>
                <w:rFonts w:asciiTheme="minorHAnsi" w:hAnsiTheme="minorHAnsi" w:cstheme="minorHAnsi"/>
                <w:sz w:val="22"/>
                <w:szCs w:val="22"/>
              </w:rPr>
              <w:t>Height</w:t>
            </w:r>
            <w:proofErr w:type="spellEnd"/>
            <w:r w:rsidR="00B01204" w:rsidRPr="00B01204">
              <w:rPr>
                <w:rFonts w:asciiTheme="minorHAnsi" w:hAnsiTheme="minorHAnsi" w:cstheme="minorHAnsi"/>
                <w:sz w:val="22"/>
                <w:szCs w:val="22"/>
              </w:rPr>
              <w:t>, V2</w:t>
            </w:r>
          </w:p>
          <w:p w14:paraId="2D086E93" w14:textId="38D278EA" w:rsidR="001F6331" w:rsidRPr="00B62E85" w:rsidRDefault="00EF1743" w:rsidP="00B62E85">
            <w:pPr>
              <w:pStyle w:val="Odstavecseseznamem"/>
              <w:numPr>
                <w:ilvl w:val="0"/>
                <w:numId w:val="1"/>
              </w:numPr>
              <w:rPr>
                <w:rFonts w:cstheme="minorHAnsi"/>
                <w:b/>
              </w:rPr>
            </w:pPr>
            <w:r w:rsidRPr="00B62E85">
              <w:rPr>
                <w:rFonts w:asciiTheme="minorHAnsi" w:hAnsiTheme="minorHAnsi" w:cstheme="minorHAnsi"/>
                <w:sz w:val="22"/>
                <w:szCs w:val="22"/>
              </w:rPr>
              <w:t>1x 1GbE RJ-45 OOB Management</w:t>
            </w:r>
          </w:p>
        </w:tc>
      </w:tr>
      <w:tr w:rsidR="001F6331" w:rsidRPr="00BA1E4D" w14:paraId="4CEEA3D4" w14:textId="77777777" w:rsidTr="00D9282B">
        <w:trPr>
          <w:trHeight w:val="281"/>
          <w:jc w:val="center"/>
        </w:trPr>
        <w:tc>
          <w:tcPr>
            <w:tcW w:w="3416" w:type="pct"/>
            <w:shd w:val="clear" w:color="auto" w:fill="auto"/>
          </w:tcPr>
          <w:p w14:paraId="496F890B" w14:textId="131E343D" w:rsidR="001F6331" w:rsidRPr="00BA1E4D" w:rsidRDefault="001F6331" w:rsidP="00D9282B">
            <w:pPr>
              <w:spacing w:after="0"/>
              <w:rPr>
                <w:rFonts w:cstheme="minorHAnsi"/>
              </w:rPr>
            </w:pPr>
            <w:r w:rsidRPr="00BA1E4D">
              <w:rPr>
                <w:rFonts w:cstheme="minorHAnsi"/>
              </w:rPr>
              <w:t>TPM 2.0</w:t>
            </w:r>
          </w:p>
        </w:tc>
        <w:tc>
          <w:tcPr>
            <w:tcW w:w="1584" w:type="pct"/>
            <w:shd w:val="clear" w:color="auto" w:fill="FFFFFF" w:themeFill="background1"/>
            <w:vAlign w:val="center"/>
          </w:tcPr>
          <w:p w14:paraId="56E93DA4" w14:textId="3CBAA6F4" w:rsidR="001F6331" w:rsidRPr="00BA1E4D" w:rsidRDefault="00B62E85" w:rsidP="00CB7B84">
            <w:pPr>
              <w:jc w:val="center"/>
              <w:rPr>
                <w:rFonts w:eastAsia="Times New Roman" w:cstheme="minorHAnsi"/>
                <w:b/>
                <w:lang w:eastAsia="cs-CZ"/>
              </w:rPr>
            </w:pPr>
            <w:r w:rsidRPr="00BA1E4D">
              <w:rPr>
                <w:rFonts w:cstheme="minorHAnsi"/>
              </w:rPr>
              <w:t xml:space="preserve">TPM </w:t>
            </w:r>
            <w:r>
              <w:rPr>
                <w:rFonts w:cstheme="minorHAnsi"/>
              </w:rPr>
              <w:t xml:space="preserve">čip </w:t>
            </w:r>
            <w:r w:rsidRPr="00BA1E4D">
              <w:rPr>
                <w:rFonts w:cstheme="minorHAnsi"/>
              </w:rPr>
              <w:t>2.0</w:t>
            </w:r>
          </w:p>
        </w:tc>
      </w:tr>
      <w:tr w:rsidR="001F6331" w:rsidRPr="00BA1E4D" w14:paraId="08E6D7FD" w14:textId="77777777" w:rsidTr="00CB7B84">
        <w:trPr>
          <w:trHeight w:val="567"/>
          <w:jc w:val="center"/>
        </w:trPr>
        <w:tc>
          <w:tcPr>
            <w:tcW w:w="3416" w:type="pct"/>
            <w:shd w:val="clear" w:color="auto" w:fill="auto"/>
            <w:vAlign w:val="center"/>
          </w:tcPr>
          <w:p w14:paraId="7A0FE164" w14:textId="64CB56DC" w:rsidR="001F6331" w:rsidRPr="00BA1E4D" w:rsidRDefault="001F6331" w:rsidP="00D9282B">
            <w:pPr>
              <w:spacing w:after="0"/>
              <w:rPr>
                <w:rFonts w:cstheme="minorHAnsi"/>
              </w:rPr>
            </w:pPr>
            <w:r w:rsidRPr="00BA1E4D">
              <w:rPr>
                <w:rFonts w:cstheme="minorHAnsi"/>
              </w:rPr>
              <w:t>Na</w:t>
            </w:r>
            <w:r w:rsidR="006234ED" w:rsidRPr="00BA1E4D">
              <w:rPr>
                <w:rFonts w:cstheme="minorHAnsi"/>
              </w:rPr>
              <w:t>p</w:t>
            </w:r>
            <w:r w:rsidRPr="00BA1E4D">
              <w:rPr>
                <w:rFonts w:cstheme="minorHAnsi"/>
              </w:rPr>
              <w:t>ájecí zdroje v redundantní konfiguraci 1+1, hot-</w:t>
            </w:r>
            <w:proofErr w:type="spellStart"/>
            <w:r w:rsidRPr="00BA1E4D">
              <w:rPr>
                <w:rFonts w:cstheme="minorHAnsi"/>
              </w:rPr>
              <w:t>plug</w:t>
            </w:r>
            <w:proofErr w:type="spellEnd"/>
            <w:r w:rsidR="006234ED" w:rsidRPr="00BA1E4D">
              <w:rPr>
                <w:rFonts w:cstheme="minorHAnsi"/>
              </w:rPr>
              <w:t xml:space="preserve"> s minimální </w:t>
            </w:r>
            <w:r w:rsidR="00144F52" w:rsidRPr="00BA1E4D">
              <w:rPr>
                <w:rFonts w:cstheme="minorHAnsi"/>
              </w:rPr>
              <w:t>účinností</w:t>
            </w:r>
            <w:r w:rsidR="006234ED" w:rsidRPr="00BA1E4D">
              <w:rPr>
                <w:rFonts w:cstheme="minorHAnsi"/>
              </w:rPr>
              <w:t xml:space="preserve"> </w:t>
            </w:r>
            <w:proofErr w:type="spellStart"/>
            <w:r w:rsidR="006234ED" w:rsidRPr="00BA1E4D">
              <w:rPr>
                <w:rFonts w:cstheme="minorHAnsi"/>
              </w:rPr>
              <w:t>Tita</w:t>
            </w:r>
            <w:r w:rsidR="00017766" w:rsidRPr="00BA1E4D">
              <w:rPr>
                <w:rFonts w:cstheme="minorHAnsi"/>
              </w:rPr>
              <w:t>n</w:t>
            </w:r>
            <w:r w:rsidR="006234ED" w:rsidRPr="00BA1E4D">
              <w:rPr>
                <w:rFonts w:cstheme="minorHAnsi"/>
              </w:rPr>
              <w:t>ium</w:t>
            </w:r>
            <w:proofErr w:type="spellEnd"/>
            <w:r w:rsidR="006234ED" w:rsidRPr="00BA1E4D">
              <w:rPr>
                <w:rFonts w:cstheme="minorHAnsi"/>
              </w:rPr>
              <w:t>.</w:t>
            </w:r>
          </w:p>
        </w:tc>
        <w:tc>
          <w:tcPr>
            <w:tcW w:w="1584" w:type="pct"/>
            <w:shd w:val="clear" w:color="auto" w:fill="FFFFFF" w:themeFill="background1"/>
            <w:vAlign w:val="center"/>
          </w:tcPr>
          <w:p w14:paraId="4E46B050" w14:textId="0C4C5CD7" w:rsidR="001F6331" w:rsidRPr="00B62E85" w:rsidRDefault="004B28DB" w:rsidP="00CB7B84">
            <w:pPr>
              <w:jc w:val="center"/>
              <w:rPr>
                <w:rFonts w:eastAsia="Times New Roman" w:cstheme="minorHAnsi"/>
                <w:lang w:eastAsia="cs-CZ"/>
              </w:rPr>
            </w:pPr>
            <w:r>
              <w:rPr>
                <w:rFonts w:eastAsia="Times New Roman" w:cstheme="minorHAnsi"/>
                <w:lang w:eastAsia="cs-CZ"/>
              </w:rPr>
              <w:t xml:space="preserve">Napájecí zdroje </w:t>
            </w:r>
            <w:proofErr w:type="spellStart"/>
            <w:r w:rsidR="00B62E85" w:rsidRPr="00B62E85">
              <w:rPr>
                <w:rFonts w:eastAsia="Times New Roman" w:cstheme="minorHAnsi"/>
                <w:lang w:eastAsia="cs-CZ"/>
              </w:rPr>
              <w:t>Dual</w:t>
            </w:r>
            <w:proofErr w:type="spellEnd"/>
            <w:r w:rsidR="00B62E85" w:rsidRPr="00B62E85">
              <w:rPr>
                <w:rFonts w:eastAsia="Times New Roman" w:cstheme="minorHAnsi"/>
                <w:lang w:eastAsia="cs-CZ"/>
              </w:rPr>
              <w:t>, Hot-</w:t>
            </w:r>
            <w:proofErr w:type="spellStart"/>
            <w:r w:rsidR="00B62E85" w:rsidRPr="00B62E85">
              <w:rPr>
                <w:rFonts w:eastAsia="Times New Roman" w:cstheme="minorHAnsi"/>
                <w:lang w:eastAsia="cs-CZ"/>
              </w:rPr>
              <w:t>Plug</w:t>
            </w:r>
            <w:proofErr w:type="spellEnd"/>
            <w:r w:rsidR="00B62E85" w:rsidRPr="00B62E85">
              <w:rPr>
                <w:rFonts w:eastAsia="Times New Roman" w:cstheme="minorHAnsi"/>
                <w:lang w:eastAsia="cs-CZ"/>
              </w:rPr>
              <w:t xml:space="preserve">, </w:t>
            </w:r>
            <w:proofErr w:type="spellStart"/>
            <w:r w:rsidR="00B62E85" w:rsidRPr="00B62E85">
              <w:rPr>
                <w:rFonts w:eastAsia="Times New Roman" w:cstheme="minorHAnsi"/>
                <w:lang w:eastAsia="cs-CZ"/>
              </w:rPr>
              <w:t>Power</w:t>
            </w:r>
            <w:proofErr w:type="spellEnd"/>
            <w:r w:rsidR="00B62E85" w:rsidRPr="00B62E85">
              <w:rPr>
                <w:rFonts w:eastAsia="Times New Roman" w:cstheme="minorHAnsi"/>
                <w:lang w:eastAsia="cs-CZ"/>
              </w:rPr>
              <w:t xml:space="preserve"> Supply, 700W MM HLAC (ONLY FOR 200-240Vac) </w:t>
            </w:r>
            <w:proofErr w:type="spellStart"/>
            <w:r w:rsidR="00B62E85" w:rsidRPr="00B62E85">
              <w:rPr>
                <w:rFonts w:eastAsia="Times New Roman" w:cstheme="minorHAnsi"/>
                <w:lang w:eastAsia="cs-CZ"/>
              </w:rPr>
              <w:t>Titanium</w:t>
            </w:r>
            <w:proofErr w:type="spellEnd"/>
            <w:r w:rsidR="00B62E85" w:rsidRPr="00B62E85">
              <w:rPr>
                <w:rFonts w:eastAsia="Times New Roman" w:cstheme="minorHAnsi"/>
                <w:lang w:eastAsia="cs-CZ"/>
              </w:rPr>
              <w:t xml:space="preserve">, </w:t>
            </w:r>
            <w:proofErr w:type="spellStart"/>
            <w:r w:rsidR="00B62E85" w:rsidRPr="00B62E85">
              <w:rPr>
                <w:rFonts w:eastAsia="Times New Roman" w:cstheme="minorHAnsi"/>
                <w:lang w:eastAsia="cs-CZ"/>
              </w:rPr>
              <w:t>Redundant</w:t>
            </w:r>
            <w:proofErr w:type="spellEnd"/>
            <w:r w:rsidR="00B62E85" w:rsidRPr="00B62E85">
              <w:rPr>
                <w:rFonts w:eastAsia="Times New Roman" w:cstheme="minorHAnsi"/>
                <w:lang w:eastAsia="cs-CZ"/>
              </w:rPr>
              <w:t xml:space="preserve"> (1+1)</w:t>
            </w:r>
          </w:p>
        </w:tc>
      </w:tr>
      <w:tr w:rsidR="001F6331" w:rsidRPr="00BA1E4D" w14:paraId="1C28421F" w14:textId="77777777" w:rsidTr="00CB7B84">
        <w:trPr>
          <w:trHeight w:val="567"/>
          <w:jc w:val="center"/>
        </w:trPr>
        <w:tc>
          <w:tcPr>
            <w:tcW w:w="3416" w:type="pct"/>
            <w:shd w:val="clear" w:color="auto" w:fill="auto"/>
            <w:vAlign w:val="center"/>
          </w:tcPr>
          <w:p w14:paraId="1AF8C01B" w14:textId="77777777" w:rsidR="001F6331" w:rsidRPr="00BA1E4D" w:rsidRDefault="001F6331" w:rsidP="00D9282B">
            <w:pPr>
              <w:spacing w:after="0"/>
              <w:rPr>
                <w:rFonts w:cstheme="minorHAnsi"/>
              </w:rPr>
            </w:pPr>
            <w:r w:rsidRPr="00BA1E4D">
              <w:rPr>
                <w:rFonts w:cstheme="minorHAnsi"/>
              </w:rPr>
              <w:t>Vestavěný displej s možností zobrazení provozních hodnot:</w:t>
            </w:r>
          </w:p>
          <w:p w14:paraId="53EE9251"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IP adresa management rozhraní, včetně možnosti její rekonfigurace</w:t>
            </w:r>
          </w:p>
          <w:p w14:paraId="02700459"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Chybové kódy</w:t>
            </w:r>
          </w:p>
          <w:p w14:paraId="1E63726C" w14:textId="77777777" w:rsidR="001F6331" w:rsidRPr="00BA1E4D" w:rsidRDefault="001F6331" w:rsidP="00D9282B">
            <w:pPr>
              <w:pStyle w:val="Odstavecseseznamem"/>
              <w:numPr>
                <w:ilvl w:val="0"/>
                <w:numId w:val="1"/>
              </w:numPr>
              <w:rPr>
                <w:rFonts w:cstheme="minorHAnsi"/>
              </w:rPr>
            </w:pPr>
            <w:r w:rsidRPr="00BA1E4D">
              <w:rPr>
                <w:rFonts w:asciiTheme="minorHAnsi" w:hAnsiTheme="minorHAnsi" w:cstheme="minorHAnsi"/>
                <w:sz w:val="22"/>
                <w:szCs w:val="22"/>
              </w:rPr>
              <w:t>Výrobní číslo</w:t>
            </w:r>
          </w:p>
          <w:p w14:paraId="68295387" w14:textId="77777777" w:rsidR="001F6331" w:rsidRPr="00BA1E4D" w:rsidRDefault="001F6331" w:rsidP="00D9282B">
            <w:pPr>
              <w:pStyle w:val="Odstavecseseznamem"/>
              <w:numPr>
                <w:ilvl w:val="0"/>
                <w:numId w:val="1"/>
              </w:numPr>
              <w:rPr>
                <w:rFonts w:cstheme="minorHAnsi"/>
              </w:rPr>
            </w:pPr>
            <w:r w:rsidRPr="00BA1E4D">
              <w:rPr>
                <w:rFonts w:asciiTheme="minorHAnsi" w:hAnsiTheme="minorHAnsi" w:cstheme="minorHAnsi"/>
                <w:sz w:val="22"/>
                <w:szCs w:val="22"/>
              </w:rPr>
              <w:t>Aktuální spotřeba elektrické energie</w:t>
            </w:r>
          </w:p>
        </w:tc>
        <w:tc>
          <w:tcPr>
            <w:tcW w:w="1584" w:type="pct"/>
            <w:shd w:val="clear" w:color="auto" w:fill="FFFFFF" w:themeFill="background1"/>
            <w:vAlign w:val="center"/>
          </w:tcPr>
          <w:p w14:paraId="0F2F9E41" w14:textId="77777777" w:rsidR="0093628D" w:rsidRPr="00BA1E4D" w:rsidRDefault="0093628D" w:rsidP="0093628D">
            <w:pPr>
              <w:spacing w:after="0"/>
              <w:rPr>
                <w:rFonts w:cstheme="minorHAnsi"/>
              </w:rPr>
            </w:pPr>
            <w:r w:rsidRPr="00BA1E4D">
              <w:rPr>
                <w:rFonts w:cstheme="minorHAnsi"/>
              </w:rPr>
              <w:t>Vestavěný displej s možností zobrazení provozních hodnot:</w:t>
            </w:r>
          </w:p>
          <w:p w14:paraId="30D6DC2F"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IP adresa management rozhraní, včetně možnosti její rekonfigurace</w:t>
            </w:r>
          </w:p>
          <w:p w14:paraId="3DC9D63C"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Chybové kódy</w:t>
            </w:r>
          </w:p>
          <w:p w14:paraId="032C8980" w14:textId="77777777" w:rsidR="0093628D" w:rsidRPr="00BA1E4D" w:rsidRDefault="0093628D" w:rsidP="0093628D">
            <w:pPr>
              <w:pStyle w:val="Odstavecseseznamem"/>
              <w:numPr>
                <w:ilvl w:val="0"/>
                <w:numId w:val="1"/>
              </w:numPr>
              <w:rPr>
                <w:rFonts w:cstheme="minorHAnsi"/>
              </w:rPr>
            </w:pPr>
            <w:r w:rsidRPr="00BA1E4D">
              <w:rPr>
                <w:rFonts w:asciiTheme="minorHAnsi" w:hAnsiTheme="minorHAnsi" w:cstheme="minorHAnsi"/>
                <w:sz w:val="22"/>
                <w:szCs w:val="22"/>
              </w:rPr>
              <w:t>Výrobní číslo</w:t>
            </w:r>
          </w:p>
          <w:p w14:paraId="14765F07" w14:textId="642A44A1" w:rsidR="001F6331" w:rsidRPr="0093628D" w:rsidRDefault="0093628D" w:rsidP="0093628D">
            <w:pPr>
              <w:pStyle w:val="Odstavecseseznamem"/>
              <w:numPr>
                <w:ilvl w:val="0"/>
                <w:numId w:val="1"/>
              </w:numPr>
              <w:rPr>
                <w:rFonts w:cstheme="minorHAnsi"/>
                <w:b/>
              </w:rPr>
            </w:pPr>
            <w:r w:rsidRPr="0093628D">
              <w:rPr>
                <w:rFonts w:asciiTheme="minorHAnsi" w:hAnsiTheme="minorHAnsi" w:cstheme="minorHAnsi"/>
                <w:sz w:val="22"/>
                <w:szCs w:val="22"/>
              </w:rPr>
              <w:t>Aktuální spotřeba elektrické energie</w:t>
            </w:r>
          </w:p>
        </w:tc>
      </w:tr>
      <w:tr w:rsidR="001F6331" w:rsidRPr="00BA1E4D" w14:paraId="0527520D" w14:textId="77777777" w:rsidTr="00CB7B84">
        <w:trPr>
          <w:trHeight w:val="567"/>
          <w:jc w:val="center"/>
        </w:trPr>
        <w:tc>
          <w:tcPr>
            <w:tcW w:w="3416" w:type="pct"/>
            <w:shd w:val="clear" w:color="auto" w:fill="auto"/>
            <w:vAlign w:val="center"/>
          </w:tcPr>
          <w:p w14:paraId="4F7D6A0A" w14:textId="77777777" w:rsidR="001F6331" w:rsidRPr="00BA1E4D" w:rsidRDefault="001F6331" w:rsidP="00D9282B">
            <w:pPr>
              <w:spacing w:after="0"/>
              <w:rPr>
                <w:rFonts w:cstheme="minorHAnsi"/>
              </w:rPr>
            </w:pPr>
            <w:r w:rsidRPr="00BA1E4D">
              <w:rPr>
                <w:rFonts w:cstheme="minorHAnsi"/>
              </w:rPr>
              <w:t>OOB management:</w:t>
            </w:r>
          </w:p>
          <w:p w14:paraId="1959E61D" w14:textId="77777777" w:rsidR="001F6331" w:rsidRPr="00BA1E4D" w:rsidRDefault="001F6331" w:rsidP="00D9282B">
            <w:pPr>
              <w:pStyle w:val="Odstavecseseznamem"/>
              <w:numPr>
                <w:ilvl w:val="0"/>
                <w:numId w:val="1"/>
              </w:numPr>
              <w:rPr>
                <w:rFonts w:asciiTheme="minorHAnsi" w:hAnsiTheme="minorHAnsi" w:cstheme="minorHAnsi"/>
                <w:sz w:val="22"/>
                <w:szCs w:val="22"/>
              </w:rPr>
            </w:pPr>
            <w:proofErr w:type="spellStart"/>
            <w:r w:rsidRPr="00BA1E4D">
              <w:rPr>
                <w:rFonts w:asciiTheme="minorHAnsi" w:hAnsiTheme="minorHAnsi" w:cstheme="minorHAnsi"/>
                <w:sz w:val="22"/>
                <w:szCs w:val="22"/>
              </w:rPr>
              <w:t>Nód</w:t>
            </w:r>
            <w:proofErr w:type="spellEnd"/>
            <w:r w:rsidRPr="00BA1E4D">
              <w:rPr>
                <w:rFonts w:asciiTheme="minorHAnsi" w:hAnsiTheme="minorHAnsi" w:cstheme="minorHAnsi"/>
                <w:sz w:val="22"/>
                <w:szCs w:val="22"/>
              </w:rPr>
              <w:t xml:space="preserve"> musí disponovat kompletním </w:t>
            </w:r>
            <w:proofErr w:type="spellStart"/>
            <w:r w:rsidRPr="00BA1E4D">
              <w:rPr>
                <w:rFonts w:asciiTheme="minorHAnsi" w:hAnsiTheme="minorHAnsi" w:cstheme="minorHAnsi"/>
                <w:sz w:val="22"/>
                <w:szCs w:val="22"/>
              </w:rPr>
              <w:t>out</w:t>
            </w:r>
            <w:proofErr w:type="spellEnd"/>
            <w:r w:rsidRPr="00BA1E4D">
              <w:rPr>
                <w:rFonts w:asciiTheme="minorHAnsi" w:hAnsiTheme="minorHAnsi" w:cstheme="minorHAnsi"/>
                <w:sz w:val="22"/>
                <w:szCs w:val="22"/>
              </w:rPr>
              <w:t xml:space="preserve">-of-band managementem s dedikovaným LAN portem 1GbE RJ-45. </w:t>
            </w:r>
          </w:p>
          <w:p w14:paraId="28DDB044" w14:textId="1E64A4C3"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Interní web-GUI managementu pouze v HTML5, možnost ovládání pomocí CLI.</w:t>
            </w:r>
          </w:p>
          <w:p w14:paraId="16117D65" w14:textId="58FBC098" w:rsidR="00270E30" w:rsidRPr="00BA1E4D" w:rsidRDefault="00144F52" w:rsidP="00D9282B">
            <w:pPr>
              <w:pStyle w:val="Odstavecseseznamem"/>
              <w:numPr>
                <w:ilvl w:val="0"/>
                <w:numId w:val="1"/>
              </w:numPr>
              <w:rPr>
                <w:rFonts w:asciiTheme="minorHAnsi" w:hAnsiTheme="minorHAnsi" w:cstheme="minorHAnsi"/>
                <w:color w:val="000000" w:themeColor="text1"/>
                <w:sz w:val="22"/>
                <w:szCs w:val="22"/>
                <w:lang w:eastAsia="zh-CN"/>
              </w:rPr>
            </w:pPr>
            <w:r w:rsidRPr="00BA1E4D">
              <w:rPr>
                <w:rFonts w:ascii="Calibri" w:hAnsi="Calibri" w:cs="Calibri"/>
                <w:color w:val="000000" w:themeColor="text1"/>
                <w:sz w:val="22"/>
                <w:szCs w:val="22"/>
                <w:shd w:val="clear" w:color="auto" w:fill="FFFFFF"/>
              </w:rPr>
              <w:t>Z důvodu</w:t>
            </w:r>
            <w:r w:rsidR="00270E30" w:rsidRPr="00BA1E4D">
              <w:rPr>
                <w:rFonts w:ascii="Calibri" w:hAnsi="Calibri" w:cs="Calibri"/>
                <w:color w:val="000000" w:themeColor="text1"/>
                <w:sz w:val="22"/>
                <w:szCs w:val="22"/>
                <w:shd w:val="clear" w:color="auto" w:fill="FFFFFF"/>
              </w:rPr>
              <w:t xml:space="preserve"> bezpečnosti musí management serveru umožňovat zakázání (a opětovné povolení) nepoužívaných USB portů, změna stavu USB portu musí být možná bez nutnosti restartu serveru (je součástí </w:t>
            </w:r>
            <w:proofErr w:type="spellStart"/>
            <w:r w:rsidR="00270E30" w:rsidRPr="00BA1E4D">
              <w:rPr>
                <w:rFonts w:ascii="Calibri" w:hAnsi="Calibri" w:cs="Calibri"/>
                <w:color w:val="000000" w:themeColor="text1"/>
                <w:sz w:val="22"/>
                <w:szCs w:val="22"/>
                <w:shd w:val="clear" w:color="auto" w:fill="FFFFFF"/>
              </w:rPr>
              <w:t>iDrac</w:t>
            </w:r>
            <w:proofErr w:type="spellEnd"/>
            <w:r w:rsidR="00270E30" w:rsidRPr="00BA1E4D">
              <w:rPr>
                <w:rFonts w:ascii="Calibri" w:hAnsi="Calibri" w:cs="Calibri"/>
                <w:color w:val="000000" w:themeColor="text1"/>
                <w:sz w:val="22"/>
                <w:szCs w:val="22"/>
                <w:shd w:val="clear" w:color="auto" w:fill="FFFFFF"/>
              </w:rPr>
              <w:t xml:space="preserve"> </w:t>
            </w:r>
            <w:proofErr w:type="spellStart"/>
            <w:r w:rsidR="00270E30" w:rsidRPr="00BA1E4D">
              <w:rPr>
                <w:rFonts w:ascii="Calibri" w:hAnsi="Calibri" w:cs="Calibri"/>
                <w:color w:val="000000" w:themeColor="text1"/>
                <w:sz w:val="22"/>
                <w:szCs w:val="22"/>
                <w:shd w:val="clear" w:color="auto" w:fill="FFFFFF"/>
              </w:rPr>
              <w:t>Ent</w:t>
            </w:r>
            <w:proofErr w:type="spellEnd"/>
            <w:r w:rsidR="00270E30" w:rsidRPr="00BA1E4D">
              <w:rPr>
                <w:rFonts w:ascii="Calibri" w:hAnsi="Calibri" w:cs="Calibri"/>
                <w:color w:val="000000" w:themeColor="text1"/>
                <w:sz w:val="22"/>
                <w:szCs w:val="22"/>
                <w:shd w:val="clear" w:color="auto" w:fill="FFFFFF"/>
              </w:rPr>
              <w:t xml:space="preserve"> u 16G).</w:t>
            </w:r>
          </w:p>
          <w:p w14:paraId="1C553BAA" w14:textId="5EC93196" w:rsidR="00017766" w:rsidRPr="00BA1E4D" w:rsidRDefault="00017766" w:rsidP="00D9282B">
            <w:pPr>
              <w:pStyle w:val="Odstavecseseznamem"/>
              <w:numPr>
                <w:ilvl w:val="0"/>
                <w:numId w:val="1"/>
              </w:numPr>
              <w:rPr>
                <w:rFonts w:ascii="Calibri" w:hAnsi="Calibri" w:cs="Calibri"/>
                <w:color w:val="000000"/>
                <w:sz w:val="22"/>
                <w:szCs w:val="22"/>
                <w:lang w:eastAsia="zh-CN"/>
              </w:rPr>
            </w:pPr>
            <w:r w:rsidRPr="00BA1E4D">
              <w:rPr>
                <w:rFonts w:ascii="Calibri" w:hAnsi="Calibri" w:cs="Calibri"/>
                <w:color w:val="000000"/>
                <w:sz w:val="22"/>
                <w:szCs w:val="22"/>
                <w:lang w:eastAsia="zh-CN"/>
              </w:rPr>
              <w:lastRenderedPageBreak/>
              <w:t xml:space="preserve">Z </w:t>
            </w:r>
            <w:r w:rsidR="00144F52" w:rsidRPr="00BA1E4D">
              <w:rPr>
                <w:rFonts w:ascii="Calibri" w:hAnsi="Calibri" w:cs="Calibri"/>
                <w:color w:val="000000"/>
                <w:sz w:val="22"/>
                <w:szCs w:val="22"/>
                <w:lang w:eastAsia="zh-CN"/>
              </w:rPr>
              <w:t>důvodu</w:t>
            </w:r>
            <w:r w:rsidRPr="00BA1E4D">
              <w:rPr>
                <w:rFonts w:ascii="Calibri" w:hAnsi="Calibri" w:cs="Calibri"/>
                <w:color w:val="000000"/>
                <w:sz w:val="22"/>
                <w:szCs w:val="22"/>
                <w:lang w:eastAsia="zh-CN"/>
              </w:rPr>
              <w:t xml:space="preserve"> zv</w:t>
            </w:r>
            <w:r w:rsidR="00BA1E4D" w:rsidRPr="00BA1E4D">
              <w:rPr>
                <w:rFonts w:ascii="Calibri" w:hAnsi="Calibri" w:cs="Calibri"/>
                <w:color w:val="000000"/>
                <w:sz w:val="22"/>
                <w:szCs w:val="22"/>
                <w:lang w:eastAsia="zh-CN"/>
              </w:rPr>
              <w:t>ýš</w:t>
            </w:r>
            <w:r w:rsidRPr="00BA1E4D">
              <w:rPr>
                <w:rFonts w:ascii="Calibri" w:hAnsi="Calibri" w:cs="Calibri"/>
                <w:color w:val="000000"/>
                <w:sz w:val="22"/>
                <w:szCs w:val="22"/>
                <w:lang w:eastAsia="zh-CN"/>
              </w:rPr>
              <w:t>en</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bezpe</w:t>
            </w:r>
            <w:r w:rsidR="00BA1E4D" w:rsidRPr="00BA1E4D">
              <w:rPr>
                <w:rFonts w:ascii="Calibri" w:hAnsi="Calibri" w:cs="Calibri"/>
                <w:color w:val="000000"/>
                <w:sz w:val="22"/>
                <w:szCs w:val="22"/>
                <w:lang w:eastAsia="zh-CN"/>
              </w:rPr>
              <w:t>č</w:t>
            </w:r>
            <w:r w:rsidRPr="00BA1E4D">
              <w:rPr>
                <w:rFonts w:ascii="Calibri" w:hAnsi="Calibri" w:cs="Calibri"/>
                <w:color w:val="000000"/>
                <w:sz w:val="22"/>
                <w:szCs w:val="22"/>
                <w:lang w:eastAsia="zh-CN"/>
              </w:rPr>
              <w:t>nosti po</w:t>
            </w:r>
            <w:r w:rsidR="00BA1E4D" w:rsidRPr="00BA1E4D">
              <w:rPr>
                <w:rFonts w:ascii="Calibri" w:hAnsi="Calibri" w:cs="Calibri"/>
                <w:color w:val="000000"/>
                <w:sz w:val="22"/>
                <w:szCs w:val="22"/>
                <w:lang w:eastAsia="zh-CN"/>
              </w:rPr>
              <w:t>ž</w:t>
            </w:r>
            <w:r w:rsidRPr="00BA1E4D">
              <w:rPr>
                <w:rFonts w:ascii="Calibri" w:hAnsi="Calibri" w:cs="Calibri"/>
                <w:color w:val="000000"/>
                <w:sz w:val="22"/>
                <w:szCs w:val="22"/>
                <w:lang w:eastAsia="zh-CN"/>
              </w:rPr>
              <w:t xml:space="preserve">adujeme </w:t>
            </w:r>
            <w:r w:rsidR="00BA1E4D" w:rsidRPr="00BA1E4D">
              <w:rPr>
                <w:rFonts w:ascii="Calibri" w:hAnsi="Calibri" w:cs="Calibri"/>
                <w:color w:val="000000"/>
                <w:sz w:val="22"/>
                <w:szCs w:val="22"/>
                <w:lang w:eastAsia="zh-CN"/>
              </w:rPr>
              <w:t>ř</w:t>
            </w:r>
            <w:r w:rsidRPr="00BA1E4D">
              <w:rPr>
                <w:rFonts w:ascii="Calibri" w:hAnsi="Calibri" w:cs="Calibri"/>
                <w:color w:val="000000"/>
                <w:sz w:val="22"/>
                <w:szCs w:val="22"/>
                <w:lang w:eastAsia="zh-CN"/>
              </w:rPr>
              <w:t>e</w:t>
            </w:r>
            <w:r w:rsidR="00BA1E4D" w:rsidRPr="00BA1E4D">
              <w:rPr>
                <w:rFonts w:ascii="Calibri" w:hAnsi="Calibri" w:cs="Calibri"/>
                <w:color w:val="000000"/>
                <w:sz w:val="22"/>
                <w:szCs w:val="22"/>
                <w:lang w:eastAsia="zh-CN"/>
              </w:rPr>
              <w:t>š</w:t>
            </w:r>
            <w:r w:rsidRPr="00BA1E4D">
              <w:rPr>
                <w:rFonts w:ascii="Calibri" w:hAnsi="Calibri" w:cs="Calibri"/>
                <w:color w:val="000000"/>
                <w:sz w:val="22"/>
                <w:szCs w:val="22"/>
                <w:lang w:eastAsia="zh-CN"/>
              </w:rPr>
              <w:t>en</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pro automatick</w:t>
            </w:r>
            <w:r w:rsidR="00BA1E4D" w:rsidRPr="00BA1E4D">
              <w:rPr>
                <w:rFonts w:ascii="Calibri" w:hAnsi="Calibri" w:cs="Calibri"/>
                <w:color w:val="000000"/>
                <w:sz w:val="22"/>
                <w:szCs w:val="22"/>
                <w:lang w:eastAsia="zh-CN"/>
              </w:rPr>
              <w:t>é</w:t>
            </w:r>
            <w:r w:rsidRPr="00BA1E4D">
              <w:rPr>
                <w:rFonts w:ascii="Calibri" w:hAnsi="Calibri" w:cs="Calibri"/>
                <w:color w:val="000000"/>
                <w:sz w:val="22"/>
                <w:szCs w:val="22"/>
                <w:lang w:eastAsia="zh-CN"/>
              </w:rPr>
              <w:t xml:space="preserve"> nasazen</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a automatickou v</w:t>
            </w:r>
            <w:r w:rsidR="00BA1E4D" w:rsidRPr="00BA1E4D">
              <w:rPr>
                <w:rFonts w:ascii="Calibri" w:hAnsi="Calibri" w:cs="Calibri"/>
                <w:color w:val="000000"/>
                <w:sz w:val="22"/>
                <w:szCs w:val="22"/>
                <w:lang w:eastAsia="zh-CN"/>
              </w:rPr>
              <w:t>ý</w:t>
            </w:r>
            <w:r w:rsidRPr="00BA1E4D">
              <w:rPr>
                <w:rFonts w:ascii="Calibri" w:hAnsi="Calibri" w:cs="Calibri"/>
                <w:color w:val="000000"/>
                <w:sz w:val="22"/>
                <w:szCs w:val="22"/>
                <w:lang w:eastAsia="zh-CN"/>
              </w:rPr>
              <w:t>m</w:t>
            </w:r>
            <w:r w:rsidR="00BA1E4D" w:rsidRPr="00BA1E4D">
              <w:rPr>
                <w:rFonts w:ascii="Calibri" w:hAnsi="Calibri" w:cs="Calibri"/>
                <w:color w:val="000000"/>
                <w:sz w:val="22"/>
                <w:szCs w:val="22"/>
                <w:lang w:eastAsia="zh-CN"/>
              </w:rPr>
              <w:t>ě</w:t>
            </w:r>
            <w:r w:rsidRPr="00BA1E4D">
              <w:rPr>
                <w:rFonts w:ascii="Calibri" w:hAnsi="Calibri" w:cs="Calibri"/>
                <w:color w:val="000000"/>
                <w:sz w:val="22"/>
                <w:szCs w:val="22"/>
                <w:lang w:eastAsia="zh-CN"/>
              </w:rPr>
              <w:t>nu (aktualizaci) bezpe</w:t>
            </w:r>
            <w:r w:rsidR="00BA1E4D" w:rsidRPr="00BA1E4D">
              <w:rPr>
                <w:rFonts w:ascii="Calibri" w:hAnsi="Calibri" w:cs="Calibri"/>
                <w:color w:val="000000"/>
                <w:sz w:val="22"/>
                <w:szCs w:val="22"/>
                <w:lang w:eastAsia="zh-CN"/>
              </w:rPr>
              <w:t>č</w:t>
            </w:r>
            <w:r w:rsidRPr="00BA1E4D">
              <w:rPr>
                <w:rFonts w:ascii="Calibri" w:hAnsi="Calibri" w:cs="Calibri"/>
                <w:color w:val="000000"/>
                <w:sz w:val="22"/>
                <w:szCs w:val="22"/>
                <w:lang w:eastAsia="zh-CN"/>
              </w:rPr>
              <w:t>nostn</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ch certifik</w:t>
            </w:r>
            <w:r w:rsidR="00BA1E4D" w:rsidRPr="00BA1E4D">
              <w:rPr>
                <w:rFonts w:ascii="Calibri" w:hAnsi="Calibri" w:cs="Calibri"/>
                <w:color w:val="000000"/>
                <w:sz w:val="22"/>
                <w:szCs w:val="22"/>
                <w:lang w:eastAsia="zh-CN"/>
              </w:rPr>
              <w:t>á</w:t>
            </w:r>
            <w:r w:rsidRPr="00BA1E4D">
              <w:rPr>
                <w:rFonts w:ascii="Calibri" w:hAnsi="Calibri" w:cs="Calibri"/>
                <w:color w:val="000000"/>
                <w:sz w:val="22"/>
                <w:szCs w:val="22"/>
                <w:lang w:eastAsia="zh-CN"/>
              </w:rPr>
              <w:t>t</w:t>
            </w:r>
            <w:r w:rsidR="00BA1E4D" w:rsidRPr="00BA1E4D">
              <w:rPr>
                <w:rFonts w:ascii="Calibri" w:hAnsi="Calibri" w:cs="Calibri"/>
                <w:color w:val="000000"/>
                <w:sz w:val="22"/>
                <w:szCs w:val="22"/>
                <w:lang w:eastAsia="zh-CN"/>
              </w:rPr>
              <w:t>ů</w:t>
            </w:r>
            <w:r w:rsidRPr="00BA1E4D">
              <w:rPr>
                <w:rFonts w:ascii="Calibri" w:hAnsi="Calibri" w:cs="Calibri"/>
                <w:color w:val="000000"/>
                <w:sz w:val="22"/>
                <w:szCs w:val="22"/>
                <w:lang w:eastAsia="zh-CN"/>
              </w:rPr>
              <w:t xml:space="preserve"> serveru. Pokud jsou t</w:t>
            </w:r>
            <w:r w:rsidR="00BA1E4D" w:rsidRPr="00BA1E4D">
              <w:rPr>
                <w:rFonts w:ascii="Calibri" w:hAnsi="Calibri" w:cs="Calibri"/>
                <w:color w:val="000000"/>
                <w:sz w:val="22"/>
                <w:szCs w:val="22"/>
                <w:lang w:eastAsia="zh-CN"/>
              </w:rPr>
              <w:t>ř</w:t>
            </w:r>
            <w:r w:rsidRPr="00BA1E4D">
              <w:rPr>
                <w:rFonts w:ascii="Calibri" w:hAnsi="Calibri" w:cs="Calibri"/>
                <w:color w:val="000000"/>
                <w:sz w:val="22"/>
                <w:szCs w:val="22"/>
                <w:lang w:eastAsia="zh-CN"/>
              </w:rPr>
              <w:t>eba k nab</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zen</w:t>
            </w:r>
            <w:r w:rsidR="00BA1E4D" w:rsidRPr="00BA1E4D">
              <w:rPr>
                <w:rFonts w:ascii="Calibri" w:hAnsi="Calibri" w:cs="Calibri"/>
                <w:color w:val="000000"/>
                <w:sz w:val="22"/>
                <w:szCs w:val="22"/>
                <w:lang w:eastAsia="zh-CN"/>
              </w:rPr>
              <w:t>é</w:t>
            </w:r>
            <w:r w:rsidRPr="00BA1E4D">
              <w:rPr>
                <w:rFonts w:ascii="Calibri" w:hAnsi="Calibri" w:cs="Calibri"/>
                <w:color w:val="000000"/>
                <w:sz w:val="22"/>
                <w:szCs w:val="22"/>
                <w:lang w:eastAsia="zh-CN"/>
              </w:rPr>
              <w:t xml:space="preserve">mu </w:t>
            </w:r>
            <w:r w:rsidR="00BA1E4D" w:rsidRPr="00BA1E4D">
              <w:rPr>
                <w:rFonts w:ascii="Calibri" w:hAnsi="Calibri" w:cs="Calibri"/>
                <w:color w:val="000000"/>
                <w:sz w:val="22"/>
                <w:szCs w:val="22"/>
                <w:lang w:eastAsia="zh-CN"/>
              </w:rPr>
              <w:t>ř</w:t>
            </w:r>
            <w:r w:rsidRPr="00BA1E4D">
              <w:rPr>
                <w:rFonts w:ascii="Calibri" w:hAnsi="Calibri" w:cs="Calibri"/>
                <w:color w:val="000000"/>
                <w:sz w:val="22"/>
                <w:szCs w:val="22"/>
                <w:lang w:eastAsia="zh-CN"/>
              </w:rPr>
              <w:t>e</w:t>
            </w:r>
            <w:r w:rsidR="00BA1E4D" w:rsidRPr="00BA1E4D">
              <w:rPr>
                <w:rFonts w:ascii="Calibri" w:hAnsi="Calibri" w:cs="Calibri"/>
                <w:color w:val="000000"/>
                <w:sz w:val="22"/>
                <w:szCs w:val="22"/>
                <w:lang w:eastAsia="zh-CN"/>
              </w:rPr>
              <w:t>š</w:t>
            </w:r>
            <w:r w:rsidRPr="00BA1E4D">
              <w:rPr>
                <w:rFonts w:ascii="Calibri" w:hAnsi="Calibri" w:cs="Calibri"/>
                <w:color w:val="000000"/>
                <w:sz w:val="22"/>
                <w:szCs w:val="22"/>
                <w:lang w:eastAsia="zh-CN"/>
              </w:rPr>
              <w:t>en</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licence, po</w:t>
            </w:r>
            <w:r w:rsidR="00BA1E4D" w:rsidRPr="00BA1E4D">
              <w:rPr>
                <w:rFonts w:ascii="Calibri" w:hAnsi="Calibri" w:cs="Calibri"/>
                <w:color w:val="000000"/>
                <w:sz w:val="22"/>
                <w:szCs w:val="22"/>
                <w:lang w:eastAsia="zh-CN"/>
              </w:rPr>
              <w:t>ž</w:t>
            </w:r>
            <w:r w:rsidRPr="00BA1E4D">
              <w:rPr>
                <w:rFonts w:ascii="Calibri" w:hAnsi="Calibri" w:cs="Calibri"/>
                <w:color w:val="000000"/>
                <w:sz w:val="22"/>
                <w:szCs w:val="22"/>
                <w:lang w:eastAsia="zh-CN"/>
              </w:rPr>
              <w:t>adujeme plnou licenci minim</w:t>
            </w:r>
            <w:r w:rsidR="00BA1E4D" w:rsidRPr="00BA1E4D">
              <w:rPr>
                <w:rFonts w:ascii="Calibri" w:hAnsi="Calibri" w:cs="Calibri"/>
                <w:color w:val="000000"/>
                <w:sz w:val="22"/>
                <w:szCs w:val="22"/>
                <w:lang w:eastAsia="zh-CN"/>
              </w:rPr>
              <w:t>á</w:t>
            </w:r>
            <w:r w:rsidRPr="00BA1E4D">
              <w:rPr>
                <w:rFonts w:ascii="Calibri" w:hAnsi="Calibri" w:cs="Calibri"/>
                <w:color w:val="000000"/>
                <w:sz w:val="22"/>
                <w:szCs w:val="22"/>
                <w:lang w:eastAsia="zh-CN"/>
              </w:rPr>
              <w:t>ln</w:t>
            </w:r>
            <w:r w:rsidR="00BA1E4D" w:rsidRPr="00BA1E4D">
              <w:rPr>
                <w:rFonts w:ascii="Calibri" w:hAnsi="Calibri" w:cs="Calibri"/>
                <w:color w:val="000000"/>
                <w:sz w:val="22"/>
                <w:szCs w:val="22"/>
                <w:lang w:eastAsia="zh-CN"/>
              </w:rPr>
              <w:t>ě</w:t>
            </w:r>
            <w:r w:rsidRPr="00BA1E4D">
              <w:rPr>
                <w:rFonts w:ascii="Calibri" w:hAnsi="Calibri" w:cs="Calibri"/>
                <w:color w:val="000000"/>
                <w:sz w:val="22"/>
                <w:szCs w:val="22"/>
                <w:lang w:eastAsia="zh-CN"/>
              </w:rPr>
              <w:t xml:space="preserve"> pro integraci s certifika</w:t>
            </w:r>
            <w:r w:rsidR="00BA1E4D" w:rsidRPr="00BA1E4D">
              <w:rPr>
                <w:rFonts w:ascii="Calibri" w:hAnsi="Calibri" w:cs="Calibri"/>
                <w:color w:val="000000"/>
                <w:sz w:val="22"/>
                <w:szCs w:val="22"/>
                <w:lang w:eastAsia="zh-CN"/>
              </w:rPr>
              <w:t>č</w:t>
            </w:r>
            <w:r w:rsidRPr="00BA1E4D">
              <w:rPr>
                <w:rFonts w:ascii="Calibri" w:hAnsi="Calibri" w:cs="Calibri"/>
                <w:color w:val="000000"/>
                <w:sz w:val="22"/>
                <w:szCs w:val="22"/>
                <w:lang w:eastAsia="zh-CN"/>
              </w:rPr>
              <w:t>n</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autoritou pomoc</w:t>
            </w:r>
            <w:r w:rsidR="00BA1E4D" w:rsidRPr="00BA1E4D">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protokolu SCEP.</w:t>
            </w:r>
          </w:p>
          <w:p w14:paraId="5BBFF05A"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Sdružování více samostatných serverů do skupin umožňujících provádět společnou správu z jednoho místa, bez potřeby instalovat dodatečný software či management servery.</w:t>
            </w:r>
          </w:p>
          <w:p w14:paraId="6D7489C1"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Management nepožaduje instalaci agenta jak pro monitoring, tak pro update SW/FW/BIOS v jednotlivých HW komponentech.</w:t>
            </w:r>
          </w:p>
          <w:p w14:paraId="2AD5A1E2"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Podpora HW profilů. Podpora IPv6.</w:t>
            </w:r>
          </w:p>
          <w:p w14:paraId="60B01CD0"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 xml:space="preserve">Podpora hromadné konfigurace více </w:t>
            </w:r>
            <w:proofErr w:type="spellStart"/>
            <w:r w:rsidRPr="00BA1E4D">
              <w:rPr>
                <w:rFonts w:asciiTheme="minorHAnsi" w:hAnsiTheme="minorHAnsi" w:cstheme="minorHAnsi"/>
                <w:sz w:val="22"/>
                <w:szCs w:val="22"/>
              </w:rPr>
              <w:t>nódů</w:t>
            </w:r>
            <w:proofErr w:type="spellEnd"/>
            <w:r w:rsidRPr="00BA1E4D">
              <w:rPr>
                <w:rFonts w:asciiTheme="minorHAnsi" w:hAnsiTheme="minorHAnsi" w:cstheme="minorHAnsi"/>
                <w:sz w:val="22"/>
                <w:szCs w:val="22"/>
              </w:rPr>
              <w:t xml:space="preserve"> pomocí XML souborů (z USB, nebo síťovým PXE </w:t>
            </w:r>
            <w:proofErr w:type="spellStart"/>
            <w:r w:rsidRPr="00BA1E4D">
              <w:rPr>
                <w:rFonts w:asciiTheme="minorHAnsi" w:hAnsiTheme="minorHAnsi" w:cstheme="minorHAnsi"/>
                <w:sz w:val="22"/>
                <w:szCs w:val="22"/>
              </w:rPr>
              <w:t>bootem</w:t>
            </w:r>
            <w:proofErr w:type="spellEnd"/>
            <w:r w:rsidRPr="00BA1E4D">
              <w:rPr>
                <w:rFonts w:asciiTheme="minorHAnsi" w:hAnsiTheme="minorHAnsi" w:cstheme="minorHAnsi"/>
                <w:sz w:val="22"/>
                <w:szCs w:val="22"/>
              </w:rPr>
              <w:t>), hesla v takovém souboru musí být hashovaná proti zneužití (</w:t>
            </w:r>
            <w:proofErr w:type="spellStart"/>
            <w:r w:rsidRPr="00BA1E4D">
              <w:rPr>
                <w:rFonts w:asciiTheme="minorHAnsi" w:hAnsiTheme="minorHAnsi" w:cstheme="minorHAnsi"/>
                <w:sz w:val="22"/>
                <w:szCs w:val="22"/>
              </w:rPr>
              <w:t>zero</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touch</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deployment</w:t>
            </w:r>
            <w:proofErr w:type="spellEnd"/>
            <w:r w:rsidRPr="00BA1E4D">
              <w:rPr>
                <w:rFonts w:asciiTheme="minorHAnsi" w:hAnsiTheme="minorHAnsi" w:cstheme="minorHAnsi"/>
                <w:sz w:val="22"/>
                <w:szCs w:val="22"/>
              </w:rPr>
              <w:t>).</w:t>
            </w:r>
          </w:p>
          <w:p w14:paraId="5F4E3CDD" w14:textId="77777777" w:rsidR="001F6331" w:rsidRPr="00BA1E4D" w:rsidRDefault="001F6331" w:rsidP="00D9282B">
            <w:pPr>
              <w:pStyle w:val="Odstavecseseznamem"/>
              <w:numPr>
                <w:ilvl w:val="0"/>
                <w:numId w:val="1"/>
              </w:numPr>
              <w:rPr>
                <w:rFonts w:asciiTheme="minorHAnsi" w:hAnsiTheme="minorHAnsi" w:cstheme="minorHAnsi"/>
                <w:sz w:val="22"/>
                <w:szCs w:val="22"/>
              </w:rPr>
            </w:pPr>
            <w:proofErr w:type="spellStart"/>
            <w:r w:rsidRPr="00BA1E4D">
              <w:rPr>
                <w:rFonts w:asciiTheme="minorHAnsi" w:hAnsiTheme="minorHAnsi" w:cstheme="minorHAnsi"/>
                <w:sz w:val="22"/>
                <w:szCs w:val="22"/>
              </w:rPr>
              <w:t>Nód</w:t>
            </w:r>
            <w:proofErr w:type="spellEnd"/>
            <w:r w:rsidRPr="00BA1E4D">
              <w:rPr>
                <w:rFonts w:asciiTheme="minorHAnsi" w:hAnsiTheme="minorHAnsi" w:cstheme="minorHAnsi"/>
                <w:sz w:val="22"/>
                <w:szCs w:val="22"/>
              </w:rPr>
              <w:t xml:space="preserve"> musí umožňovat „</w:t>
            </w:r>
            <w:proofErr w:type="spellStart"/>
            <w:r w:rsidRPr="00BA1E4D">
              <w:rPr>
                <w:rFonts w:asciiTheme="minorHAnsi" w:hAnsiTheme="minorHAnsi" w:cstheme="minorHAnsi"/>
                <w:sz w:val="22"/>
                <w:szCs w:val="22"/>
              </w:rPr>
              <w:t>lock-out</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BIOSu</w:t>
            </w:r>
            <w:proofErr w:type="spellEnd"/>
            <w:r w:rsidRPr="00BA1E4D">
              <w:rPr>
                <w:rFonts w:asciiTheme="minorHAnsi" w:hAnsiTheme="minorHAnsi" w:cstheme="minorHAnsi"/>
                <w:sz w:val="22"/>
                <w:szCs w:val="22"/>
              </w:rPr>
              <w:t xml:space="preserve"> a firmware jednotlivých komponent tak, aby bylo zabráněno přepisu závadnou aktualizací. </w:t>
            </w:r>
          </w:p>
          <w:p w14:paraId="5781DA4D"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 xml:space="preserve">Je požadována funkcionalita </w:t>
            </w:r>
            <w:proofErr w:type="spellStart"/>
            <w:r w:rsidRPr="00BA1E4D">
              <w:rPr>
                <w:rFonts w:asciiTheme="minorHAnsi" w:hAnsiTheme="minorHAnsi" w:cstheme="minorHAnsi"/>
                <w:sz w:val="22"/>
                <w:szCs w:val="22"/>
              </w:rPr>
              <w:t>secure-erase</w:t>
            </w:r>
            <w:proofErr w:type="spellEnd"/>
            <w:r w:rsidRPr="00BA1E4D">
              <w:rPr>
                <w:rFonts w:asciiTheme="minorHAnsi" w:hAnsiTheme="minorHAnsi" w:cstheme="minorHAnsi"/>
                <w:sz w:val="22"/>
                <w:szCs w:val="22"/>
              </w:rPr>
              <w:t xml:space="preserve"> (zabezpečené smazání veškerých dat na </w:t>
            </w:r>
            <w:proofErr w:type="spellStart"/>
            <w:r w:rsidRPr="00BA1E4D">
              <w:rPr>
                <w:rFonts w:asciiTheme="minorHAnsi" w:hAnsiTheme="minorHAnsi" w:cstheme="minorHAnsi"/>
                <w:sz w:val="22"/>
                <w:szCs w:val="22"/>
              </w:rPr>
              <w:t>nódu</w:t>
            </w:r>
            <w:proofErr w:type="spellEnd"/>
            <w:r w:rsidRPr="00BA1E4D">
              <w:rPr>
                <w:rFonts w:asciiTheme="minorHAnsi" w:hAnsiTheme="minorHAnsi" w:cstheme="minorHAnsi"/>
                <w:sz w:val="22"/>
                <w:szCs w:val="22"/>
              </w:rPr>
              <w:t xml:space="preserve"> a jeho komponentách po jeho vyřazení)</w:t>
            </w:r>
          </w:p>
          <w:p w14:paraId="2BA0AB05" w14:textId="77777777"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 xml:space="preserve">Základní deska musí být vybavena vlastním dedikovaným úložištěm pro umístění ovladačů potřebných pro instalaci OS, diagnostických nástrojů a také konfiguračních parametrů jednotlivých komponent pro případ výměny HW, aby nebylo nutné použití CD/DVD nebo jiných asistenčních médií. </w:t>
            </w:r>
          </w:p>
          <w:p w14:paraId="701B89E7" w14:textId="50D05635" w:rsidR="001F6331" w:rsidRPr="00BA1E4D" w:rsidRDefault="001F6331" w:rsidP="00D9282B">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Součástí HW musí být vestavěná funkcionalita call-</w:t>
            </w:r>
            <w:proofErr w:type="spellStart"/>
            <w:r w:rsidRPr="00BA1E4D">
              <w:rPr>
                <w:rFonts w:asciiTheme="minorHAnsi" w:hAnsiTheme="minorHAnsi" w:cstheme="minorHAnsi"/>
                <w:sz w:val="22"/>
                <w:szCs w:val="22"/>
              </w:rPr>
              <w:t>home</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nód</w:t>
            </w:r>
            <w:proofErr w:type="spellEnd"/>
            <w:r w:rsidRPr="00BA1E4D">
              <w:rPr>
                <w:rFonts w:asciiTheme="minorHAnsi" w:hAnsiTheme="minorHAnsi" w:cstheme="minorHAnsi"/>
                <w:sz w:val="22"/>
                <w:szCs w:val="22"/>
              </w:rPr>
              <w:t xml:space="preserve"> musí být schopen automatizovaného předávání závad a otevírání servisních požadavků na helpdesku výrobce)</w:t>
            </w:r>
          </w:p>
          <w:p w14:paraId="4DCD99A2" w14:textId="7A6E2F5A" w:rsidR="001F6331" w:rsidRPr="00BA1E4D" w:rsidRDefault="001F6331" w:rsidP="00D9282B">
            <w:pPr>
              <w:pStyle w:val="Odstavecseseznamem"/>
              <w:ind w:left="465"/>
              <w:rPr>
                <w:rFonts w:asciiTheme="minorHAnsi" w:hAnsiTheme="minorHAnsi" w:cstheme="minorHAnsi"/>
                <w:sz w:val="22"/>
                <w:szCs w:val="22"/>
              </w:rPr>
            </w:pPr>
          </w:p>
        </w:tc>
        <w:tc>
          <w:tcPr>
            <w:tcW w:w="1584" w:type="pct"/>
            <w:shd w:val="clear" w:color="auto" w:fill="FFFFFF" w:themeFill="background1"/>
            <w:vAlign w:val="center"/>
          </w:tcPr>
          <w:p w14:paraId="6F018D4E" w14:textId="77777777" w:rsidR="0093628D" w:rsidRPr="00BA1E4D" w:rsidRDefault="0093628D" w:rsidP="0093628D">
            <w:pPr>
              <w:spacing w:after="0"/>
              <w:rPr>
                <w:rFonts w:cstheme="minorHAnsi"/>
              </w:rPr>
            </w:pPr>
            <w:r w:rsidRPr="00BA1E4D">
              <w:rPr>
                <w:rFonts w:cstheme="minorHAnsi"/>
              </w:rPr>
              <w:lastRenderedPageBreak/>
              <w:t>OOB management:</w:t>
            </w:r>
          </w:p>
          <w:p w14:paraId="2996CF51" w14:textId="77777777" w:rsidR="0093628D" w:rsidRPr="00BA1E4D" w:rsidRDefault="0093628D" w:rsidP="0093628D">
            <w:pPr>
              <w:pStyle w:val="Odstavecseseznamem"/>
              <w:numPr>
                <w:ilvl w:val="0"/>
                <w:numId w:val="1"/>
              </w:numPr>
              <w:rPr>
                <w:rFonts w:asciiTheme="minorHAnsi" w:hAnsiTheme="minorHAnsi" w:cstheme="minorHAnsi"/>
                <w:sz w:val="22"/>
                <w:szCs w:val="22"/>
              </w:rPr>
            </w:pPr>
            <w:proofErr w:type="spellStart"/>
            <w:r w:rsidRPr="00BA1E4D">
              <w:rPr>
                <w:rFonts w:asciiTheme="minorHAnsi" w:hAnsiTheme="minorHAnsi" w:cstheme="minorHAnsi"/>
                <w:sz w:val="22"/>
                <w:szCs w:val="22"/>
              </w:rPr>
              <w:t>Nód</w:t>
            </w:r>
            <w:proofErr w:type="spellEnd"/>
            <w:r w:rsidRPr="00BA1E4D">
              <w:rPr>
                <w:rFonts w:asciiTheme="minorHAnsi" w:hAnsiTheme="minorHAnsi" w:cstheme="minorHAnsi"/>
                <w:sz w:val="22"/>
                <w:szCs w:val="22"/>
              </w:rPr>
              <w:t xml:space="preserve"> </w:t>
            </w:r>
            <w:r>
              <w:rPr>
                <w:rFonts w:asciiTheme="minorHAnsi" w:hAnsiTheme="minorHAnsi" w:cstheme="minorHAnsi"/>
                <w:sz w:val="22"/>
                <w:szCs w:val="22"/>
              </w:rPr>
              <w:t xml:space="preserve">disponuje </w:t>
            </w:r>
            <w:r w:rsidRPr="00BA1E4D">
              <w:rPr>
                <w:rFonts w:asciiTheme="minorHAnsi" w:hAnsiTheme="minorHAnsi" w:cstheme="minorHAnsi"/>
                <w:sz w:val="22"/>
                <w:szCs w:val="22"/>
              </w:rPr>
              <w:t xml:space="preserve">kompletním </w:t>
            </w:r>
            <w:proofErr w:type="spellStart"/>
            <w:r w:rsidRPr="00BA1E4D">
              <w:rPr>
                <w:rFonts w:asciiTheme="minorHAnsi" w:hAnsiTheme="minorHAnsi" w:cstheme="minorHAnsi"/>
                <w:sz w:val="22"/>
                <w:szCs w:val="22"/>
              </w:rPr>
              <w:t>out</w:t>
            </w:r>
            <w:proofErr w:type="spellEnd"/>
            <w:r w:rsidRPr="00BA1E4D">
              <w:rPr>
                <w:rFonts w:asciiTheme="minorHAnsi" w:hAnsiTheme="minorHAnsi" w:cstheme="minorHAnsi"/>
                <w:sz w:val="22"/>
                <w:szCs w:val="22"/>
              </w:rPr>
              <w:t xml:space="preserve">-of-band managementem s dedikovaným LAN portem 1GbE RJ-45. </w:t>
            </w:r>
          </w:p>
          <w:p w14:paraId="199C1225"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 xml:space="preserve">Interní web-GUI managementu </w:t>
            </w:r>
            <w:r>
              <w:rPr>
                <w:rFonts w:asciiTheme="minorHAnsi" w:hAnsiTheme="minorHAnsi" w:cstheme="minorHAnsi"/>
                <w:sz w:val="22"/>
                <w:szCs w:val="22"/>
              </w:rPr>
              <w:t>je</w:t>
            </w:r>
            <w:r w:rsidRPr="00BA1E4D">
              <w:rPr>
                <w:rFonts w:asciiTheme="minorHAnsi" w:hAnsiTheme="minorHAnsi" w:cstheme="minorHAnsi"/>
                <w:sz w:val="22"/>
                <w:szCs w:val="22"/>
              </w:rPr>
              <w:t xml:space="preserve"> v HTML5, </w:t>
            </w:r>
            <w:r w:rsidRPr="00BA1E4D">
              <w:rPr>
                <w:rFonts w:asciiTheme="minorHAnsi" w:hAnsiTheme="minorHAnsi" w:cstheme="minorHAnsi"/>
                <w:sz w:val="22"/>
                <w:szCs w:val="22"/>
              </w:rPr>
              <w:lastRenderedPageBreak/>
              <w:t>možnost ovládání pomocí CLI.</w:t>
            </w:r>
          </w:p>
          <w:p w14:paraId="1370E65E" w14:textId="77777777" w:rsidR="0093628D" w:rsidRPr="00BA1E4D" w:rsidRDefault="0093628D" w:rsidP="0093628D">
            <w:pPr>
              <w:pStyle w:val="Odstavecseseznamem"/>
              <w:numPr>
                <w:ilvl w:val="0"/>
                <w:numId w:val="1"/>
              </w:numPr>
              <w:rPr>
                <w:rFonts w:asciiTheme="minorHAnsi" w:hAnsiTheme="minorHAnsi" w:cstheme="minorHAnsi"/>
                <w:color w:val="000000" w:themeColor="text1"/>
                <w:sz w:val="22"/>
                <w:szCs w:val="22"/>
                <w:lang w:eastAsia="zh-CN"/>
              </w:rPr>
            </w:pPr>
            <w:r w:rsidRPr="00BA1E4D">
              <w:rPr>
                <w:rFonts w:ascii="Calibri" w:hAnsi="Calibri" w:cs="Calibri"/>
                <w:color w:val="000000" w:themeColor="text1"/>
                <w:sz w:val="22"/>
                <w:szCs w:val="22"/>
                <w:shd w:val="clear" w:color="auto" w:fill="FFFFFF"/>
              </w:rPr>
              <w:t>Z</w:t>
            </w:r>
            <w:r>
              <w:rPr>
                <w:rFonts w:ascii="Calibri" w:hAnsi="Calibri" w:cs="Calibri"/>
                <w:color w:val="000000" w:themeColor="text1"/>
                <w:sz w:val="22"/>
                <w:szCs w:val="22"/>
                <w:shd w:val="clear" w:color="auto" w:fill="FFFFFF"/>
              </w:rPr>
              <w:t xml:space="preserve"> </w:t>
            </w:r>
            <w:r w:rsidRPr="00BA1E4D">
              <w:rPr>
                <w:rFonts w:ascii="Calibri" w:hAnsi="Calibri" w:cs="Calibri"/>
                <w:color w:val="000000" w:themeColor="text1"/>
                <w:sz w:val="22"/>
                <w:szCs w:val="22"/>
                <w:shd w:val="clear" w:color="auto" w:fill="FFFFFF"/>
              </w:rPr>
              <w:t xml:space="preserve">důvodu bezpečnosti </w:t>
            </w:r>
            <w:r>
              <w:rPr>
                <w:rFonts w:ascii="Calibri" w:hAnsi="Calibri" w:cs="Calibri"/>
                <w:color w:val="000000" w:themeColor="text1"/>
                <w:sz w:val="22"/>
                <w:szCs w:val="22"/>
                <w:shd w:val="clear" w:color="auto" w:fill="FFFFFF"/>
              </w:rPr>
              <w:t>management serveru umožňuje</w:t>
            </w:r>
            <w:r w:rsidRPr="00BA1E4D">
              <w:rPr>
                <w:rFonts w:ascii="Calibri" w:hAnsi="Calibri" w:cs="Calibri"/>
                <w:color w:val="000000" w:themeColor="text1"/>
                <w:sz w:val="22"/>
                <w:szCs w:val="22"/>
                <w:shd w:val="clear" w:color="auto" w:fill="FFFFFF"/>
              </w:rPr>
              <w:t xml:space="preserve"> zakázání (a opětovné povolení) nepoužívaných USB portů, změna stavu USB portu </w:t>
            </w:r>
            <w:r>
              <w:rPr>
                <w:rFonts w:ascii="Calibri" w:hAnsi="Calibri" w:cs="Calibri"/>
                <w:color w:val="000000" w:themeColor="text1"/>
                <w:sz w:val="22"/>
                <w:szCs w:val="22"/>
                <w:shd w:val="clear" w:color="auto" w:fill="FFFFFF"/>
              </w:rPr>
              <w:t>je</w:t>
            </w:r>
            <w:r w:rsidRPr="00BA1E4D">
              <w:rPr>
                <w:rFonts w:ascii="Calibri" w:hAnsi="Calibri" w:cs="Calibri"/>
                <w:color w:val="000000" w:themeColor="text1"/>
                <w:sz w:val="22"/>
                <w:szCs w:val="22"/>
                <w:shd w:val="clear" w:color="auto" w:fill="FFFFFF"/>
              </w:rPr>
              <w:t xml:space="preserve"> možná bez nutnosti restartu serveru (je součástí </w:t>
            </w:r>
            <w:proofErr w:type="spellStart"/>
            <w:r w:rsidRPr="00BA1E4D">
              <w:rPr>
                <w:rFonts w:ascii="Calibri" w:hAnsi="Calibri" w:cs="Calibri"/>
                <w:color w:val="000000" w:themeColor="text1"/>
                <w:sz w:val="22"/>
                <w:szCs w:val="22"/>
                <w:shd w:val="clear" w:color="auto" w:fill="FFFFFF"/>
              </w:rPr>
              <w:t>iDrac</w:t>
            </w:r>
            <w:proofErr w:type="spellEnd"/>
            <w:r w:rsidRPr="00BA1E4D">
              <w:rPr>
                <w:rFonts w:ascii="Calibri" w:hAnsi="Calibri" w:cs="Calibri"/>
                <w:color w:val="000000" w:themeColor="text1"/>
                <w:sz w:val="22"/>
                <w:szCs w:val="22"/>
                <w:shd w:val="clear" w:color="auto" w:fill="FFFFFF"/>
              </w:rPr>
              <w:t xml:space="preserve"> </w:t>
            </w:r>
            <w:proofErr w:type="spellStart"/>
            <w:r w:rsidRPr="00BA1E4D">
              <w:rPr>
                <w:rFonts w:ascii="Calibri" w:hAnsi="Calibri" w:cs="Calibri"/>
                <w:color w:val="000000" w:themeColor="text1"/>
                <w:sz w:val="22"/>
                <w:szCs w:val="22"/>
                <w:shd w:val="clear" w:color="auto" w:fill="FFFFFF"/>
              </w:rPr>
              <w:t>Ent</w:t>
            </w:r>
            <w:proofErr w:type="spellEnd"/>
            <w:r w:rsidRPr="00BA1E4D">
              <w:rPr>
                <w:rFonts w:ascii="Calibri" w:hAnsi="Calibri" w:cs="Calibri"/>
                <w:color w:val="000000" w:themeColor="text1"/>
                <w:sz w:val="22"/>
                <w:szCs w:val="22"/>
                <w:shd w:val="clear" w:color="auto" w:fill="FFFFFF"/>
              </w:rPr>
              <w:t xml:space="preserve"> u 16G).</w:t>
            </w:r>
          </w:p>
          <w:p w14:paraId="6D425E37"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Calibri" w:hAnsi="Calibri" w:cs="Calibri"/>
                <w:color w:val="000000"/>
                <w:sz w:val="22"/>
                <w:szCs w:val="22"/>
                <w:lang w:eastAsia="zh-CN"/>
              </w:rPr>
              <w:t>řešení pro automatické nasazení a automatickou výměnu (aktualizac</w:t>
            </w:r>
            <w:r>
              <w:rPr>
                <w:rFonts w:ascii="Calibri" w:hAnsi="Calibri" w:cs="Calibri"/>
                <w:color w:val="000000"/>
                <w:sz w:val="22"/>
                <w:szCs w:val="22"/>
                <w:lang w:eastAsia="zh-CN"/>
              </w:rPr>
              <w:t>í</w:t>
            </w:r>
            <w:r w:rsidRPr="00BA1E4D">
              <w:rPr>
                <w:rFonts w:ascii="Calibri" w:hAnsi="Calibri" w:cs="Calibri"/>
                <w:color w:val="000000"/>
                <w:sz w:val="22"/>
                <w:szCs w:val="22"/>
                <w:lang w:eastAsia="zh-CN"/>
              </w:rPr>
              <w:t xml:space="preserve">) bezpečnostních certifikátů serveru. </w:t>
            </w:r>
            <w:r w:rsidRPr="00BA1E4D">
              <w:rPr>
                <w:rFonts w:asciiTheme="minorHAnsi" w:hAnsiTheme="minorHAnsi" w:cstheme="minorHAnsi"/>
                <w:sz w:val="22"/>
                <w:szCs w:val="22"/>
              </w:rPr>
              <w:t>Sdružování více samostatných serverů do skupin umožňujících provádět společnou správu z jednoho místa, bez potřeby instalovat dodatečný software či management server</w:t>
            </w:r>
            <w:r>
              <w:rPr>
                <w:rFonts w:asciiTheme="minorHAnsi" w:hAnsiTheme="minorHAnsi" w:cstheme="minorHAnsi"/>
                <w:sz w:val="22"/>
                <w:szCs w:val="22"/>
              </w:rPr>
              <w:t>u</w:t>
            </w:r>
            <w:r w:rsidRPr="00BA1E4D">
              <w:rPr>
                <w:rFonts w:asciiTheme="minorHAnsi" w:hAnsiTheme="minorHAnsi" w:cstheme="minorHAnsi"/>
                <w:sz w:val="22"/>
                <w:szCs w:val="22"/>
              </w:rPr>
              <w:t>.</w:t>
            </w:r>
          </w:p>
          <w:p w14:paraId="26255B6B"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Management nepožaduje instalaci agenta jak pro monitoring, tak pro update SW/FW/BIOS v jednotlivých HW komponentech.</w:t>
            </w:r>
          </w:p>
          <w:p w14:paraId="0230E008"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Podpora HW profilů. Podpora IPv6.</w:t>
            </w:r>
          </w:p>
          <w:p w14:paraId="414E3483" w14:textId="188A716F"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 xml:space="preserve">Podpora hromadné konfigurace více </w:t>
            </w:r>
            <w:proofErr w:type="spellStart"/>
            <w:r w:rsidRPr="00BA1E4D">
              <w:rPr>
                <w:rFonts w:asciiTheme="minorHAnsi" w:hAnsiTheme="minorHAnsi" w:cstheme="minorHAnsi"/>
                <w:sz w:val="22"/>
                <w:szCs w:val="22"/>
              </w:rPr>
              <w:t>nódů</w:t>
            </w:r>
            <w:proofErr w:type="spellEnd"/>
            <w:r w:rsidRPr="00BA1E4D">
              <w:rPr>
                <w:rFonts w:asciiTheme="minorHAnsi" w:hAnsiTheme="minorHAnsi" w:cstheme="minorHAnsi"/>
                <w:sz w:val="22"/>
                <w:szCs w:val="22"/>
              </w:rPr>
              <w:t xml:space="preserve"> pomocí XML souborů (z USB, nebo síťovým PXE </w:t>
            </w:r>
            <w:proofErr w:type="spellStart"/>
            <w:r w:rsidRPr="00BA1E4D">
              <w:rPr>
                <w:rFonts w:asciiTheme="minorHAnsi" w:hAnsiTheme="minorHAnsi" w:cstheme="minorHAnsi"/>
                <w:sz w:val="22"/>
                <w:szCs w:val="22"/>
              </w:rPr>
              <w:t>bootem</w:t>
            </w:r>
            <w:proofErr w:type="spellEnd"/>
            <w:r w:rsidRPr="00BA1E4D">
              <w:rPr>
                <w:rFonts w:asciiTheme="minorHAnsi" w:hAnsiTheme="minorHAnsi" w:cstheme="minorHAnsi"/>
                <w:sz w:val="22"/>
                <w:szCs w:val="22"/>
              </w:rPr>
              <w:t xml:space="preserve">), hesla v takovém souboru </w:t>
            </w:r>
            <w:r>
              <w:rPr>
                <w:rFonts w:asciiTheme="minorHAnsi" w:hAnsiTheme="minorHAnsi" w:cstheme="minorHAnsi"/>
                <w:sz w:val="22"/>
                <w:szCs w:val="22"/>
              </w:rPr>
              <w:t>jsou</w:t>
            </w:r>
            <w:r w:rsidRPr="00BA1E4D">
              <w:rPr>
                <w:rFonts w:asciiTheme="minorHAnsi" w:hAnsiTheme="minorHAnsi" w:cstheme="minorHAnsi"/>
                <w:sz w:val="22"/>
                <w:szCs w:val="22"/>
              </w:rPr>
              <w:t xml:space="preserve"> hashovaná proti zneužití (</w:t>
            </w:r>
            <w:proofErr w:type="spellStart"/>
            <w:r w:rsidRPr="00BA1E4D">
              <w:rPr>
                <w:rFonts w:asciiTheme="minorHAnsi" w:hAnsiTheme="minorHAnsi" w:cstheme="minorHAnsi"/>
                <w:sz w:val="22"/>
                <w:szCs w:val="22"/>
              </w:rPr>
              <w:t>zero</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touch</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deployment</w:t>
            </w:r>
            <w:proofErr w:type="spellEnd"/>
            <w:r w:rsidRPr="00BA1E4D">
              <w:rPr>
                <w:rFonts w:asciiTheme="minorHAnsi" w:hAnsiTheme="minorHAnsi" w:cstheme="minorHAnsi"/>
                <w:sz w:val="22"/>
                <w:szCs w:val="22"/>
              </w:rPr>
              <w:t>).</w:t>
            </w:r>
          </w:p>
          <w:p w14:paraId="70415756" w14:textId="77777777" w:rsidR="0093628D" w:rsidRPr="00BA1E4D" w:rsidRDefault="0093628D" w:rsidP="0093628D">
            <w:pPr>
              <w:pStyle w:val="Odstavecseseznamem"/>
              <w:numPr>
                <w:ilvl w:val="0"/>
                <w:numId w:val="1"/>
              </w:numPr>
              <w:rPr>
                <w:rFonts w:asciiTheme="minorHAnsi" w:hAnsiTheme="minorHAnsi" w:cstheme="minorHAnsi"/>
                <w:sz w:val="22"/>
                <w:szCs w:val="22"/>
              </w:rPr>
            </w:pPr>
            <w:proofErr w:type="spellStart"/>
            <w:r w:rsidRPr="00BA1E4D">
              <w:rPr>
                <w:rFonts w:asciiTheme="minorHAnsi" w:hAnsiTheme="minorHAnsi" w:cstheme="minorHAnsi"/>
                <w:sz w:val="22"/>
                <w:szCs w:val="22"/>
              </w:rPr>
              <w:t>Nód</w:t>
            </w:r>
            <w:proofErr w:type="spellEnd"/>
            <w:r w:rsidRPr="00BA1E4D">
              <w:rPr>
                <w:rFonts w:asciiTheme="minorHAnsi" w:hAnsiTheme="minorHAnsi" w:cstheme="minorHAnsi"/>
                <w:sz w:val="22"/>
                <w:szCs w:val="22"/>
              </w:rPr>
              <w:t xml:space="preserve"> umožň</w:t>
            </w:r>
            <w:r>
              <w:rPr>
                <w:rFonts w:asciiTheme="minorHAnsi" w:hAnsiTheme="minorHAnsi" w:cstheme="minorHAnsi"/>
                <w:sz w:val="22"/>
                <w:szCs w:val="22"/>
              </w:rPr>
              <w:t>uje</w:t>
            </w:r>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lock-out</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BIOSu</w:t>
            </w:r>
            <w:proofErr w:type="spellEnd"/>
            <w:r w:rsidRPr="00BA1E4D">
              <w:rPr>
                <w:rFonts w:asciiTheme="minorHAnsi" w:hAnsiTheme="minorHAnsi" w:cstheme="minorHAnsi"/>
                <w:sz w:val="22"/>
                <w:szCs w:val="22"/>
              </w:rPr>
              <w:t xml:space="preserve"> a firmware jednotlivých komponent tak, aby bylo zabráněno přepisu závadnou aktualizací. </w:t>
            </w:r>
          </w:p>
          <w:p w14:paraId="15C05E9A"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lastRenderedPageBreak/>
              <w:t xml:space="preserve">funkcionalita </w:t>
            </w:r>
            <w:proofErr w:type="spellStart"/>
            <w:r w:rsidRPr="00BA1E4D">
              <w:rPr>
                <w:rFonts w:asciiTheme="minorHAnsi" w:hAnsiTheme="minorHAnsi" w:cstheme="minorHAnsi"/>
                <w:sz w:val="22"/>
                <w:szCs w:val="22"/>
              </w:rPr>
              <w:t>secure-erase</w:t>
            </w:r>
            <w:proofErr w:type="spellEnd"/>
            <w:r w:rsidRPr="00BA1E4D">
              <w:rPr>
                <w:rFonts w:asciiTheme="minorHAnsi" w:hAnsiTheme="minorHAnsi" w:cstheme="minorHAnsi"/>
                <w:sz w:val="22"/>
                <w:szCs w:val="22"/>
              </w:rPr>
              <w:t xml:space="preserve"> (zabezpečené smazání veškerých dat na </w:t>
            </w:r>
            <w:proofErr w:type="spellStart"/>
            <w:r w:rsidRPr="00BA1E4D">
              <w:rPr>
                <w:rFonts w:asciiTheme="minorHAnsi" w:hAnsiTheme="minorHAnsi" w:cstheme="minorHAnsi"/>
                <w:sz w:val="22"/>
                <w:szCs w:val="22"/>
              </w:rPr>
              <w:t>nódu</w:t>
            </w:r>
            <w:proofErr w:type="spellEnd"/>
            <w:r w:rsidRPr="00BA1E4D">
              <w:rPr>
                <w:rFonts w:asciiTheme="minorHAnsi" w:hAnsiTheme="minorHAnsi" w:cstheme="minorHAnsi"/>
                <w:sz w:val="22"/>
                <w:szCs w:val="22"/>
              </w:rPr>
              <w:t xml:space="preserve"> a jeho komponentách po jeho vyřazení)</w:t>
            </w:r>
          </w:p>
          <w:p w14:paraId="0FFA0434" w14:textId="77777777" w:rsidR="0093628D" w:rsidRPr="00BA1E4D" w:rsidRDefault="0093628D" w:rsidP="0093628D">
            <w:pPr>
              <w:pStyle w:val="Odstavecseseznamem"/>
              <w:numPr>
                <w:ilvl w:val="0"/>
                <w:numId w:val="1"/>
              </w:numPr>
              <w:rPr>
                <w:rFonts w:asciiTheme="minorHAnsi" w:hAnsiTheme="minorHAnsi" w:cstheme="minorHAnsi"/>
                <w:sz w:val="22"/>
                <w:szCs w:val="22"/>
              </w:rPr>
            </w:pPr>
            <w:r w:rsidRPr="00BA1E4D">
              <w:rPr>
                <w:rFonts w:asciiTheme="minorHAnsi" w:hAnsiTheme="minorHAnsi" w:cstheme="minorHAnsi"/>
                <w:sz w:val="22"/>
                <w:szCs w:val="22"/>
              </w:rPr>
              <w:t xml:space="preserve">Základní deska </w:t>
            </w:r>
            <w:r>
              <w:rPr>
                <w:rFonts w:asciiTheme="minorHAnsi" w:hAnsiTheme="minorHAnsi" w:cstheme="minorHAnsi"/>
                <w:sz w:val="22"/>
                <w:szCs w:val="22"/>
              </w:rPr>
              <w:t>je</w:t>
            </w:r>
            <w:r w:rsidRPr="00BA1E4D">
              <w:rPr>
                <w:rFonts w:asciiTheme="minorHAnsi" w:hAnsiTheme="minorHAnsi" w:cstheme="minorHAnsi"/>
                <w:sz w:val="22"/>
                <w:szCs w:val="22"/>
              </w:rPr>
              <w:t xml:space="preserve"> vybavena vlastním dedikovaným úložištěm pro umístění ovladačů potřebných pro instalaci OS, diagnostických nástrojů a také konfiguračních parametrů jednotlivých komponent pro případ výměny HW, aby nebylo nutné použití CD/DVD nebo jiných asistenčních médií. </w:t>
            </w:r>
          </w:p>
          <w:p w14:paraId="638BCC3E" w14:textId="75CB5F68" w:rsidR="001F6331" w:rsidRPr="0093628D" w:rsidRDefault="0093628D" w:rsidP="0093628D">
            <w:pPr>
              <w:pStyle w:val="Odstavecseseznamem"/>
              <w:numPr>
                <w:ilvl w:val="0"/>
                <w:numId w:val="1"/>
              </w:numPr>
              <w:jc w:val="center"/>
              <w:rPr>
                <w:rFonts w:cstheme="minorHAnsi"/>
                <w:b/>
              </w:rPr>
            </w:pPr>
            <w:r w:rsidRPr="00BA1E4D">
              <w:rPr>
                <w:rFonts w:asciiTheme="minorHAnsi" w:hAnsiTheme="minorHAnsi" w:cstheme="minorHAnsi"/>
                <w:sz w:val="22"/>
                <w:szCs w:val="22"/>
              </w:rPr>
              <w:t xml:space="preserve">Součástí HW </w:t>
            </w:r>
            <w:r>
              <w:rPr>
                <w:rFonts w:asciiTheme="minorHAnsi" w:hAnsiTheme="minorHAnsi" w:cstheme="minorHAnsi"/>
                <w:sz w:val="22"/>
                <w:szCs w:val="22"/>
              </w:rPr>
              <w:t>je</w:t>
            </w:r>
            <w:r w:rsidRPr="00BA1E4D">
              <w:rPr>
                <w:rFonts w:asciiTheme="minorHAnsi" w:hAnsiTheme="minorHAnsi" w:cstheme="minorHAnsi"/>
                <w:sz w:val="22"/>
                <w:szCs w:val="22"/>
              </w:rPr>
              <w:t xml:space="preserve"> vestavěná funkcionalita call-</w:t>
            </w:r>
            <w:proofErr w:type="spellStart"/>
            <w:r w:rsidRPr="00BA1E4D">
              <w:rPr>
                <w:rFonts w:asciiTheme="minorHAnsi" w:hAnsiTheme="minorHAnsi" w:cstheme="minorHAnsi"/>
                <w:sz w:val="22"/>
                <w:szCs w:val="22"/>
              </w:rPr>
              <w:t>home</w:t>
            </w:r>
            <w:proofErr w:type="spellEnd"/>
            <w:r w:rsidRPr="00BA1E4D">
              <w:rPr>
                <w:rFonts w:asciiTheme="minorHAnsi" w:hAnsiTheme="minorHAnsi" w:cstheme="minorHAnsi"/>
                <w:sz w:val="22"/>
                <w:szCs w:val="22"/>
              </w:rPr>
              <w:t xml:space="preserve"> (</w:t>
            </w:r>
            <w:proofErr w:type="spellStart"/>
            <w:r w:rsidRPr="00BA1E4D">
              <w:rPr>
                <w:rFonts w:asciiTheme="minorHAnsi" w:hAnsiTheme="minorHAnsi" w:cstheme="minorHAnsi"/>
                <w:sz w:val="22"/>
                <w:szCs w:val="22"/>
              </w:rPr>
              <w:t>nód</w:t>
            </w:r>
            <w:proofErr w:type="spellEnd"/>
            <w:r w:rsidRPr="00BA1E4D">
              <w:rPr>
                <w:rFonts w:asciiTheme="minorHAnsi" w:hAnsiTheme="minorHAnsi" w:cstheme="minorHAnsi"/>
                <w:sz w:val="22"/>
                <w:szCs w:val="22"/>
              </w:rPr>
              <w:t xml:space="preserve"> </w:t>
            </w:r>
            <w:r>
              <w:rPr>
                <w:rFonts w:asciiTheme="minorHAnsi" w:hAnsiTheme="minorHAnsi" w:cstheme="minorHAnsi"/>
                <w:sz w:val="22"/>
                <w:szCs w:val="22"/>
              </w:rPr>
              <w:t>je</w:t>
            </w:r>
            <w:r w:rsidRPr="00BA1E4D">
              <w:rPr>
                <w:rFonts w:asciiTheme="minorHAnsi" w:hAnsiTheme="minorHAnsi" w:cstheme="minorHAnsi"/>
                <w:sz w:val="22"/>
                <w:szCs w:val="22"/>
              </w:rPr>
              <w:t xml:space="preserve"> schopen automatizovaného předávání závad a otevírání servisních požadavků na </w:t>
            </w:r>
            <w:proofErr w:type="spellStart"/>
            <w:r w:rsidRPr="00BA1E4D">
              <w:rPr>
                <w:rFonts w:asciiTheme="minorHAnsi" w:hAnsiTheme="minorHAnsi" w:cstheme="minorHAnsi"/>
                <w:sz w:val="22"/>
                <w:szCs w:val="22"/>
              </w:rPr>
              <w:t>helpdesku</w:t>
            </w:r>
            <w:proofErr w:type="spellEnd"/>
            <w:r w:rsidRPr="00BA1E4D">
              <w:rPr>
                <w:rFonts w:asciiTheme="minorHAnsi" w:hAnsiTheme="minorHAnsi" w:cstheme="minorHAnsi"/>
                <w:sz w:val="22"/>
                <w:szCs w:val="22"/>
              </w:rPr>
              <w:t xml:space="preserve"> výrobce)</w:t>
            </w:r>
          </w:p>
        </w:tc>
      </w:tr>
      <w:tr w:rsidR="007F74E9" w:rsidRPr="00BA1E4D" w14:paraId="7E82049E" w14:textId="77777777" w:rsidTr="00CB7B84">
        <w:trPr>
          <w:trHeight w:val="567"/>
          <w:jc w:val="center"/>
        </w:trPr>
        <w:tc>
          <w:tcPr>
            <w:tcW w:w="3416" w:type="pct"/>
            <w:shd w:val="clear" w:color="auto" w:fill="auto"/>
            <w:vAlign w:val="center"/>
          </w:tcPr>
          <w:p w14:paraId="04D57C7B" w14:textId="60BC4F74" w:rsidR="007F74E9" w:rsidRPr="00BA1E4D" w:rsidRDefault="007F74E9" w:rsidP="00D9282B">
            <w:pPr>
              <w:spacing w:after="0"/>
              <w:rPr>
                <w:rFonts w:cstheme="minorHAnsi"/>
              </w:rPr>
            </w:pPr>
            <w:r w:rsidRPr="00BA1E4D">
              <w:rPr>
                <w:color w:val="000000"/>
                <w:lang w:eastAsia="zh-CN"/>
              </w:rPr>
              <w:lastRenderedPageBreak/>
              <w:t>Centrální management serverů musí disponovat analytickou komponentou, která musí umožnit kontrolu nastavení bezpečnostních pravidel serveru oproti šabloně bezpečnostních zásad (</w:t>
            </w:r>
            <w:r w:rsidR="00144F52" w:rsidRPr="00BA1E4D">
              <w:rPr>
                <w:color w:val="000000"/>
                <w:lang w:eastAsia="zh-CN"/>
              </w:rPr>
              <w:t>například</w:t>
            </w:r>
            <w:r w:rsidRPr="00BA1E4D">
              <w:rPr>
                <w:color w:val="000000"/>
                <w:lang w:eastAsia="zh-CN"/>
              </w:rPr>
              <w:t xml:space="preserve"> kontrola sily </w:t>
            </w:r>
            <w:r w:rsidR="00144F52" w:rsidRPr="00BA1E4D">
              <w:rPr>
                <w:color w:val="000000"/>
                <w:lang w:eastAsia="zh-CN"/>
              </w:rPr>
              <w:t>administrátorských</w:t>
            </w:r>
            <w:r w:rsidRPr="00BA1E4D">
              <w:rPr>
                <w:color w:val="000000"/>
                <w:lang w:eastAsia="zh-CN"/>
              </w:rPr>
              <w:t xml:space="preserve"> hesel, platnosti </w:t>
            </w:r>
            <w:r w:rsidR="00144F52" w:rsidRPr="00BA1E4D">
              <w:rPr>
                <w:color w:val="000000"/>
                <w:lang w:eastAsia="zh-CN"/>
              </w:rPr>
              <w:t>certifikátů</w:t>
            </w:r>
            <w:r w:rsidRPr="00BA1E4D">
              <w:rPr>
                <w:color w:val="000000"/>
                <w:lang w:eastAsia="zh-CN"/>
              </w:rPr>
              <w:t xml:space="preserve">, zapnuti TLS pro management konzoli serveru, vypnutí USB portů a další). Tyto </w:t>
            </w:r>
            <w:r w:rsidR="00144F52" w:rsidRPr="00BA1E4D">
              <w:rPr>
                <w:color w:val="000000"/>
                <w:lang w:eastAsia="zh-CN"/>
              </w:rPr>
              <w:t>šablony</w:t>
            </w:r>
            <w:r w:rsidRPr="00BA1E4D">
              <w:rPr>
                <w:color w:val="000000"/>
                <w:lang w:eastAsia="zh-CN"/>
              </w:rPr>
              <w:t xml:space="preserve"> musí být nezávislé na modelu serveru </w:t>
            </w:r>
            <w:r w:rsidR="00144F52" w:rsidRPr="00BA1E4D">
              <w:rPr>
                <w:color w:val="000000"/>
                <w:lang w:eastAsia="zh-CN"/>
              </w:rPr>
              <w:t>výrobce</w:t>
            </w:r>
            <w:r w:rsidR="00126788" w:rsidRPr="00BA1E4D">
              <w:rPr>
                <w:color w:val="000000"/>
                <w:lang w:eastAsia="zh-CN"/>
              </w:rPr>
              <w:t>.</w:t>
            </w:r>
          </w:p>
        </w:tc>
        <w:tc>
          <w:tcPr>
            <w:tcW w:w="1584" w:type="pct"/>
            <w:shd w:val="clear" w:color="auto" w:fill="FFFFFF" w:themeFill="background1"/>
            <w:vAlign w:val="center"/>
          </w:tcPr>
          <w:p w14:paraId="0D15203A" w14:textId="4A179D79" w:rsidR="007F74E9" w:rsidRPr="00BA1E4D" w:rsidRDefault="0093628D" w:rsidP="00CB7B84">
            <w:pPr>
              <w:jc w:val="center"/>
              <w:rPr>
                <w:rFonts w:eastAsia="Times New Roman" w:cstheme="minorHAnsi"/>
                <w:b/>
                <w:lang w:eastAsia="cs-CZ"/>
              </w:rPr>
            </w:pPr>
            <w:r w:rsidRPr="0093628D">
              <w:rPr>
                <w:rFonts w:eastAsia="Times New Roman" w:cstheme="minorHAnsi"/>
                <w:lang w:eastAsia="cs-CZ"/>
              </w:rPr>
              <w:t>Centrální management serverů disponuje analytickou komponentou, která umožňuje kontrolu nastavení bezpečnostních pravidel serveru oproti šabloně bezpečnostních zásad (například kontrola síly administrátorských hesel, platnosti certifikátů, zapnuti TLS pro management konzoli serveru, vypnutí USB portů a další). Tyto šablony jsou nezávislé na modelu serveru výrobce.</w:t>
            </w:r>
          </w:p>
        </w:tc>
      </w:tr>
      <w:tr w:rsidR="00BA1E4D" w:rsidRPr="00BA1E4D" w14:paraId="778CBF3D" w14:textId="77777777" w:rsidTr="00CB7B84">
        <w:trPr>
          <w:trHeight w:val="567"/>
          <w:jc w:val="center"/>
        </w:trPr>
        <w:tc>
          <w:tcPr>
            <w:tcW w:w="3416" w:type="pct"/>
            <w:shd w:val="clear" w:color="auto" w:fill="auto"/>
            <w:vAlign w:val="center"/>
          </w:tcPr>
          <w:p w14:paraId="4FEDE1AC" w14:textId="01CC5A81" w:rsidR="00BA1E4D" w:rsidRPr="00BA1E4D" w:rsidRDefault="00BA1E4D" w:rsidP="00D9282B">
            <w:pPr>
              <w:spacing w:after="0" w:line="240" w:lineRule="auto"/>
              <w:rPr>
                <w:rFonts w:ascii="Calibri" w:eastAsia="Times New Roman" w:hAnsi="Calibri" w:cs="Calibri"/>
                <w:color w:val="000000"/>
                <w:lang w:eastAsia="zh-CN"/>
              </w:rPr>
            </w:pPr>
            <w:r w:rsidRPr="00BA1E4D">
              <w:rPr>
                <w:rFonts w:ascii="Calibri" w:eastAsia="Times New Roman" w:hAnsi="Calibri" w:cs="Calibri"/>
                <w:color w:val="000000"/>
                <w:lang w:eastAsia="zh-CN"/>
              </w:rPr>
              <w:t xml:space="preserve">Centrální management serverů musí umožňovat „server bare metal“ </w:t>
            </w:r>
            <w:proofErr w:type="spellStart"/>
            <w:r w:rsidRPr="00BA1E4D">
              <w:rPr>
                <w:rFonts w:ascii="Calibri" w:eastAsia="Times New Roman" w:hAnsi="Calibri" w:cs="Calibri"/>
                <w:color w:val="000000"/>
                <w:lang w:eastAsia="zh-CN"/>
              </w:rPr>
              <w:t>deployment</w:t>
            </w:r>
            <w:proofErr w:type="spellEnd"/>
            <w:r w:rsidRPr="00BA1E4D">
              <w:rPr>
                <w:rFonts w:ascii="Calibri" w:eastAsia="Times New Roman" w:hAnsi="Calibri" w:cs="Calibri"/>
                <w:color w:val="000000"/>
                <w:lang w:eastAsia="zh-CN"/>
              </w:rPr>
              <w:t xml:space="preserve"> založený na šablonách (předdefinovaných konfiguracích pravidel, jejichž součástí je kromě samotného OS i </w:t>
            </w:r>
            <w:r w:rsidRPr="00BA1E4D">
              <w:rPr>
                <w:rFonts w:ascii="Calibri" w:eastAsia="Times New Roman" w:hAnsi="Calibri" w:cs="Calibri"/>
                <w:color w:val="000000"/>
                <w:lang w:eastAsia="zh-CN"/>
              </w:rPr>
              <w:lastRenderedPageBreak/>
              <w:t>konfigurace BIOS, RAID, LAN, MAC, WWN). Z bezpečnostních důvodů musí být možné naplánovat pravidelné provedení porovnání aktuálního stavu konfigurace serveru s aplikovanou šablonou automatizovaným způsobem, s automatickým zasláním reportu o výsledku porovnání emailem. je-li tato vlastnost licencována, požadujeme plnou licenci v ceně serveru.</w:t>
            </w:r>
          </w:p>
        </w:tc>
        <w:tc>
          <w:tcPr>
            <w:tcW w:w="1584" w:type="pct"/>
            <w:shd w:val="clear" w:color="auto" w:fill="FFFFFF" w:themeFill="background1"/>
            <w:vAlign w:val="center"/>
          </w:tcPr>
          <w:p w14:paraId="73F77692" w14:textId="17FC6D46" w:rsidR="00BA1E4D" w:rsidRPr="00BA1E4D" w:rsidRDefault="0093628D" w:rsidP="00CB7B84">
            <w:pPr>
              <w:jc w:val="center"/>
              <w:rPr>
                <w:rFonts w:eastAsia="Times New Roman" w:cstheme="minorHAnsi"/>
                <w:b/>
                <w:lang w:eastAsia="cs-CZ"/>
              </w:rPr>
            </w:pPr>
            <w:r w:rsidRPr="00BA1E4D">
              <w:rPr>
                <w:rFonts w:ascii="Calibri" w:eastAsia="Times New Roman" w:hAnsi="Calibri" w:cs="Calibri"/>
                <w:color w:val="000000"/>
                <w:lang w:eastAsia="zh-CN"/>
              </w:rPr>
              <w:lastRenderedPageBreak/>
              <w:t xml:space="preserve">Centrální management serverů </w:t>
            </w:r>
            <w:r>
              <w:rPr>
                <w:rFonts w:ascii="Calibri" w:eastAsia="Times New Roman" w:hAnsi="Calibri" w:cs="Calibri"/>
                <w:color w:val="000000"/>
                <w:lang w:eastAsia="zh-CN"/>
              </w:rPr>
              <w:t>umožňuje</w:t>
            </w:r>
            <w:r w:rsidRPr="00BA1E4D">
              <w:rPr>
                <w:rFonts w:ascii="Calibri" w:eastAsia="Times New Roman" w:hAnsi="Calibri" w:cs="Calibri"/>
                <w:color w:val="000000"/>
                <w:lang w:eastAsia="zh-CN"/>
              </w:rPr>
              <w:t xml:space="preserve"> „server bare metal“ </w:t>
            </w:r>
            <w:proofErr w:type="spellStart"/>
            <w:r w:rsidRPr="00BA1E4D">
              <w:rPr>
                <w:rFonts w:ascii="Calibri" w:eastAsia="Times New Roman" w:hAnsi="Calibri" w:cs="Calibri"/>
                <w:color w:val="000000"/>
                <w:lang w:eastAsia="zh-CN"/>
              </w:rPr>
              <w:t>deployment</w:t>
            </w:r>
            <w:proofErr w:type="spellEnd"/>
            <w:r w:rsidRPr="00BA1E4D">
              <w:rPr>
                <w:rFonts w:ascii="Calibri" w:eastAsia="Times New Roman" w:hAnsi="Calibri" w:cs="Calibri"/>
                <w:color w:val="000000"/>
                <w:lang w:eastAsia="zh-CN"/>
              </w:rPr>
              <w:t xml:space="preserve"> založený na </w:t>
            </w:r>
            <w:r w:rsidRPr="00BA1E4D">
              <w:rPr>
                <w:rFonts w:ascii="Calibri" w:eastAsia="Times New Roman" w:hAnsi="Calibri" w:cs="Calibri"/>
                <w:color w:val="000000"/>
                <w:lang w:eastAsia="zh-CN"/>
              </w:rPr>
              <w:lastRenderedPageBreak/>
              <w:t xml:space="preserve">šablonách (předdefinovaných konfiguracích pravidel, jejichž součástí je kromě samotného OS i konfigurace BIOS, RAID, LAN, MAC, WWN). Z bezpečnostních důvodů </w:t>
            </w:r>
            <w:r>
              <w:rPr>
                <w:rFonts w:ascii="Calibri" w:eastAsia="Times New Roman" w:hAnsi="Calibri" w:cs="Calibri"/>
                <w:color w:val="000000"/>
                <w:lang w:eastAsia="zh-CN"/>
              </w:rPr>
              <w:t>je</w:t>
            </w:r>
            <w:r w:rsidRPr="00BA1E4D">
              <w:rPr>
                <w:rFonts w:ascii="Calibri" w:eastAsia="Times New Roman" w:hAnsi="Calibri" w:cs="Calibri"/>
                <w:color w:val="000000"/>
                <w:lang w:eastAsia="zh-CN"/>
              </w:rPr>
              <w:t xml:space="preserve"> možné naplánovat pravidelné provedení porovnání aktuálního stavu konfigurace serveru s aplikovanou šablonou automatizovaným způsobem, s automatickým zasláním reportu o výsledku porovnání emailem.</w:t>
            </w:r>
          </w:p>
        </w:tc>
      </w:tr>
      <w:tr w:rsidR="00BA1E4D" w:rsidRPr="00BA1E4D" w14:paraId="2D0CD65B" w14:textId="77777777" w:rsidTr="00CB7B84">
        <w:trPr>
          <w:trHeight w:val="567"/>
          <w:jc w:val="center"/>
        </w:trPr>
        <w:tc>
          <w:tcPr>
            <w:tcW w:w="3416" w:type="pct"/>
            <w:shd w:val="clear" w:color="auto" w:fill="auto"/>
            <w:vAlign w:val="center"/>
          </w:tcPr>
          <w:p w14:paraId="197231DF" w14:textId="0E7CF124" w:rsidR="00BA1E4D" w:rsidRPr="00BA1E4D" w:rsidRDefault="00BA1E4D" w:rsidP="00D9282B">
            <w:pPr>
              <w:spacing w:after="0" w:line="240" w:lineRule="auto"/>
              <w:rPr>
                <w:rFonts w:ascii="Calibri" w:eastAsia="Times New Roman" w:hAnsi="Calibri" w:cs="Calibri"/>
                <w:color w:val="000000"/>
                <w:lang w:eastAsia="zh-CN"/>
              </w:rPr>
            </w:pPr>
            <w:r w:rsidRPr="00BA1E4D">
              <w:rPr>
                <w:color w:val="000000"/>
              </w:rPr>
              <w:lastRenderedPageBreak/>
              <w:t>Server musí disponovat bezpečnostním systémem ověření komponent. Tento systém musí umožňovat ověřit, že mezi výrobou serveru a doručením k zákazníkovi nebyla konfigurace komponent serveru změněna ani upravena.</w:t>
            </w:r>
          </w:p>
        </w:tc>
        <w:tc>
          <w:tcPr>
            <w:tcW w:w="1584" w:type="pct"/>
            <w:shd w:val="clear" w:color="auto" w:fill="FFFFFF" w:themeFill="background1"/>
            <w:vAlign w:val="center"/>
          </w:tcPr>
          <w:p w14:paraId="4CEFF813" w14:textId="29284664" w:rsidR="00BA1E4D" w:rsidRPr="00BA1E4D" w:rsidRDefault="0093628D" w:rsidP="00BA1E4D">
            <w:pPr>
              <w:jc w:val="center"/>
              <w:rPr>
                <w:rFonts w:eastAsia="Times New Roman" w:cstheme="minorHAnsi"/>
                <w:b/>
                <w:lang w:eastAsia="cs-CZ"/>
              </w:rPr>
            </w:pPr>
            <w:r w:rsidRPr="00BA1E4D">
              <w:rPr>
                <w:color w:val="000000"/>
              </w:rPr>
              <w:t>Server di</w:t>
            </w:r>
            <w:r>
              <w:rPr>
                <w:color w:val="000000"/>
              </w:rPr>
              <w:t>sponuje</w:t>
            </w:r>
            <w:r w:rsidRPr="00BA1E4D">
              <w:rPr>
                <w:color w:val="000000"/>
              </w:rPr>
              <w:t xml:space="preserve"> bezpečnostním systémem ověření komponent. Tento systém </w:t>
            </w:r>
            <w:r>
              <w:rPr>
                <w:color w:val="000000"/>
              </w:rPr>
              <w:t>umožňuje</w:t>
            </w:r>
            <w:r w:rsidRPr="00BA1E4D">
              <w:rPr>
                <w:color w:val="000000"/>
              </w:rPr>
              <w:t xml:space="preserve"> ověřit, že mezi výrobou serveru a doručením k zákazníkovi nebyla konfigurace komponent serveru změněna ani upravena.</w:t>
            </w:r>
          </w:p>
        </w:tc>
      </w:tr>
      <w:tr w:rsidR="0093628D" w:rsidRPr="00585862" w14:paraId="63018F33" w14:textId="77777777" w:rsidTr="00CB7B84">
        <w:trPr>
          <w:trHeight w:val="567"/>
          <w:jc w:val="center"/>
        </w:trPr>
        <w:tc>
          <w:tcPr>
            <w:tcW w:w="3416" w:type="pct"/>
            <w:shd w:val="clear" w:color="auto" w:fill="auto"/>
            <w:vAlign w:val="center"/>
          </w:tcPr>
          <w:p w14:paraId="1BB60160" w14:textId="77777777" w:rsidR="0093628D" w:rsidRPr="00BA1E4D" w:rsidRDefault="0093628D" w:rsidP="0093628D">
            <w:pPr>
              <w:spacing w:after="0"/>
              <w:rPr>
                <w:rFonts w:cstheme="minorHAnsi"/>
              </w:rPr>
            </w:pPr>
            <w:r w:rsidRPr="00BA1E4D">
              <w:rPr>
                <w:rFonts w:cstheme="minorHAnsi"/>
              </w:rPr>
              <w:t>Záruka min. 5 let:</w:t>
            </w:r>
          </w:p>
          <w:p w14:paraId="10728507" w14:textId="2341819C" w:rsidR="0093628D" w:rsidRPr="00BA1E4D" w:rsidRDefault="0093628D" w:rsidP="0093628D">
            <w:pPr>
              <w:pStyle w:val="Odstavecseseznamem"/>
              <w:numPr>
                <w:ilvl w:val="0"/>
                <w:numId w:val="2"/>
              </w:numPr>
              <w:rPr>
                <w:rFonts w:asciiTheme="minorHAnsi" w:hAnsiTheme="minorHAnsi" w:cstheme="minorHAnsi"/>
                <w:sz w:val="22"/>
                <w:szCs w:val="22"/>
              </w:rPr>
            </w:pPr>
            <w:r w:rsidRPr="00BA1E4D">
              <w:rPr>
                <w:rFonts w:asciiTheme="minorHAnsi" w:hAnsiTheme="minorHAnsi" w:cstheme="minorHAnsi"/>
                <w:sz w:val="22"/>
                <w:szCs w:val="22"/>
              </w:rPr>
              <w:t>Přístup k technické podpoře výrobce 24x7, s doručením náhradního dílu, dojezdem technika a opravou na místě instalace do druhého pracovního dne od diagnostiky závady s možností ponechání vadných disků.</w:t>
            </w:r>
          </w:p>
          <w:p w14:paraId="0FCF21FB" w14:textId="77777777" w:rsidR="0093628D" w:rsidRDefault="0093628D" w:rsidP="0093628D">
            <w:pPr>
              <w:pStyle w:val="Odstavecseseznamem"/>
              <w:numPr>
                <w:ilvl w:val="0"/>
                <w:numId w:val="2"/>
              </w:numPr>
              <w:rPr>
                <w:rFonts w:asciiTheme="minorHAnsi" w:hAnsiTheme="minorHAnsi" w:cstheme="minorHAnsi"/>
                <w:sz w:val="22"/>
                <w:szCs w:val="22"/>
              </w:rPr>
            </w:pPr>
            <w:r w:rsidRPr="00BA1E4D">
              <w:rPr>
                <w:rFonts w:asciiTheme="minorHAnsi" w:hAnsiTheme="minorHAnsi" w:cstheme="minorHAnsi"/>
                <w:sz w:val="22"/>
                <w:szCs w:val="22"/>
              </w:rPr>
              <w:t>Aktualizace firmware, ovladačů a management software jsou bezplatně dostupné ke stažení přímo na webových stránkách výrobce i po skončení záruky</w:t>
            </w:r>
          </w:p>
          <w:p w14:paraId="146605C8" w14:textId="5C96698C" w:rsidR="0093628D" w:rsidRPr="00FA4F07" w:rsidRDefault="0093628D" w:rsidP="0093628D">
            <w:pPr>
              <w:pStyle w:val="Odstavecseseznamem"/>
              <w:ind w:left="465"/>
              <w:rPr>
                <w:rFonts w:asciiTheme="minorHAnsi" w:hAnsiTheme="minorHAnsi" w:cstheme="minorHAnsi"/>
                <w:sz w:val="22"/>
                <w:szCs w:val="22"/>
              </w:rPr>
            </w:pPr>
          </w:p>
        </w:tc>
        <w:tc>
          <w:tcPr>
            <w:tcW w:w="1584" w:type="pct"/>
            <w:shd w:val="clear" w:color="auto" w:fill="FFFFFF" w:themeFill="background1"/>
            <w:vAlign w:val="center"/>
          </w:tcPr>
          <w:p w14:paraId="37092D66" w14:textId="77777777" w:rsidR="0093628D" w:rsidRPr="00BA1E4D" w:rsidRDefault="0093628D" w:rsidP="0093628D">
            <w:pPr>
              <w:spacing w:after="0"/>
              <w:rPr>
                <w:rFonts w:cstheme="minorHAnsi"/>
              </w:rPr>
            </w:pPr>
            <w:r w:rsidRPr="00BA1E4D">
              <w:rPr>
                <w:rFonts w:cstheme="minorHAnsi"/>
              </w:rPr>
              <w:t>Záruka 5 let:</w:t>
            </w:r>
          </w:p>
          <w:p w14:paraId="761F7DEA" w14:textId="77777777" w:rsidR="0093628D" w:rsidRPr="00BA1E4D" w:rsidRDefault="0093628D" w:rsidP="0093628D">
            <w:pPr>
              <w:pStyle w:val="Odstavecseseznamem"/>
              <w:numPr>
                <w:ilvl w:val="0"/>
                <w:numId w:val="2"/>
              </w:numPr>
              <w:rPr>
                <w:rFonts w:asciiTheme="minorHAnsi" w:hAnsiTheme="minorHAnsi" w:cstheme="minorHAnsi"/>
                <w:sz w:val="22"/>
                <w:szCs w:val="22"/>
              </w:rPr>
            </w:pPr>
            <w:r w:rsidRPr="00BA1E4D">
              <w:rPr>
                <w:rFonts w:asciiTheme="minorHAnsi" w:hAnsiTheme="minorHAnsi" w:cstheme="minorHAnsi"/>
                <w:sz w:val="22"/>
                <w:szCs w:val="22"/>
              </w:rPr>
              <w:t>Přístup k technické podpoře výrobce 24x7, s doručením náhradního dílu, dojezdem technika a opravou na místě instalace do druhého pracovního dne od diagnostiky závady s možností ponechání vadných disků.</w:t>
            </w:r>
          </w:p>
          <w:p w14:paraId="312E6E5F" w14:textId="77777777" w:rsidR="0093628D" w:rsidRDefault="0093628D" w:rsidP="0093628D">
            <w:pPr>
              <w:pStyle w:val="Odstavecseseznamem"/>
              <w:numPr>
                <w:ilvl w:val="0"/>
                <w:numId w:val="2"/>
              </w:numPr>
              <w:rPr>
                <w:rFonts w:asciiTheme="minorHAnsi" w:hAnsiTheme="minorHAnsi" w:cstheme="minorHAnsi"/>
                <w:sz w:val="22"/>
                <w:szCs w:val="22"/>
              </w:rPr>
            </w:pPr>
            <w:r w:rsidRPr="00BA1E4D">
              <w:rPr>
                <w:rFonts w:asciiTheme="minorHAnsi" w:hAnsiTheme="minorHAnsi" w:cstheme="minorHAnsi"/>
                <w:sz w:val="22"/>
                <w:szCs w:val="22"/>
              </w:rPr>
              <w:t>Aktualizace firmware, ovladačů a management software jsou bezplatně dostupné ke stažení přímo na webových stránkách výrobce i po skončení záruky</w:t>
            </w:r>
          </w:p>
          <w:p w14:paraId="28F891E4" w14:textId="77777777" w:rsidR="0093628D" w:rsidRPr="009564AF" w:rsidRDefault="0093628D" w:rsidP="0093628D">
            <w:pPr>
              <w:jc w:val="center"/>
              <w:rPr>
                <w:rFonts w:eastAsia="Times New Roman" w:cstheme="minorHAnsi"/>
                <w:b/>
                <w:lang w:eastAsia="cs-CZ"/>
              </w:rPr>
            </w:pPr>
          </w:p>
        </w:tc>
      </w:tr>
      <w:tr w:rsidR="00126788" w:rsidRPr="00585862" w14:paraId="7A62AA25" w14:textId="77777777" w:rsidTr="00F35103">
        <w:trPr>
          <w:trHeight w:val="567"/>
          <w:jc w:val="center"/>
        </w:trPr>
        <w:tc>
          <w:tcPr>
            <w:tcW w:w="3416" w:type="pct"/>
            <w:shd w:val="clear" w:color="auto" w:fill="auto"/>
            <w:vAlign w:val="center"/>
          </w:tcPr>
          <w:p w14:paraId="6D52ADFD" w14:textId="71143C13" w:rsidR="00126788" w:rsidRPr="00FB34B5" w:rsidRDefault="009E2510" w:rsidP="00F35103">
            <w:pPr>
              <w:rPr>
                <w:rFonts w:cstheme="minorHAnsi"/>
              </w:rPr>
            </w:pPr>
            <w:r>
              <w:lastRenderedPageBreak/>
              <w:br w:type="page"/>
            </w:r>
            <w:r w:rsidR="00126788">
              <w:rPr>
                <w:rFonts w:cstheme="minorHAnsi"/>
              </w:rPr>
              <w:t>Veškeré n</w:t>
            </w:r>
            <w:r w:rsidR="00126788" w:rsidRPr="008062BA">
              <w:rPr>
                <w:rFonts w:cstheme="minorHAnsi"/>
              </w:rPr>
              <w:t>abízené zboží musí být pokryto oficiální podporou výrobce tak, aby v případě závady, kterou není Uchazeč schopen odstranit, mohl Zadavatel tuto závadu eskalovat přímo k technické podpoře výrobce zařízení.</w:t>
            </w:r>
          </w:p>
        </w:tc>
        <w:tc>
          <w:tcPr>
            <w:tcW w:w="1584" w:type="pct"/>
            <w:shd w:val="clear" w:color="auto" w:fill="FFFFFF" w:themeFill="background1"/>
            <w:vAlign w:val="center"/>
          </w:tcPr>
          <w:p w14:paraId="17E9AB70" w14:textId="5657C3B7" w:rsidR="00126788" w:rsidRPr="00FB34B5" w:rsidRDefault="0093628D" w:rsidP="00F35103">
            <w:pPr>
              <w:jc w:val="center"/>
              <w:rPr>
                <w:rFonts w:eastAsia="Times New Roman" w:cstheme="minorHAnsi"/>
                <w:b/>
                <w:lang w:eastAsia="cs-CZ"/>
              </w:rPr>
            </w:pPr>
            <w:r>
              <w:rPr>
                <w:rFonts w:cstheme="minorHAnsi"/>
              </w:rPr>
              <w:t>Veškeré n</w:t>
            </w:r>
            <w:r w:rsidRPr="008062BA">
              <w:rPr>
                <w:rFonts w:cstheme="minorHAnsi"/>
              </w:rPr>
              <w:t xml:space="preserve">abízené zboží </w:t>
            </w:r>
            <w:r>
              <w:rPr>
                <w:rFonts w:cstheme="minorHAnsi"/>
              </w:rPr>
              <w:t>je</w:t>
            </w:r>
            <w:r w:rsidRPr="008062BA">
              <w:rPr>
                <w:rFonts w:cstheme="minorHAnsi"/>
              </w:rPr>
              <w:t xml:space="preserve"> pokryto oficiální podporou</w:t>
            </w:r>
            <w:r>
              <w:rPr>
                <w:rFonts w:cstheme="minorHAnsi"/>
              </w:rPr>
              <w:t xml:space="preserve"> </w:t>
            </w:r>
            <w:r w:rsidRPr="008062BA">
              <w:rPr>
                <w:rFonts w:cstheme="minorHAnsi"/>
              </w:rPr>
              <w:t>výrobce</w:t>
            </w:r>
            <w:r>
              <w:rPr>
                <w:rFonts w:cstheme="minorHAnsi"/>
              </w:rPr>
              <w:t xml:space="preserve">. </w:t>
            </w:r>
            <w:r w:rsidRPr="008062BA">
              <w:rPr>
                <w:rFonts w:cstheme="minorHAnsi"/>
              </w:rPr>
              <w:t xml:space="preserve">Zadavatel </w:t>
            </w:r>
            <w:r>
              <w:rPr>
                <w:rFonts w:cstheme="minorHAnsi"/>
              </w:rPr>
              <w:t xml:space="preserve">může </w:t>
            </w:r>
            <w:r w:rsidRPr="008062BA">
              <w:rPr>
                <w:rFonts w:cstheme="minorHAnsi"/>
              </w:rPr>
              <w:t xml:space="preserve"> závadu eskalovat přímo k technické podpoře výrobce zařízení.</w:t>
            </w:r>
          </w:p>
        </w:tc>
      </w:tr>
      <w:tr w:rsidR="0093628D" w:rsidRPr="00585862" w14:paraId="32957BB7" w14:textId="77777777" w:rsidTr="00F35103">
        <w:trPr>
          <w:trHeight w:val="567"/>
          <w:jc w:val="center"/>
        </w:trPr>
        <w:tc>
          <w:tcPr>
            <w:tcW w:w="3416" w:type="pct"/>
            <w:shd w:val="clear" w:color="auto" w:fill="auto"/>
            <w:vAlign w:val="center"/>
          </w:tcPr>
          <w:p w14:paraId="36265211" w14:textId="77777777" w:rsidR="0093628D" w:rsidRPr="008062BA" w:rsidRDefault="0093628D" w:rsidP="0093628D">
            <w:pPr>
              <w:rPr>
                <w:rFonts w:cstheme="minorHAnsi"/>
              </w:rPr>
            </w:pPr>
            <w:r w:rsidRPr="00BA1E4D">
              <w:rPr>
                <w:rFonts w:cstheme="minorHAnsi"/>
              </w:rPr>
              <w:t>Veškeré požadované funkce, vlastnosti, certifikace i výsledky testů musí být dostupné nejpozději dnem podání nabídky.</w:t>
            </w:r>
          </w:p>
        </w:tc>
        <w:tc>
          <w:tcPr>
            <w:tcW w:w="1584" w:type="pct"/>
            <w:shd w:val="clear" w:color="auto" w:fill="FFFFFF" w:themeFill="background1"/>
            <w:vAlign w:val="center"/>
          </w:tcPr>
          <w:p w14:paraId="77271D21" w14:textId="150F6E79" w:rsidR="0093628D" w:rsidRPr="00FB34B5" w:rsidRDefault="0093628D" w:rsidP="0093628D">
            <w:pPr>
              <w:jc w:val="center"/>
              <w:rPr>
                <w:rFonts w:eastAsia="Times New Roman" w:cstheme="minorHAnsi"/>
                <w:b/>
                <w:lang w:eastAsia="cs-CZ"/>
              </w:rPr>
            </w:pPr>
            <w:r w:rsidRPr="00BA1E4D">
              <w:rPr>
                <w:rFonts w:cstheme="minorHAnsi"/>
              </w:rPr>
              <w:t>Veškeré požadované funkce, vlastnosti, certifikace i výsledky testů b</w:t>
            </w:r>
            <w:r>
              <w:rPr>
                <w:rFonts w:cstheme="minorHAnsi"/>
              </w:rPr>
              <w:t>udou</w:t>
            </w:r>
            <w:r w:rsidRPr="00BA1E4D">
              <w:rPr>
                <w:rFonts w:cstheme="minorHAnsi"/>
              </w:rPr>
              <w:t xml:space="preserve"> dostupné </w:t>
            </w:r>
            <w:r>
              <w:rPr>
                <w:rFonts w:cstheme="minorHAnsi"/>
              </w:rPr>
              <w:t>v</w:t>
            </w:r>
            <w:r w:rsidRPr="00BA1E4D">
              <w:rPr>
                <w:rFonts w:cstheme="minorHAnsi"/>
              </w:rPr>
              <w:t xml:space="preserve"> de</w:t>
            </w:r>
            <w:r>
              <w:rPr>
                <w:rFonts w:cstheme="minorHAnsi"/>
              </w:rPr>
              <w:t xml:space="preserve">n </w:t>
            </w:r>
            <w:r w:rsidRPr="00BA1E4D">
              <w:rPr>
                <w:rFonts w:cstheme="minorHAnsi"/>
              </w:rPr>
              <w:t>podání nabídky.</w:t>
            </w:r>
          </w:p>
        </w:tc>
      </w:tr>
      <w:tr w:rsidR="0093628D" w:rsidRPr="00585862" w14:paraId="645CF0C2" w14:textId="77777777" w:rsidTr="00F35103">
        <w:trPr>
          <w:trHeight w:val="567"/>
          <w:jc w:val="center"/>
        </w:trPr>
        <w:tc>
          <w:tcPr>
            <w:tcW w:w="3416" w:type="pct"/>
            <w:shd w:val="clear" w:color="auto" w:fill="auto"/>
            <w:vAlign w:val="center"/>
          </w:tcPr>
          <w:p w14:paraId="2BB7F7B8" w14:textId="77777777" w:rsidR="0093628D" w:rsidRPr="00FB34B5" w:rsidRDefault="0093628D" w:rsidP="0093628D">
            <w:pPr>
              <w:rPr>
                <w:rFonts w:cstheme="minorHAnsi"/>
              </w:rPr>
            </w:pPr>
            <w:r w:rsidRPr="00723B04">
              <w:rPr>
                <w:rFonts w:cstheme="minorHAnsi"/>
              </w:rPr>
              <w:t>Soulad s výše uvedenými skutečnostmi Uchazeč doloží prohlášením, které bude potvrzeno oficiálním zastoupením výrobce v ČR či EU.</w:t>
            </w:r>
          </w:p>
        </w:tc>
        <w:tc>
          <w:tcPr>
            <w:tcW w:w="1584" w:type="pct"/>
            <w:shd w:val="clear" w:color="auto" w:fill="FFFFFF" w:themeFill="background1"/>
            <w:vAlign w:val="center"/>
          </w:tcPr>
          <w:p w14:paraId="4BA71852" w14:textId="0C0DCAD6" w:rsidR="0093628D" w:rsidRPr="00FB34B5" w:rsidRDefault="0093628D" w:rsidP="0093628D">
            <w:pPr>
              <w:jc w:val="center"/>
              <w:rPr>
                <w:rFonts w:eastAsia="Times New Roman" w:cstheme="minorHAnsi"/>
                <w:b/>
                <w:lang w:eastAsia="cs-CZ"/>
              </w:rPr>
            </w:pPr>
            <w:r>
              <w:rPr>
                <w:rFonts w:cstheme="minorHAnsi"/>
              </w:rPr>
              <w:t>Splněno doložením</w:t>
            </w:r>
            <w:r w:rsidRPr="00253A3E">
              <w:rPr>
                <w:rFonts w:cstheme="minorHAnsi"/>
              </w:rPr>
              <w:t xml:space="preserve"> samostatn</w:t>
            </w:r>
            <w:r>
              <w:rPr>
                <w:rFonts w:cstheme="minorHAnsi"/>
              </w:rPr>
              <w:t>ého</w:t>
            </w:r>
            <w:r w:rsidRPr="00253A3E">
              <w:rPr>
                <w:rFonts w:cstheme="minorHAnsi"/>
              </w:rPr>
              <w:t xml:space="preserve"> dokument</w:t>
            </w:r>
            <w:r>
              <w:rPr>
                <w:rFonts w:cstheme="minorHAnsi"/>
              </w:rPr>
              <w:t>u</w:t>
            </w:r>
            <w:r w:rsidRPr="00253A3E">
              <w:rPr>
                <w:rFonts w:cstheme="minorHAnsi"/>
              </w:rPr>
              <w:t xml:space="preserve"> prohlášení výrobce</w:t>
            </w:r>
            <w:r>
              <w:rPr>
                <w:rFonts w:cstheme="minorHAnsi"/>
              </w:rPr>
              <w:t xml:space="preserve"> Dell</w:t>
            </w:r>
          </w:p>
        </w:tc>
      </w:tr>
    </w:tbl>
    <w:p w14:paraId="399557D2" w14:textId="77777777" w:rsidR="00126788" w:rsidRDefault="00126788"/>
    <w:p w14:paraId="309D84B0" w14:textId="77777777" w:rsidR="009B3D25" w:rsidRDefault="009B3D25"/>
    <w:sectPr w:rsidR="009B3D25" w:rsidSect="00C83F2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6AA0A" w14:textId="77777777" w:rsidR="00C12471" w:rsidRDefault="00C12471" w:rsidP="001F6331">
      <w:pPr>
        <w:spacing w:after="0" w:line="240" w:lineRule="auto"/>
      </w:pPr>
      <w:r>
        <w:separator/>
      </w:r>
    </w:p>
  </w:endnote>
  <w:endnote w:type="continuationSeparator" w:id="0">
    <w:p w14:paraId="5F8570C8" w14:textId="77777777" w:rsidR="00C12471" w:rsidRDefault="00C12471" w:rsidP="001F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1968" w14:textId="77777777" w:rsidR="00C83F2F" w:rsidRDefault="00C83F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82910"/>
      <w:docPartObj>
        <w:docPartGallery w:val="Page Numbers (Bottom of Page)"/>
        <w:docPartUnique/>
      </w:docPartObj>
    </w:sdtPr>
    <w:sdtContent>
      <w:p w14:paraId="3C2BB269" w14:textId="7CE32621" w:rsidR="00C83F2F" w:rsidRDefault="00C83F2F">
        <w:pPr>
          <w:pStyle w:val="Zpat"/>
          <w:jc w:val="center"/>
        </w:pPr>
        <w:r>
          <w:fldChar w:fldCharType="begin"/>
        </w:r>
        <w:r>
          <w:instrText>PAGE   \* MERGEFORMAT</w:instrText>
        </w:r>
        <w:r>
          <w:fldChar w:fldCharType="separate"/>
        </w:r>
        <w:r>
          <w:rPr>
            <w:noProof/>
          </w:rPr>
          <w:t>10</w:t>
        </w:r>
        <w:r>
          <w:fldChar w:fldCharType="end"/>
        </w:r>
      </w:p>
    </w:sdtContent>
  </w:sdt>
  <w:p w14:paraId="7F4D2FAD" w14:textId="77777777" w:rsidR="00C83F2F" w:rsidRDefault="00C83F2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9698" w14:textId="77777777" w:rsidR="00C83F2F" w:rsidRDefault="00C83F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0CE9" w14:textId="77777777" w:rsidR="00C12471" w:rsidRDefault="00C12471" w:rsidP="001F6331">
      <w:pPr>
        <w:spacing w:after="0" w:line="240" w:lineRule="auto"/>
      </w:pPr>
      <w:r>
        <w:separator/>
      </w:r>
    </w:p>
  </w:footnote>
  <w:footnote w:type="continuationSeparator" w:id="0">
    <w:p w14:paraId="2277692E" w14:textId="77777777" w:rsidR="00C12471" w:rsidRDefault="00C12471" w:rsidP="001F6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4C82" w14:textId="77777777" w:rsidR="00C83F2F" w:rsidRDefault="00C83F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4671" w14:textId="267866C5" w:rsidR="004A3B3D" w:rsidRDefault="004A3B3D" w:rsidP="004A3B3D">
    <w:pPr>
      <w:pStyle w:val="Zhlav"/>
      <w:ind w:left="-426"/>
    </w:pPr>
    <w:r>
      <w:rPr>
        <w:noProof/>
        <w:lang w:eastAsia="cs-CZ"/>
      </w:rPr>
      <w:drawing>
        <wp:anchor distT="0" distB="0" distL="114300" distR="114300" simplePos="0" relativeHeight="251661312" behindDoc="1" locked="0" layoutInCell="1" allowOverlap="1" wp14:anchorId="53E9A4D3" wp14:editId="6AA1D6CE">
          <wp:simplePos x="0" y="0"/>
          <wp:positionH relativeFrom="page">
            <wp:posOffset>371475</wp:posOffset>
          </wp:positionH>
          <wp:positionV relativeFrom="paragraph">
            <wp:posOffset>-279400</wp:posOffset>
          </wp:positionV>
          <wp:extent cx="1241425" cy="1241425"/>
          <wp:effectExtent l="0" t="0" r="0" b="0"/>
          <wp:wrapNone/>
          <wp:docPr id="13" name="Obrázek 13"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12685224\AppData\Local\Microsoft\Windows\INetCache\Content.Word\213rbp_86-08-0-0_s_textem_ctverec_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1425" cy="1241425"/>
                  </a:xfrm>
                  <a:prstGeom prst="rect">
                    <a:avLst/>
                  </a:prstGeom>
                  <a:noFill/>
                  <a:ln>
                    <a:noFill/>
                  </a:ln>
                </pic:spPr>
              </pic:pic>
            </a:graphicData>
          </a:graphic>
        </wp:anchor>
      </w:drawing>
    </w:r>
  </w:p>
  <w:p w14:paraId="7110226F" w14:textId="4AC5EF41" w:rsidR="004A3B3D" w:rsidRDefault="004A3B3D" w:rsidP="004A3B3D">
    <w:pPr>
      <w:pStyle w:val="Zhlav"/>
    </w:pPr>
  </w:p>
  <w:p w14:paraId="1305DDCF" w14:textId="77777777" w:rsidR="004A3B3D" w:rsidRDefault="004A3B3D" w:rsidP="004A3B3D">
    <w:pPr>
      <w:pStyle w:val="Zhlav"/>
    </w:pPr>
  </w:p>
  <w:p w14:paraId="5CF591DD" w14:textId="41AC7C1B" w:rsidR="004A3B3D" w:rsidRDefault="004A3B3D" w:rsidP="004A3B3D">
    <w:pPr>
      <w:pStyle w:val="Normlnweb1"/>
      <w:spacing w:after="0"/>
      <w:jc w:val="right"/>
      <w:rPr>
        <w:rFonts w:ascii="Arial" w:hAnsi="Arial" w:cs="Arial"/>
        <w:b/>
        <w:bCs/>
        <w:i/>
        <w:iCs/>
        <w:sz w:val="20"/>
        <w:szCs w:val="20"/>
      </w:rPr>
    </w:pPr>
    <w:r>
      <w:tab/>
    </w:r>
    <w:r>
      <w:tab/>
    </w:r>
    <w:r>
      <w:rPr>
        <w:rFonts w:ascii="Arial" w:hAnsi="Arial" w:cs="Arial"/>
        <w:b/>
        <w:bCs/>
        <w:i/>
        <w:iCs/>
        <w:sz w:val="20"/>
        <w:szCs w:val="20"/>
      </w:rPr>
      <w:t xml:space="preserve">Příloha </w:t>
    </w:r>
    <w:proofErr w:type="gramStart"/>
    <w:r>
      <w:rPr>
        <w:rFonts w:ascii="Arial" w:hAnsi="Arial" w:cs="Arial"/>
        <w:b/>
        <w:bCs/>
        <w:i/>
        <w:iCs/>
        <w:sz w:val="20"/>
        <w:szCs w:val="20"/>
      </w:rPr>
      <w:t>č.</w:t>
    </w:r>
    <w:r w:rsidR="00C83F2F">
      <w:rPr>
        <w:rFonts w:ascii="Arial" w:hAnsi="Arial" w:cs="Arial"/>
        <w:b/>
        <w:bCs/>
        <w:i/>
        <w:iCs/>
        <w:sz w:val="20"/>
        <w:szCs w:val="20"/>
      </w:rPr>
      <w:t>2</w:t>
    </w:r>
    <w:proofErr w:type="gramEnd"/>
  </w:p>
  <w:p w14:paraId="111A51BA" w14:textId="46F143C5" w:rsidR="009B3D25" w:rsidRDefault="009B3D25">
    <w:pPr>
      <w:pStyle w:val="Zhlav"/>
    </w:pPr>
    <w:r>
      <w:rPr>
        <w:noProof/>
        <w:lang w:eastAsia="cs-CZ"/>
      </w:rPr>
      <mc:AlternateContent>
        <mc:Choice Requires="wps">
          <w:drawing>
            <wp:anchor distT="0" distB="0" distL="114300" distR="114300" simplePos="0" relativeHeight="251659264" behindDoc="0" locked="0" layoutInCell="0" allowOverlap="1" wp14:anchorId="30C1BB21" wp14:editId="18441D24">
              <wp:simplePos x="0" y="0"/>
              <wp:positionH relativeFrom="page">
                <wp:posOffset>0</wp:posOffset>
              </wp:positionH>
              <wp:positionV relativeFrom="page">
                <wp:posOffset>190500</wp:posOffset>
              </wp:positionV>
              <wp:extent cx="7772400" cy="273050"/>
              <wp:effectExtent l="0" t="0" r="0" b="12700"/>
              <wp:wrapNone/>
              <wp:docPr id="1" name="MSIPCM67434f0fa9728a4baf147b7a" descr="{&quot;HashCode&quot;:-175786682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311DA" w14:textId="6038D4DB" w:rsidR="009B3D25" w:rsidRDefault="009B3D25" w:rsidP="009B3D25">
                          <w:pPr>
                            <w:spacing w:after="0"/>
                            <w:rPr>
                              <w:rFonts w:ascii="Calibri" w:hAnsi="Calibri" w:cs="Calibri"/>
                              <w:color w:val="737373"/>
                              <w:sz w:val="20"/>
                            </w:rPr>
                          </w:pPr>
                          <w:bookmarkStart w:id="0" w:name="_GoBack"/>
                          <w:bookmarkEnd w:id="0"/>
                        </w:p>
                        <w:p w14:paraId="7293270E" w14:textId="77777777" w:rsidR="009E2510" w:rsidRPr="009B3D25" w:rsidRDefault="009E2510" w:rsidP="009B3D25">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C1BB21" id="_x0000_t202" coordsize="21600,21600" o:spt="202" path="m,l,21600r21600,l21600,xe">
              <v:stroke joinstyle="miter"/>
              <v:path gradientshapeok="t" o:connecttype="rect"/>
            </v:shapetype>
            <v:shape id="MSIPCM67434f0fa9728a4baf147b7a" o:spid="_x0000_s1026" type="#_x0000_t202" alt="{&quot;HashCode&quot;:-1757866826,&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OrHgMAADgGAAAOAAAAZHJzL2Uyb0RvYy54bWysVE1v3DYQvRfofxB46KlrfViWVlvLgb3G&#10;tgY2yQLrwGeuRFlEJVIhuV65Qf57HynKjtMciqIXcjgzHM68eZzLd2PfBU9MaS5FSeKziARMVLLm&#10;4rEkn+43iyUJtKGipp0UrCTPTJN3Vz//dHkaViyRrexqpgIEEXp1GkrSGjOswlBXLeupPpMDEzA2&#10;UvXU4Kgew1rRE6L3XZhEURaepKoHJSumNbS3k5FcufhNwyrzsWk0M0FXEuRm3KrcerBreHVJV4+K&#10;Di2vfBr0P2TRUy7w6EuoW2pocFT8H6F6XimpZWPOKtmHsml4xVwNqCaOvqtm39KBuVoAjh5eYNL/&#10;X9jqw9NOBbxG70ggaI8Wvd/f7dbvszw9T5uooUWeLGl6oE2c5oeckqBmugKCX375fJTmtz+obtey&#10;ZtNptYjzi3yZZcsk+9U7MP7YGm/Oi+Qs8oYHXpvW67P4Vb/raMV6JuY7cxgKpkyyD3Anajb6ANO2&#10;U7yn6vmN1x4cADm9X+zv3svBa6KXhLasmd+E8qvlxmnQK0C0HwCSGW/kaHHyeg2lbfnYqN7uaGYA&#10;O1j2/MIsNpqggjLP8ySNYKpgS/Lz6MJRL3y9PShtfmeyD6xQEoWsHaHo01YbvAjX2cU+JuSGd51j&#10;byeCU0myc4R8Y8GNTlgNkkAML02s/FLEyOcmKRabbJkv0k16sSjyaLmI4uKmyKK0SG83X228OF21&#10;vK6Z2HLB5h8Sp/+Ogf6vTtx2f+RNqlp2vLZ12NxsdetOBU8UX/UADvxpgUYR33iFb9NxZlQ3767K&#10;0PZs6o2VzHgYfcMOsn5GH5UEvmiFHqoNx6Nbqs2OKnx7KDHKzEcsTScBqvQSCVqp/vqR3voDC1hJ&#10;cMIYKYn+fKSKkaC7E/inyQXajrjGnSAoJxRxmuJwmLXi2K8l6sYnRFpOtL6mm8VGyf4Bo+7aPgcT&#10;FRUeLYmZxbXBCQaMyopdXzsZI2agZiv2Q2VDzyjfjw9UDZ5oBvh9kPOkoavv+Db52ptCXh+NbLgj&#10;o0V2ghPY2wPGk+uCH6V2/n17dl6vA//qbwAAAP//AwBQSwMEFAAGAAgAAAAhAAwjJdbbAAAABwEA&#10;AA8AAABkcnMvZG93bnJldi54bWxMj0FPwzAMhe9I/IfISNxYQocYKnUnVMQBiQNs/IC0MW2hcaom&#10;67p/j3eCk5/1rPc+F9vFD2qmKfaBEW5XBhRxE1zPLcLn/uXmAVRMlp0dAhPCiSJsy8uLwuYuHPmD&#10;5l1qlYRwzC1Cl9KYax2bjryNqzASi/cVJm+TrFOr3WSPEu4HnRlzr73tWRo6O1LVUfOzO3iEqnp3&#10;+1Nq3/j5u19qV7/OjR8Rr6+Wp0dQiZb0dwxnfEGHUpjqcGAX1YAgjySEtZF5drPsTlSNsFkb0GWh&#10;//OXvwAAAP//AwBQSwECLQAUAAYACAAAACEAtoM4kv4AAADhAQAAEwAAAAAAAAAAAAAAAAAAAAAA&#10;W0NvbnRlbnRfVHlwZXNdLnhtbFBLAQItABQABgAIAAAAIQA4/SH/1gAAAJQBAAALAAAAAAAAAAAA&#10;AAAAAC8BAABfcmVscy8ucmVsc1BLAQItABQABgAIAAAAIQBSTDOrHgMAADgGAAAOAAAAAAAAAAAA&#10;AAAAAC4CAABkcnMvZTJvRG9jLnhtbFBLAQItABQABgAIAAAAIQAMIyXW2wAAAAcBAAAPAAAAAAAA&#10;AAAAAAAAAHgFAABkcnMvZG93bnJldi54bWxQSwUGAAAAAAQABADzAAAAgAYAAAAA&#10;" o:allowincell="f" filled="f" stroked="f" strokeweight=".5pt">
              <v:textbox inset="20pt,0,,0">
                <w:txbxContent>
                  <w:p w14:paraId="417311DA" w14:textId="6038D4DB" w:rsidR="009B3D25" w:rsidRDefault="009B3D25" w:rsidP="009B3D25">
                    <w:pPr>
                      <w:spacing w:after="0"/>
                      <w:rPr>
                        <w:rFonts w:ascii="Calibri" w:hAnsi="Calibri" w:cs="Calibri"/>
                        <w:color w:val="737373"/>
                        <w:sz w:val="20"/>
                      </w:rPr>
                    </w:pPr>
                    <w:bookmarkStart w:id="1" w:name="_GoBack"/>
                    <w:bookmarkEnd w:id="1"/>
                  </w:p>
                  <w:p w14:paraId="7293270E" w14:textId="77777777" w:rsidR="009E2510" w:rsidRPr="009B3D25" w:rsidRDefault="009E2510" w:rsidP="009B3D25">
                    <w:pPr>
                      <w:spacing w:after="0"/>
                      <w:rPr>
                        <w:rFonts w:ascii="Calibri" w:hAnsi="Calibri" w:cs="Calibri"/>
                        <w:color w:val="737373"/>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E7A6" w14:textId="77777777" w:rsidR="00C83F2F" w:rsidRDefault="00C83F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26A0"/>
    <w:multiLevelType w:val="hybridMultilevel"/>
    <w:tmpl w:val="EEBE9E16"/>
    <w:lvl w:ilvl="0" w:tplc="833AE15C">
      <w:numFmt w:val="bullet"/>
      <w:lvlText w:val="-"/>
      <w:lvlJc w:val="left"/>
      <w:pPr>
        <w:ind w:left="465"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700C3B"/>
    <w:multiLevelType w:val="hybridMultilevel"/>
    <w:tmpl w:val="BF76A55C"/>
    <w:lvl w:ilvl="0" w:tplc="A1604CB4">
      <w:start w:val="937"/>
      <w:numFmt w:val="bullet"/>
      <w:lvlText w:val="-"/>
      <w:lvlJc w:val="left"/>
      <w:pPr>
        <w:tabs>
          <w:tab w:val="num" w:pos="792"/>
        </w:tabs>
        <w:ind w:left="792" w:hanging="360"/>
      </w:pPr>
      <w:rPr>
        <w:rFonts w:ascii="Arial" w:eastAsia="Times New Roman" w:hAnsi="Arial" w:cs="Arial" w:hint="default"/>
      </w:rPr>
    </w:lvl>
    <w:lvl w:ilvl="1" w:tplc="04050003">
      <w:start w:val="1"/>
      <w:numFmt w:val="bullet"/>
      <w:lvlText w:val="o"/>
      <w:lvlJc w:val="left"/>
      <w:pPr>
        <w:tabs>
          <w:tab w:val="num" w:pos="1512"/>
        </w:tabs>
        <w:ind w:left="1512" w:hanging="360"/>
      </w:pPr>
      <w:rPr>
        <w:rFonts w:ascii="Courier New" w:hAnsi="Courier New" w:cs="Courier New" w:hint="default"/>
      </w:rPr>
    </w:lvl>
    <w:lvl w:ilvl="2" w:tplc="04050005">
      <w:start w:val="1"/>
      <w:numFmt w:val="bullet"/>
      <w:lvlText w:val=""/>
      <w:lvlJc w:val="left"/>
      <w:pPr>
        <w:tabs>
          <w:tab w:val="num" w:pos="2232"/>
        </w:tabs>
        <w:ind w:left="2232" w:hanging="360"/>
      </w:pPr>
      <w:rPr>
        <w:rFonts w:ascii="Wingdings" w:hAnsi="Wingdings" w:hint="default"/>
      </w:rPr>
    </w:lvl>
    <w:lvl w:ilvl="3" w:tplc="04050001">
      <w:start w:val="1"/>
      <w:numFmt w:val="bullet"/>
      <w:lvlText w:val=""/>
      <w:lvlJc w:val="left"/>
      <w:pPr>
        <w:tabs>
          <w:tab w:val="num" w:pos="2952"/>
        </w:tabs>
        <w:ind w:left="2952" w:hanging="360"/>
      </w:pPr>
      <w:rPr>
        <w:rFonts w:ascii="Symbol" w:hAnsi="Symbol" w:hint="default"/>
      </w:rPr>
    </w:lvl>
    <w:lvl w:ilvl="4" w:tplc="04050003">
      <w:start w:val="1"/>
      <w:numFmt w:val="bullet"/>
      <w:lvlText w:val="o"/>
      <w:lvlJc w:val="left"/>
      <w:pPr>
        <w:tabs>
          <w:tab w:val="num" w:pos="3672"/>
        </w:tabs>
        <w:ind w:left="3672" w:hanging="360"/>
      </w:pPr>
      <w:rPr>
        <w:rFonts w:ascii="Courier New" w:hAnsi="Courier New" w:cs="Courier New" w:hint="default"/>
      </w:rPr>
    </w:lvl>
    <w:lvl w:ilvl="5" w:tplc="04050005">
      <w:start w:val="1"/>
      <w:numFmt w:val="bullet"/>
      <w:lvlText w:val=""/>
      <w:lvlJc w:val="left"/>
      <w:pPr>
        <w:tabs>
          <w:tab w:val="num" w:pos="4392"/>
        </w:tabs>
        <w:ind w:left="4392" w:hanging="360"/>
      </w:pPr>
      <w:rPr>
        <w:rFonts w:ascii="Wingdings" w:hAnsi="Wingdings" w:hint="default"/>
      </w:rPr>
    </w:lvl>
    <w:lvl w:ilvl="6" w:tplc="04050001">
      <w:start w:val="1"/>
      <w:numFmt w:val="bullet"/>
      <w:lvlText w:val=""/>
      <w:lvlJc w:val="left"/>
      <w:pPr>
        <w:tabs>
          <w:tab w:val="num" w:pos="5112"/>
        </w:tabs>
        <w:ind w:left="5112" w:hanging="360"/>
      </w:pPr>
      <w:rPr>
        <w:rFonts w:ascii="Symbol" w:hAnsi="Symbol" w:hint="default"/>
      </w:rPr>
    </w:lvl>
    <w:lvl w:ilvl="7" w:tplc="04050003">
      <w:start w:val="1"/>
      <w:numFmt w:val="bullet"/>
      <w:lvlText w:val="o"/>
      <w:lvlJc w:val="left"/>
      <w:pPr>
        <w:tabs>
          <w:tab w:val="num" w:pos="5832"/>
        </w:tabs>
        <w:ind w:left="5832" w:hanging="360"/>
      </w:pPr>
      <w:rPr>
        <w:rFonts w:ascii="Courier New" w:hAnsi="Courier New" w:cs="Courier New" w:hint="default"/>
      </w:rPr>
    </w:lvl>
    <w:lvl w:ilvl="8" w:tplc="04050005">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23A472A1"/>
    <w:multiLevelType w:val="hybridMultilevel"/>
    <w:tmpl w:val="B10ED19A"/>
    <w:lvl w:ilvl="0" w:tplc="833AE15C">
      <w:numFmt w:val="bullet"/>
      <w:lvlText w:val="-"/>
      <w:lvlJc w:val="left"/>
      <w:pPr>
        <w:ind w:left="465" w:hanging="360"/>
      </w:pPr>
      <w:rPr>
        <w:rFonts w:ascii="Calibri" w:eastAsiaTheme="minorHAnsi" w:hAnsi="Calibri" w:cs="Calibri" w:hint="default"/>
      </w:rPr>
    </w:lvl>
    <w:lvl w:ilvl="1" w:tplc="04050003">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 w15:restartNumberingAfterBreak="0">
    <w:nsid w:val="5655431A"/>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76E56F53"/>
    <w:multiLevelType w:val="hybridMultilevel"/>
    <w:tmpl w:val="4282CFC4"/>
    <w:lvl w:ilvl="0" w:tplc="833AE15C">
      <w:numFmt w:val="bullet"/>
      <w:lvlText w:val="-"/>
      <w:lvlJc w:val="left"/>
      <w:pPr>
        <w:ind w:left="465" w:hanging="360"/>
      </w:pPr>
      <w:rPr>
        <w:rFonts w:ascii="Calibri" w:eastAsiaTheme="minorHAnsi" w:hAnsi="Calibri" w:cs="Calibri"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1"/>
    <w:rsid w:val="00005AA6"/>
    <w:rsid w:val="00017766"/>
    <w:rsid w:val="000335BF"/>
    <w:rsid w:val="001113C6"/>
    <w:rsid w:val="00126788"/>
    <w:rsid w:val="00144F52"/>
    <w:rsid w:val="001575EB"/>
    <w:rsid w:val="00161243"/>
    <w:rsid w:val="001A333A"/>
    <w:rsid w:val="001F6331"/>
    <w:rsid w:val="00244A68"/>
    <w:rsid w:val="00270E30"/>
    <w:rsid w:val="002B0636"/>
    <w:rsid w:val="00460762"/>
    <w:rsid w:val="004669C6"/>
    <w:rsid w:val="0048735E"/>
    <w:rsid w:val="004A003E"/>
    <w:rsid w:val="004A3B3D"/>
    <w:rsid w:val="004B28DB"/>
    <w:rsid w:val="004D74B4"/>
    <w:rsid w:val="00535C17"/>
    <w:rsid w:val="00590C33"/>
    <w:rsid w:val="006234ED"/>
    <w:rsid w:val="00751EEA"/>
    <w:rsid w:val="00752B49"/>
    <w:rsid w:val="007F74E9"/>
    <w:rsid w:val="00875388"/>
    <w:rsid w:val="008A320E"/>
    <w:rsid w:val="00907190"/>
    <w:rsid w:val="0093628D"/>
    <w:rsid w:val="009863DE"/>
    <w:rsid w:val="009B23CF"/>
    <w:rsid w:val="009B3D25"/>
    <w:rsid w:val="009E2510"/>
    <w:rsid w:val="00B01204"/>
    <w:rsid w:val="00B3294E"/>
    <w:rsid w:val="00B62E85"/>
    <w:rsid w:val="00B86B53"/>
    <w:rsid w:val="00BA1E4D"/>
    <w:rsid w:val="00BC3208"/>
    <w:rsid w:val="00C12471"/>
    <w:rsid w:val="00C41263"/>
    <w:rsid w:val="00C83F2F"/>
    <w:rsid w:val="00CB131A"/>
    <w:rsid w:val="00CC7828"/>
    <w:rsid w:val="00CF0022"/>
    <w:rsid w:val="00D77DA1"/>
    <w:rsid w:val="00D9282B"/>
    <w:rsid w:val="00DB30F5"/>
    <w:rsid w:val="00DD6FEE"/>
    <w:rsid w:val="00DE1AF8"/>
    <w:rsid w:val="00E412C1"/>
    <w:rsid w:val="00E60D7A"/>
    <w:rsid w:val="00E85A5B"/>
    <w:rsid w:val="00EB1EBC"/>
    <w:rsid w:val="00EF1743"/>
    <w:rsid w:val="00F250A9"/>
    <w:rsid w:val="00F854C5"/>
    <w:rsid w:val="00FA4F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923E8"/>
  <w15:chartTrackingRefBased/>
  <w15:docId w15:val="{90B9375D-38CC-44CE-AFFF-1526C599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D25"/>
    <w:pPr>
      <w:spacing w:after="200" w:line="276" w:lineRule="auto"/>
    </w:pPr>
    <w:rPr>
      <w:rFonts w:eastAsiaTheme="minorHAnsi"/>
      <w:lang w:eastAsia="en-US"/>
    </w:rPr>
  </w:style>
  <w:style w:type="paragraph" w:styleId="Nadpis1">
    <w:name w:val="heading 1"/>
    <w:basedOn w:val="Normln"/>
    <w:next w:val="Normln"/>
    <w:link w:val="Nadpis1Char"/>
    <w:uiPriority w:val="9"/>
    <w:qFormat/>
    <w:rsid w:val="001F633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F633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F633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F633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F633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F633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F633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F633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F633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6331"/>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rsid w:val="001F6331"/>
    <w:rPr>
      <w:rFonts w:asciiTheme="majorHAnsi" w:eastAsiaTheme="majorEastAsia" w:hAnsiTheme="majorHAnsi" w:cstheme="majorBidi"/>
      <w:color w:val="2F5496" w:themeColor="accent1" w:themeShade="BF"/>
      <w:sz w:val="26"/>
      <w:szCs w:val="26"/>
      <w:lang w:eastAsia="en-US"/>
    </w:rPr>
  </w:style>
  <w:style w:type="character" w:customStyle="1" w:styleId="Nadpis3Char">
    <w:name w:val="Nadpis 3 Char"/>
    <w:basedOn w:val="Standardnpsmoodstavce"/>
    <w:link w:val="Nadpis3"/>
    <w:uiPriority w:val="9"/>
    <w:semiHidden/>
    <w:rsid w:val="001F6331"/>
    <w:rPr>
      <w:rFonts w:asciiTheme="majorHAnsi" w:eastAsiaTheme="majorEastAsia" w:hAnsiTheme="majorHAnsi" w:cstheme="majorBidi"/>
      <w:color w:val="1F3763" w:themeColor="accent1" w:themeShade="7F"/>
      <w:sz w:val="24"/>
      <w:szCs w:val="24"/>
      <w:lang w:eastAsia="en-US"/>
    </w:rPr>
  </w:style>
  <w:style w:type="character" w:customStyle="1" w:styleId="Nadpis4Char">
    <w:name w:val="Nadpis 4 Char"/>
    <w:basedOn w:val="Standardnpsmoodstavce"/>
    <w:link w:val="Nadpis4"/>
    <w:uiPriority w:val="9"/>
    <w:semiHidden/>
    <w:rsid w:val="001F6331"/>
    <w:rPr>
      <w:rFonts w:asciiTheme="majorHAnsi" w:eastAsiaTheme="majorEastAsia" w:hAnsiTheme="majorHAnsi" w:cstheme="majorBidi"/>
      <w:i/>
      <w:iCs/>
      <w:color w:val="2F5496" w:themeColor="accent1" w:themeShade="BF"/>
      <w:lang w:eastAsia="en-US"/>
    </w:rPr>
  </w:style>
  <w:style w:type="character" w:customStyle="1" w:styleId="Nadpis5Char">
    <w:name w:val="Nadpis 5 Char"/>
    <w:basedOn w:val="Standardnpsmoodstavce"/>
    <w:link w:val="Nadpis5"/>
    <w:uiPriority w:val="9"/>
    <w:semiHidden/>
    <w:rsid w:val="001F6331"/>
    <w:rPr>
      <w:rFonts w:asciiTheme="majorHAnsi" w:eastAsiaTheme="majorEastAsia" w:hAnsiTheme="majorHAnsi" w:cstheme="majorBidi"/>
      <w:color w:val="2F5496" w:themeColor="accent1" w:themeShade="BF"/>
      <w:lang w:eastAsia="en-US"/>
    </w:rPr>
  </w:style>
  <w:style w:type="character" w:customStyle="1" w:styleId="Nadpis6Char">
    <w:name w:val="Nadpis 6 Char"/>
    <w:basedOn w:val="Standardnpsmoodstavce"/>
    <w:link w:val="Nadpis6"/>
    <w:uiPriority w:val="9"/>
    <w:semiHidden/>
    <w:rsid w:val="001F6331"/>
    <w:rPr>
      <w:rFonts w:asciiTheme="majorHAnsi" w:eastAsiaTheme="majorEastAsia" w:hAnsiTheme="majorHAnsi" w:cstheme="majorBidi"/>
      <w:color w:val="1F3763" w:themeColor="accent1" w:themeShade="7F"/>
      <w:lang w:eastAsia="en-US"/>
    </w:rPr>
  </w:style>
  <w:style w:type="character" w:customStyle="1" w:styleId="Nadpis7Char">
    <w:name w:val="Nadpis 7 Char"/>
    <w:basedOn w:val="Standardnpsmoodstavce"/>
    <w:link w:val="Nadpis7"/>
    <w:uiPriority w:val="9"/>
    <w:semiHidden/>
    <w:rsid w:val="001F6331"/>
    <w:rPr>
      <w:rFonts w:asciiTheme="majorHAnsi" w:eastAsiaTheme="majorEastAsia" w:hAnsiTheme="majorHAnsi" w:cstheme="majorBidi"/>
      <w:i/>
      <w:iCs/>
      <w:color w:val="1F3763" w:themeColor="accent1" w:themeShade="7F"/>
      <w:lang w:eastAsia="en-US"/>
    </w:rPr>
  </w:style>
  <w:style w:type="character" w:customStyle="1" w:styleId="Nadpis8Char">
    <w:name w:val="Nadpis 8 Char"/>
    <w:basedOn w:val="Standardnpsmoodstavce"/>
    <w:link w:val="Nadpis8"/>
    <w:uiPriority w:val="9"/>
    <w:semiHidden/>
    <w:rsid w:val="001F6331"/>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1F6331"/>
    <w:rPr>
      <w:rFonts w:asciiTheme="majorHAnsi" w:eastAsiaTheme="majorEastAsia" w:hAnsiTheme="majorHAnsi" w:cstheme="majorBidi"/>
      <w:i/>
      <w:iCs/>
      <w:color w:val="272727" w:themeColor="text1" w:themeTint="D8"/>
      <w:sz w:val="21"/>
      <w:szCs w:val="21"/>
      <w:lang w:eastAsia="en-US"/>
    </w:rPr>
  </w:style>
  <w:style w:type="table" w:styleId="Mkatabulky">
    <w:name w:val="Table Grid"/>
    <w:basedOn w:val="Normlntabulka"/>
    <w:uiPriority w:val="39"/>
    <w:rsid w:val="001F63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F6331"/>
    <w:pPr>
      <w:spacing w:after="0" w:line="240" w:lineRule="auto"/>
      <w:ind w:left="708"/>
    </w:pPr>
    <w:rPr>
      <w:rFonts w:ascii="Times New Roman" w:eastAsia="Times New Roman" w:hAnsi="Times New Roman" w:cs="Times New Roman"/>
      <w:sz w:val="24"/>
      <w:szCs w:val="24"/>
      <w:lang w:eastAsia="cs-CZ"/>
    </w:rPr>
  </w:style>
  <w:style w:type="character" w:customStyle="1" w:styleId="TabulkacentrChar">
    <w:name w:val="Tabulka centr Char"/>
    <w:basedOn w:val="Standardnpsmoodstavce"/>
    <w:link w:val="Tabulkacentr"/>
    <w:locked/>
    <w:rsid w:val="001F6331"/>
  </w:style>
  <w:style w:type="paragraph" w:customStyle="1" w:styleId="Tabulkacentr">
    <w:name w:val="Tabulka centr"/>
    <w:basedOn w:val="Normln"/>
    <w:link w:val="TabulkacentrChar"/>
    <w:qFormat/>
    <w:rsid w:val="001F6331"/>
    <w:pPr>
      <w:spacing w:after="0" w:line="240" w:lineRule="auto"/>
      <w:contextualSpacing/>
      <w:jc w:val="center"/>
    </w:pPr>
    <w:rPr>
      <w:rFonts w:eastAsiaTheme="minorEastAsia"/>
      <w:lang w:eastAsia="zh-CN"/>
    </w:rPr>
  </w:style>
  <w:style w:type="character" w:styleId="Hypertextovodkaz">
    <w:name w:val="Hyperlink"/>
    <w:basedOn w:val="Standardnpsmoodstavce"/>
    <w:uiPriority w:val="99"/>
    <w:unhideWhenUsed/>
    <w:rsid w:val="001F6331"/>
    <w:rPr>
      <w:color w:val="0563C1" w:themeColor="hyperlink"/>
      <w:u w:val="single"/>
    </w:rPr>
  </w:style>
  <w:style w:type="paragraph" w:styleId="Zhlav">
    <w:name w:val="header"/>
    <w:basedOn w:val="Normln"/>
    <w:link w:val="ZhlavChar"/>
    <w:uiPriority w:val="99"/>
    <w:unhideWhenUsed/>
    <w:rsid w:val="009B3D25"/>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9B3D25"/>
    <w:rPr>
      <w:rFonts w:eastAsiaTheme="minorHAnsi"/>
      <w:lang w:eastAsia="en-US"/>
    </w:rPr>
  </w:style>
  <w:style w:type="paragraph" w:styleId="Zpat">
    <w:name w:val="footer"/>
    <w:basedOn w:val="Normln"/>
    <w:link w:val="ZpatChar"/>
    <w:uiPriority w:val="99"/>
    <w:unhideWhenUsed/>
    <w:rsid w:val="009B3D25"/>
    <w:pPr>
      <w:tabs>
        <w:tab w:val="center" w:pos="4513"/>
        <w:tab w:val="right" w:pos="9026"/>
      </w:tabs>
      <w:spacing w:after="0" w:line="240" w:lineRule="auto"/>
    </w:pPr>
  </w:style>
  <w:style w:type="character" w:customStyle="1" w:styleId="ZpatChar">
    <w:name w:val="Zápatí Char"/>
    <w:basedOn w:val="Standardnpsmoodstavce"/>
    <w:link w:val="Zpat"/>
    <w:uiPriority w:val="99"/>
    <w:rsid w:val="009B3D25"/>
    <w:rPr>
      <w:rFonts w:eastAsiaTheme="minorHAnsi"/>
      <w:lang w:eastAsia="en-US"/>
    </w:rPr>
  </w:style>
  <w:style w:type="character" w:styleId="Sledovanodkaz">
    <w:name w:val="FollowedHyperlink"/>
    <w:basedOn w:val="Standardnpsmoodstavce"/>
    <w:uiPriority w:val="99"/>
    <w:semiHidden/>
    <w:unhideWhenUsed/>
    <w:rsid w:val="00535C17"/>
    <w:rPr>
      <w:color w:val="954F72" w:themeColor="followedHyperlink"/>
      <w:u w:val="single"/>
    </w:rPr>
  </w:style>
  <w:style w:type="paragraph" w:customStyle="1" w:styleId="Normlnweb1">
    <w:name w:val="Normální (web)1"/>
    <w:basedOn w:val="Normln"/>
    <w:rsid w:val="004A3B3D"/>
    <w:pPr>
      <w:suppressAutoHyphens/>
      <w:spacing w:before="28" w:after="119" w:line="100" w:lineRule="atLeast"/>
    </w:pPr>
    <w:rPr>
      <w:rFonts w:ascii="Times New Roman" w:eastAsia="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93">
      <w:bodyDiv w:val="1"/>
      <w:marLeft w:val="0"/>
      <w:marRight w:val="0"/>
      <w:marTop w:val="0"/>
      <w:marBottom w:val="0"/>
      <w:divBdr>
        <w:top w:val="none" w:sz="0" w:space="0" w:color="auto"/>
        <w:left w:val="none" w:sz="0" w:space="0" w:color="auto"/>
        <w:bottom w:val="none" w:sz="0" w:space="0" w:color="auto"/>
        <w:right w:val="none" w:sz="0" w:space="0" w:color="auto"/>
      </w:divBdr>
    </w:div>
    <w:div w:id="33820711">
      <w:bodyDiv w:val="1"/>
      <w:marLeft w:val="0"/>
      <w:marRight w:val="0"/>
      <w:marTop w:val="0"/>
      <w:marBottom w:val="0"/>
      <w:divBdr>
        <w:top w:val="none" w:sz="0" w:space="0" w:color="auto"/>
        <w:left w:val="none" w:sz="0" w:space="0" w:color="auto"/>
        <w:bottom w:val="none" w:sz="0" w:space="0" w:color="auto"/>
        <w:right w:val="none" w:sz="0" w:space="0" w:color="auto"/>
      </w:divBdr>
      <w:divsChild>
        <w:div w:id="231698033">
          <w:marLeft w:val="0"/>
          <w:marRight w:val="0"/>
          <w:marTop w:val="0"/>
          <w:marBottom w:val="0"/>
          <w:divBdr>
            <w:top w:val="none" w:sz="0" w:space="0" w:color="auto"/>
            <w:left w:val="none" w:sz="0" w:space="0" w:color="auto"/>
            <w:bottom w:val="none" w:sz="0" w:space="0" w:color="auto"/>
            <w:right w:val="none" w:sz="0" w:space="0" w:color="auto"/>
          </w:divBdr>
        </w:div>
      </w:divsChild>
    </w:div>
    <w:div w:id="36201937">
      <w:bodyDiv w:val="1"/>
      <w:marLeft w:val="0"/>
      <w:marRight w:val="0"/>
      <w:marTop w:val="0"/>
      <w:marBottom w:val="0"/>
      <w:divBdr>
        <w:top w:val="none" w:sz="0" w:space="0" w:color="auto"/>
        <w:left w:val="none" w:sz="0" w:space="0" w:color="auto"/>
        <w:bottom w:val="none" w:sz="0" w:space="0" w:color="auto"/>
        <w:right w:val="none" w:sz="0" w:space="0" w:color="auto"/>
      </w:divBdr>
    </w:div>
    <w:div w:id="227229307">
      <w:bodyDiv w:val="1"/>
      <w:marLeft w:val="0"/>
      <w:marRight w:val="0"/>
      <w:marTop w:val="0"/>
      <w:marBottom w:val="0"/>
      <w:divBdr>
        <w:top w:val="none" w:sz="0" w:space="0" w:color="auto"/>
        <w:left w:val="none" w:sz="0" w:space="0" w:color="auto"/>
        <w:bottom w:val="none" w:sz="0" w:space="0" w:color="auto"/>
        <w:right w:val="none" w:sz="0" w:space="0" w:color="auto"/>
      </w:divBdr>
      <w:divsChild>
        <w:div w:id="198053662">
          <w:marLeft w:val="0"/>
          <w:marRight w:val="0"/>
          <w:marTop w:val="0"/>
          <w:marBottom w:val="0"/>
          <w:divBdr>
            <w:top w:val="none" w:sz="0" w:space="0" w:color="auto"/>
            <w:left w:val="none" w:sz="0" w:space="0" w:color="auto"/>
            <w:bottom w:val="none" w:sz="0" w:space="0" w:color="auto"/>
            <w:right w:val="none" w:sz="0" w:space="0" w:color="auto"/>
          </w:divBdr>
        </w:div>
      </w:divsChild>
    </w:div>
    <w:div w:id="303314139">
      <w:bodyDiv w:val="1"/>
      <w:marLeft w:val="0"/>
      <w:marRight w:val="0"/>
      <w:marTop w:val="0"/>
      <w:marBottom w:val="0"/>
      <w:divBdr>
        <w:top w:val="none" w:sz="0" w:space="0" w:color="auto"/>
        <w:left w:val="none" w:sz="0" w:space="0" w:color="auto"/>
        <w:bottom w:val="none" w:sz="0" w:space="0" w:color="auto"/>
        <w:right w:val="none" w:sz="0" w:space="0" w:color="auto"/>
      </w:divBdr>
      <w:divsChild>
        <w:div w:id="912735760">
          <w:marLeft w:val="0"/>
          <w:marRight w:val="0"/>
          <w:marTop w:val="0"/>
          <w:marBottom w:val="0"/>
          <w:divBdr>
            <w:top w:val="none" w:sz="0" w:space="0" w:color="auto"/>
            <w:left w:val="none" w:sz="0" w:space="0" w:color="auto"/>
            <w:bottom w:val="none" w:sz="0" w:space="0" w:color="auto"/>
            <w:right w:val="none" w:sz="0" w:space="0" w:color="auto"/>
          </w:divBdr>
        </w:div>
      </w:divsChild>
    </w:div>
    <w:div w:id="327098013">
      <w:bodyDiv w:val="1"/>
      <w:marLeft w:val="0"/>
      <w:marRight w:val="0"/>
      <w:marTop w:val="0"/>
      <w:marBottom w:val="0"/>
      <w:divBdr>
        <w:top w:val="none" w:sz="0" w:space="0" w:color="auto"/>
        <w:left w:val="none" w:sz="0" w:space="0" w:color="auto"/>
        <w:bottom w:val="none" w:sz="0" w:space="0" w:color="auto"/>
        <w:right w:val="none" w:sz="0" w:space="0" w:color="auto"/>
      </w:divBdr>
      <w:divsChild>
        <w:div w:id="719327500">
          <w:marLeft w:val="0"/>
          <w:marRight w:val="0"/>
          <w:marTop w:val="0"/>
          <w:marBottom w:val="0"/>
          <w:divBdr>
            <w:top w:val="none" w:sz="0" w:space="0" w:color="auto"/>
            <w:left w:val="none" w:sz="0" w:space="0" w:color="auto"/>
            <w:bottom w:val="none" w:sz="0" w:space="0" w:color="auto"/>
            <w:right w:val="none" w:sz="0" w:space="0" w:color="auto"/>
          </w:divBdr>
        </w:div>
      </w:divsChild>
    </w:div>
    <w:div w:id="354236222">
      <w:bodyDiv w:val="1"/>
      <w:marLeft w:val="0"/>
      <w:marRight w:val="0"/>
      <w:marTop w:val="0"/>
      <w:marBottom w:val="0"/>
      <w:divBdr>
        <w:top w:val="none" w:sz="0" w:space="0" w:color="auto"/>
        <w:left w:val="none" w:sz="0" w:space="0" w:color="auto"/>
        <w:bottom w:val="none" w:sz="0" w:space="0" w:color="auto"/>
        <w:right w:val="none" w:sz="0" w:space="0" w:color="auto"/>
      </w:divBdr>
      <w:divsChild>
        <w:div w:id="1990598765">
          <w:marLeft w:val="0"/>
          <w:marRight w:val="0"/>
          <w:marTop w:val="0"/>
          <w:marBottom w:val="0"/>
          <w:divBdr>
            <w:top w:val="none" w:sz="0" w:space="0" w:color="auto"/>
            <w:left w:val="none" w:sz="0" w:space="0" w:color="auto"/>
            <w:bottom w:val="none" w:sz="0" w:space="0" w:color="auto"/>
            <w:right w:val="none" w:sz="0" w:space="0" w:color="auto"/>
          </w:divBdr>
        </w:div>
      </w:divsChild>
    </w:div>
    <w:div w:id="384329491">
      <w:bodyDiv w:val="1"/>
      <w:marLeft w:val="0"/>
      <w:marRight w:val="0"/>
      <w:marTop w:val="0"/>
      <w:marBottom w:val="0"/>
      <w:divBdr>
        <w:top w:val="none" w:sz="0" w:space="0" w:color="auto"/>
        <w:left w:val="none" w:sz="0" w:space="0" w:color="auto"/>
        <w:bottom w:val="none" w:sz="0" w:space="0" w:color="auto"/>
        <w:right w:val="none" w:sz="0" w:space="0" w:color="auto"/>
      </w:divBdr>
    </w:div>
    <w:div w:id="483160351">
      <w:bodyDiv w:val="1"/>
      <w:marLeft w:val="0"/>
      <w:marRight w:val="0"/>
      <w:marTop w:val="0"/>
      <w:marBottom w:val="0"/>
      <w:divBdr>
        <w:top w:val="none" w:sz="0" w:space="0" w:color="auto"/>
        <w:left w:val="none" w:sz="0" w:space="0" w:color="auto"/>
        <w:bottom w:val="none" w:sz="0" w:space="0" w:color="auto"/>
        <w:right w:val="none" w:sz="0" w:space="0" w:color="auto"/>
      </w:divBdr>
    </w:div>
    <w:div w:id="521746635">
      <w:bodyDiv w:val="1"/>
      <w:marLeft w:val="0"/>
      <w:marRight w:val="0"/>
      <w:marTop w:val="0"/>
      <w:marBottom w:val="0"/>
      <w:divBdr>
        <w:top w:val="none" w:sz="0" w:space="0" w:color="auto"/>
        <w:left w:val="none" w:sz="0" w:space="0" w:color="auto"/>
        <w:bottom w:val="none" w:sz="0" w:space="0" w:color="auto"/>
        <w:right w:val="none" w:sz="0" w:space="0" w:color="auto"/>
      </w:divBdr>
      <w:divsChild>
        <w:div w:id="1092093209">
          <w:marLeft w:val="0"/>
          <w:marRight w:val="0"/>
          <w:marTop w:val="0"/>
          <w:marBottom w:val="0"/>
          <w:divBdr>
            <w:top w:val="none" w:sz="0" w:space="0" w:color="auto"/>
            <w:left w:val="none" w:sz="0" w:space="0" w:color="auto"/>
            <w:bottom w:val="none" w:sz="0" w:space="0" w:color="auto"/>
            <w:right w:val="none" w:sz="0" w:space="0" w:color="auto"/>
          </w:divBdr>
        </w:div>
      </w:divsChild>
    </w:div>
    <w:div w:id="524177945">
      <w:bodyDiv w:val="1"/>
      <w:marLeft w:val="0"/>
      <w:marRight w:val="0"/>
      <w:marTop w:val="0"/>
      <w:marBottom w:val="0"/>
      <w:divBdr>
        <w:top w:val="none" w:sz="0" w:space="0" w:color="auto"/>
        <w:left w:val="none" w:sz="0" w:space="0" w:color="auto"/>
        <w:bottom w:val="none" w:sz="0" w:space="0" w:color="auto"/>
        <w:right w:val="none" w:sz="0" w:space="0" w:color="auto"/>
      </w:divBdr>
      <w:divsChild>
        <w:div w:id="1445491227">
          <w:marLeft w:val="0"/>
          <w:marRight w:val="0"/>
          <w:marTop w:val="0"/>
          <w:marBottom w:val="0"/>
          <w:divBdr>
            <w:top w:val="none" w:sz="0" w:space="0" w:color="auto"/>
            <w:left w:val="none" w:sz="0" w:space="0" w:color="auto"/>
            <w:bottom w:val="none" w:sz="0" w:space="0" w:color="auto"/>
            <w:right w:val="none" w:sz="0" w:space="0" w:color="auto"/>
          </w:divBdr>
        </w:div>
      </w:divsChild>
    </w:div>
    <w:div w:id="559874943">
      <w:bodyDiv w:val="1"/>
      <w:marLeft w:val="0"/>
      <w:marRight w:val="0"/>
      <w:marTop w:val="0"/>
      <w:marBottom w:val="0"/>
      <w:divBdr>
        <w:top w:val="none" w:sz="0" w:space="0" w:color="auto"/>
        <w:left w:val="none" w:sz="0" w:space="0" w:color="auto"/>
        <w:bottom w:val="none" w:sz="0" w:space="0" w:color="auto"/>
        <w:right w:val="none" w:sz="0" w:space="0" w:color="auto"/>
      </w:divBdr>
    </w:div>
    <w:div w:id="636300404">
      <w:bodyDiv w:val="1"/>
      <w:marLeft w:val="0"/>
      <w:marRight w:val="0"/>
      <w:marTop w:val="0"/>
      <w:marBottom w:val="0"/>
      <w:divBdr>
        <w:top w:val="none" w:sz="0" w:space="0" w:color="auto"/>
        <w:left w:val="none" w:sz="0" w:space="0" w:color="auto"/>
        <w:bottom w:val="none" w:sz="0" w:space="0" w:color="auto"/>
        <w:right w:val="none" w:sz="0" w:space="0" w:color="auto"/>
      </w:divBdr>
    </w:div>
    <w:div w:id="679937066">
      <w:bodyDiv w:val="1"/>
      <w:marLeft w:val="0"/>
      <w:marRight w:val="0"/>
      <w:marTop w:val="0"/>
      <w:marBottom w:val="0"/>
      <w:divBdr>
        <w:top w:val="none" w:sz="0" w:space="0" w:color="auto"/>
        <w:left w:val="none" w:sz="0" w:space="0" w:color="auto"/>
        <w:bottom w:val="none" w:sz="0" w:space="0" w:color="auto"/>
        <w:right w:val="none" w:sz="0" w:space="0" w:color="auto"/>
      </w:divBdr>
    </w:div>
    <w:div w:id="702365617">
      <w:bodyDiv w:val="1"/>
      <w:marLeft w:val="0"/>
      <w:marRight w:val="0"/>
      <w:marTop w:val="0"/>
      <w:marBottom w:val="0"/>
      <w:divBdr>
        <w:top w:val="none" w:sz="0" w:space="0" w:color="auto"/>
        <w:left w:val="none" w:sz="0" w:space="0" w:color="auto"/>
        <w:bottom w:val="none" w:sz="0" w:space="0" w:color="auto"/>
        <w:right w:val="none" w:sz="0" w:space="0" w:color="auto"/>
      </w:divBdr>
    </w:div>
    <w:div w:id="723941667">
      <w:bodyDiv w:val="1"/>
      <w:marLeft w:val="0"/>
      <w:marRight w:val="0"/>
      <w:marTop w:val="0"/>
      <w:marBottom w:val="0"/>
      <w:divBdr>
        <w:top w:val="none" w:sz="0" w:space="0" w:color="auto"/>
        <w:left w:val="none" w:sz="0" w:space="0" w:color="auto"/>
        <w:bottom w:val="none" w:sz="0" w:space="0" w:color="auto"/>
        <w:right w:val="none" w:sz="0" w:space="0" w:color="auto"/>
      </w:divBdr>
    </w:div>
    <w:div w:id="791248725">
      <w:bodyDiv w:val="1"/>
      <w:marLeft w:val="0"/>
      <w:marRight w:val="0"/>
      <w:marTop w:val="0"/>
      <w:marBottom w:val="0"/>
      <w:divBdr>
        <w:top w:val="none" w:sz="0" w:space="0" w:color="auto"/>
        <w:left w:val="none" w:sz="0" w:space="0" w:color="auto"/>
        <w:bottom w:val="none" w:sz="0" w:space="0" w:color="auto"/>
        <w:right w:val="none" w:sz="0" w:space="0" w:color="auto"/>
      </w:divBdr>
    </w:div>
    <w:div w:id="888612022">
      <w:bodyDiv w:val="1"/>
      <w:marLeft w:val="0"/>
      <w:marRight w:val="0"/>
      <w:marTop w:val="0"/>
      <w:marBottom w:val="0"/>
      <w:divBdr>
        <w:top w:val="none" w:sz="0" w:space="0" w:color="auto"/>
        <w:left w:val="none" w:sz="0" w:space="0" w:color="auto"/>
        <w:bottom w:val="none" w:sz="0" w:space="0" w:color="auto"/>
        <w:right w:val="none" w:sz="0" w:space="0" w:color="auto"/>
      </w:divBdr>
    </w:div>
    <w:div w:id="1268731627">
      <w:bodyDiv w:val="1"/>
      <w:marLeft w:val="0"/>
      <w:marRight w:val="0"/>
      <w:marTop w:val="0"/>
      <w:marBottom w:val="0"/>
      <w:divBdr>
        <w:top w:val="none" w:sz="0" w:space="0" w:color="auto"/>
        <w:left w:val="none" w:sz="0" w:space="0" w:color="auto"/>
        <w:bottom w:val="none" w:sz="0" w:space="0" w:color="auto"/>
        <w:right w:val="none" w:sz="0" w:space="0" w:color="auto"/>
      </w:divBdr>
    </w:div>
    <w:div w:id="1530030000">
      <w:bodyDiv w:val="1"/>
      <w:marLeft w:val="0"/>
      <w:marRight w:val="0"/>
      <w:marTop w:val="0"/>
      <w:marBottom w:val="0"/>
      <w:divBdr>
        <w:top w:val="none" w:sz="0" w:space="0" w:color="auto"/>
        <w:left w:val="none" w:sz="0" w:space="0" w:color="auto"/>
        <w:bottom w:val="none" w:sz="0" w:space="0" w:color="auto"/>
        <w:right w:val="none" w:sz="0" w:space="0" w:color="auto"/>
      </w:divBdr>
    </w:div>
    <w:div w:id="1627853457">
      <w:bodyDiv w:val="1"/>
      <w:marLeft w:val="0"/>
      <w:marRight w:val="0"/>
      <w:marTop w:val="0"/>
      <w:marBottom w:val="0"/>
      <w:divBdr>
        <w:top w:val="none" w:sz="0" w:space="0" w:color="auto"/>
        <w:left w:val="none" w:sz="0" w:space="0" w:color="auto"/>
        <w:bottom w:val="none" w:sz="0" w:space="0" w:color="auto"/>
        <w:right w:val="none" w:sz="0" w:space="0" w:color="auto"/>
      </w:divBdr>
    </w:div>
    <w:div w:id="1736970171">
      <w:bodyDiv w:val="1"/>
      <w:marLeft w:val="0"/>
      <w:marRight w:val="0"/>
      <w:marTop w:val="0"/>
      <w:marBottom w:val="0"/>
      <w:divBdr>
        <w:top w:val="none" w:sz="0" w:space="0" w:color="auto"/>
        <w:left w:val="none" w:sz="0" w:space="0" w:color="auto"/>
        <w:bottom w:val="none" w:sz="0" w:space="0" w:color="auto"/>
        <w:right w:val="none" w:sz="0" w:space="0" w:color="auto"/>
      </w:divBdr>
    </w:div>
    <w:div w:id="2020227862">
      <w:bodyDiv w:val="1"/>
      <w:marLeft w:val="0"/>
      <w:marRight w:val="0"/>
      <w:marTop w:val="0"/>
      <w:marBottom w:val="0"/>
      <w:divBdr>
        <w:top w:val="none" w:sz="0" w:space="0" w:color="auto"/>
        <w:left w:val="none" w:sz="0" w:space="0" w:color="auto"/>
        <w:bottom w:val="none" w:sz="0" w:space="0" w:color="auto"/>
        <w:right w:val="none" w:sz="0" w:space="0" w:color="auto"/>
      </w:divBdr>
      <w:divsChild>
        <w:div w:id="1974410008">
          <w:marLeft w:val="0"/>
          <w:marRight w:val="0"/>
          <w:marTop w:val="0"/>
          <w:marBottom w:val="0"/>
          <w:divBdr>
            <w:top w:val="none" w:sz="0" w:space="0" w:color="auto"/>
            <w:left w:val="none" w:sz="0" w:space="0" w:color="auto"/>
            <w:bottom w:val="none" w:sz="0" w:space="0" w:color="auto"/>
            <w:right w:val="none" w:sz="0" w:space="0" w:color="auto"/>
          </w:divBdr>
        </w:div>
      </w:divsChild>
    </w:div>
    <w:div w:id="20217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4C01BC7034FD4381E965D73AEDA52C" ma:contentTypeVersion="19" ma:contentTypeDescription="Vytvoří nový dokument" ma:contentTypeScope="" ma:versionID="cd204228c3b9604c5f696f395bfe072e">
  <xsd:schema xmlns:xsd="http://www.w3.org/2001/XMLSchema" xmlns:xs="http://www.w3.org/2001/XMLSchema" xmlns:p="http://schemas.microsoft.com/office/2006/metadata/properties" xmlns:ns2="5c1630a6-9dad-4874-b03e-d692a27bdd5e" xmlns:ns3="df142c74-1b2f-4bd8-8125-b1c2f4a5bd51" targetNamespace="http://schemas.microsoft.com/office/2006/metadata/properties" ma:root="true" ma:fieldsID="33ec7cf8326d485aa5c90257a1b21814" ns2:_="" ns3:_="">
    <xsd:import namespace="5c1630a6-9dad-4874-b03e-d692a27bdd5e"/>
    <xsd:import namespace="df142c74-1b2f-4bd8-8125-b1c2f4a5b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30a6-9dad-4874-b03e-d692a27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7964285b-c948-442b-a619-8d06e68108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Koment_x00e1__x0159_" ma:index="23" nillable="true" ma:displayName="Komentář" ma:default="." ma:format="Dropdown" ma:internalName="Koment_x00e1__x0159_">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42c74-1b2f-4bd8-8125-b1c2f4a5bd5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22c1797-41a8-4af0-9f47-59e2b3a02bda}" ma:internalName="TaxCatchAll" ma:showField="CatchAllData" ma:web="df142c74-1b2f-4bd8-8125-b1c2f4a5b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1630a6-9dad-4874-b03e-d692a27bdd5e">
      <Terms xmlns="http://schemas.microsoft.com/office/infopath/2007/PartnerControls"/>
    </lcf76f155ced4ddcb4097134ff3c332f>
    <TaxCatchAll xmlns="df142c74-1b2f-4bd8-8125-b1c2f4a5bd51" xsi:nil="true"/>
    <Koment_x00e1__x0159_ xmlns="5c1630a6-9dad-4874-b03e-d692a27bdd5e">.</Koment_x00e1__x015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4FAB-C24D-495C-A09A-9E792EF5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30a6-9dad-4874-b03e-d692a27bdd5e"/>
    <ds:schemaRef ds:uri="df142c74-1b2f-4bd8-8125-b1c2f4a5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18199-7ECB-4799-A3E9-C9EA095D104D}">
  <ds:schemaRefs>
    <ds:schemaRef ds:uri="http://schemas.microsoft.com/office/2006/metadata/properties"/>
    <ds:schemaRef ds:uri="http://schemas.microsoft.com/office/infopath/2007/PartnerControls"/>
    <ds:schemaRef ds:uri="5c1630a6-9dad-4874-b03e-d692a27bdd5e"/>
    <ds:schemaRef ds:uri="df142c74-1b2f-4bd8-8125-b1c2f4a5bd51"/>
  </ds:schemaRefs>
</ds:datastoreItem>
</file>

<file path=customXml/itemProps3.xml><?xml version="1.0" encoding="utf-8"?>
<ds:datastoreItem xmlns:ds="http://schemas.openxmlformats.org/officeDocument/2006/customXml" ds:itemID="{46403280-391B-4A42-B01F-63EEC6ABB72B}">
  <ds:schemaRefs>
    <ds:schemaRef ds:uri="http://schemas.microsoft.com/sharepoint/v3/contenttype/forms"/>
  </ds:schemaRefs>
</ds:datastoreItem>
</file>

<file path=customXml/itemProps4.xml><?xml version="1.0" encoding="utf-8"?>
<ds:datastoreItem xmlns:ds="http://schemas.openxmlformats.org/officeDocument/2006/customXml" ds:itemID="{87FDC46F-2975-4B4F-B144-88849B9E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1508</Words>
  <Characters>8898</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trojan@rbp213.cz</dc:creator>
  <cp:keywords/>
  <dc:description/>
  <cp:lastModifiedBy>Nguyen Dominika (BRAIN computers)</cp:lastModifiedBy>
  <cp:revision>5</cp:revision>
  <dcterms:created xsi:type="dcterms:W3CDTF">2023-11-29T12:37:00Z</dcterms:created>
  <dcterms:modified xsi:type="dcterms:W3CDTF">2023-12-03T12:39:00Z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744d05-bb34-4b7a-90cc-132cbdb578be_Enabled">
    <vt:lpwstr>true</vt:lpwstr>
  </property>
  <property fmtid="{D5CDD505-2E9C-101B-9397-08002B2CF9AE}" pid="3" name="MSIP_Label_80744d05-bb34-4b7a-90cc-132cbdb578be_SetDate">
    <vt:lpwstr>2023-10-19T09:55:09Z</vt:lpwstr>
  </property>
  <property fmtid="{D5CDD505-2E9C-101B-9397-08002B2CF9AE}" pid="4" name="MSIP_Label_80744d05-bb34-4b7a-90cc-132cbdb578be_Method">
    <vt:lpwstr>Privileged</vt:lpwstr>
  </property>
  <property fmtid="{D5CDD505-2E9C-101B-9397-08002B2CF9AE}" pid="5" name="MSIP_Label_80744d05-bb34-4b7a-90cc-132cbdb578be_Name">
    <vt:lpwstr>No Protection (Label Only)</vt:lpwstr>
  </property>
  <property fmtid="{D5CDD505-2E9C-101B-9397-08002B2CF9AE}" pid="6" name="MSIP_Label_80744d05-bb34-4b7a-90cc-132cbdb578be_SiteId">
    <vt:lpwstr>945c199a-83a2-4e80-9f8c-5a91be5752dd</vt:lpwstr>
  </property>
  <property fmtid="{D5CDD505-2E9C-101B-9397-08002B2CF9AE}" pid="7" name="MSIP_Label_80744d05-bb34-4b7a-90cc-132cbdb578be_ActionId">
    <vt:lpwstr>564767f6-8c84-4d87-b57d-f8f979535db5</vt:lpwstr>
  </property>
  <property fmtid="{D5CDD505-2E9C-101B-9397-08002B2CF9AE}" pid="8" name="MSIP_Label_80744d05-bb34-4b7a-90cc-132cbdb578be_ContentBits">
    <vt:lpwstr>1</vt:lpwstr>
  </property>
  <property fmtid="{D5CDD505-2E9C-101B-9397-08002B2CF9AE}" pid="9" name="ContentTypeId">
    <vt:lpwstr>0x010100694C01BC7034FD4381E965D73AEDA52C</vt:lpwstr>
  </property>
</Properties>
</file>