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1191200018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Studnice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1002"/>
        <w:jc w:val="left"/>
      </w:pPr>
      <w:r>
        <w:rPr/>
        <w:t>kontaktní adresa:</w:t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Studnice,</w:t>
      </w:r>
      <w:r>
        <w:rPr>
          <w:spacing w:val="-5"/>
        </w:rPr>
        <w:t> </w:t>
      </w:r>
      <w:r>
        <w:rPr/>
        <w:t>Studnice</w:t>
      </w:r>
      <w:r>
        <w:rPr>
          <w:spacing w:val="-2"/>
        </w:rPr>
        <w:t> </w:t>
      </w:r>
      <w:r>
        <w:rPr/>
        <w:t>č.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2,</w:t>
      </w:r>
      <w:r>
        <w:rPr>
          <w:spacing w:val="-5"/>
        </w:rPr>
        <w:t> </w:t>
      </w:r>
      <w:r>
        <w:rPr/>
        <w:t>675</w:t>
      </w:r>
      <w:r>
        <w:rPr>
          <w:spacing w:val="-3"/>
        </w:rPr>
        <w:t> </w:t>
      </w:r>
      <w:r>
        <w:rPr/>
        <w:t>03</w:t>
      </w:r>
      <w:r>
        <w:rPr>
          <w:spacing w:val="-3"/>
        </w:rPr>
        <w:t> </w:t>
      </w:r>
      <w:r>
        <w:rPr/>
        <w:t>Budišov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Třebíče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00378631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Liborem</w:t>
      </w:r>
      <w:r>
        <w:rPr>
          <w:spacing w:val="-3"/>
        </w:rPr>
        <w:t> </w:t>
      </w:r>
      <w:r>
        <w:rPr/>
        <w:t>H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3"/>
        </w:rPr>
        <w:t> </w:t>
      </w:r>
      <w:r>
        <w:rPr/>
        <w:t>t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ind w:left="242" w:right="5075"/>
        <w:jc w:val="left"/>
      </w:pPr>
      <w:r>
        <w:rPr/>
        <w:t>číslo účtu:</w:t>
        <w:tab/>
      </w:r>
      <w:r>
        <w:rPr>
          <w:spacing w:val="-2"/>
        </w:rPr>
        <w:t>94-7010711/0710 </w:t>
      </w:r>
      <w:r>
        <w:rPr/>
        <w:t>(dále 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27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</w:pPr>
      <w:r>
        <w:rPr/>
        <w:t>„Smlouva“) se uzavírá na základě Rozhodnutí ministra životního prostředí č. 1191200018 o poskytnutí finančních</w:t>
      </w:r>
      <w:r>
        <w:rPr>
          <w:spacing w:val="-12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2.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2021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12/2019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456"/>
        <w:jc w:val="left"/>
      </w:pPr>
      <w:r>
        <w:rPr/>
        <w:t>„Systém</w:t>
      </w:r>
      <w:r>
        <w:rPr>
          <w:spacing w:val="-7"/>
        </w:rPr>
        <w:t> </w:t>
      </w:r>
      <w:r>
        <w:rPr/>
        <w:t>DČOV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obci</w:t>
      </w:r>
      <w:r>
        <w:rPr>
          <w:spacing w:val="-5"/>
        </w:rPr>
        <w:t> </w:t>
      </w:r>
      <w:r>
        <w:rPr>
          <w:spacing w:val="-2"/>
        </w:rPr>
        <w:t>Studnice“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910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čtyři miliony devět set deset tisíc korun 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8 448 985,84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58,11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5"/>
      </w:pPr>
      <w:r>
        <w:rPr>
          <w:spacing w:val="-4"/>
        </w:rPr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4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866"/>
      </w:tblGrid>
      <w:tr>
        <w:trPr>
          <w:trHeight w:val="506" w:hRule="atLeast"/>
        </w:trPr>
        <w:tc>
          <w:tcPr>
            <w:tcW w:w="4395" w:type="dxa"/>
          </w:tcPr>
          <w:p>
            <w:pPr>
              <w:pStyle w:val="TableParagraph"/>
              <w:spacing w:before="120"/>
              <w:ind w:left="19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4" w:right="185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395" w:type="dxa"/>
          </w:tcPr>
          <w:p>
            <w:pPr>
              <w:pStyle w:val="TableParagraph"/>
              <w:spacing w:before="120"/>
              <w:ind w:left="197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7" w:right="185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910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3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 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86"/>
        <w:ind w:left="2620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47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58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18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 zpracované Ing. Pavlem Jirákem (19/2022), podle dokumentace žádosti ze dne 15. 3. 2021, podle dokumentace výběrového řízení včetně smlouvy o dílo se společností TopolWater, s.r.o., IČO: 26212943 ze dne 3. 3. 2023,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1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3"/>
          <w:sz w:val="20"/>
        </w:rPr>
        <w:t> </w:t>
      </w:r>
      <w:r>
        <w:rPr>
          <w:sz w:val="20"/>
        </w:rPr>
        <w:t>předpokládaném</w:t>
      </w:r>
      <w:r>
        <w:rPr>
          <w:spacing w:val="-14"/>
          <w:sz w:val="20"/>
        </w:rPr>
        <w:t> </w:t>
      </w:r>
      <w:r>
        <w:rPr>
          <w:sz w:val="20"/>
        </w:rPr>
        <w:t>rozsahu,</w:t>
      </w:r>
      <w:r>
        <w:rPr>
          <w:spacing w:val="-14"/>
          <w:sz w:val="20"/>
        </w:rPr>
        <w:t> </w:t>
      </w:r>
      <w:r>
        <w:rPr>
          <w:sz w:val="20"/>
        </w:rPr>
        <w:t>tj.</w:t>
      </w:r>
      <w:r>
        <w:rPr>
          <w:spacing w:val="-13"/>
          <w:sz w:val="20"/>
        </w:rPr>
        <w:t> </w:t>
      </w:r>
      <w:r>
        <w:rPr>
          <w:sz w:val="20"/>
        </w:rPr>
        <w:t>dojde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prevenci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omezení</w:t>
      </w:r>
      <w:r>
        <w:rPr>
          <w:spacing w:val="-14"/>
          <w:sz w:val="20"/>
        </w:rPr>
        <w:t> </w:t>
      </w:r>
      <w:r>
        <w:rPr>
          <w:sz w:val="20"/>
        </w:rPr>
        <w:t>znečištění</w:t>
      </w:r>
      <w:r>
        <w:rPr>
          <w:spacing w:val="-14"/>
          <w:sz w:val="20"/>
        </w:rPr>
        <w:t> </w:t>
      </w:r>
      <w:r>
        <w:rPr>
          <w:sz w:val="20"/>
        </w:rPr>
        <w:t>povrchových a podzemních vod z komunálních zdrojů prostřednictvím realizace 40 ks domovní ČOV do kapacity 50 EO v obci Studnice, a to takto: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tabs>
          <w:tab w:pos="8980" w:val="left" w:leader="none"/>
          <w:tab w:pos="9042" w:val="left" w:leader="none"/>
          <w:tab w:pos="9248" w:val="left" w:leader="none"/>
        </w:tabs>
        <w:ind w:left="601" w:right="111"/>
      </w:pPr>
      <w:r>
        <w:rPr/>
        <w:t>Celková kapacita nově realizovaných DČOV:</w:t>
        <w:tab/>
        <w:t>270</w:t>
      </w:r>
      <w:r>
        <w:rPr>
          <w:spacing w:val="-2"/>
        </w:rPr>
        <w:t> </w:t>
      </w:r>
      <w:r>
        <w:rPr/>
        <w:t>EO Počet budov ve vlastnictví obce připojených k nově realizovaných DČOV:</w:t>
        <w:tab/>
        <w:tab/>
        <w:tab/>
        <w:t>1 </w:t>
      </w:r>
      <w:r>
        <w:rPr/>
        <w:t>ks Počet</w:t>
      </w:r>
      <w:r>
        <w:rPr>
          <w:spacing w:val="27"/>
        </w:rPr>
        <w:t> </w:t>
      </w:r>
      <w:r>
        <w:rPr/>
        <w:t>obyvatel</w:t>
      </w:r>
      <w:r>
        <w:rPr>
          <w:spacing w:val="28"/>
        </w:rPr>
        <w:t> </w:t>
      </w:r>
      <w:r>
        <w:rPr/>
        <w:t>budov</w:t>
      </w:r>
      <w:r>
        <w:rPr>
          <w:spacing w:val="28"/>
        </w:rPr>
        <w:t> </w:t>
      </w:r>
      <w:r>
        <w:rPr/>
        <w:t>připojených</w:t>
      </w:r>
      <w:r>
        <w:rPr>
          <w:spacing w:val="28"/>
        </w:rPr>
        <w:t> </w:t>
      </w:r>
      <w:r>
        <w:rPr/>
        <w:t>k</w:t>
      </w:r>
      <w:r>
        <w:rPr>
          <w:spacing w:val="27"/>
        </w:rPr>
        <w:t> </w:t>
      </w:r>
      <w:r>
        <w:rPr/>
        <w:t>nově</w:t>
      </w:r>
      <w:r>
        <w:rPr>
          <w:spacing w:val="27"/>
        </w:rPr>
        <w:t> </w:t>
      </w:r>
      <w:r>
        <w:rPr/>
        <w:t>realizovaným</w:t>
      </w:r>
      <w:r>
        <w:rPr>
          <w:spacing w:val="26"/>
        </w:rPr>
        <w:t> </w:t>
      </w:r>
      <w:r>
        <w:rPr>
          <w:spacing w:val="-2"/>
        </w:rPr>
        <w:t>DČOV:</w:t>
      </w:r>
      <w:r>
        <w:rPr/>
        <w:tab/>
        <w:tab/>
        <w:t>136</w:t>
      </w:r>
      <w:r>
        <w:rPr>
          <w:spacing w:val="29"/>
        </w:rPr>
        <w:t> </w:t>
      </w:r>
      <w:r>
        <w:rPr>
          <w:spacing w:val="-5"/>
        </w:rPr>
        <w:t>ks</w:t>
      </w:r>
    </w:p>
    <w:p>
      <w:pPr>
        <w:pStyle w:val="BodyText"/>
        <w:tabs>
          <w:tab w:pos="9176" w:val="left" w:leader="none"/>
        </w:tabs>
        <w:spacing w:line="265" w:lineRule="exact" w:before="2"/>
        <w:ind w:left="601"/>
      </w:pPr>
      <w:r>
        <w:rPr/>
        <w:t>Počet</w:t>
      </w:r>
      <w:r>
        <w:rPr>
          <w:spacing w:val="11"/>
        </w:rPr>
        <w:t> </w:t>
      </w:r>
      <w:r>
        <w:rPr/>
        <w:t>realizovaných</w:t>
      </w:r>
      <w:r>
        <w:rPr>
          <w:spacing w:val="13"/>
        </w:rPr>
        <w:t> </w:t>
      </w:r>
      <w:r>
        <w:rPr/>
        <w:t>DČOV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kapacitě</w:t>
      </w:r>
      <w:r>
        <w:rPr>
          <w:spacing w:val="10"/>
        </w:rPr>
        <w:t> </w:t>
      </w:r>
      <w:r>
        <w:rPr/>
        <w:t>1</w:t>
      </w:r>
      <w:r>
        <w:rPr>
          <w:spacing w:val="16"/>
        </w:rPr>
        <w:t> </w:t>
      </w:r>
      <w:r>
        <w:rPr/>
        <w:t>-</w:t>
      </w:r>
      <w:r>
        <w:rPr>
          <w:spacing w:val="11"/>
        </w:rPr>
        <w:t> </w:t>
      </w:r>
      <w:r>
        <w:rPr/>
        <w:t>5</w:t>
      </w:r>
      <w:r>
        <w:rPr>
          <w:spacing w:val="12"/>
        </w:rPr>
        <w:t> </w:t>
      </w:r>
      <w:r>
        <w:rPr>
          <w:spacing w:val="-5"/>
        </w:rPr>
        <w:t>EO:</w:t>
      </w:r>
      <w:r>
        <w:rPr/>
        <w:tab/>
        <w:t>28</w:t>
      </w:r>
      <w:r>
        <w:rPr>
          <w:spacing w:val="14"/>
        </w:rPr>
        <w:t> </w:t>
      </w:r>
      <w:r>
        <w:rPr>
          <w:spacing w:val="-5"/>
        </w:rPr>
        <w:t>ks</w:t>
      </w:r>
    </w:p>
    <w:p>
      <w:pPr>
        <w:pStyle w:val="BodyText"/>
        <w:tabs>
          <w:tab w:pos="9155" w:val="left" w:leader="none"/>
        </w:tabs>
        <w:spacing w:line="265" w:lineRule="exact"/>
        <w:ind w:left="601"/>
      </w:pPr>
      <w:r>
        <w:rPr/>
        <w:t>Počet</w:t>
      </w:r>
      <w:r>
        <w:rPr>
          <w:spacing w:val="11"/>
        </w:rPr>
        <w:t> </w:t>
      </w:r>
      <w:r>
        <w:rPr/>
        <w:t>realizovaných</w:t>
      </w:r>
      <w:r>
        <w:rPr>
          <w:spacing w:val="14"/>
        </w:rPr>
        <w:t> </w:t>
      </w:r>
      <w:r>
        <w:rPr/>
        <w:t>DČOV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kapacitě</w:t>
      </w:r>
      <w:r>
        <w:rPr>
          <w:spacing w:val="10"/>
        </w:rPr>
        <w:t> </w:t>
      </w:r>
      <w:r>
        <w:rPr/>
        <w:t>6</w:t>
      </w:r>
      <w:r>
        <w:rPr>
          <w:spacing w:val="19"/>
        </w:rPr>
        <w:t> </w:t>
      </w:r>
      <w:r>
        <w:rPr/>
        <w:t>-</w:t>
      </w:r>
      <w:r>
        <w:rPr>
          <w:spacing w:val="12"/>
        </w:rPr>
        <w:t> </w:t>
      </w:r>
      <w:r>
        <w:rPr/>
        <w:t>15</w:t>
      </w:r>
      <w:r>
        <w:rPr>
          <w:spacing w:val="12"/>
        </w:rPr>
        <w:t> </w:t>
      </w:r>
      <w:r>
        <w:rPr>
          <w:spacing w:val="-5"/>
        </w:rPr>
        <w:t>EO:</w:t>
      </w:r>
      <w:r>
        <w:rPr/>
        <w:tab/>
        <w:t>11</w:t>
      </w:r>
      <w:r>
        <w:rPr>
          <w:spacing w:val="16"/>
        </w:rPr>
        <w:t> </w:t>
      </w:r>
      <w:r>
        <w:rPr>
          <w:spacing w:val="-5"/>
        </w:rPr>
        <w:t>ks</w:t>
      </w:r>
    </w:p>
    <w:p>
      <w:pPr>
        <w:pStyle w:val="BodyText"/>
        <w:tabs>
          <w:tab w:pos="9263" w:val="left" w:leader="none"/>
        </w:tabs>
        <w:ind w:left="601"/>
      </w:pPr>
      <w:r>
        <w:rPr/>
        <w:t>Počet</w:t>
      </w:r>
      <w:r>
        <w:rPr>
          <w:spacing w:val="11"/>
        </w:rPr>
        <w:t> </w:t>
      </w:r>
      <w:r>
        <w:rPr/>
        <w:t>realizovaných</w:t>
      </w:r>
      <w:r>
        <w:rPr>
          <w:spacing w:val="13"/>
        </w:rPr>
        <w:t> </w:t>
      </w:r>
      <w:r>
        <w:rPr/>
        <w:t>DČOV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kapacitě</w:t>
      </w:r>
      <w:r>
        <w:rPr>
          <w:spacing w:val="10"/>
        </w:rPr>
        <w:t> </w:t>
      </w:r>
      <w:r>
        <w:rPr/>
        <w:t>16</w:t>
      </w:r>
      <w:r>
        <w:rPr>
          <w:spacing w:val="20"/>
        </w:rPr>
        <w:t> </w:t>
      </w:r>
      <w:r>
        <w:rPr/>
        <w:t>-</w:t>
      </w:r>
      <w:r>
        <w:rPr>
          <w:spacing w:val="11"/>
        </w:rPr>
        <w:t> </w:t>
      </w:r>
      <w:r>
        <w:rPr/>
        <w:t>50</w:t>
      </w:r>
      <w:r>
        <w:rPr>
          <w:spacing w:val="12"/>
        </w:rPr>
        <w:t> </w:t>
      </w:r>
      <w:r>
        <w:rPr>
          <w:spacing w:val="-5"/>
        </w:rPr>
        <w:t>EO:</w:t>
      </w:r>
      <w:r>
        <w:rPr/>
        <w:tab/>
        <w:t>1</w:t>
      </w:r>
      <w:r>
        <w:rPr>
          <w:spacing w:val="15"/>
        </w:rPr>
        <w:t> </w:t>
      </w:r>
      <w:r>
        <w:rPr>
          <w:spacing w:val="-5"/>
        </w:rPr>
        <w:t>ks</w:t>
      </w:r>
    </w:p>
    <w:p>
      <w:pPr>
        <w:pStyle w:val="BodyText"/>
        <w:tabs>
          <w:tab w:pos="9102" w:val="left" w:leader="none"/>
        </w:tabs>
        <w:ind w:left="601"/>
      </w:pPr>
      <w:r>
        <w:rPr/>
        <w:t>Počet</w:t>
      </w:r>
      <w:r>
        <w:rPr>
          <w:spacing w:val="28"/>
        </w:rPr>
        <w:t> </w:t>
      </w:r>
      <w:r>
        <w:rPr/>
        <w:t>rodinných</w:t>
      </w:r>
      <w:r>
        <w:rPr>
          <w:spacing w:val="31"/>
        </w:rPr>
        <w:t> </w:t>
      </w:r>
      <w:r>
        <w:rPr/>
        <w:t>domů</w:t>
      </w:r>
      <w:r>
        <w:rPr>
          <w:spacing w:val="28"/>
        </w:rPr>
        <w:t> </w:t>
      </w:r>
      <w:r>
        <w:rPr/>
        <w:t>připojených</w:t>
      </w:r>
      <w:r>
        <w:rPr>
          <w:spacing w:val="29"/>
        </w:rPr>
        <w:t> </w:t>
      </w:r>
      <w:r>
        <w:rPr/>
        <w:t>k</w:t>
      </w:r>
      <w:r>
        <w:rPr>
          <w:spacing w:val="30"/>
        </w:rPr>
        <w:t> </w:t>
      </w:r>
      <w:r>
        <w:rPr/>
        <w:t>nově</w:t>
      </w:r>
      <w:r>
        <w:rPr>
          <w:spacing w:val="29"/>
        </w:rPr>
        <w:t> </w:t>
      </w:r>
      <w:r>
        <w:rPr/>
        <w:t>realizovaným</w:t>
      </w:r>
      <w:r>
        <w:rPr>
          <w:spacing w:val="29"/>
        </w:rPr>
        <w:t> </w:t>
      </w:r>
      <w:r>
        <w:rPr>
          <w:spacing w:val="-2"/>
        </w:rPr>
        <w:t>DČOV:</w:t>
      </w:r>
      <w:r>
        <w:rPr/>
        <w:tab/>
        <w:t>39</w:t>
      </w:r>
      <w:r>
        <w:rPr>
          <w:spacing w:val="35"/>
        </w:rPr>
        <w:t> </w:t>
      </w:r>
      <w:r>
        <w:rPr>
          <w:spacing w:val="-5"/>
        </w:rPr>
        <w:t>ks,</w:t>
      </w: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0" w:after="0"/>
        <w:ind w:left="601" w:right="111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provedena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pozemcích,</w:t>
      </w:r>
      <w:r>
        <w:rPr>
          <w:spacing w:val="-6"/>
          <w:sz w:val="20"/>
        </w:rPr>
        <w:t> </w:t>
      </w:r>
      <w:r>
        <w:rPr>
          <w:sz w:val="20"/>
        </w:rPr>
        <w:t>jejichž</w:t>
      </w:r>
      <w:r>
        <w:rPr>
          <w:spacing w:val="-3"/>
          <w:sz w:val="20"/>
        </w:rPr>
        <w:t> </w:t>
      </w:r>
      <w:r>
        <w:rPr>
          <w:sz w:val="20"/>
        </w:rPr>
        <w:t>seznam</w:t>
      </w:r>
      <w:r>
        <w:rPr>
          <w:spacing w:val="-7"/>
          <w:sz w:val="20"/>
        </w:rPr>
        <w:t> </w:t>
      </w:r>
      <w:r>
        <w:rPr>
          <w:sz w:val="20"/>
        </w:rPr>
        <w:t>předložil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dotace</w:t>
      </w:r>
      <w:r>
        <w:rPr>
          <w:spacing w:val="-9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vlastníci</w:t>
      </w:r>
      <w:r>
        <w:rPr>
          <w:spacing w:val="-6"/>
          <w:sz w:val="20"/>
        </w:rPr>
        <w:t> </w:t>
      </w:r>
      <w:r>
        <w:rPr>
          <w:sz w:val="20"/>
        </w:rPr>
        <w:t>vyslovili souhlas s</w:t>
      </w:r>
      <w:r>
        <w:rPr>
          <w:spacing w:val="-1"/>
          <w:sz w:val="20"/>
        </w:rPr>
        <w:t> </w:t>
      </w:r>
      <w:r>
        <w:rPr>
          <w:sz w:val="20"/>
        </w:rPr>
        <w:t>realizací akce a zajištěním udržitelnosti akce po dobu 10 let od dokončení realizace akce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10" w:hanging="360"/>
        <w:jc w:val="both"/>
        <w:rPr>
          <w:sz w:val="20"/>
        </w:rPr>
      </w:pPr>
      <w:r>
        <w:rPr>
          <w:sz w:val="20"/>
        </w:rPr>
        <w:t>zabezpečí, že předmět podpory bude plnit svoji funkci po dobu 10 let od ukončení realizace</w:t>
      </w:r>
      <w:r>
        <w:rPr>
          <w:spacing w:val="7"/>
          <w:sz w:val="20"/>
        </w:rPr>
        <w:t> </w:t>
      </w:r>
      <w:r>
        <w:rPr>
          <w:sz w:val="20"/>
        </w:rPr>
        <w:t>akce,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3" w:hanging="360"/>
        <w:jc w:val="both"/>
        <w:rPr>
          <w:sz w:val="20"/>
        </w:rPr>
      </w:pPr>
      <w:r>
        <w:rPr>
          <w:sz w:val="20"/>
        </w:rPr>
        <w:t>zajistí řádný a odborný provoz všech podpořených DČOV v souladu s jejich platným provozním řádem a návodem k obsluze a další povinnosti podle čl. 10 písm. l) a m) 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20" w:hanging="360"/>
        <w:jc w:val="both"/>
        <w:rPr>
          <w:sz w:val="20"/>
        </w:rPr>
      </w:pPr>
      <w:r>
        <w:rPr>
          <w:sz w:val="20"/>
        </w:rPr>
        <w:t>zajistí řádné, nevratné a bezpečné odpojení původních jímek či septiků u nemovitých věcí, jež budou napojeny na nové DČOV,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1" w:hanging="360"/>
        <w:jc w:val="both"/>
        <w:rPr>
          <w:sz w:val="20"/>
        </w:rPr>
      </w:pPr>
      <w:r>
        <w:rPr>
          <w:sz w:val="20"/>
        </w:rPr>
        <w:t>vypracuje</w:t>
      </w:r>
      <w:r>
        <w:rPr>
          <w:spacing w:val="-14"/>
          <w:sz w:val="20"/>
        </w:rPr>
        <w:t> </w:t>
      </w:r>
      <w:r>
        <w:rPr>
          <w:sz w:val="20"/>
        </w:rPr>
        <w:t>1x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rok</w:t>
      </w:r>
      <w:r>
        <w:rPr>
          <w:spacing w:val="-13"/>
          <w:sz w:val="20"/>
        </w:rPr>
        <w:t> </w:t>
      </w:r>
      <w:r>
        <w:rPr>
          <w:sz w:val="20"/>
        </w:rPr>
        <w:t>souhrnnou</w:t>
      </w:r>
      <w:r>
        <w:rPr>
          <w:spacing w:val="-14"/>
          <w:sz w:val="20"/>
        </w:rPr>
        <w:t> </w:t>
      </w:r>
      <w:r>
        <w:rPr>
          <w:sz w:val="20"/>
        </w:rPr>
        <w:t>roční</w:t>
      </w:r>
      <w:r>
        <w:rPr>
          <w:spacing w:val="-14"/>
          <w:sz w:val="20"/>
        </w:rPr>
        <w:t> </w:t>
      </w:r>
      <w:r>
        <w:rPr>
          <w:sz w:val="20"/>
        </w:rPr>
        <w:t>zprávu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provozu</w:t>
      </w:r>
      <w:r>
        <w:rPr>
          <w:spacing w:val="-14"/>
          <w:sz w:val="20"/>
        </w:rPr>
        <w:t> </w:t>
      </w:r>
      <w:r>
        <w:rPr>
          <w:sz w:val="20"/>
        </w:rPr>
        <w:t>všech</w:t>
      </w:r>
      <w:r>
        <w:rPr>
          <w:spacing w:val="-13"/>
          <w:sz w:val="20"/>
        </w:rPr>
        <w:t> </w:t>
      </w:r>
      <w:r>
        <w:rPr>
          <w:sz w:val="20"/>
        </w:rPr>
        <w:t>podpořených</w:t>
      </w:r>
      <w:r>
        <w:rPr>
          <w:spacing w:val="-14"/>
          <w:sz w:val="20"/>
        </w:rPr>
        <w:t> </w:t>
      </w:r>
      <w:r>
        <w:rPr>
          <w:sz w:val="20"/>
        </w:rPr>
        <w:t>DČOV,</w:t>
      </w:r>
      <w:r>
        <w:rPr>
          <w:spacing w:val="-14"/>
          <w:sz w:val="20"/>
        </w:rPr>
        <w:t> </w:t>
      </w:r>
      <w:r>
        <w:rPr>
          <w:sz w:val="20"/>
        </w:rPr>
        <w:t>kterou</w:t>
      </w:r>
      <w:r>
        <w:rPr>
          <w:spacing w:val="-14"/>
          <w:sz w:val="20"/>
        </w:rPr>
        <w:t> </w:t>
      </w:r>
      <w:r>
        <w:rPr>
          <w:sz w:val="20"/>
        </w:rPr>
        <w:t>předloží</w:t>
      </w:r>
      <w:r>
        <w:rPr>
          <w:spacing w:val="-13"/>
          <w:sz w:val="20"/>
        </w:rPr>
        <w:t> </w:t>
      </w:r>
      <w:r>
        <w:rPr>
          <w:sz w:val="20"/>
        </w:rPr>
        <w:t>Fondu vždy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31.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následujícího kalendářního roku,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po celou</w:t>
      </w:r>
      <w:r>
        <w:rPr>
          <w:spacing w:val="-3"/>
          <w:sz w:val="20"/>
        </w:rPr>
        <w:t> </w:t>
      </w:r>
      <w:r>
        <w:rPr>
          <w:sz w:val="20"/>
        </w:rPr>
        <w:t>dobu udržitelnosti;</w:t>
      </w:r>
      <w:r>
        <w:rPr>
          <w:spacing w:val="-1"/>
          <w:sz w:val="20"/>
        </w:rPr>
        <w:t> </w:t>
      </w:r>
      <w:r>
        <w:rPr>
          <w:sz w:val="20"/>
        </w:rPr>
        <w:t>náležitosti</w:t>
      </w:r>
      <w:r>
        <w:rPr>
          <w:spacing w:val="-4"/>
          <w:sz w:val="20"/>
        </w:rPr>
        <w:t> </w:t>
      </w:r>
      <w:r>
        <w:rPr>
          <w:sz w:val="20"/>
        </w:rPr>
        <w:t>zprávy</w:t>
      </w:r>
      <w:r>
        <w:rPr>
          <w:spacing w:val="-4"/>
          <w:sz w:val="20"/>
        </w:rPr>
        <w:t> </w:t>
      </w:r>
      <w:r>
        <w:rPr>
          <w:sz w:val="20"/>
        </w:rPr>
        <w:t>jsou uvedeny v čl. 10 písm. n) Výzvy,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2" w:after="0"/>
        <w:ind w:left="601" w:right="108" w:hanging="360"/>
        <w:jc w:val="left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podle pokynů v čl. 10 písm. r) Výzvy,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18" w:after="0"/>
        <w:ind w:left="602" w:right="0" w:hanging="360"/>
        <w:jc w:val="left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s)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16" w:hanging="360"/>
        <w:jc w:val="both"/>
        <w:rPr>
          <w:sz w:val="20"/>
        </w:rPr>
      </w:pPr>
      <w:r>
        <w:rPr>
          <w:sz w:val="20"/>
        </w:rPr>
        <w:t>termín dokončení akce do konce 12/2023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3/2023,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5"/>
          <w:sz w:val="20"/>
        </w:rPr>
        <w:t> </w:t>
      </w:r>
      <w:r>
        <w:rPr>
          <w:sz w:val="20"/>
        </w:rPr>
        <w:t>3/2025</w:t>
      </w:r>
      <w:r>
        <w:rPr>
          <w:spacing w:val="34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2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2"/>
          <w:sz w:val="20"/>
        </w:rPr>
        <w:t> </w:t>
      </w:r>
      <w:r>
        <w:rPr>
          <w:sz w:val="20"/>
        </w:rPr>
        <w:t>ČR</w:t>
      </w:r>
      <w:r>
        <w:rPr>
          <w:spacing w:val="36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Závěrečnému vyhodnocení akce (dále jen „ZVA“) podle čl. 12 písm. d) Výzvy a dále: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2" w:right="0" w:hanging="360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2" w:right="0" w:hanging="360"/>
        <w:jc w:val="both"/>
        <w:rPr>
          <w:sz w:val="20"/>
        </w:rPr>
      </w:pPr>
      <w:r>
        <w:rPr>
          <w:sz w:val="20"/>
        </w:rPr>
        <w:t>vyhodnocení</w:t>
      </w:r>
      <w:r>
        <w:rPr>
          <w:spacing w:val="-11"/>
          <w:sz w:val="20"/>
        </w:rPr>
        <w:t> </w:t>
      </w:r>
      <w:r>
        <w:rPr>
          <w:sz w:val="20"/>
        </w:rPr>
        <w:t>zkušebního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provozu.</w:t>
      </w:r>
    </w:p>
    <w:p>
      <w:pPr>
        <w:pStyle w:val="BodyText"/>
        <w:spacing w:before="121"/>
        <w:ind w:left="669" w:right="108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54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10"/>
          <w:sz w:val="20"/>
        </w:rPr>
        <w:t> </w:t>
      </w:r>
      <w:r>
        <w:rPr>
          <w:sz w:val="20"/>
        </w:rPr>
        <w:t>pravidla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10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q)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BodyText"/>
        <w:ind w:right="118" w:hanging="284"/>
      </w:pPr>
      <w:r>
        <w:rPr/>
        <w:t>1) Jestliže příjemce podpory nesplní některý ze závazků stanovených touto Smlouvou, bude Fond postupovat</w:t>
      </w:r>
      <w:r>
        <w:rPr>
          <w:spacing w:val="55"/>
        </w:rPr>
        <w:t> </w:t>
      </w:r>
      <w:r>
        <w:rPr/>
        <w:t>ve</w:t>
      </w:r>
      <w:r>
        <w:rPr>
          <w:spacing w:val="54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5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c), d) nebo e)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8"/>
          <w:sz w:val="20"/>
        </w:rPr>
        <w:t> </w:t>
      </w:r>
      <w:r>
        <w:rPr>
          <w:sz w:val="20"/>
        </w:rPr>
        <w:t>odrážkou,</w:t>
      </w:r>
      <w:r>
        <w:rPr>
          <w:spacing w:val="-8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2"/>
          <w:sz w:val="20"/>
        </w:rPr>
        <w:t> </w:t>
      </w:r>
      <w:r>
        <w:rPr>
          <w:sz w:val="20"/>
        </w:rPr>
        <w:t>článku 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a) za</w:t>
      </w:r>
      <w:r>
        <w:rPr>
          <w:spacing w:val="-1"/>
          <w:sz w:val="20"/>
        </w:rPr>
        <w:t> </w:t>
      </w:r>
      <w:r>
        <w:rPr>
          <w:sz w:val="20"/>
        </w:rPr>
        <w:t>druhou</w:t>
      </w:r>
      <w:r>
        <w:rPr>
          <w:spacing w:val="-1"/>
          <w:sz w:val="20"/>
        </w:rPr>
        <w:t> </w:t>
      </w:r>
      <w:r>
        <w:rPr>
          <w:sz w:val="20"/>
        </w:rPr>
        <w:t>odrážkou,</w:t>
      </w:r>
      <w:r>
        <w:rPr>
          <w:spacing w:val="-1"/>
          <w:sz w:val="20"/>
        </w:rPr>
        <w:t> </w:t>
      </w:r>
      <w:r>
        <w:rPr>
          <w:sz w:val="20"/>
        </w:rPr>
        <w:t>bude toto porušení</w:t>
      </w:r>
      <w:r>
        <w:rPr>
          <w:spacing w:val="-1"/>
          <w:sz w:val="20"/>
        </w:rPr>
        <w:t> </w:t>
      </w:r>
      <w:r>
        <w:rPr>
          <w:sz w:val="20"/>
        </w:rPr>
        <w:t>postiženo odvodem</w:t>
      </w:r>
      <w:r>
        <w:rPr>
          <w:spacing w:val="-2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0"/>
          <w:sz w:val="20"/>
        </w:rPr>
        <w:t> </w:t>
      </w:r>
      <w:r>
        <w:rPr>
          <w:sz w:val="20"/>
        </w:rPr>
        <w:t>51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99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indikátorů,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 rozmezí</w:t>
      </w:r>
      <w:r>
        <w:rPr>
          <w:spacing w:val="40"/>
          <w:sz w:val="20"/>
        </w:rPr>
        <w:t> </w:t>
      </w:r>
      <w:r>
        <w:rPr>
          <w:sz w:val="20"/>
        </w:rPr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dojde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277"/>
      </w:pPr>
      <w:r>
        <w:rPr>
          <w:spacing w:val="-5"/>
        </w:rPr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 zrušena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dohodou</w:t>
      </w:r>
      <w:r>
        <w:rPr>
          <w:spacing w:val="-1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formě.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460" w:right="1020"/>
        </w:sectPr>
      </w:pPr>
    </w:p>
    <w:p>
      <w:pPr>
        <w:pStyle w:val="BodyText"/>
        <w:spacing w:before="73"/>
        <w:ind w:right="112"/>
      </w:pPr>
      <w:r>
        <w:rPr/>
        <w:t>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3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spacing w:before="1"/>
        <w:ind w:left="24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24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24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8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460" w:right="102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spacing w:before="0"/>
        <w:ind w:left="242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ListParagraph"/>
        <w:numPr>
          <w:ilvl w:val="0"/>
          <w:numId w:val="8"/>
        </w:numPr>
        <w:tabs>
          <w:tab w:pos="670" w:val="left" w:leader="none"/>
        </w:tabs>
        <w:spacing w:line="264" w:lineRule="auto" w:before="0" w:after="0"/>
        <w:ind w:left="669" w:right="108" w:hanging="24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 některých souvisejících zákonů, ve znění pozdějších předpisů, stanovuje výše finanční opravy za porušení</w:t>
      </w:r>
      <w:r>
        <w:rPr>
          <w:spacing w:val="-5"/>
          <w:sz w:val="20"/>
        </w:rPr>
        <w:t> </w:t>
      </w:r>
      <w:r>
        <w:rPr>
          <w:sz w:val="20"/>
        </w:rPr>
        <w:t>rozpočtové</w:t>
      </w:r>
      <w:r>
        <w:rPr>
          <w:spacing w:val="-5"/>
          <w:sz w:val="20"/>
        </w:rPr>
        <w:t> </w:t>
      </w:r>
      <w:r>
        <w:rPr>
          <w:sz w:val="20"/>
        </w:rPr>
        <w:t>kázně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5"/>
          <w:sz w:val="20"/>
        </w:rPr>
        <w:t> </w:t>
      </w:r>
      <w:r>
        <w:rPr>
          <w:sz w:val="20"/>
        </w:rPr>
        <w:t>pochybení,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spočívá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v čl.</w:t>
      </w:r>
    </w:p>
    <w:p>
      <w:pPr>
        <w:pStyle w:val="BodyText"/>
        <w:spacing w:line="264" w:lineRule="auto" w:before="1"/>
        <w:ind w:left="669" w:right="108"/>
      </w:pPr>
      <w:r>
        <w:rPr/>
        <w:t>IV. bodu 2) písm. k) Smlouvy při zadávání zakázek/veřejných zakázek (dále souhrnně jen „veřejné zakázky“),</w:t>
      </w:r>
      <w:r>
        <w:rPr>
          <w:spacing w:val="-6"/>
        </w:rPr>
        <w:t> </w:t>
      </w:r>
      <w:r>
        <w:rPr/>
        <w:t>zejména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nedodržení</w:t>
      </w:r>
      <w:r>
        <w:rPr>
          <w:spacing w:val="-6"/>
        </w:rPr>
        <w:t> </w:t>
      </w:r>
      <w:r>
        <w:rPr/>
        <w:t>postupu</w:t>
      </w:r>
      <w:r>
        <w:rPr>
          <w:spacing w:val="-5"/>
        </w:rPr>
        <w:t> </w:t>
      </w:r>
      <w:r>
        <w:rPr/>
        <w:t>podle</w:t>
      </w:r>
      <w:r>
        <w:rPr>
          <w:spacing w:val="-4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134/2016</w:t>
      </w:r>
      <w:r>
        <w:rPr>
          <w:spacing w:val="-5"/>
        </w:rPr>
        <w:t> </w:t>
      </w:r>
      <w:r>
        <w:rPr/>
        <w:t>Sb.,</w:t>
      </w:r>
      <w:r>
        <w:rPr>
          <w:spacing w:val="-5"/>
        </w:rPr>
        <w:t> </w:t>
      </w:r>
      <w:r>
        <w:rPr/>
        <w:t>o zadávání</w:t>
      </w:r>
      <w:r>
        <w:rPr>
          <w:spacing w:val="-3"/>
        </w:rPr>
        <w:t> </w:t>
      </w:r>
      <w:r>
        <w:rPr/>
        <w:t>veřejných</w:t>
      </w:r>
      <w:r>
        <w:rPr>
          <w:spacing w:val="-5"/>
        </w:rPr>
        <w:t> </w:t>
      </w:r>
      <w:r>
        <w:rPr/>
        <w:t>zakázek, ve znění účinném v</w:t>
      </w:r>
      <w:r>
        <w:rPr>
          <w:spacing w:val="-1"/>
        </w:rPr>
        <w:t> </w:t>
      </w:r>
      <w:r>
        <w:rPr/>
        <w:t>době zahájení zadávacího řízení, případně zákona č. 137/2006 Sb., o veřejných zakázkách, ve znění účinném v</w:t>
      </w:r>
      <w:r>
        <w:rPr>
          <w:spacing w:val="-1"/>
        </w:rPr>
        <w:t> </w:t>
      </w:r>
      <w:r>
        <w:rPr/>
        <w:t>době zahájení zadávacího řízení (dále souhrnně jen „zákon“) a/nebo nedodržení</w:t>
      </w:r>
      <w:r>
        <w:rPr>
          <w:spacing w:val="-1"/>
        </w:rPr>
        <w:t> </w:t>
      </w:r>
      <w:r>
        <w:rPr/>
        <w:t>postupu</w:t>
      </w:r>
      <w:r>
        <w:rPr>
          <w:spacing w:val="-1"/>
        </w:rPr>
        <w:t> </w:t>
      </w:r>
      <w:r>
        <w:rPr/>
        <w:t>stanoveného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Pokynech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veřejných</w:t>
      </w:r>
      <w:r>
        <w:rPr>
          <w:spacing w:val="-1"/>
        </w:rPr>
        <w:t> </w:t>
      </w:r>
      <w:r>
        <w:rPr/>
        <w:t>zakázek</w:t>
      </w:r>
      <w:r>
        <w:rPr>
          <w:spacing w:val="-2"/>
        </w:rPr>
        <w:t> </w:t>
      </w:r>
      <w:r>
        <w:rPr/>
        <w:t>v OPŽP</w:t>
      </w:r>
      <w:r>
        <w:rPr>
          <w:spacing w:val="-5"/>
        </w:rPr>
        <w:t> </w:t>
      </w:r>
      <w:r>
        <w:rPr/>
        <w:t>2014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2020,</w:t>
      </w:r>
      <w:r>
        <w:rPr>
          <w:spacing w:val="-4"/>
        </w:rPr>
        <w:t> </w:t>
      </w:r>
      <w:r>
        <w:rPr/>
        <w:t>ve znění</w:t>
      </w:r>
      <w:r>
        <w:rPr>
          <w:spacing w:val="40"/>
        </w:rPr>
        <w:t> </w:t>
      </w:r>
      <w:r>
        <w:rPr/>
        <w:t>účinném</w:t>
      </w:r>
      <w:r>
        <w:rPr>
          <w:spacing w:val="39"/>
        </w:rPr>
        <w:t> </w:t>
      </w:r>
      <w:r>
        <w:rPr/>
        <w:t>v době</w:t>
      </w:r>
      <w:r>
        <w:rPr>
          <w:spacing w:val="40"/>
        </w:rPr>
        <w:t> </w:t>
      </w:r>
      <w:r>
        <w:rPr/>
        <w:t>zahájení</w:t>
      </w:r>
      <w:r>
        <w:rPr>
          <w:spacing w:val="40"/>
        </w:rPr>
        <w:t> </w:t>
      </w:r>
      <w:r>
        <w:rPr/>
        <w:t>výběrového/zadávacího</w:t>
      </w:r>
      <w:r>
        <w:rPr>
          <w:spacing w:val="40"/>
        </w:rPr>
        <w:t> </w:t>
      </w:r>
      <w:r>
        <w:rPr/>
        <w:t>řízení</w:t>
      </w:r>
      <w:r>
        <w:rPr>
          <w:spacing w:val="40"/>
        </w:rPr>
        <w:t> </w:t>
      </w:r>
      <w:r>
        <w:rPr/>
        <w:t>(dále</w:t>
      </w:r>
      <w:r>
        <w:rPr>
          <w:spacing w:val="39"/>
        </w:rPr>
        <w:t> </w:t>
      </w:r>
      <w:r>
        <w:rPr/>
        <w:t>jen</w:t>
      </w:r>
      <w:r>
        <w:rPr>
          <w:spacing w:val="40"/>
        </w:rPr>
        <w:t> </w:t>
      </w:r>
      <w:r>
        <w:rPr/>
        <w:t>„Pokyny</w:t>
      </w:r>
      <w:r>
        <w:rPr>
          <w:spacing w:val="40"/>
        </w:rPr>
        <w:t> </w:t>
      </w:r>
      <w:r>
        <w:rPr/>
        <w:t>OPŽP“),</w:t>
      </w:r>
      <w:r>
        <w:rPr>
          <w:spacing w:val="40"/>
        </w:rPr>
        <w:t> </w:t>
      </w:r>
      <w:r>
        <w:rPr/>
        <w:t>případně v</w:t>
      </w:r>
      <w:r>
        <w:rPr>
          <w:spacing w:val="-1"/>
        </w:rPr>
        <w:t> </w:t>
      </w:r>
      <w:r>
        <w:rPr/>
        <w:t>dokumentu Zadávání veřejných zakázek v OPŽP 2014 – 2020, ve znění účinném v době zahájení výběrového/zadávacího řízení (dále jen „Zadávání VZ v OPŽP“).</w:t>
      </w:r>
    </w:p>
    <w:p>
      <w:pPr>
        <w:pStyle w:val="ListParagraph"/>
        <w:numPr>
          <w:ilvl w:val="0"/>
          <w:numId w:val="8"/>
        </w:numPr>
        <w:tabs>
          <w:tab w:pos="670" w:val="left" w:leader="none"/>
        </w:tabs>
        <w:spacing w:line="264" w:lineRule="auto" w:before="0" w:after="0"/>
        <w:ind w:left="669" w:right="106" w:hanging="293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identifikované</w:t>
      </w:r>
      <w:r>
        <w:rPr>
          <w:spacing w:val="-1"/>
          <w:sz w:val="20"/>
        </w:rPr>
        <w:t> </w:t>
      </w:r>
      <w:r>
        <w:rPr>
          <w:sz w:val="20"/>
        </w:rPr>
        <w:t>porušení nemohlo mít ani potenciální finanční dopad, nestanoví se za</w:t>
      </w:r>
      <w:r>
        <w:rPr>
          <w:spacing w:val="-1"/>
          <w:sz w:val="20"/>
        </w:rPr>
        <w:t> </w:t>
      </w:r>
      <w:r>
        <w:rPr>
          <w:sz w:val="20"/>
        </w:rPr>
        <w:t>něj žádná finanční oprava.</w:t>
      </w:r>
    </w:p>
    <w:p>
      <w:pPr>
        <w:pStyle w:val="ListParagraph"/>
        <w:numPr>
          <w:ilvl w:val="0"/>
          <w:numId w:val="8"/>
        </w:numPr>
        <w:tabs>
          <w:tab w:pos="670" w:val="left" w:leader="none"/>
        </w:tabs>
        <w:spacing w:line="264" w:lineRule="auto" w:before="0" w:after="0"/>
        <w:ind w:left="669" w:right="113" w:hanging="346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 identifikovaného porušení, bude finanční oprava stanovena podle typu porušení, viz tabulka </w:t>
      </w:r>
      <w:r>
        <w:rPr>
          <w:spacing w:val="-2"/>
          <w:sz w:val="20"/>
        </w:rPr>
        <w:t>níže.</w:t>
      </w:r>
    </w:p>
    <w:p>
      <w:pPr>
        <w:pStyle w:val="ListParagraph"/>
        <w:numPr>
          <w:ilvl w:val="0"/>
          <w:numId w:val="8"/>
        </w:numPr>
        <w:tabs>
          <w:tab w:pos="670" w:val="left" w:leader="none"/>
        </w:tabs>
        <w:spacing w:line="264" w:lineRule="auto" w:before="0" w:after="0"/>
        <w:ind w:left="669" w:right="109" w:hanging="365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vypočte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částky,</w:t>
      </w:r>
      <w:r>
        <w:rPr>
          <w:spacing w:val="-2"/>
          <w:sz w:val="20"/>
        </w:rPr>
        <w:t> </w:t>
      </w:r>
      <w:r>
        <w:rPr>
          <w:sz w:val="20"/>
        </w:rPr>
        <w:t>která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prostředků Fondu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podpory 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70" w:val="left" w:leader="none"/>
        </w:tabs>
        <w:spacing w:line="264" w:lineRule="auto" w:before="0" w:after="0"/>
        <w:ind w:left="669" w:right="111" w:hanging="310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u veřejné</w:t>
      </w:r>
      <w:r>
        <w:rPr>
          <w:spacing w:val="-1"/>
          <w:sz w:val="20"/>
        </w:rPr>
        <w:t> </w:t>
      </w:r>
      <w:r>
        <w:rPr>
          <w:sz w:val="20"/>
        </w:rPr>
        <w:t>zakázky bude</w:t>
      </w:r>
      <w:r>
        <w:rPr>
          <w:spacing w:val="-1"/>
          <w:sz w:val="20"/>
        </w:rPr>
        <w:t> </w:t>
      </w:r>
      <w:r>
        <w:rPr>
          <w:sz w:val="20"/>
        </w:rPr>
        <w:t>identifikováno více</w:t>
      </w:r>
      <w:r>
        <w:rPr>
          <w:spacing w:val="-1"/>
          <w:sz w:val="20"/>
        </w:rPr>
        <w:t> </w:t>
      </w:r>
      <w:r>
        <w:rPr>
          <w:sz w:val="20"/>
        </w:rPr>
        <w:t>porušení, výše</w:t>
      </w:r>
      <w:r>
        <w:rPr>
          <w:spacing w:val="-1"/>
          <w:sz w:val="20"/>
        </w:rPr>
        <w:t> </w:t>
      </w:r>
      <w:r>
        <w:rPr>
          <w:sz w:val="20"/>
        </w:rPr>
        <w:t>finančních oprav stanovených za jednotlivá porušení se</w:t>
      </w:r>
      <w:r>
        <w:rPr>
          <w:spacing w:val="-1"/>
          <w:sz w:val="20"/>
        </w:rPr>
        <w:t> </w:t>
      </w:r>
      <w:r>
        <w:rPr>
          <w:sz w:val="20"/>
        </w:rPr>
        <w:t>nesčítají a výsledná finanční oprava je</w:t>
      </w:r>
      <w:r>
        <w:rPr>
          <w:spacing w:val="-1"/>
          <w:sz w:val="20"/>
        </w:rPr>
        <w:t> </w:t>
      </w:r>
      <w:r>
        <w:rPr>
          <w:sz w:val="20"/>
        </w:rPr>
        <w:t>stanovena s ohledem</w:t>
      </w:r>
      <w:r>
        <w:rPr>
          <w:spacing w:val="-1"/>
          <w:sz w:val="20"/>
        </w:rPr>
        <w:t> </w:t>
      </w:r>
      <w:r>
        <w:rPr>
          <w:sz w:val="20"/>
        </w:rPr>
        <w:t>na nejzávažnější </w:t>
      </w:r>
      <w:r>
        <w:rPr>
          <w:spacing w:val="-2"/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70" w:val="left" w:leader="none"/>
        </w:tabs>
        <w:spacing w:line="264" w:lineRule="auto" w:before="0" w:after="0"/>
        <w:ind w:left="669" w:right="109" w:hanging="365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76"/>
          <w:sz w:val="20"/>
        </w:rPr>
        <w:t> </w:t>
      </w:r>
      <w:r>
        <w:rPr>
          <w:sz w:val="20"/>
        </w:rPr>
        <w:t>porušení</w:t>
      </w:r>
      <w:r>
        <w:rPr>
          <w:spacing w:val="76"/>
          <w:sz w:val="20"/>
        </w:rPr>
        <w:t> </w:t>
      </w:r>
      <w:r>
        <w:rPr>
          <w:sz w:val="20"/>
        </w:rPr>
        <w:t>je</w:t>
      </w:r>
      <w:r>
        <w:rPr>
          <w:spacing w:val="75"/>
          <w:sz w:val="20"/>
        </w:rPr>
        <w:t> </w:t>
      </w:r>
      <w:r>
        <w:rPr>
          <w:sz w:val="20"/>
        </w:rPr>
        <w:t>posuzována</w:t>
      </w:r>
      <w:r>
        <w:rPr>
          <w:spacing w:val="76"/>
          <w:sz w:val="20"/>
        </w:rPr>
        <w:t> </w:t>
      </w:r>
      <w:r>
        <w:rPr>
          <w:sz w:val="20"/>
        </w:rPr>
        <w:t>zejména</w:t>
      </w:r>
      <w:r>
        <w:rPr>
          <w:spacing w:val="80"/>
          <w:sz w:val="20"/>
        </w:rPr>
        <w:t> </w:t>
      </w:r>
      <w:r>
        <w:rPr>
          <w:sz w:val="20"/>
        </w:rPr>
        <w:t>z</w:t>
      </w:r>
      <w:r>
        <w:rPr>
          <w:spacing w:val="78"/>
          <w:sz w:val="20"/>
        </w:rPr>
        <w:t> </w:t>
      </w:r>
      <w:r>
        <w:rPr>
          <w:sz w:val="20"/>
        </w:rPr>
        <w:t>hlediska</w:t>
      </w:r>
      <w:r>
        <w:rPr>
          <w:spacing w:val="76"/>
          <w:sz w:val="20"/>
        </w:rPr>
        <w:t> </w:t>
      </w:r>
      <w:r>
        <w:rPr>
          <w:sz w:val="20"/>
        </w:rPr>
        <w:t>jeho</w:t>
      </w:r>
      <w:r>
        <w:rPr>
          <w:spacing w:val="78"/>
          <w:sz w:val="20"/>
        </w:rPr>
        <w:t> </w:t>
      </w:r>
      <w:r>
        <w:rPr>
          <w:sz w:val="20"/>
        </w:rPr>
        <w:t>skutečného</w:t>
      </w:r>
      <w:r>
        <w:rPr>
          <w:spacing w:val="78"/>
          <w:sz w:val="20"/>
        </w:rPr>
        <w:t> </w:t>
      </w:r>
      <w:r>
        <w:rPr>
          <w:sz w:val="20"/>
        </w:rPr>
        <w:t>nebo</w:t>
      </w:r>
      <w:r>
        <w:rPr>
          <w:spacing w:val="78"/>
          <w:sz w:val="20"/>
        </w:rPr>
        <w:t> </w:t>
      </w:r>
      <w:r>
        <w:rPr>
          <w:sz w:val="20"/>
        </w:rPr>
        <w:t>možného</w:t>
      </w:r>
      <w:r>
        <w:rPr>
          <w:spacing w:val="78"/>
          <w:sz w:val="20"/>
        </w:rPr>
        <w:t> </w:t>
      </w:r>
      <w:r>
        <w:rPr>
          <w:sz w:val="20"/>
        </w:rPr>
        <w:t>vlivu na</w:t>
      </w:r>
      <w:r>
        <w:rPr>
          <w:spacing w:val="-3"/>
          <w:sz w:val="20"/>
        </w:rPr>
        <w:t> </w:t>
      </w:r>
      <w:r>
        <w:rPr>
          <w:sz w:val="20"/>
        </w:rPr>
        <w:t>výsledek výběrového/zadávacího řízení, z hlediska míry porušení základních zásad zadávání veřejných zakázek a z hlediska míry porušení principů hospodárnosti, efektivity a účelnosti při vynakládání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prostředků.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nutno</w:t>
      </w:r>
      <w:r>
        <w:rPr>
          <w:spacing w:val="-7"/>
          <w:sz w:val="20"/>
        </w:rPr>
        <w:t> </w:t>
      </w:r>
      <w:r>
        <w:rPr>
          <w:sz w:val="20"/>
        </w:rPr>
        <w:t>považovat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závažné</w:t>
      </w:r>
      <w:r>
        <w:rPr>
          <w:spacing w:val="-9"/>
          <w:sz w:val="20"/>
        </w:rPr>
        <w:t> </w:t>
      </w:r>
      <w:r>
        <w:rPr>
          <w:sz w:val="20"/>
        </w:rPr>
        <w:t>především</w:t>
      </w:r>
      <w:r>
        <w:rPr>
          <w:spacing w:val="-9"/>
          <w:sz w:val="20"/>
        </w:rPr>
        <w:t> </w:t>
      </w:r>
      <w:r>
        <w:rPr>
          <w:sz w:val="20"/>
        </w:rPr>
        <w:t>v případech,</w:t>
      </w:r>
      <w:r>
        <w:rPr>
          <w:spacing w:val="-8"/>
          <w:sz w:val="20"/>
        </w:rPr>
        <w:t> </w:t>
      </w:r>
      <w:r>
        <w:rPr>
          <w:sz w:val="20"/>
        </w:rPr>
        <w:t>kdy v</w:t>
      </w:r>
      <w:r>
        <w:rPr>
          <w:spacing w:val="-2"/>
          <w:sz w:val="20"/>
        </w:rPr>
        <w:t> </w:t>
      </w:r>
      <w:r>
        <w:rPr>
          <w:sz w:val="20"/>
        </w:rPr>
        <w:t>jeho důsledku došlo k</w:t>
      </w:r>
      <w:r>
        <w:rPr>
          <w:spacing w:val="-1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70" w:val="left" w:leader="none"/>
        </w:tabs>
        <w:spacing w:line="264" w:lineRule="auto" w:before="1" w:after="0"/>
        <w:ind w:left="669" w:right="116" w:hanging="41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identifikováno porušení, které nelze podřadit pod konkrétní typ porušení uvedený v tabulce níže, bude stanovena finanční oprava dle zásady 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pacing w:val="-2"/>
                <w:sz w:val="20"/>
              </w:rPr>
              <w:t>požadovaného </w:t>
            </w:r>
            <w:r>
              <w:rPr>
                <w:sz w:val="20"/>
              </w:rPr>
              <w:t>způsobu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zahájení </w:t>
            </w:r>
            <w:r>
              <w:rPr>
                <w:spacing w:val="-2"/>
                <w:sz w:val="20"/>
              </w:rPr>
              <w:t>zadávacího/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9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zakázku, aniž by zahájil zadávací 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4" w:lineRule="auto" w:before="25"/>
              <w:ind w:right="96"/>
              <w:rPr>
                <w:sz w:val="20"/>
              </w:rPr>
            </w:pPr>
            <w:r>
              <w:rPr>
                <w:sz w:val="20"/>
              </w:rPr>
              <w:t>výběrové řízení v souladu s Pokyny 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z w:val="20"/>
              </w:rPr>
              <w:t> míra uveřejnění, která umožnila</w:t>
            </w:r>
          </w:p>
          <w:p>
            <w:pPr>
              <w:pStyle w:val="TableParagraph"/>
              <w:spacing w:line="264" w:lineRule="auto" w:before="0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dodavatelům přístup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6"/>
              <w:ind w:right="344"/>
              <w:rPr>
                <w:sz w:val="20"/>
              </w:rPr>
            </w:pPr>
            <w:r>
              <w:rPr>
                <w:sz w:val="20"/>
              </w:rPr>
              <w:t>rozdělení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rozdělil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snížení předpokládané hodnoty 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zákoně nebo v Pokynech OPŽP, 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z w:val="20"/>
              </w:rPr>
              <w:t> míra uveřejnění, která 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dodavatelům přístup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 délky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 tak, že jejich délka</w:t>
            </w:r>
          </w:p>
          <w:p>
            <w:pPr>
              <w:pStyle w:val="TableParagraph"/>
              <w:spacing w:line="261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 stanovených v zákoně nebo</w:t>
            </w:r>
          </w:p>
          <w:p>
            <w:pPr>
              <w:pStyle w:val="TableParagraph"/>
              <w:spacing w:line="264" w:lineRule="auto" w:before="3"/>
              <w:ind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 </w:t>
            </w:r>
            <w:r>
              <w:rPr>
                <w:spacing w:val="-2"/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 </w:t>
            </w:r>
            <w:r>
              <w:rPr>
                <w:spacing w:val="-2"/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závažnosti porušení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jiného </w:t>
            </w:r>
            <w:r>
              <w:rPr>
                <w:spacing w:val="-2"/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Nedostatečná doba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není volně, přímo a úplně dostupná,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mohou potenciální dodavatelé opatřit, je příliš krátká a vytváří</w:t>
            </w:r>
          </w:p>
          <w:p>
            <w:pPr>
              <w:pStyle w:val="TableParagraph"/>
              <w:spacing w:line="264" w:lineRule="auto" w:before="0"/>
              <w:ind w:right="155"/>
              <w:rPr>
                <w:sz w:val="20"/>
              </w:rPr>
            </w:pPr>
            <w:r>
              <w:rPr>
                <w:sz w:val="20"/>
              </w:rPr>
              <w:t>neodůvodněnou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překážku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 alespoň 50 % stanovené 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 alespoň 60 % stanovené 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 lhůty pro doručení nabídek</w:t>
            </w:r>
          </w:p>
          <w:p>
            <w:pPr>
              <w:pStyle w:val="TableParagraph"/>
              <w:spacing w:line="261" w:lineRule="auto" w:before="1"/>
              <w:ind w:left="105" w:right="185"/>
              <w:rPr>
                <w:sz w:val="20"/>
              </w:rPr>
            </w:pPr>
            <w:r>
              <w:rPr>
                <w:sz w:val="20"/>
              </w:rPr>
              <w:t>alespoň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384" w:top="1120" w:bottom="191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nabídek,</w:t>
            </w:r>
          </w:p>
          <w:p>
            <w:pPr>
              <w:pStyle w:val="TableParagraph"/>
              <w:spacing w:line="264" w:lineRule="auto" w:before="1"/>
              <w:ind w:right="18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96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nabídek, předběžných nabídek nebo žádostí</w:t>
            </w:r>
          </w:p>
          <w:p>
            <w:pPr>
              <w:pStyle w:val="TableParagraph"/>
              <w:spacing w:line="264" w:lineRule="auto" w:before="0"/>
              <w:ind w:right="436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OPŽP, příp. v dokumentu Zadávání VZ</w:t>
            </w:r>
          </w:p>
          <w:p>
            <w:pPr>
              <w:pStyle w:val="TableParagraph"/>
              <w:spacing w:line="264" w:lineRule="auto" w:before="1"/>
              <w:ind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menší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závažnosti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aniž by byly splněny zákonné podmínky pro takový postup, nebo v průběhu jednacího řízení 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right="621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9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řízení požadavky na kvalifikaci,</w:t>
            </w:r>
          </w:p>
          <w:p>
            <w:pPr>
              <w:pStyle w:val="TableParagraph"/>
              <w:spacing w:line="264" w:lineRule="auto" w:before="1"/>
              <w:ind w:right="96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porušení a v případě, že</w:t>
            </w:r>
          </w:p>
          <w:p>
            <w:pPr>
              <w:pStyle w:val="TableParagraph"/>
              <w:spacing w:line="261" w:lineRule="auto" w:before="0"/>
              <w:ind w:left="10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byly uvedené, avšak 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right="621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96"/>
              <w:rPr>
                <w:sz w:val="20"/>
              </w:rPr>
            </w:pPr>
            <w:r>
              <w:rPr>
                <w:sz w:val="20"/>
              </w:rPr>
              <w:t>o zahájení výběrového/zadávacího řízení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dokumentaci pravidla pro hodnocení 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porušení a v případě, že pravidla 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uvedené, avšak nedostatečně 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3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požadavků na kvalifikaci</w:t>
            </w:r>
          </w:p>
          <w:p>
            <w:pPr>
              <w:pStyle w:val="TableParagraph"/>
              <w:spacing w:line="264" w:lineRule="auto"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6"/>
              <w:ind w:right="9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kvalifikaci,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tyto požadavky bezprostředně nesouvisely s předmětem 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384" w:top="1120" w:bottom="245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hodnocení nabídek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166"/>
              <w:rPr>
                <w:sz w:val="20"/>
              </w:rPr>
            </w:pPr>
            <w:r>
              <w:rPr>
                <w:sz w:val="20"/>
              </w:rPr>
              <w:t>Zadavatel stanovil diskriminační 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9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případů, kdy hodnotící kritéria nevyjadřují vztah užitné hodnoty a ceny, resp. kvalitativní, environmentální nebo sociální hlediska 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 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jiných podmínek účasti</w:t>
            </w:r>
          </w:p>
          <w:p>
            <w:pPr>
              <w:pStyle w:val="TableParagraph"/>
              <w:spacing w:line="264" w:lineRule="auto" w:before="1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t> zákonem 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účasti, zejména technické podmínky,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výše neuvedené podmínky účasti ve výběrovém/zadávacím řízení</w:t>
            </w:r>
          </w:p>
          <w:p>
            <w:pPr>
              <w:pStyle w:val="TableParagraph"/>
              <w:spacing w:line="261" w:lineRule="auto" w:before="1"/>
              <w:ind w:right="436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jiným způsobem v rozporu se</w:t>
            </w:r>
          </w:p>
          <w:p>
            <w:pPr>
              <w:pStyle w:val="TableParagraph"/>
              <w:spacing w:line="264" w:lineRule="auto" w:before="3"/>
              <w:ind w:right="16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147"/>
              <w:rPr>
                <w:sz w:val="20"/>
              </w:rPr>
            </w:pPr>
            <w:r>
              <w:rPr>
                <w:sz w:val="20"/>
              </w:rPr>
              <w:t>25 % v případě značkové specifikace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vyšší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z finančního objemu 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532"/>
              <w:rPr>
                <w:sz w:val="20"/>
              </w:rPr>
            </w:pPr>
            <w:r>
              <w:rPr>
                <w:sz w:val="20"/>
              </w:rPr>
              <w:t>10 % v případě značkové 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míře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 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532"/>
              <w:rPr>
                <w:sz w:val="20"/>
              </w:rPr>
            </w:pPr>
            <w:r>
              <w:rPr>
                <w:sz w:val="20"/>
              </w:rPr>
              <w:t>5 % v případě značkové specifikace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 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32"/>
              <w:rPr>
                <w:sz w:val="20"/>
              </w:rPr>
            </w:pPr>
            <w:r>
              <w:rPr>
                <w:spacing w:val="-2"/>
                <w:sz w:val="20"/>
              </w:rPr>
              <w:t>Nedostatečné </w:t>
            </w: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Zadavatel nevymezil předmět 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180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při zadávání 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zakázky nedodržel stanovené zadávací podmínky, zejména</w:t>
            </w:r>
          </w:p>
          <w:p>
            <w:pPr>
              <w:pStyle w:val="TableParagraph"/>
              <w:spacing w:line="264" w:lineRule="auto"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hodnocení, obchodní podmínky 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384" w:top="112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416"/>
              <w:rPr>
                <w:sz w:val="20"/>
              </w:rPr>
            </w:pPr>
            <w:r>
              <w:rPr>
                <w:sz w:val="20"/>
              </w:rPr>
              <w:t>základních zásad 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nebo hodnocení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zásady zadávání veřejných zakázek při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nabídek, včetně případů, kdy v rozporu 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nabídce,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dodatečné změny nabídky nebo nezajistil</w:t>
            </w:r>
          </w:p>
          <w:p>
            <w:pPr>
              <w:pStyle w:val="TableParagraph"/>
              <w:spacing w:line="264" w:lineRule="auto" w:before="1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nebo hodnocení 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1689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vyřazení nabídky z důvodu mimořádně nízké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důvodu mimořádně nízké nabídkové ceny, aniž by požádal účastníka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určitého </w:t>
            </w:r>
            <w:r>
              <w:rPr>
                <w:spacing w:val="-2"/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64" w:lineRule="auto" w:before="26"/>
              <w:ind w:right="96"/>
              <w:rPr>
                <w:sz w:val="20"/>
              </w:rPr>
            </w:pPr>
            <w:r>
              <w:rPr>
                <w:sz w:val="20"/>
              </w:rPr>
              <w:t>podání nabídek nebo žádosti pro účast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1"/>
              <w:ind w:right="96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některým dodavatelům informace, které neposkytl ostatním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96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některé dodavatelé jiným než výše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2568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Příslušný soud nebo jiný kompetentní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pravomocně rozhodl, že při zadávání veřejné zakázky došlo ke střetu zájmů,</w:t>
            </w:r>
          </w:p>
          <w:p>
            <w:pPr>
              <w:pStyle w:val="TableParagraph"/>
              <w:spacing w:line="264" w:lineRule="auto" w:before="0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soud pravomocně rozhodl, že byl při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16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2250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559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změna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veřejnou zakázku nebo práv</w:t>
            </w:r>
          </w:p>
          <w:p>
            <w:pPr>
              <w:pStyle w:val="TableParagraph"/>
              <w:spacing w:line="264" w:lineRule="auto"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smlouvy na veřejnou zakázku v rozporu se</w:t>
            </w:r>
          </w:p>
          <w:p>
            <w:pPr>
              <w:pStyle w:val="TableParagraph"/>
              <w:spacing w:line="264" w:lineRule="auto" w:before="0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kterou</w:t>
            </w:r>
            <w:r>
              <w:rPr>
                <w:spacing w:val="-4"/>
                <w:sz w:val="20"/>
              </w:rPr>
              <w:t> byla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zvýšena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6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zúžení rozsahu plnění veřejné zakázky</w:t>
            </w:r>
          </w:p>
          <w:p>
            <w:pPr>
              <w:pStyle w:val="TableParagraph"/>
              <w:spacing w:line="264" w:lineRule="auto" w:before="0"/>
              <w:ind w:right="155"/>
              <w:rPr>
                <w:sz w:val="20"/>
              </w:rPr>
            </w:pPr>
            <w:r>
              <w:rPr>
                <w:sz w:val="20"/>
              </w:rPr>
              <w:t>v rozporu se zákonem nebo s Pokyny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dokumentem Zadávání VZ v OPŽP, přičemž toto zúžení mohlo ovlivnit výběr </w:t>
            </w:r>
            <w:r>
              <w:rPr>
                <w:spacing w:val="-2"/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 zúžení rozsahu plnění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185"/>
              <w:rPr>
                <w:sz w:val="20"/>
              </w:rPr>
            </w:pPr>
            <w:r>
              <w:rPr>
                <w:sz w:val="20"/>
              </w:rPr>
              <w:t>100 % částky, o kterou byla snížena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</w:t>
            </w:r>
            <w:r>
              <w:rPr>
                <w:spacing w:val="-2"/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prací,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zakázku, jejímž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dodatečné stavební práce, služby nebo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 smlouvy na veřejnou zakázku vedoucí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stavebních prací, služeb nebo dodávek, aniž by pro to byly splněny podmínky dle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příp. dokumentu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100 % hodnoty dodatečných stavebních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služeb, pokud jejich celková</w:t>
            </w:r>
          </w:p>
          <w:p>
            <w:pPr>
              <w:pStyle w:val="TableParagraph"/>
              <w:spacing w:line="264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line="264" w:lineRule="auto" w:before="27"/>
              <w:ind w:left="105" w:right="6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 a zároveň nedosahuje finančních limitů pro nadlimitní 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výše uvedeného porušení, které mělo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96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znemožnilo ověření souladu jeho postupu s čl.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IV. bodem 2) písm. k) Smlouvy, 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neuchování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4" w:lineRule="auto" w:before="0"/>
              <w:ind w:right="9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zakázce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2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1" w:lineRule="auto" w:before="102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type w:val="continuous"/>
      <w:pgSz w:w="12240" w:h="15840"/>
      <w:pgMar w:header="0" w:footer="1384" w:top="112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070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669" w:hanging="24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60" w:hanging="24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71" w:hanging="24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82" w:hanging="24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93" w:hanging="24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04" w:hanging="24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15" w:hanging="24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26" w:hanging="24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37" w:hanging="24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3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2023-12-01T06:30:27Z</dcterms:created>
  <dcterms:modified xsi:type="dcterms:W3CDTF">2023-12-01T06:30:27Z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