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6015" w14:textId="1BEF52D6" w:rsidR="00BD1866" w:rsidRPr="008905F7" w:rsidRDefault="008D611F" w:rsidP="008905F7">
      <w:pPr>
        <w:jc w:val="center"/>
        <w:rPr>
          <w:b/>
          <w:bCs/>
        </w:rPr>
      </w:pPr>
      <w:r w:rsidRPr="008905F7">
        <w:rPr>
          <w:b/>
          <w:bCs/>
        </w:rPr>
        <w:t>Smlouva o nájmu movité věci</w:t>
      </w:r>
    </w:p>
    <w:p w14:paraId="6DD9D410" w14:textId="77777777" w:rsidR="008D611F" w:rsidRDefault="008D611F"/>
    <w:p w14:paraId="73F3889D" w14:textId="0DBB3F55" w:rsidR="008D611F" w:rsidRDefault="008D611F">
      <w:r>
        <w:t>Město Kaplice</w:t>
      </w:r>
    </w:p>
    <w:p w14:paraId="38A20F5A" w14:textId="6A854AEE" w:rsidR="00F75196" w:rsidRDefault="00F75196">
      <w:r>
        <w:t>Se sídlem Náměstí 70, 382 41 Kaplice</w:t>
      </w:r>
    </w:p>
    <w:p w14:paraId="71DE0F85" w14:textId="370DAECE" w:rsidR="00F75196" w:rsidRDefault="00F75196">
      <w:r>
        <w:t>IČ 00245941, DIČ CZ00245941</w:t>
      </w:r>
    </w:p>
    <w:p w14:paraId="68F49C6B" w14:textId="23B33CCB" w:rsidR="00F75196" w:rsidRDefault="00F75196">
      <w:r>
        <w:t>Zastoupené Ra</w:t>
      </w:r>
      <w:r w:rsidR="00105F5D">
        <w:t>d</w:t>
      </w:r>
      <w:r>
        <w:t xml:space="preserve">kem Ježkem, </w:t>
      </w:r>
      <w:proofErr w:type="spellStart"/>
      <w:r>
        <w:t>DiS</w:t>
      </w:r>
      <w:proofErr w:type="spellEnd"/>
      <w:r>
        <w:t>., starostou města</w:t>
      </w:r>
    </w:p>
    <w:p w14:paraId="7AAE78BC" w14:textId="63DC4744" w:rsidR="00F75196" w:rsidRDefault="00F75196">
      <w:r>
        <w:t>Číslo účtu: 0580009369/0800</w:t>
      </w:r>
    </w:p>
    <w:p w14:paraId="409C5A70" w14:textId="36BFDE90" w:rsidR="008D611F" w:rsidRDefault="00F75196">
      <w:r>
        <w:t>(dále jen „Pro</w:t>
      </w:r>
      <w:r w:rsidR="00F91D00">
        <w:t>najímatel</w:t>
      </w:r>
      <w:r>
        <w:t>“)</w:t>
      </w:r>
    </w:p>
    <w:p w14:paraId="0C990CDE" w14:textId="79CA17AC" w:rsidR="008D611F" w:rsidRDefault="008905F7">
      <w:r>
        <w:t>a</w:t>
      </w:r>
    </w:p>
    <w:p w14:paraId="23EB9DAE" w14:textId="4287993F" w:rsidR="008D611F" w:rsidRDefault="008D611F">
      <w:r>
        <w:t xml:space="preserve">MUDr. Aleš </w:t>
      </w:r>
      <w:proofErr w:type="spellStart"/>
      <w:r>
        <w:t>Páťal</w:t>
      </w:r>
      <w:proofErr w:type="spellEnd"/>
    </w:p>
    <w:p w14:paraId="701A44C0" w14:textId="0C29CB0B" w:rsidR="00022FE8" w:rsidRDefault="00022FE8" w:rsidP="00022FE8">
      <w:pPr>
        <w:spacing w:after="0" w:line="240" w:lineRule="auto"/>
        <w:jc w:val="both"/>
      </w:pPr>
      <w:r>
        <w:t>se sídlem</w:t>
      </w:r>
      <w:r w:rsidR="008B267C">
        <w:t xml:space="preserve"> ul. Žitná č.p. 136, psč. 460 06 Liberec</w:t>
      </w:r>
    </w:p>
    <w:p w14:paraId="3ACC602D" w14:textId="256EF7F6" w:rsidR="00022FE8" w:rsidRDefault="00022FE8" w:rsidP="00022FE8">
      <w:pPr>
        <w:spacing w:after="0" w:line="240" w:lineRule="auto"/>
        <w:jc w:val="both"/>
      </w:pPr>
      <w:r>
        <w:t>IČ DIČ</w:t>
      </w:r>
      <w:r w:rsidR="00105F5D">
        <w:t xml:space="preserve"> 46053760</w:t>
      </w:r>
    </w:p>
    <w:p w14:paraId="4D9283E0" w14:textId="77777777" w:rsidR="00022FE8" w:rsidRDefault="00022FE8" w:rsidP="00022FE8">
      <w:pPr>
        <w:spacing w:after="0" w:line="240" w:lineRule="auto"/>
        <w:jc w:val="both"/>
      </w:pPr>
      <w:r>
        <w:t>Zastoupená</w:t>
      </w:r>
    </w:p>
    <w:p w14:paraId="08DA06F0" w14:textId="77777777" w:rsidR="00022FE8" w:rsidRDefault="00022FE8" w:rsidP="00022FE8">
      <w:pPr>
        <w:spacing w:after="0" w:line="240" w:lineRule="auto"/>
        <w:jc w:val="both"/>
      </w:pPr>
      <w:r>
        <w:t>Číslo účtu:</w:t>
      </w:r>
    </w:p>
    <w:p w14:paraId="1693D7CE" w14:textId="58FB07C3" w:rsidR="003851D4" w:rsidRDefault="003851D4" w:rsidP="00042B99">
      <w:pPr>
        <w:jc w:val="both"/>
      </w:pPr>
      <w:r>
        <w:t>(dále jen „nájemce“)</w:t>
      </w:r>
    </w:p>
    <w:p w14:paraId="4327ABBC" w14:textId="43C581E7" w:rsidR="008D611F" w:rsidRDefault="008D611F" w:rsidP="00042B99">
      <w:pPr>
        <w:jc w:val="both"/>
      </w:pPr>
      <w:r>
        <w:t>Uzavřeli níže uvedeného dne, měsíce a roku v souladu s </w:t>
      </w:r>
      <w:proofErr w:type="spellStart"/>
      <w:r>
        <w:t>ust</w:t>
      </w:r>
      <w:proofErr w:type="spellEnd"/>
      <w:r>
        <w:t>. § 2201 a násl. Občanského zákoníku tuto smlouvu o nájmu movité věci.</w:t>
      </w:r>
    </w:p>
    <w:p w14:paraId="7F94F0EF" w14:textId="4F053374" w:rsidR="008D611F" w:rsidRPr="00F3296B" w:rsidRDefault="008D611F" w:rsidP="00042B99">
      <w:pPr>
        <w:jc w:val="center"/>
        <w:rPr>
          <w:b/>
          <w:bCs/>
        </w:rPr>
      </w:pPr>
      <w:r w:rsidRPr="00F3296B">
        <w:rPr>
          <w:b/>
          <w:bCs/>
        </w:rPr>
        <w:t>I.</w:t>
      </w:r>
    </w:p>
    <w:p w14:paraId="6369494C" w14:textId="6D9A05DE" w:rsidR="008D611F" w:rsidRPr="00F3296B" w:rsidRDefault="008D611F" w:rsidP="00042B99">
      <w:pPr>
        <w:jc w:val="center"/>
        <w:rPr>
          <w:b/>
          <w:bCs/>
        </w:rPr>
      </w:pPr>
      <w:r w:rsidRPr="00F3296B">
        <w:rPr>
          <w:b/>
          <w:bCs/>
        </w:rPr>
        <w:t>Předmět nájmu</w:t>
      </w:r>
    </w:p>
    <w:p w14:paraId="5800BA86" w14:textId="0F626334" w:rsidR="008D611F" w:rsidRDefault="008D611F" w:rsidP="00042B99">
      <w:pPr>
        <w:pStyle w:val="Odstavecseseznamem"/>
        <w:numPr>
          <w:ilvl w:val="0"/>
          <w:numId w:val="2"/>
        </w:numPr>
        <w:jc w:val="both"/>
      </w:pPr>
      <w:r>
        <w:t>Pronajímatel prohlašuje, že je výlučným vlastníkem těchto nezuživatelných movitých věcí</w:t>
      </w:r>
      <w:r w:rsidR="00F3296B">
        <w:t>:</w:t>
      </w:r>
    </w:p>
    <w:p w14:paraId="4236C6C1" w14:textId="1D3B51C9" w:rsidR="00F3296B" w:rsidRDefault="00F3296B" w:rsidP="00042B99">
      <w:pPr>
        <w:pStyle w:val="Odstavecseseznamem"/>
        <w:numPr>
          <w:ilvl w:val="0"/>
          <w:numId w:val="11"/>
        </w:numPr>
        <w:jc w:val="both"/>
      </w:pPr>
      <w:r>
        <w:t>1 ks přístroj VDW GOLD RECIPROC</w:t>
      </w:r>
    </w:p>
    <w:p w14:paraId="3C6AE24A" w14:textId="7ED9BB59" w:rsidR="00F3296B" w:rsidRDefault="00042B99" w:rsidP="00042B99">
      <w:pPr>
        <w:pStyle w:val="Odstavecseseznamem"/>
        <w:numPr>
          <w:ilvl w:val="0"/>
          <w:numId w:val="11"/>
        </w:numPr>
        <w:jc w:val="both"/>
      </w:pPr>
      <w:r>
        <w:t>Stomatolog. svítidlo Triton</w:t>
      </w:r>
    </w:p>
    <w:p w14:paraId="5156FFB9" w14:textId="2D204171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MGF-PR-OF-PRIME-KOMPRESOR</w:t>
      </w:r>
    </w:p>
    <w:p w14:paraId="1BECE56E" w14:textId="05DA1C54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STOMATOLOG. SOUPRAVA KŘESLO</w:t>
      </w:r>
    </w:p>
    <w:p w14:paraId="3524B9F7" w14:textId="29F701ED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RTG-MIND DC HORNÍ MONTÁŽ RAMENO</w:t>
      </w:r>
    </w:p>
    <w:p w14:paraId="33F8E07F" w14:textId="4CD0CF95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 xml:space="preserve">RTG-X MIND PRIME </w:t>
      </w:r>
      <w:proofErr w:type="gramStart"/>
      <w:r>
        <w:t>2D</w:t>
      </w:r>
      <w:proofErr w:type="gramEnd"/>
    </w:p>
    <w:p w14:paraId="1BEAFF0F" w14:textId="024E9E28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PSPIX2 SYSTÉM VČETNĚ PŘÍSLUŠENSTVÍ</w:t>
      </w:r>
    </w:p>
    <w:p w14:paraId="756CE1D6" w14:textId="5703BD6D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ATOKLÁV EURONDA 24L</w:t>
      </w:r>
    </w:p>
    <w:p w14:paraId="61918DB4" w14:textId="5822081C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 xml:space="preserve">Svářečka sterilizačních rolí </w:t>
      </w:r>
      <w:proofErr w:type="spellStart"/>
      <w:r>
        <w:t>Euronda</w:t>
      </w:r>
      <w:proofErr w:type="spellEnd"/>
    </w:p>
    <w:p w14:paraId="42BB07DB" w14:textId="7E8571BC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proofErr w:type="spellStart"/>
      <w:r>
        <w:t>Eurosonik</w:t>
      </w:r>
      <w:proofErr w:type="spellEnd"/>
      <w:r>
        <w:t xml:space="preserve"> Energy čistička ultrazvuková</w:t>
      </w:r>
    </w:p>
    <w:p w14:paraId="3D2953C5" w14:textId="3F9D1D58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 xml:space="preserve">Destilační přístroj </w:t>
      </w:r>
      <w:proofErr w:type="spellStart"/>
      <w:r>
        <w:t>Aquadistpro</w:t>
      </w:r>
      <w:proofErr w:type="spellEnd"/>
    </w:p>
    <w:p w14:paraId="6562995E" w14:textId="5BFEEC8D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proofErr w:type="spellStart"/>
      <w:r>
        <w:t>Intraorální</w:t>
      </w:r>
      <w:proofErr w:type="spellEnd"/>
      <w:r>
        <w:t xml:space="preserve"> zástěra a límec</w:t>
      </w:r>
    </w:p>
    <w:p w14:paraId="06E9DD05" w14:textId="7C905E6D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 xml:space="preserve">Čistící a maz. přístroj </w:t>
      </w:r>
      <w:proofErr w:type="spellStart"/>
      <w:r>
        <w:t>iCare</w:t>
      </w:r>
      <w:proofErr w:type="spellEnd"/>
      <w:r>
        <w:t xml:space="preserve"> typ C3</w:t>
      </w:r>
    </w:p>
    <w:p w14:paraId="54F1D0A1" w14:textId="343690DE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NSK-S-Max M25L – kolénko světelné</w:t>
      </w:r>
    </w:p>
    <w:p w14:paraId="06F7CB91" w14:textId="421094E1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 xml:space="preserve">NSK-S-Max M800L </w:t>
      </w:r>
      <w:proofErr w:type="spellStart"/>
      <w:r>
        <w:t>turbínka</w:t>
      </w:r>
      <w:proofErr w:type="spellEnd"/>
      <w:r>
        <w:t xml:space="preserve"> přímé připojení</w:t>
      </w:r>
    </w:p>
    <w:p w14:paraId="6AD677B7" w14:textId="1A72C55C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NSK S Max M95L – kolénko světelné</w:t>
      </w:r>
    </w:p>
    <w:p w14:paraId="6116B06F" w14:textId="75A7F794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O-</w:t>
      </w:r>
      <w:proofErr w:type="spellStart"/>
      <w:r>
        <w:t>light</w:t>
      </w:r>
      <w:proofErr w:type="spellEnd"/>
      <w:r>
        <w:t xml:space="preserve"> plus/Polymerační lampa</w:t>
      </w:r>
    </w:p>
    <w:p w14:paraId="569C2094" w14:textId="0C18DEC3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Monitor HP OMEN 27“</w:t>
      </w:r>
    </w:p>
    <w:p w14:paraId="308B764E" w14:textId="791C5124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 xml:space="preserve">Notebook HP </w:t>
      </w:r>
      <w:proofErr w:type="spellStart"/>
      <w:r>
        <w:t>ProBook</w:t>
      </w:r>
      <w:proofErr w:type="spellEnd"/>
    </w:p>
    <w:p w14:paraId="16DBD62D" w14:textId="53BCA84F" w:rsidR="00042B99" w:rsidRDefault="00042B99" w:rsidP="00042B99">
      <w:pPr>
        <w:pStyle w:val="Odstavecseseznamem"/>
        <w:numPr>
          <w:ilvl w:val="0"/>
          <w:numId w:val="11"/>
        </w:numPr>
        <w:jc w:val="both"/>
      </w:pPr>
      <w:r>
        <w:t>Dokovací stanice pro Notebook</w:t>
      </w:r>
    </w:p>
    <w:tbl>
      <w:tblPr>
        <w:tblW w:w="926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81"/>
        <w:gridCol w:w="823"/>
        <w:gridCol w:w="982"/>
        <w:gridCol w:w="353"/>
        <w:gridCol w:w="933"/>
        <w:gridCol w:w="1668"/>
        <w:gridCol w:w="766"/>
      </w:tblGrid>
      <w:tr w:rsidR="008905F7" w14:paraId="002F253A" w14:textId="77777777" w:rsidTr="008905F7">
        <w:trPr>
          <w:trHeight w:val="19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136A77ED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6877D6F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6E41052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6530384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9BA9DBF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7742641A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90730BB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3E5565E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905F7" w14:paraId="53F2D7EF" w14:textId="77777777" w:rsidTr="008905F7">
        <w:trPr>
          <w:trHeight w:val="19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2A680C50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4AD3034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31F1E3F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BD82B55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F032A8E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778458C8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4EF0A3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E7259FC" w14:textId="77777777" w:rsidR="008905F7" w:rsidRDefault="008905F7" w:rsidP="0004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25FB9A5" w14:textId="7D36EC5B" w:rsidR="008D611F" w:rsidRDefault="008D611F" w:rsidP="00042B99">
      <w:pPr>
        <w:pStyle w:val="Odstavecseseznamem"/>
        <w:numPr>
          <w:ilvl w:val="0"/>
          <w:numId w:val="2"/>
        </w:numPr>
        <w:jc w:val="both"/>
      </w:pPr>
      <w:r>
        <w:t>Podrobná specifikace jednotlivých movitých věcí včetně pořizovací ceny je uvedena v inventárních kartách majetku, kterou jsou přílohou č. 1 této smlouvy.</w:t>
      </w:r>
    </w:p>
    <w:p w14:paraId="46132727" w14:textId="77777777" w:rsidR="008D611F" w:rsidRDefault="008D611F" w:rsidP="00042B99">
      <w:pPr>
        <w:jc w:val="both"/>
      </w:pPr>
    </w:p>
    <w:p w14:paraId="1AD2F828" w14:textId="0050A39E" w:rsidR="008D611F" w:rsidRPr="00F3296B" w:rsidRDefault="008D611F" w:rsidP="00042B99">
      <w:pPr>
        <w:jc w:val="center"/>
        <w:rPr>
          <w:b/>
          <w:bCs/>
        </w:rPr>
      </w:pPr>
      <w:r w:rsidRPr="00F3296B">
        <w:rPr>
          <w:b/>
          <w:bCs/>
        </w:rPr>
        <w:t>II.</w:t>
      </w:r>
    </w:p>
    <w:p w14:paraId="44ADA2A2" w14:textId="65018A38" w:rsidR="008D611F" w:rsidRPr="00F3296B" w:rsidRDefault="008D611F" w:rsidP="00042B99">
      <w:pPr>
        <w:jc w:val="center"/>
        <w:rPr>
          <w:b/>
          <w:bCs/>
        </w:rPr>
      </w:pPr>
      <w:r w:rsidRPr="00F3296B">
        <w:rPr>
          <w:b/>
          <w:bCs/>
        </w:rPr>
        <w:t>Projev vůle</w:t>
      </w:r>
    </w:p>
    <w:p w14:paraId="04DC65C9" w14:textId="4ED91267" w:rsidR="008D611F" w:rsidRDefault="008D611F" w:rsidP="00042B99">
      <w:pPr>
        <w:pStyle w:val="Odstavecseseznamem"/>
        <w:numPr>
          <w:ilvl w:val="0"/>
          <w:numId w:val="3"/>
        </w:numPr>
        <w:jc w:val="both"/>
      </w:pPr>
      <w:r>
        <w:t>Pronajímatel přenechává Nájemci za podmínek stanovených touto smlouvou a obecně závaznými právními předpisy do nájmu nezuživatelné movité věcí, dále jen „Předmět nájmu“ nebo „Věc“, za nájemné uvedené v čl. III této smlouvy a Nájemce Předmět nájmu do nájmu přijímá a zavazuje se za jeho užívání platit sjednané nájemné.</w:t>
      </w:r>
    </w:p>
    <w:p w14:paraId="438CD2E0" w14:textId="20CB6144" w:rsidR="008D611F" w:rsidRDefault="008D611F" w:rsidP="00042B99">
      <w:pPr>
        <w:pStyle w:val="Odstavecseseznamem"/>
        <w:numPr>
          <w:ilvl w:val="0"/>
          <w:numId w:val="3"/>
        </w:numPr>
        <w:jc w:val="both"/>
      </w:pPr>
      <w:r>
        <w:t>Nájemce je oprávněn užívat Předmět nájmu pouze za níže uvedeným účelem:</w:t>
      </w:r>
    </w:p>
    <w:p w14:paraId="20A7CF6F" w14:textId="64D47E93" w:rsidR="008D611F" w:rsidRDefault="008D611F" w:rsidP="00042B99">
      <w:pPr>
        <w:pStyle w:val="Odstavecseseznamem"/>
        <w:jc w:val="both"/>
      </w:pPr>
      <w:r>
        <w:t>Provozování stomatologické ordinace v</w:t>
      </w:r>
      <w:r w:rsidR="00F3296B">
        <w:t> </w:t>
      </w:r>
      <w:r>
        <w:t>budově</w:t>
      </w:r>
      <w:r w:rsidR="00F3296B">
        <w:t xml:space="preserve"> č.p. 25 (poliklinika) v ul. Gen. Fanty, Kaplice.</w:t>
      </w:r>
    </w:p>
    <w:p w14:paraId="6F780873" w14:textId="16CBDB32" w:rsidR="008D611F" w:rsidRDefault="008D611F" w:rsidP="00042B99">
      <w:pPr>
        <w:pStyle w:val="Odstavecseseznamem"/>
        <w:numPr>
          <w:ilvl w:val="0"/>
          <w:numId w:val="3"/>
        </w:numPr>
        <w:jc w:val="both"/>
      </w:pPr>
      <w:r>
        <w:t>Nájemce se seznámil se stavem Věci a konstatuje, že její stav je ke dni uzavření této smlouvy fakticky způsobilý ke smluvenému účelu nájmu.</w:t>
      </w:r>
    </w:p>
    <w:p w14:paraId="460C4C23" w14:textId="77777777" w:rsidR="006E5C5A" w:rsidRDefault="006E5C5A" w:rsidP="00042B99">
      <w:pPr>
        <w:pStyle w:val="Odstavecseseznamem"/>
        <w:jc w:val="both"/>
      </w:pPr>
    </w:p>
    <w:p w14:paraId="3EC6AAFF" w14:textId="63298E59" w:rsidR="008D611F" w:rsidRPr="00F3296B" w:rsidRDefault="008D611F" w:rsidP="00042B99">
      <w:pPr>
        <w:jc w:val="center"/>
        <w:rPr>
          <w:b/>
          <w:bCs/>
        </w:rPr>
      </w:pPr>
      <w:r w:rsidRPr="00F3296B">
        <w:rPr>
          <w:b/>
          <w:bCs/>
        </w:rPr>
        <w:t>III.</w:t>
      </w:r>
    </w:p>
    <w:p w14:paraId="5404C272" w14:textId="7291BCF0" w:rsidR="008D611F" w:rsidRPr="00226192" w:rsidRDefault="008D611F" w:rsidP="00042B99">
      <w:pPr>
        <w:jc w:val="center"/>
        <w:rPr>
          <w:b/>
          <w:bCs/>
        </w:rPr>
      </w:pPr>
      <w:r w:rsidRPr="00F3296B">
        <w:rPr>
          <w:b/>
          <w:bCs/>
        </w:rPr>
        <w:t>Nájemné</w:t>
      </w:r>
    </w:p>
    <w:p w14:paraId="598FDA8B" w14:textId="3BE365FB" w:rsidR="00584300" w:rsidRPr="00226192" w:rsidRDefault="00584300" w:rsidP="00042B99">
      <w:pPr>
        <w:pStyle w:val="Odstavecseseznamem"/>
        <w:numPr>
          <w:ilvl w:val="0"/>
          <w:numId w:val="4"/>
        </w:numPr>
        <w:jc w:val="both"/>
      </w:pPr>
      <w:r w:rsidRPr="00226192">
        <w:t>Celková hodnota předmětu nájmu činí v pořizovacích cenách 1.383.180,</w:t>
      </w:r>
      <w:r w:rsidR="0082392B">
        <w:t xml:space="preserve">00 </w:t>
      </w:r>
      <w:r w:rsidRPr="00226192">
        <w:t>Kč.</w:t>
      </w:r>
    </w:p>
    <w:p w14:paraId="0ECB5C0B" w14:textId="5963DDD3" w:rsidR="008D611F" w:rsidRPr="00226192" w:rsidRDefault="00584300" w:rsidP="00042B99">
      <w:pPr>
        <w:pStyle w:val="Odstavecseseznamem"/>
        <w:numPr>
          <w:ilvl w:val="0"/>
          <w:numId w:val="4"/>
        </w:numPr>
        <w:jc w:val="both"/>
      </w:pPr>
      <w:r w:rsidRPr="00226192">
        <w:t>Měsíční n</w:t>
      </w:r>
      <w:r w:rsidR="008D611F" w:rsidRPr="00226192">
        <w:t xml:space="preserve">ájemné byl stanovenou dohodou </w:t>
      </w:r>
      <w:r w:rsidRPr="00226192">
        <w:t>stran na 23.053</w:t>
      </w:r>
      <w:r w:rsidR="006E5C5A" w:rsidRPr="00226192">
        <w:t>,</w:t>
      </w:r>
      <w:r w:rsidR="0082392B">
        <w:t xml:space="preserve">00 </w:t>
      </w:r>
      <w:r w:rsidR="006E5C5A" w:rsidRPr="00226192">
        <w:t>Kč včetně 21</w:t>
      </w:r>
      <w:r w:rsidR="0082392B">
        <w:t xml:space="preserve"> </w:t>
      </w:r>
      <w:r w:rsidR="006E5C5A" w:rsidRPr="00226192">
        <w:t>% DPH</w:t>
      </w:r>
      <w:r w:rsidR="00226192">
        <w:t>.</w:t>
      </w:r>
      <w:r w:rsidR="006E5C5A" w:rsidRPr="00226192">
        <w:t xml:space="preserve"> </w:t>
      </w:r>
    </w:p>
    <w:p w14:paraId="1F23A327" w14:textId="10BF9A83" w:rsidR="008D611F" w:rsidRDefault="008D611F" w:rsidP="00042B99">
      <w:pPr>
        <w:pStyle w:val="Odstavecseseznamem"/>
        <w:numPr>
          <w:ilvl w:val="0"/>
          <w:numId w:val="4"/>
        </w:numPr>
        <w:jc w:val="both"/>
      </w:pPr>
      <w:r>
        <w:t>Nájemné je splatné v</w:t>
      </w:r>
      <w:r w:rsidR="00966472">
        <w:t> </w:t>
      </w:r>
      <w:r>
        <w:t>mě</w:t>
      </w:r>
      <w:r w:rsidR="00966472">
        <w:t xml:space="preserve">síčních splátkách </w:t>
      </w:r>
      <w:r w:rsidR="006E5C5A">
        <w:t>vždy do 20 dne kalendářního měsíce na účet Pronajímatele 0580009369/0800 na základě daňového dokladu vystaveného Pronajímatelem.</w:t>
      </w:r>
    </w:p>
    <w:p w14:paraId="70619BB4" w14:textId="77FB038F" w:rsidR="00966472" w:rsidRDefault="00966472" w:rsidP="00042B99">
      <w:pPr>
        <w:pStyle w:val="Odstavecseseznamem"/>
        <w:numPr>
          <w:ilvl w:val="0"/>
          <w:numId w:val="4"/>
        </w:numPr>
        <w:jc w:val="both"/>
      </w:pPr>
      <w:r>
        <w:t xml:space="preserve">V případě prodlení Nájemce se splnění platební povinnosti vůči Pronajímateli, která vyplývá </w:t>
      </w:r>
      <w:proofErr w:type="spellStart"/>
      <w:r>
        <w:t>tz</w:t>
      </w:r>
      <w:proofErr w:type="spellEnd"/>
      <w:r>
        <w:t xml:space="preserve"> této smlouvy, je Nájemce povinen zaplatit Pronajímateli za každé takové prodlení smluvní pokutu ve výši </w:t>
      </w:r>
      <w:r w:rsidR="000E69FF">
        <w:t>500,</w:t>
      </w:r>
      <w:r w:rsidR="0082392B">
        <w:t xml:space="preserve">00 </w:t>
      </w:r>
      <w:r>
        <w:t>Kč za každý, byť jen započatý den prodlení.</w:t>
      </w:r>
    </w:p>
    <w:p w14:paraId="370F53C1" w14:textId="324C4384" w:rsidR="00966472" w:rsidRDefault="00966472" w:rsidP="00042B99">
      <w:pPr>
        <w:pStyle w:val="Odstavecseseznamem"/>
        <w:numPr>
          <w:ilvl w:val="0"/>
          <w:numId w:val="4"/>
        </w:numPr>
        <w:jc w:val="both"/>
      </w:pPr>
      <w:r>
        <w:t>Výše nájemné lze měnit pouze v případě zákonné změny výše DPH.</w:t>
      </w:r>
    </w:p>
    <w:p w14:paraId="15E199D1" w14:textId="77777777" w:rsidR="00966472" w:rsidRDefault="00966472" w:rsidP="00042B99">
      <w:pPr>
        <w:jc w:val="both"/>
      </w:pPr>
    </w:p>
    <w:p w14:paraId="1654FF1E" w14:textId="3B787D4F" w:rsidR="00966472" w:rsidRPr="006E5C5A" w:rsidRDefault="00966472" w:rsidP="00042B99">
      <w:pPr>
        <w:jc w:val="center"/>
        <w:rPr>
          <w:b/>
          <w:bCs/>
        </w:rPr>
      </w:pPr>
      <w:r w:rsidRPr="006E5C5A">
        <w:rPr>
          <w:b/>
          <w:bCs/>
        </w:rPr>
        <w:t>IV.</w:t>
      </w:r>
    </w:p>
    <w:p w14:paraId="069B0F1E" w14:textId="6351936E" w:rsidR="00966472" w:rsidRPr="006E5C5A" w:rsidRDefault="00966472" w:rsidP="00042B99">
      <w:pPr>
        <w:jc w:val="center"/>
        <w:rPr>
          <w:b/>
          <w:bCs/>
        </w:rPr>
      </w:pPr>
      <w:r w:rsidRPr="006E5C5A">
        <w:rPr>
          <w:b/>
          <w:bCs/>
        </w:rPr>
        <w:t>Práva a povinnosti smluvních stran</w:t>
      </w:r>
    </w:p>
    <w:p w14:paraId="320D4A3F" w14:textId="72E7B6D9" w:rsidR="00966472" w:rsidRDefault="00966472" w:rsidP="00042B99">
      <w:pPr>
        <w:pStyle w:val="Odstavecseseznamem"/>
        <w:numPr>
          <w:ilvl w:val="0"/>
          <w:numId w:val="5"/>
        </w:numPr>
        <w:jc w:val="both"/>
      </w:pPr>
      <w:r>
        <w:t>Nájemní smlouva pronajímatele zavazuje:</w:t>
      </w:r>
    </w:p>
    <w:p w14:paraId="4F8A630D" w14:textId="087F9BEE" w:rsidR="00966472" w:rsidRDefault="00966472" w:rsidP="00042B99">
      <w:pPr>
        <w:pStyle w:val="Odstavecseseznamem"/>
        <w:numPr>
          <w:ilvl w:val="0"/>
          <w:numId w:val="6"/>
        </w:numPr>
        <w:jc w:val="both"/>
      </w:pPr>
      <w:r>
        <w:t>Přenechat věc nájemci tak, aby ji mohl užívat k ujednanému účelu,</w:t>
      </w:r>
    </w:p>
    <w:p w14:paraId="2F9ACB96" w14:textId="5AEB97F2" w:rsidR="00966472" w:rsidRDefault="00966472" w:rsidP="00042B99">
      <w:pPr>
        <w:pStyle w:val="Odstavecseseznamem"/>
        <w:numPr>
          <w:ilvl w:val="0"/>
          <w:numId w:val="6"/>
        </w:numPr>
        <w:jc w:val="both"/>
      </w:pPr>
      <w:r>
        <w:t>Udržovat věc v takovém stavu, aby mohla sloužit tomuto užívání, pro které byla pronajat,</w:t>
      </w:r>
    </w:p>
    <w:p w14:paraId="4427EEBB" w14:textId="509D8B82" w:rsidR="00966472" w:rsidRDefault="00966472" w:rsidP="00042B99">
      <w:pPr>
        <w:pStyle w:val="Odstavecseseznamem"/>
        <w:numPr>
          <w:ilvl w:val="0"/>
          <w:numId w:val="6"/>
        </w:numPr>
        <w:jc w:val="both"/>
      </w:pPr>
      <w:r>
        <w:t>Zajistit nájemci nerušené užívání věci po dobu nájmu.</w:t>
      </w:r>
    </w:p>
    <w:p w14:paraId="1324DD32" w14:textId="70FFDF34" w:rsidR="00966472" w:rsidRDefault="00966472" w:rsidP="00042B99">
      <w:pPr>
        <w:pStyle w:val="Odstavecseseznamem"/>
        <w:numPr>
          <w:ilvl w:val="0"/>
          <w:numId w:val="5"/>
        </w:numPr>
        <w:jc w:val="both"/>
      </w:pPr>
      <w:r>
        <w:t>Pronajímatel odevzdá Nájemci Věc se vším, co je třeba k řádnému užívání věci.</w:t>
      </w:r>
    </w:p>
    <w:p w14:paraId="05B72998" w14:textId="0E028A46" w:rsidR="00966472" w:rsidRDefault="00966472" w:rsidP="00042B99">
      <w:pPr>
        <w:pStyle w:val="Odstavecseseznamem"/>
        <w:numPr>
          <w:ilvl w:val="0"/>
          <w:numId w:val="5"/>
        </w:numPr>
        <w:jc w:val="both"/>
      </w:pPr>
      <w:r>
        <w:t>Po dobu nájmu provádí běžnou údržbu věci Nájemce, ledaže se k ní zavázal Pronajímatel. Ostatní údržbu věci a její ne</w:t>
      </w:r>
      <w:r w:rsidR="0078324C">
        <w:t>z</w:t>
      </w:r>
      <w:r>
        <w:t>bytné opravy provádí Pronajímatel, ledaže se k některému způsobu nebo druhu údržby a opravě některých vad zavázal Nájemce.</w:t>
      </w:r>
    </w:p>
    <w:p w14:paraId="5AB696A6" w14:textId="24F89BA4" w:rsidR="00966472" w:rsidRDefault="00966472" w:rsidP="00042B99">
      <w:pPr>
        <w:pStyle w:val="Odstavecseseznamem"/>
        <w:numPr>
          <w:ilvl w:val="0"/>
          <w:numId w:val="5"/>
        </w:numPr>
        <w:jc w:val="both"/>
      </w:pPr>
      <w:r>
        <w:t>Pronajímatel neodpovídá za vadu, o které v době uzavření nájemní smlouvy strany věděly a která nebrání užívání Věci.</w:t>
      </w:r>
    </w:p>
    <w:p w14:paraId="6B1EA751" w14:textId="3EF3F0A5" w:rsidR="00DE7EF0" w:rsidRDefault="00966472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Oznámí-li Nájemce řádně a včas Pronajímateli vadu Věci, kterou má Pronajímatel odstranit, a neodstraní-li Pronajímatel vadu bez zbytečného odkladu, takže Nájemce může věc užívat jen s obtížemi, má Nájemce</w:t>
      </w:r>
      <w:r w:rsidR="00556F39">
        <w:t xml:space="preserve"> právo na přiměřenou slevu z nájemného nebo může provést opravu také </w:t>
      </w:r>
      <w:r w:rsidR="00556F39">
        <w:lastRenderedPageBreak/>
        <w:t>sám a požadovat náhradu účelně vynaložených nákladů. Ztěžuje-li však vada zásadním způsobem užívání, nebo znemožňuje</w:t>
      </w:r>
      <w:r w:rsidR="00DE7EF0">
        <w:t>-</w:t>
      </w:r>
      <w:r w:rsidR="00556F39">
        <w:t xml:space="preserve">li zcela </w:t>
      </w:r>
      <w:r w:rsidR="00DE7EF0">
        <w:t xml:space="preserve">užívání, má Nájemce právo na prominutí nájemného nebo může nájem vypovědět bez výpovědní doby. </w:t>
      </w:r>
    </w:p>
    <w:p w14:paraId="5D2F26D6" w14:textId="3760529F" w:rsidR="00EB5954" w:rsidRDefault="00EB5954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Nájemce má právo započíst to, co může podle odstavce 5 žádat od Pronajímatele, až do výše nájemného za jeden měsíc.</w:t>
      </w:r>
    </w:p>
    <w:p w14:paraId="2D916927" w14:textId="7FEBDE72" w:rsidR="00EB5954" w:rsidRDefault="00EB5954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Neuplatní-li Nájemce právo podle odstavce 5 do šesti měsíců od dne, kdy vadu zjistil nebo mohl zjistit, soud mu je nepřizná, namítne-li Pronajímatel jeho opožděné uplatnění.</w:t>
      </w:r>
    </w:p>
    <w:p w14:paraId="1E8744D6" w14:textId="7EF73AEE" w:rsidR="00EB5954" w:rsidRDefault="00EB5954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Během nájmu Pronajímatel nemá právo o své vůli pronajatou Věc měnit.</w:t>
      </w:r>
    </w:p>
    <w:p w14:paraId="2E5B15D3" w14:textId="07FAD351" w:rsidR="00EB5954" w:rsidRDefault="00EB5954" w:rsidP="00042B99">
      <w:pPr>
        <w:pStyle w:val="Odstavecseseznamem"/>
        <w:numPr>
          <w:ilvl w:val="0"/>
          <w:numId w:val="5"/>
        </w:numPr>
        <w:ind w:left="360"/>
        <w:jc w:val="both"/>
      </w:pPr>
      <w:r>
        <w:t xml:space="preserve">Ukáže-li se během nájmu potřeba provést nezbytnou opravu Věci, kterou nelze odložit na dobu po </w:t>
      </w:r>
      <w:r w:rsidR="008907FD">
        <w:t>skončení nájmu, musí ji Nájemce strpět, i když mu provedení opravy způsobí obtíže nebo omezí užívání věci.</w:t>
      </w:r>
    </w:p>
    <w:p w14:paraId="7F9C1083" w14:textId="31D0198B" w:rsidR="008907FD" w:rsidRDefault="008907FD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Trvá-li oprava vzhledem k době nájmu dobu nepřiměřeně dlouhou nebo ztěžuje-li oprava užívávání věci nad míru obvyklou, má Nájemce právo na slevu z nájemného podle doby opravy a jejích rozsahu.</w:t>
      </w:r>
    </w:p>
    <w:p w14:paraId="23461386" w14:textId="1A5F0A9D" w:rsidR="008907FD" w:rsidRDefault="008907FD" w:rsidP="00042B99">
      <w:pPr>
        <w:pStyle w:val="Odstavecseseznamem"/>
        <w:numPr>
          <w:ilvl w:val="0"/>
          <w:numId w:val="5"/>
        </w:numPr>
        <w:ind w:left="360"/>
        <w:jc w:val="both"/>
      </w:pPr>
      <w:r>
        <w:t xml:space="preserve">Ohrozí-li třetí </w:t>
      </w:r>
      <w:r w:rsidR="0078324C">
        <w:t>osoba Nájemce</w:t>
      </w:r>
      <w:r>
        <w:t xml:space="preserve"> v jeho nájemním právu nebo způsobí-li Nájemce porušením nájemního právo újmu, může se ochrany domáhat Nájemce sám.</w:t>
      </w:r>
    </w:p>
    <w:p w14:paraId="5964AACE" w14:textId="5A5CDF8A" w:rsidR="00A93E4E" w:rsidRDefault="00A93E4E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Pronajímatel je povinen odevzdat Předmět nájmu Nájemci ve stavu způsobilém ke smluvnímu užívání, v tomto stavuj je svým nákladem udržovat a umožnit Nájemci plný a nerušený výkon práv spojených s nájmem.</w:t>
      </w:r>
    </w:p>
    <w:p w14:paraId="57B2C4B4" w14:textId="23CC27B9" w:rsidR="00A93E4E" w:rsidRDefault="00A93E4E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Nájemce je i bez zvláštního ujednání povinen užívat Věc jako ř</w:t>
      </w:r>
      <w:r w:rsidR="0078324C">
        <w:t>ádný hospodář k ujednanému účelu</w:t>
      </w:r>
      <w:r>
        <w:t xml:space="preserve"> a platit nájemné.</w:t>
      </w:r>
    </w:p>
    <w:p w14:paraId="5E59E173" w14:textId="17D2CA76" w:rsidR="00A93E4E" w:rsidRDefault="00A93E4E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Nájemce oznámí Pronajímateli, že Věc má vadu, kterou má odstranit Pronajímatel, hned poté, kdy ji zjistí nebo kdy ji při pečlivém užívání Věci zjistit mohl.</w:t>
      </w:r>
    </w:p>
    <w:p w14:paraId="0301623F" w14:textId="7E697A33" w:rsidR="00A93E4E" w:rsidRDefault="00A93E4E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Oznámí-li to Pronajímatel předem v přiměřené době, umožní mu Nájemce v nezbytném rozsahu prohlídku Věc, jakož i přístup k ní nebo do ní za účelem provedení potřebné opravy nebo údržby Věci. Předchozí oznámení se nevyžaduje</w:t>
      </w:r>
      <w:r w:rsidR="00D9689D">
        <w:t xml:space="preserve">, </w:t>
      </w:r>
      <w:r>
        <w:t>je-li nezbytné zabránit škodě nebo hrozí-li nebezpeční z prodlení.</w:t>
      </w:r>
    </w:p>
    <w:p w14:paraId="4C9035B3" w14:textId="74E467AE" w:rsidR="00A93E4E" w:rsidRDefault="00A93E4E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Vzniknou-li Nájemci činností Pronajímatele podle odstavce 17 obtíže, které nejsou jen nepodstatné, má Nájemce právo na slevu z nájemného.</w:t>
      </w:r>
    </w:p>
    <w:p w14:paraId="04BA2342" w14:textId="6297A9E4" w:rsidR="00A93E4E" w:rsidRDefault="00A93E4E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Nájemce má právo provést změnu Věci jen s předchozím písemným souhlasem Pronajímatel. Změnu Věci provádí Nájemce na svůj náklad; dojde-li změnou Věci k jejímu zhodnocení, Pronajímatel se s Nájemcem při skončení nájmu vyrovná podle míru zhodnocení.</w:t>
      </w:r>
    </w:p>
    <w:p w14:paraId="7057B803" w14:textId="57B0B538" w:rsidR="00A93E4E" w:rsidRDefault="00A93E4E" w:rsidP="00042B99">
      <w:pPr>
        <w:pStyle w:val="Odstavecseseznamem"/>
        <w:numPr>
          <w:ilvl w:val="0"/>
          <w:numId w:val="5"/>
        </w:numPr>
        <w:ind w:left="360"/>
        <w:jc w:val="both"/>
      </w:pPr>
      <w:r>
        <w:t>Provede-li Nájemce změnu Věci bez souhlasu Pronajímatele, uvede Věc do původního stavu, jakmile o to Pronajímatel požádá, nejpozději však při skončení nájmu Věci.</w:t>
      </w:r>
      <w:r w:rsidR="002D2C9B">
        <w:t xml:space="preserve"> Neuvede-li Nájemce na žádost Pronajímatele Věc do původního stavu, může Pronajímatel nájem vypovědět bez výpovědní doby.</w:t>
      </w:r>
    </w:p>
    <w:p w14:paraId="26E412E2" w14:textId="2576F67F" w:rsidR="00DE7EF0" w:rsidRPr="00C85D4A" w:rsidRDefault="00DE7EF0" w:rsidP="00042B99">
      <w:pPr>
        <w:ind w:left="360"/>
        <w:jc w:val="center"/>
        <w:rPr>
          <w:b/>
          <w:bCs/>
        </w:rPr>
      </w:pPr>
      <w:r w:rsidRPr="00C85D4A">
        <w:rPr>
          <w:b/>
          <w:bCs/>
        </w:rPr>
        <w:t>V.</w:t>
      </w:r>
    </w:p>
    <w:p w14:paraId="36FC96DE" w14:textId="6960F0DA" w:rsidR="00DE7EF0" w:rsidRPr="00C85D4A" w:rsidRDefault="00DE7EF0" w:rsidP="00042B99">
      <w:pPr>
        <w:ind w:left="360"/>
        <w:jc w:val="center"/>
        <w:rPr>
          <w:b/>
          <w:bCs/>
        </w:rPr>
      </w:pPr>
      <w:r w:rsidRPr="00C85D4A">
        <w:rPr>
          <w:b/>
          <w:bCs/>
        </w:rPr>
        <w:t>Doba nájmu a skončení nájmu</w:t>
      </w:r>
    </w:p>
    <w:p w14:paraId="1BCCF57F" w14:textId="2D95B760" w:rsidR="00DE7EF0" w:rsidRPr="00226192" w:rsidRDefault="00DE7EF0" w:rsidP="00042B99">
      <w:pPr>
        <w:pStyle w:val="Odstavecseseznamem"/>
        <w:numPr>
          <w:ilvl w:val="0"/>
          <w:numId w:val="7"/>
        </w:numPr>
        <w:jc w:val="both"/>
      </w:pPr>
      <w:r>
        <w:t>Smlouva se uzavírá na dobu určitou od</w:t>
      </w:r>
      <w:r w:rsidR="000E69FF">
        <w:t xml:space="preserve"> 01.12.2023 </w:t>
      </w:r>
      <w:r>
        <w:t xml:space="preserve">do </w:t>
      </w:r>
      <w:r w:rsidR="000E69FF">
        <w:t>30.11.2028 (31.12.2028</w:t>
      </w:r>
      <w:r w:rsidR="000E69FF" w:rsidRPr="0078324C">
        <w:rPr>
          <w:color w:val="00B050"/>
        </w:rPr>
        <w:t>)</w:t>
      </w:r>
      <w:r w:rsidR="0078324C" w:rsidRPr="0078324C">
        <w:rPr>
          <w:color w:val="00B050"/>
        </w:rPr>
        <w:t xml:space="preserve"> </w:t>
      </w:r>
      <w:r w:rsidR="0078324C" w:rsidRPr="00226192">
        <w:t xml:space="preserve">tj. na 60 měsíců. </w:t>
      </w:r>
    </w:p>
    <w:p w14:paraId="37862E19" w14:textId="39643883" w:rsidR="00DE7EF0" w:rsidRDefault="00DE7EF0" w:rsidP="00042B99">
      <w:pPr>
        <w:pStyle w:val="Odstavecseseznamem"/>
        <w:numPr>
          <w:ilvl w:val="0"/>
          <w:numId w:val="7"/>
        </w:numPr>
        <w:jc w:val="both"/>
      </w:pPr>
      <w:r>
        <w:t xml:space="preserve">Nájem </w:t>
      </w:r>
      <w:proofErr w:type="gramStart"/>
      <w:r>
        <w:t>skončí</w:t>
      </w:r>
      <w:proofErr w:type="gramEnd"/>
      <w:r>
        <w:t xml:space="preserve"> uplynutím doby, na kterou byl sjednán.</w:t>
      </w:r>
    </w:p>
    <w:p w14:paraId="1AB5D159" w14:textId="1202B472" w:rsidR="00DE7EF0" w:rsidRDefault="00DE7EF0" w:rsidP="00042B99">
      <w:pPr>
        <w:pStyle w:val="Odstavecseseznamem"/>
        <w:numPr>
          <w:ilvl w:val="0"/>
          <w:numId w:val="7"/>
        </w:numPr>
        <w:jc w:val="both"/>
      </w:pPr>
      <w:r>
        <w:t>Nájem lze ukončit před uplynutím doby, na kterou byl sjednán, dohodou smluvních stran.</w:t>
      </w:r>
    </w:p>
    <w:p w14:paraId="4F46BD6A" w14:textId="6D4BD7DA" w:rsidR="00DE7EF0" w:rsidRDefault="00DE7EF0" w:rsidP="00042B99">
      <w:pPr>
        <w:pStyle w:val="Odstavecseseznamem"/>
        <w:numPr>
          <w:ilvl w:val="0"/>
          <w:numId w:val="7"/>
        </w:numPr>
        <w:jc w:val="both"/>
      </w:pPr>
      <w:r>
        <w:t xml:space="preserve">V případech stanovených zákonem je Pronajímatel nebo Nájemce oprávněn nájem dle této smlouvy vypovědět bez výpovědní doby. Účastníci sjednávají, že za zvlášť závazné porušení povinnosti Nájemce ve smyslu ustanovení § 2232 občanského zákoníku bude považováno též prodlení Nájemce s řádnou úhradou některé splátky celkové roční platební povinnosti Nájemce ve smyslu čl. III. Této smlouvy trvající více než 1 (jeden) měsíc; ustanovení § 2228 občanského </w:t>
      </w:r>
      <w:r>
        <w:lastRenderedPageBreak/>
        <w:t>zákoníku se v takové případě nepoužije. V případě skončení nájmu na základě výpovědi bez výpovědní doby je Nájemce povinen Předmět nájmu odevzdat Pronajímateli nejpozději do 5 (pěti) pracovních dnů od skončení nájmu.</w:t>
      </w:r>
    </w:p>
    <w:p w14:paraId="1DF44A9F" w14:textId="2C1FC413" w:rsidR="00DE7EF0" w:rsidRDefault="00DE7EF0" w:rsidP="00042B99">
      <w:pPr>
        <w:pStyle w:val="Odstavecseseznamem"/>
        <w:numPr>
          <w:ilvl w:val="0"/>
          <w:numId w:val="7"/>
        </w:numPr>
        <w:jc w:val="both"/>
      </w:pPr>
      <w:r>
        <w:t>Nebude-li dohodnuto jinak, odevzdá Nájemce po skončení nájmu Věc Pronajímateli v řádném stavu, tj. stavu odpovídajícímu době a účelů užívání s přihlédnutím k obvyklému opotřebení. V případě poškození Nájemce uhradí Pronajímateli vzniklou škodu.</w:t>
      </w:r>
    </w:p>
    <w:p w14:paraId="75F090FE" w14:textId="77777777" w:rsidR="00C85D4A" w:rsidRDefault="00C85D4A" w:rsidP="00042B99">
      <w:pPr>
        <w:jc w:val="both"/>
      </w:pPr>
    </w:p>
    <w:p w14:paraId="00EF817E" w14:textId="50E5CCC0" w:rsidR="00DE7EF0" w:rsidRPr="00D9689D" w:rsidRDefault="00DE7EF0" w:rsidP="00042B99">
      <w:pPr>
        <w:jc w:val="center"/>
        <w:rPr>
          <w:b/>
          <w:bCs/>
        </w:rPr>
      </w:pPr>
      <w:r w:rsidRPr="00D9689D">
        <w:rPr>
          <w:b/>
          <w:bCs/>
        </w:rPr>
        <w:t>VI.</w:t>
      </w:r>
    </w:p>
    <w:p w14:paraId="08B70C95" w14:textId="1836EBD8" w:rsidR="00DE7EF0" w:rsidRPr="00D9689D" w:rsidRDefault="0078324C" w:rsidP="00042B99">
      <w:pPr>
        <w:jc w:val="center"/>
        <w:rPr>
          <w:b/>
          <w:bCs/>
        </w:rPr>
      </w:pPr>
      <w:r>
        <w:rPr>
          <w:b/>
          <w:bCs/>
        </w:rPr>
        <w:t>Nabytí vlastnického práva Nájemcem</w:t>
      </w:r>
    </w:p>
    <w:p w14:paraId="40BAE7AF" w14:textId="35B990AE" w:rsidR="00DE7EF0" w:rsidRPr="00226192" w:rsidRDefault="00584300" w:rsidP="00042B99">
      <w:pPr>
        <w:pStyle w:val="Odstavecseseznamem"/>
        <w:numPr>
          <w:ilvl w:val="0"/>
          <w:numId w:val="12"/>
        </w:numPr>
        <w:jc w:val="both"/>
      </w:pPr>
      <w:r w:rsidRPr="00226192">
        <w:t xml:space="preserve">Nájemce je oprávněn koupit předmět nájmu </w:t>
      </w:r>
      <w:r w:rsidR="0078324C" w:rsidRPr="00226192">
        <w:t>po uplynutí doby nájmu</w:t>
      </w:r>
      <w:r w:rsidRPr="00226192">
        <w:t xml:space="preserve">, a to za zůstatkovou cenu. </w:t>
      </w:r>
    </w:p>
    <w:p w14:paraId="4A3B15B7" w14:textId="051C5F78" w:rsidR="00584300" w:rsidRPr="00226192" w:rsidRDefault="00584300" w:rsidP="00042B99">
      <w:pPr>
        <w:pStyle w:val="Odstavecseseznamem"/>
        <w:numPr>
          <w:ilvl w:val="0"/>
          <w:numId w:val="12"/>
        </w:numPr>
        <w:jc w:val="both"/>
      </w:pPr>
      <w:r w:rsidRPr="00226192">
        <w:t>Nájemce se stane vlastníkem pronajaté věci, a to dnem skončení nájmu podle ČI. 5.1 této smlouvy, za předpokladu, že dojde ke splnění níže uvedených podmínek:</w:t>
      </w:r>
    </w:p>
    <w:p w14:paraId="57BCF062" w14:textId="140936A3" w:rsidR="00584300" w:rsidRPr="00226192" w:rsidRDefault="0078324C" w:rsidP="00042B99">
      <w:pPr>
        <w:pStyle w:val="Odstavecseseznamem"/>
        <w:numPr>
          <w:ilvl w:val="0"/>
          <w:numId w:val="11"/>
        </w:numPr>
        <w:jc w:val="both"/>
      </w:pPr>
      <w:r w:rsidRPr="00226192">
        <w:t>n</w:t>
      </w:r>
      <w:r w:rsidR="00584300" w:rsidRPr="00226192">
        <w:t>ájemní vztah trval po celou dobu, na kterou byla nájemní smlouva uzavřena,</w:t>
      </w:r>
    </w:p>
    <w:p w14:paraId="3224590E" w14:textId="5EC9E40A" w:rsidR="0078324C" w:rsidRPr="00226192" w:rsidRDefault="0078324C" w:rsidP="00042B99">
      <w:pPr>
        <w:pStyle w:val="Odstavecseseznamem"/>
        <w:numPr>
          <w:ilvl w:val="0"/>
          <w:numId w:val="11"/>
        </w:numPr>
        <w:jc w:val="both"/>
      </w:pPr>
      <w:r w:rsidRPr="00226192">
        <w:t xml:space="preserve">Nájemce uhradil všechny </w:t>
      </w:r>
      <w:r w:rsidR="00AD1360" w:rsidRPr="00226192">
        <w:t>měsíční platby</w:t>
      </w:r>
      <w:r w:rsidRPr="00226192">
        <w:t xml:space="preserve"> nájmu, tedy 60 plateb nájemného ve výši 23.053,</w:t>
      </w:r>
      <w:r w:rsidR="0082392B">
        <w:t xml:space="preserve">00 </w:t>
      </w:r>
      <w:r w:rsidRPr="00226192">
        <w:t>Kč</w:t>
      </w:r>
    </w:p>
    <w:p w14:paraId="59E77BD5" w14:textId="5BD2D0E9" w:rsidR="00584300" w:rsidRPr="00226192" w:rsidRDefault="0078324C" w:rsidP="00042B99">
      <w:pPr>
        <w:pStyle w:val="Odstavecseseznamem"/>
        <w:numPr>
          <w:ilvl w:val="0"/>
          <w:numId w:val="11"/>
        </w:numPr>
        <w:jc w:val="both"/>
      </w:pPr>
      <w:r w:rsidRPr="00226192">
        <w:t>N</w:t>
      </w:r>
      <w:r w:rsidR="00584300" w:rsidRPr="00226192">
        <w:t xml:space="preserve">ájemce oznámí </w:t>
      </w:r>
      <w:r w:rsidRPr="00226192">
        <w:t>P</w:t>
      </w:r>
      <w:r w:rsidR="00584300" w:rsidRPr="00226192">
        <w:t>ronajímateli písemně nejpozději v den skončení nájmu, že uplatňuje právo na koupi na</w:t>
      </w:r>
      <w:r w:rsidRPr="00226192">
        <w:t>jaté věci ke dni skončení nájmu a současně uhradí zůstatkovou cenu.</w:t>
      </w:r>
    </w:p>
    <w:p w14:paraId="55942220" w14:textId="77777777" w:rsidR="00DE7EF0" w:rsidRPr="00226192" w:rsidRDefault="00DE7EF0" w:rsidP="00042B99">
      <w:pPr>
        <w:jc w:val="both"/>
      </w:pPr>
    </w:p>
    <w:p w14:paraId="6372B1BF" w14:textId="4577C8D1" w:rsidR="00DE7EF0" w:rsidRPr="00C85D4A" w:rsidRDefault="00DE7EF0" w:rsidP="00042B99">
      <w:pPr>
        <w:jc w:val="center"/>
        <w:rPr>
          <w:b/>
          <w:bCs/>
        </w:rPr>
      </w:pPr>
      <w:r w:rsidRPr="00C85D4A">
        <w:rPr>
          <w:b/>
          <w:bCs/>
        </w:rPr>
        <w:t>VII.</w:t>
      </w:r>
    </w:p>
    <w:p w14:paraId="3B9C28BF" w14:textId="73092537" w:rsidR="00DE7EF0" w:rsidRPr="00C85D4A" w:rsidRDefault="00DE7EF0" w:rsidP="00042B99">
      <w:pPr>
        <w:jc w:val="center"/>
        <w:rPr>
          <w:b/>
          <w:bCs/>
        </w:rPr>
      </w:pPr>
      <w:r w:rsidRPr="00C85D4A">
        <w:rPr>
          <w:b/>
          <w:bCs/>
        </w:rPr>
        <w:t>Závěrečné ujednání</w:t>
      </w:r>
    </w:p>
    <w:p w14:paraId="437652BD" w14:textId="76313952" w:rsidR="00DE7EF0" w:rsidRDefault="00DE7EF0" w:rsidP="00042B99">
      <w:pPr>
        <w:pStyle w:val="Odstavecseseznamem"/>
        <w:numPr>
          <w:ilvl w:val="0"/>
          <w:numId w:val="9"/>
        </w:numPr>
        <w:jc w:val="both"/>
      </w:pPr>
      <w:r>
        <w:t>Pokud není v této smlouvě stanoveno jinak, řídí se vztahy mezi Nájemcem a Pronajímatelem založené touto smlouvou podpůrnými ustanovení</w:t>
      </w:r>
      <w:r w:rsidR="00EB5954">
        <w:t xml:space="preserve">mi občanského zákoníku. </w:t>
      </w:r>
    </w:p>
    <w:p w14:paraId="5BFF29F5" w14:textId="6F40BEBE" w:rsidR="00EB5954" w:rsidRDefault="00EB5954" w:rsidP="00042B99">
      <w:pPr>
        <w:pStyle w:val="Odstavecseseznamem"/>
        <w:numPr>
          <w:ilvl w:val="0"/>
          <w:numId w:val="9"/>
        </w:numPr>
        <w:jc w:val="both"/>
      </w:pPr>
      <w:r>
        <w:t>Tato smlouva nenahrazuje souhlasy nebo rozhodnutí správních orgánů, pokud jsou potřebná pro provozování činnosti v rámci účelu nájmu dle zvláštních právních předpisů.</w:t>
      </w:r>
    </w:p>
    <w:p w14:paraId="08FE2868" w14:textId="025D55BB" w:rsidR="00EB5954" w:rsidRDefault="00EB5954" w:rsidP="00042B99">
      <w:pPr>
        <w:pStyle w:val="Odstavecseseznamem"/>
        <w:numPr>
          <w:ilvl w:val="0"/>
          <w:numId w:val="9"/>
        </w:numPr>
        <w:jc w:val="both"/>
      </w:pPr>
      <w:r>
        <w:t>Veškeré dodatky a změny této smlouvy musí být činěny v písemné formě a listinné podobě s vyloučením elektronických nebo jiných technických prostředků dle § 562 odst. 1 občanského zákoníku a musí být schváleny a podepsány oběma smluvními stranami, jinak jsou neplatné.</w:t>
      </w:r>
    </w:p>
    <w:p w14:paraId="32C27BAE" w14:textId="106615A1" w:rsidR="00EB5954" w:rsidRDefault="00EB5954" w:rsidP="00042B99">
      <w:pPr>
        <w:pStyle w:val="Odstavecseseznamem"/>
        <w:jc w:val="both"/>
      </w:pPr>
      <w:r>
        <w:t xml:space="preserve">Uzavření smlouvy za podmínek uvedených ve smlouvě bylo schváleno dne </w:t>
      </w:r>
      <w:r w:rsidR="008B267C">
        <w:t>20.11.2023</w:t>
      </w:r>
      <w:r>
        <w:t xml:space="preserve"> Usnesením Rady města Kaplice </w:t>
      </w:r>
      <w:r w:rsidR="008B267C">
        <w:t>č.780</w:t>
      </w:r>
    </w:p>
    <w:p w14:paraId="7FB9E29F" w14:textId="1B84285B" w:rsidR="00EB5954" w:rsidRDefault="00EB5954" w:rsidP="00042B99">
      <w:pPr>
        <w:pStyle w:val="Odstavecseseznamem"/>
        <w:numPr>
          <w:ilvl w:val="0"/>
          <w:numId w:val="9"/>
        </w:numPr>
        <w:jc w:val="both"/>
      </w:pPr>
      <w:r>
        <w:t xml:space="preserve">Tato smlouvě je vyhotovena ve dvou stejnopisech, z nichž obě smluvní strany </w:t>
      </w:r>
      <w:proofErr w:type="gramStart"/>
      <w:r>
        <w:t>obdrží</w:t>
      </w:r>
      <w:proofErr w:type="gramEnd"/>
      <w:r>
        <w:t xml:space="preserve"> po jenom.</w:t>
      </w:r>
    </w:p>
    <w:p w14:paraId="659327F5" w14:textId="580EBCA1" w:rsidR="00EB5954" w:rsidRDefault="00EB5954" w:rsidP="00042B99">
      <w:pPr>
        <w:pStyle w:val="Odstavecseseznamem"/>
        <w:numPr>
          <w:ilvl w:val="0"/>
          <w:numId w:val="9"/>
        </w:numPr>
        <w:jc w:val="both"/>
      </w:pPr>
      <w:r>
        <w:t xml:space="preserve">Nedílnou součástí této smlouvy jsou následujíc přílohy: </w:t>
      </w:r>
    </w:p>
    <w:p w14:paraId="51220AE9" w14:textId="77777777" w:rsidR="00500EE5" w:rsidRDefault="00500EE5" w:rsidP="008B267C">
      <w:pPr>
        <w:jc w:val="both"/>
      </w:pPr>
    </w:p>
    <w:p w14:paraId="7AC9FE37" w14:textId="2789161C" w:rsidR="00EB5954" w:rsidRDefault="00EB5954" w:rsidP="00042B99">
      <w:pPr>
        <w:pStyle w:val="Odstavecseseznamem"/>
        <w:jc w:val="both"/>
      </w:pPr>
      <w:r>
        <w:t>Příloha č. 1 Inventární karty majetku</w:t>
      </w:r>
    </w:p>
    <w:p w14:paraId="5D7C96EA" w14:textId="77777777" w:rsidR="00500EE5" w:rsidRDefault="00500EE5" w:rsidP="00042B99">
      <w:pPr>
        <w:pStyle w:val="Odstavecseseznamem"/>
        <w:jc w:val="both"/>
      </w:pPr>
    </w:p>
    <w:p w14:paraId="688FC893" w14:textId="77777777" w:rsidR="00500EE5" w:rsidRDefault="00500EE5" w:rsidP="00042B99">
      <w:pPr>
        <w:pStyle w:val="Odstavecseseznamem"/>
        <w:jc w:val="both"/>
      </w:pPr>
    </w:p>
    <w:p w14:paraId="150BCC6B" w14:textId="0429886E" w:rsidR="00500EE5" w:rsidRDefault="00500EE5" w:rsidP="008B267C">
      <w:pPr>
        <w:pStyle w:val="Odstavecseseznamem"/>
        <w:jc w:val="both"/>
      </w:pPr>
      <w:r>
        <w:t>V Kaplic</w:t>
      </w:r>
      <w:r w:rsidR="0082392B">
        <w:t>i</w:t>
      </w:r>
      <w:r>
        <w:t xml:space="preserve"> dne</w:t>
      </w:r>
      <w:r w:rsidR="00105F5D">
        <w:t xml:space="preserve"> 30.11.2023</w:t>
      </w:r>
      <w:r>
        <w:tab/>
      </w:r>
      <w:r>
        <w:tab/>
      </w:r>
      <w:r>
        <w:tab/>
      </w:r>
      <w:r>
        <w:tab/>
        <w:t>V Kaplic</w:t>
      </w:r>
      <w:r w:rsidR="0082392B">
        <w:t>i</w:t>
      </w:r>
      <w:r>
        <w:t xml:space="preserve"> dne</w:t>
      </w:r>
      <w:r w:rsidR="00105F5D">
        <w:t xml:space="preserve"> 6.12.2023</w:t>
      </w:r>
    </w:p>
    <w:p w14:paraId="669CFCB1" w14:textId="4EE285A4" w:rsidR="00500EE5" w:rsidRDefault="00500EE5" w:rsidP="00042B99">
      <w:pPr>
        <w:pStyle w:val="Odstavecseseznamem"/>
        <w:jc w:val="both"/>
      </w:pPr>
    </w:p>
    <w:p w14:paraId="7080F76A" w14:textId="77777777" w:rsidR="00500EE5" w:rsidRDefault="00500EE5" w:rsidP="00042B99">
      <w:pPr>
        <w:pStyle w:val="Odstavecseseznamem"/>
        <w:jc w:val="both"/>
      </w:pPr>
    </w:p>
    <w:p w14:paraId="11D22C3F" w14:textId="77777777" w:rsidR="00500EE5" w:rsidRDefault="00500EE5" w:rsidP="00042B99">
      <w:pPr>
        <w:pStyle w:val="Odstavecseseznamem"/>
        <w:jc w:val="both"/>
      </w:pPr>
    </w:p>
    <w:p w14:paraId="3B935834" w14:textId="6BC2700A" w:rsidR="00500EE5" w:rsidRDefault="00500EE5" w:rsidP="00042B99">
      <w:pPr>
        <w:pStyle w:val="Odstavecseseznamem"/>
        <w:jc w:val="both"/>
      </w:pPr>
      <w:r>
        <w:t>----------------------------------------------</w:t>
      </w:r>
      <w:r>
        <w:tab/>
      </w:r>
      <w:r>
        <w:tab/>
      </w:r>
      <w:r>
        <w:tab/>
        <w:t>-------------------------------------------------</w:t>
      </w:r>
    </w:p>
    <w:p w14:paraId="4F17F151" w14:textId="3B3BADE5" w:rsidR="00500EE5" w:rsidRDefault="00500EE5" w:rsidP="00042B99">
      <w:pPr>
        <w:pStyle w:val="Odstavecseseznamem"/>
        <w:jc w:val="both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14:paraId="6A4D8032" w14:textId="5ECAD67E" w:rsidR="003C41FF" w:rsidRDefault="003C41FF" w:rsidP="00EB5954">
      <w:pPr>
        <w:pStyle w:val="Odstavecseseznamem"/>
      </w:pPr>
      <w:r>
        <w:t>Příloha č. 1</w:t>
      </w:r>
    </w:p>
    <w:p w14:paraId="036B052D" w14:textId="77777777" w:rsidR="003C41FF" w:rsidRDefault="003C41FF" w:rsidP="00EB5954">
      <w:pPr>
        <w:pStyle w:val="Odstavecseseznamem"/>
      </w:pPr>
    </w:p>
    <w:p w14:paraId="4024F10D" w14:textId="77777777" w:rsidR="003C41FF" w:rsidRDefault="003C41FF" w:rsidP="00EB5954">
      <w:pPr>
        <w:pStyle w:val="Odstavecseseznamem"/>
      </w:pPr>
    </w:p>
    <w:tbl>
      <w:tblPr>
        <w:tblW w:w="926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82"/>
        <w:gridCol w:w="823"/>
        <w:gridCol w:w="982"/>
        <w:gridCol w:w="352"/>
        <w:gridCol w:w="934"/>
        <w:gridCol w:w="1668"/>
        <w:gridCol w:w="766"/>
      </w:tblGrid>
      <w:tr w:rsidR="003C41FF" w14:paraId="5FF51611" w14:textId="77777777" w:rsidTr="003C41FF">
        <w:trPr>
          <w:trHeight w:val="197"/>
        </w:trPr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6FC4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Speciální stomatologické vybavení ordinace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691097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524801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52706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9AF2A4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41FF" w14:paraId="46C4D1D4" w14:textId="77777777" w:rsidTr="003C41FF">
        <w:trPr>
          <w:trHeight w:val="197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85C803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FAE8E7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69D8EE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5801BF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EBEC49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7882B6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DF696E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808703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41FF" w14:paraId="051C5972" w14:textId="77777777" w:rsidTr="003C41FF">
        <w:trPr>
          <w:trHeight w:val="197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7B29D8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A5283B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A93A90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DC7FEB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C84249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47BF0A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1CCC51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7B1A53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41FF" w14:paraId="4A68C2D5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A026C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VDW GOLD RECIPROC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9FD961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7491E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30D392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D578EC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30C2AF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10002092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D885E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59899,84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1955EF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35187F95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007397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Stomatolog.svítidlo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Triton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033C2F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CCBAE4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E9181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54DAC1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CF5BE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10002093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10652B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49799,9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9FF22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40A2B4FF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7E3355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MGF-PR-OF-</w:t>
            </w:r>
            <w:proofErr w:type="gram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PRIME- KOMPRESOR</w:t>
            </w:r>
            <w:proofErr w:type="gramEnd"/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815B7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79F95F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047F5A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3A6C20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F6D9A1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10002094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BE777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40000,18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7FA192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7DF9BA13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D06625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STOMATOLOG.SOUPRAVA KŘESLO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F79D4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59F92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B700E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AAE50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E20229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10002095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1DBE2C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497999,7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97EA0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1AC25641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064593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RTG- MIND</w:t>
            </w:r>
            <w:proofErr w:type="gram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DC HORNÍ MONTÁŽ RAMENO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BEBB6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427B84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D56A8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64F57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C28CAA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10002096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F2C03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58999,6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2C4962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4F9DD792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73B28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RTG-X MIND PRIME </w:t>
            </w:r>
            <w:proofErr w:type="gram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2D</w:t>
            </w:r>
            <w:proofErr w:type="gramEnd"/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D95111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BD07E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0E5087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D82145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25260E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10002097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D5BA8C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319499,9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0678D1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607CD76D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63D8D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PSPIX2 SYSTEM VČETNĚ PŘÍSL.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283E53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8FE234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89D78D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31ECE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5B470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10002098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C1500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118999,87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271C7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6A0AE350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0615FB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AUTOKLÁV EURONDA 24L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2A1D7A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DA27C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D34296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2410E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AA581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10002099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903790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98000,32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47AED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7928735C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BF6E4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Svařečka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sterilizačních rolí </w:t>
            </w: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Euronda</w:t>
            </w:r>
            <w:proofErr w:type="spellEnd"/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F630B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B7F30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EF290B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AA648B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3F9F7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20004977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BD4968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9900,22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9FA92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186A6C05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FDE93D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Eurosonik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Energy čistička ultrazvuková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DAB66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993C38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C15B3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D58E9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CC44D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20004978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E79F45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9900,22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79EF6A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474BFA93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BECA7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Destilační přístroj </w:t>
            </w: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Aquadistpro</w:t>
            </w:r>
            <w:proofErr w:type="spellEnd"/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36B12F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C3B41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7DFF9A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79FAF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9D105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20004979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488F88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3899,83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5B336D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58987759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8D8A7C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Intraorální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zástěra a límec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AA956F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D7AC54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9EF3CC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FBDED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A170B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20004980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6E11A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4899,9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A8AA4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0C2E9429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C27753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Čistící a </w:t>
            </w:r>
            <w:proofErr w:type="spellStart"/>
            <w:proofErr w:type="gram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maz.přístroj</w:t>
            </w:r>
            <w:proofErr w:type="spellEnd"/>
            <w:proofErr w:type="gram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iCare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typ C3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0C8775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5969BC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DE2AEA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C523D1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FD8233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20004981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D78D43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39899,75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F730FB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1638F5F0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1F6909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NSK-S-Max </w:t>
            </w:r>
            <w:proofErr w:type="gram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M25L -kolénko</w:t>
            </w:r>
            <w:proofErr w:type="gram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světelné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166E7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9985B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AB317F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496863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A7C4D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20004982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8377CA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9900,22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B5884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6C243A08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23FC73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NSK-S-Max M800L </w:t>
            </w: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turbínka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příme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připojení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CB3AD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69D0F1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59B08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D6724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EAE70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20004983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AE04A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9900,22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F495D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18FF076B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4D32D3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NSK S Max M95L-kolénko světelné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7A1E1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E188B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647849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0B75F9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DAF48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20004984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BE4B71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11900,35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051B0F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543203FB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CC47E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O-</w:t>
            </w: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light</w:t>
            </w:r>
            <w:proofErr w:type="spellEnd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 plus/ Polymerační lampa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EE121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392BF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5959C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FD540F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2932B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20004985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8C910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3899,83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1A4392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33BB28A3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CF9A7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Monitor HP OMEN 27"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065786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C82770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9DB36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8F752D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323B0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20005007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90F607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6490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F4CF2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7F4B3944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E12D49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notebook HP </w:t>
            </w:r>
            <w:proofErr w:type="spellStart"/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ProBook</w:t>
            </w:r>
            <w:proofErr w:type="spellEnd"/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372D43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74310C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E765E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3C3C6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E7440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20005008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22A2C0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23900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6E877DD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2503F2C0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E0D9B2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Dokovací stanice pro Notebook</w:t>
            </w:r>
          </w:p>
        </w:tc>
        <w:tc>
          <w:tcPr>
            <w:tcW w:w="3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40C3C0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467EBD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Poliklinika</w:t>
            </w:r>
          </w:p>
        </w:tc>
        <w:tc>
          <w:tcPr>
            <w:tcW w:w="98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1CFE81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 xml:space="preserve">Zubní ordinace </w:t>
            </w:r>
          </w:p>
        </w:tc>
        <w:tc>
          <w:tcPr>
            <w:tcW w:w="3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0737F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FFA930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20005009</w:t>
            </w: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AE7A2B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5490</w:t>
            </w:r>
          </w:p>
        </w:tc>
        <w:tc>
          <w:tcPr>
            <w:tcW w:w="7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5A949B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501</w:t>
            </w:r>
          </w:p>
        </w:tc>
      </w:tr>
      <w:tr w:rsidR="003C41FF" w14:paraId="1F43FC01" w14:textId="77777777" w:rsidTr="003C41FF">
        <w:trPr>
          <w:trHeight w:val="197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3846D91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A6C27E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2435C54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D39B7B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A49BFF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A567ACA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2B16E3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BDE6E8C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41FF" w14:paraId="7E66C6C9" w14:textId="77777777" w:rsidTr="003C41FF">
        <w:trPr>
          <w:trHeight w:val="197"/>
        </w:trPr>
        <w:tc>
          <w:tcPr>
            <w:tcW w:w="3355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solid" w:color="F0F0F0" w:fill="FFFFFF"/>
          </w:tcPr>
          <w:p w14:paraId="0E2771AE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solid" w:color="F0F0F0" w:fill="FFFFFF"/>
          </w:tcPr>
          <w:p w14:paraId="1A40E659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solid" w:color="F0F0F0" w:fill="FFFFFF"/>
          </w:tcPr>
          <w:p w14:paraId="46D19868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solid" w:color="F0F0F0" w:fill="FFFFFF"/>
          </w:tcPr>
          <w:p w14:paraId="71D0B0D5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solid" w:color="F0F0F0" w:fill="FFFFFF"/>
          </w:tcPr>
          <w:p w14:paraId="6E1CE086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solid" w:color="F0F0F0" w:fill="FFFFFF"/>
          </w:tcPr>
          <w:p w14:paraId="64DE6C5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solid" w:color="F0F0F0" w:fill="FFFFFF"/>
          </w:tcPr>
          <w:p w14:paraId="43EF229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  <w:t>1 383 179,85 Kč</w:t>
            </w:r>
          </w:p>
        </w:tc>
        <w:tc>
          <w:tcPr>
            <w:tcW w:w="766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solid" w:color="F0F0F0" w:fill="FFFFFF"/>
          </w:tcPr>
          <w:p w14:paraId="480EE4A7" w14:textId="77777777" w:rsidR="003C41FF" w:rsidRDefault="003C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146172E" w14:textId="77777777" w:rsidR="003C41FF" w:rsidRDefault="003C41FF" w:rsidP="00EB5954">
      <w:pPr>
        <w:pStyle w:val="Odstavecseseznamem"/>
      </w:pPr>
    </w:p>
    <w:sectPr w:rsidR="003C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33C"/>
    <w:multiLevelType w:val="hybridMultilevel"/>
    <w:tmpl w:val="B854F89A"/>
    <w:lvl w:ilvl="0" w:tplc="53543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66D4"/>
    <w:multiLevelType w:val="hybridMultilevel"/>
    <w:tmpl w:val="9118E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7973"/>
    <w:multiLevelType w:val="hybridMultilevel"/>
    <w:tmpl w:val="1CDEBED0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1B77A2"/>
    <w:multiLevelType w:val="hybridMultilevel"/>
    <w:tmpl w:val="BEC0545E"/>
    <w:lvl w:ilvl="0" w:tplc="24588B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5223D"/>
    <w:multiLevelType w:val="hybridMultilevel"/>
    <w:tmpl w:val="D70229DC"/>
    <w:lvl w:ilvl="0" w:tplc="8AE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DCB"/>
    <w:multiLevelType w:val="hybridMultilevel"/>
    <w:tmpl w:val="BC4E7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4D70"/>
    <w:multiLevelType w:val="hybridMultilevel"/>
    <w:tmpl w:val="D8BC2934"/>
    <w:lvl w:ilvl="0" w:tplc="A90A6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4590"/>
    <w:multiLevelType w:val="hybridMultilevel"/>
    <w:tmpl w:val="32AA2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502"/>
    <w:multiLevelType w:val="hybridMultilevel"/>
    <w:tmpl w:val="17F45C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6F90"/>
    <w:multiLevelType w:val="hybridMultilevel"/>
    <w:tmpl w:val="EE189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0A77"/>
    <w:multiLevelType w:val="hybridMultilevel"/>
    <w:tmpl w:val="958A37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D274B"/>
    <w:multiLevelType w:val="hybridMultilevel"/>
    <w:tmpl w:val="B1441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29585">
    <w:abstractNumId w:val="4"/>
  </w:num>
  <w:num w:numId="2" w16cid:durableId="1940022837">
    <w:abstractNumId w:val="11"/>
  </w:num>
  <w:num w:numId="3" w16cid:durableId="1104837559">
    <w:abstractNumId w:val="5"/>
  </w:num>
  <w:num w:numId="4" w16cid:durableId="499665421">
    <w:abstractNumId w:val="7"/>
  </w:num>
  <w:num w:numId="5" w16cid:durableId="573011133">
    <w:abstractNumId w:val="10"/>
  </w:num>
  <w:num w:numId="6" w16cid:durableId="628517578">
    <w:abstractNumId w:val="0"/>
  </w:num>
  <w:num w:numId="7" w16cid:durableId="1475758920">
    <w:abstractNumId w:val="8"/>
  </w:num>
  <w:num w:numId="8" w16cid:durableId="1373722926">
    <w:abstractNumId w:val="1"/>
  </w:num>
  <w:num w:numId="9" w16cid:durableId="1906184908">
    <w:abstractNumId w:val="9"/>
  </w:num>
  <w:num w:numId="10" w16cid:durableId="52192725">
    <w:abstractNumId w:val="6"/>
  </w:num>
  <w:num w:numId="11" w16cid:durableId="832456861">
    <w:abstractNumId w:val="3"/>
  </w:num>
  <w:num w:numId="12" w16cid:durableId="170506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1F"/>
    <w:rsid w:val="00022FE8"/>
    <w:rsid w:val="00042B99"/>
    <w:rsid w:val="000E69FF"/>
    <w:rsid w:val="00105F5D"/>
    <w:rsid w:val="00226192"/>
    <w:rsid w:val="002D2C9B"/>
    <w:rsid w:val="003851D4"/>
    <w:rsid w:val="003C41FF"/>
    <w:rsid w:val="00500EE5"/>
    <w:rsid w:val="005550B0"/>
    <w:rsid w:val="00556F39"/>
    <w:rsid w:val="00584300"/>
    <w:rsid w:val="006E5C5A"/>
    <w:rsid w:val="0078324C"/>
    <w:rsid w:val="0082392B"/>
    <w:rsid w:val="008905F7"/>
    <w:rsid w:val="008907FD"/>
    <w:rsid w:val="008B267C"/>
    <w:rsid w:val="008D611F"/>
    <w:rsid w:val="00966472"/>
    <w:rsid w:val="00A93E4E"/>
    <w:rsid w:val="00AD1360"/>
    <w:rsid w:val="00B36088"/>
    <w:rsid w:val="00BD1866"/>
    <w:rsid w:val="00C85D4A"/>
    <w:rsid w:val="00D9689D"/>
    <w:rsid w:val="00DE7EF0"/>
    <w:rsid w:val="00E04D81"/>
    <w:rsid w:val="00EB5954"/>
    <w:rsid w:val="00F3296B"/>
    <w:rsid w:val="00F75196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0F8D"/>
  <w15:docId w15:val="{5A6F0C1B-2020-47CB-B3AC-ACB4C6EE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9303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Račáková</dc:creator>
  <cp:lastModifiedBy>Ivana Putzerová</cp:lastModifiedBy>
  <cp:revision>2</cp:revision>
  <cp:lastPrinted>2023-11-20T06:14:00Z</cp:lastPrinted>
  <dcterms:created xsi:type="dcterms:W3CDTF">2023-12-15T07:41:00Z</dcterms:created>
  <dcterms:modified xsi:type="dcterms:W3CDTF">2023-12-15T07:41:00Z</dcterms:modified>
</cp:coreProperties>
</file>