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AD8" w14:textId="693A8141" w:rsidR="004454BC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07DE7A69" w14:textId="6F4A5994" w:rsidR="00E82900" w:rsidRPr="00D7676D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Zastupuje: Ing. Petr Rys, MBA, 1. místostarosta města</w:t>
      </w:r>
    </w:p>
    <w:p w14:paraId="40621344" w14:textId="398C0E4F" w:rsidR="00E82900" w:rsidRPr="00D7676D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D7676D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1A22555A" w:rsidR="00AA0046" w:rsidRPr="00D7676D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Číslo účtu: </w:t>
      </w:r>
      <w:bookmarkStart w:id="0" w:name="_GoBack"/>
      <w:bookmarkEnd w:id="0"/>
      <w:r w:rsidR="00BE0BE3">
        <w:rPr>
          <w:rFonts w:ascii="Tahoma" w:eastAsia="Times New Roman" w:hAnsi="Tahoma" w:cs="Tahoma"/>
          <w:b/>
          <w:sz w:val="20"/>
          <w:szCs w:val="20"/>
          <w:lang w:eastAsia="cs-CZ"/>
        </w:rPr>
        <w:t>XXXXXX-XXXXXXXXXX/XXXX</w:t>
      </w:r>
    </w:p>
    <w:p w14:paraId="3CF50EC5" w14:textId="77777777" w:rsidR="00ED37DF" w:rsidRPr="00D7676D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D7676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D7676D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9CF7130" w14:textId="4770BC79" w:rsidR="00ED37DF" w:rsidRPr="00D7676D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7EE2374F" w14:textId="24127963" w:rsidR="002B1E51" w:rsidRPr="00D7676D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IČO: 24729035</w:t>
      </w:r>
    </w:p>
    <w:p w14:paraId="4AFB41A7" w14:textId="381E34AE" w:rsidR="002B1E51" w:rsidRPr="00D7676D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DIČ: CZ2</w:t>
      </w:r>
      <w:r w:rsidR="005A32A2" w:rsidRPr="00D7676D">
        <w:rPr>
          <w:rFonts w:ascii="Tahoma" w:eastAsia="Times New Roman" w:hAnsi="Tahoma" w:cs="Tahoma"/>
          <w:sz w:val="20"/>
          <w:szCs w:val="20"/>
          <w:lang w:eastAsia="cs-CZ"/>
        </w:rPr>
        <w:t>47</w:t>
      </w: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29035</w:t>
      </w:r>
    </w:p>
    <w:p w14:paraId="73C79D02" w14:textId="04131F0B" w:rsidR="002B1E51" w:rsidRPr="00D7676D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Se sídlem: Děčín, Děčín IV-Podmokly, Teplická 874/8, PSČ 405 02</w:t>
      </w:r>
    </w:p>
    <w:p w14:paraId="565D588F" w14:textId="69403839" w:rsidR="00400B92" w:rsidRPr="00D7676D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Krajského soudu v Ústí nad Labem, pod </w:t>
      </w:r>
      <w:proofErr w:type="spellStart"/>
      <w:r w:rsidRPr="00D7676D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D7676D">
        <w:rPr>
          <w:rFonts w:ascii="Tahoma" w:eastAsia="Times New Roman" w:hAnsi="Tahoma" w:cs="Tahoma"/>
          <w:sz w:val="20"/>
          <w:szCs w:val="20"/>
          <w:lang w:eastAsia="cs-CZ"/>
        </w:rPr>
        <w:t>. zn. B 2145</w:t>
      </w:r>
    </w:p>
    <w:p w14:paraId="7C41505B" w14:textId="77777777" w:rsidR="002B1E51" w:rsidRPr="00D6706E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146E5102" w14:textId="3731621C" w:rsidR="00BE6E5A" w:rsidRPr="00D7676D" w:rsidRDefault="002B1E51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D7676D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</w:t>
      </w:r>
      <w:r w:rsidR="009123A7" w:rsidRPr="00D7676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8476C8" w:rsidRPr="00D7676D">
        <w:rPr>
          <w:rFonts w:ascii="Tahoma" w:eastAsia="Times New Roman" w:hAnsi="Tahoma" w:cs="Tahoma"/>
          <w:sz w:val="20"/>
          <w:szCs w:val="20"/>
          <w:lang w:eastAsia="cs-CZ"/>
        </w:rPr>
        <w:t xml:space="preserve">ev. č. PM – </w:t>
      </w:r>
      <w:r w:rsidR="00D7676D" w:rsidRPr="00D7676D">
        <w:rPr>
          <w:rFonts w:ascii="Tahoma" w:eastAsia="Times New Roman" w:hAnsi="Tahoma" w:cs="Tahoma"/>
          <w:sz w:val="20"/>
          <w:szCs w:val="20"/>
          <w:lang w:eastAsia="cs-CZ"/>
        </w:rPr>
        <w:t>216</w:t>
      </w:r>
      <w:r w:rsidR="008476C8" w:rsidRPr="00D7676D">
        <w:rPr>
          <w:rFonts w:ascii="Tahoma" w:eastAsia="Times New Roman" w:hAnsi="Tahoma" w:cs="Tahoma"/>
          <w:sz w:val="20"/>
          <w:szCs w:val="20"/>
          <w:lang w:eastAsia="cs-CZ"/>
        </w:rPr>
        <w:t>/20</w:t>
      </w:r>
      <w:r w:rsidR="00D7676D" w:rsidRPr="00D7676D">
        <w:rPr>
          <w:rFonts w:ascii="Tahoma" w:eastAsia="Times New Roman" w:hAnsi="Tahoma" w:cs="Tahoma"/>
          <w:sz w:val="20"/>
          <w:szCs w:val="20"/>
          <w:lang w:eastAsia="cs-CZ"/>
        </w:rPr>
        <w:t>23</w:t>
      </w:r>
      <w:r w:rsidR="008476C8" w:rsidRPr="00D7676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67A8A" w:rsidRPr="00D7676D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E31C26" w:rsidRPr="00D7676D">
        <w:rPr>
          <w:rFonts w:ascii="Tahoma" w:eastAsia="Times New Roman" w:hAnsi="Tahoma" w:cs="Tahoma"/>
          <w:sz w:val="20"/>
          <w:szCs w:val="20"/>
          <w:lang w:eastAsia="cs-CZ"/>
        </w:rPr>
        <w:t xml:space="preserve">kopie této plné moci tvoří </w:t>
      </w:r>
      <w:r w:rsidR="00D67A8A" w:rsidRPr="00D7676D">
        <w:rPr>
          <w:rFonts w:ascii="Tahoma" w:eastAsia="Times New Roman" w:hAnsi="Tahoma" w:cs="Tahoma"/>
          <w:sz w:val="20"/>
          <w:szCs w:val="20"/>
          <w:lang w:eastAsia="cs-CZ"/>
        </w:rPr>
        <w:t xml:space="preserve">přílohu č. 2 Této smlouvy) </w:t>
      </w:r>
      <w:r w:rsidR="00BE6E5A" w:rsidRPr="00D7676D">
        <w:rPr>
          <w:rFonts w:ascii="Tahoma" w:eastAsia="Times New Roman" w:hAnsi="Tahoma" w:cs="Tahoma"/>
          <w:sz w:val="20"/>
          <w:szCs w:val="20"/>
          <w:lang w:eastAsia="cs-CZ"/>
        </w:rPr>
        <w:t>společností:</w:t>
      </w:r>
    </w:p>
    <w:p w14:paraId="4C2EE7E9" w14:textId="3E83B21B" w:rsidR="00BE6E5A" w:rsidRPr="00D6706E" w:rsidRDefault="00BE6E5A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D549531" w14:textId="229F7D49" w:rsidR="00BE6E5A" w:rsidRPr="003B5321" w:rsidRDefault="001618DC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B5321">
        <w:rPr>
          <w:rFonts w:ascii="Tahoma" w:eastAsia="Times New Roman" w:hAnsi="Tahoma" w:cs="Tahoma"/>
          <w:b/>
          <w:sz w:val="20"/>
          <w:szCs w:val="20"/>
          <w:lang w:eastAsia="cs-CZ"/>
        </w:rPr>
        <w:t>ELHAPRO s.r.o.</w:t>
      </w:r>
    </w:p>
    <w:p w14:paraId="3B617D2F" w14:textId="32234723" w:rsidR="00BE6E5A" w:rsidRPr="003B5321" w:rsidRDefault="00BE6E5A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3B5321">
        <w:rPr>
          <w:rFonts w:ascii="Tahoma" w:eastAsia="Times New Roman" w:hAnsi="Tahoma" w:cs="Tahoma"/>
          <w:sz w:val="20"/>
          <w:szCs w:val="20"/>
          <w:lang w:eastAsia="cs-CZ"/>
        </w:rPr>
        <w:t xml:space="preserve">Sídlo: </w:t>
      </w:r>
      <w:r w:rsidR="003B5321" w:rsidRPr="003B5321">
        <w:rPr>
          <w:rFonts w:ascii="Tahoma" w:eastAsia="Times New Roman" w:hAnsi="Tahoma" w:cs="Tahoma"/>
          <w:sz w:val="20"/>
          <w:szCs w:val="20"/>
          <w:lang w:eastAsia="cs-CZ"/>
        </w:rPr>
        <w:t>Opavská 315, 747 33 Oldřišov</w:t>
      </w:r>
    </w:p>
    <w:p w14:paraId="04CF484B" w14:textId="7990A4C3" w:rsidR="00BE6E5A" w:rsidRPr="003B5321" w:rsidRDefault="00BE6E5A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3B5321"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 w:rsidR="003B5321" w:rsidRPr="003B5321">
        <w:rPr>
          <w:rFonts w:ascii="Tahoma" w:eastAsia="Times New Roman" w:hAnsi="Tahoma" w:cs="Tahoma"/>
          <w:sz w:val="20"/>
          <w:szCs w:val="20"/>
          <w:lang w:eastAsia="cs-CZ"/>
        </w:rPr>
        <w:t>03978249</w:t>
      </w:r>
    </w:p>
    <w:p w14:paraId="5CBD39DA" w14:textId="073BB0D4" w:rsidR="00BE6E5A" w:rsidRPr="003B5321" w:rsidRDefault="00BE6E5A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3B5321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3B5321" w:rsidRPr="003B5321">
        <w:rPr>
          <w:rFonts w:ascii="Tahoma" w:eastAsia="Times New Roman" w:hAnsi="Tahoma" w:cs="Tahoma"/>
          <w:sz w:val="20"/>
          <w:szCs w:val="20"/>
          <w:lang w:eastAsia="cs-CZ"/>
        </w:rPr>
        <w:t>03978249</w:t>
      </w:r>
    </w:p>
    <w:p w14:paraId="7307E54F" w14:textId="5D49F9A7" w:rsidR="00BE6E5A" w:rsidRPr="00365633" w:rsidRDefault="00BE6E5A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365633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Krajského soudu v Ostravě, pod </w:t>
      </w:r>
      <w:proofErr w:type="spellStart"/>
      <w:r w:rsidRPr="00365633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365633">
        <w:rPr>
          <w:rFonts w:ascii="Tahoma" w:eastAsia="Times New Roman" w:hAnsi="Tahoma" w:cs="Tahoma"/>
          <w:sz w:val="20"/>
          <w:szCs w:val="20"/>
          <w:lang w:eastAsia="cs-CZ"/>
        </w:rPr>
        <w:t xml:space="preserve">. zn. </w:t>
      </w:r>
      <w:r w:rsidR="00365633" w:rsidRPr="00365633">
        <w:rPr>
          <w:rFonts w:ascii="Tahoma" w:eastAsia="Times New Roman" w:hAnsi="Tahoma" w:cs="Tahoma"/>
          <w:sz w:val="20"/>
          <w:szCs w:val="20"/>
          <w:lang w:eastAsia="cs-CZ"/>
        </w:rPr>
        <w:t>C 61993</w:t>
      </w:r>
    </w:p>
    <w:p w14:paraId="64C9CEB5" w14:textId="6258F6C0" w:rsidR="00434CD7" w:rsidRPr="00365633" w:rsidRDefault="00434CD7" w:rsidP="00255100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365633">
        <w:rPr>
          <w:rFonts w:ascii="Tahoma" w:eastAsia="Times New Roman" w:hAnsi="Tahoma" w:cs="Tahoma"/>
          <w:sz w:val="20"/>
          <w:szCs w:val="20"/>
          <w:lang w:eastAsia="cs-CZ"/>
        </w:rPr>
        <w:t xml:space="preserve">Jedná: </w:t>
      </w:r>
      <w:r w:rsidR="00365633" w:rsidRPr="00365633">
        <w:rPr>
          <w:rFonts w:ascii="Tahoma" w:eastAsia="Times New Roman" w:hAnsi="Tahoma" w:cs="Tahoma"/>
          <w:sz w:val="20"/>
          <w:szCs w:val="20"/>
          <w:lang w:eastAsia="cs-CZ"/>
        </w:rPr>
        <w:t>jednatel společnosti</w:t>
      </w:r>
      <w:r w:rsidRPr="00365633">
        <w:rPr>
          <w:rFonts w:ascii="Tahoma" w:eastAsia="Times New Roman" w:hAnsi="Tahoma" w:cs="Tahoma"/>
          <w:sz w:val="20"/>
          <w:szCs w:val="20"/>
          <w:lang w:eastAsia="cs-CZ"/>
        </w:rPr>
        <w:t xml:space="preserve"> – </w:t>
      </w:r>
      <w:r w:rsidRPr="0036563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Ing. </w:t>
      </w:r>
      <w:r w:rsidR="00365633" w:rsidRPr="00365633">
        <w:rPr>
          <w:rFonts w:ascii="Tahoma" w:eastAsia="Times New Roman" w:hAnsi="Tahoma" w:cs="Tahoma"/>
          <w:b/>
          <w:sz w:val="20"/>
          <w:szCs w:val="20"/>
          <w:lang w:eastAsia="cs-CZ"/>
        </w:rPr>
        <w:t>Martin Hadamčík</w:t>
      </w:r>
    </w:p>
    <w:p w14:paraId="02F48875" w14:textId="447CF974" w:rsidR="002B1E51" w:rsidRPr="00D6706E" w:rsidRDefault="00434CD7" w:rsidP="00D67A8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D6706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  <w:t xml:space="preserve"> </w:t>
      </w:r>
    </w:p>
    <w:p w14:paraId="7E5D8689" w14:textId="534D82B4" w:rsidR="00ED37DF" w:rsidRPr="006D75E8" w:rsidRDefault="00ED37DF" w:rsidP="009123A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6D75E8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6D75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oprávněná</w:t>
      </w:r>
      <w:r w:rsidRPr="006D75E8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6D75E8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6D75E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6D75E8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6D75E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6D75E8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6D75E8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6D75E8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6D75E8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6D75E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6D75E8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6D75E8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6D75E8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729450AD" w14:textId="77777777" w:rsidR="00434CD7" w:rsidRPr="00D6706E" w:rsidRDefault="00434CD7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42F1A50" w14:textId="77777777" w:rsidR="00ED37DF" w:rsidRPr="00D6706E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C727BEC" w14:textId="2EDFBC5A" w:rsidR="006674D4" w:rsidRPr="002C6E20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</w:t>
      </w:r>
      <w:r w:rsidR="00CE2B7F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Ž</w:t>
      </w:r>
      <w:r w:rsidR="003A0443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ebnosti</w:t>
      </w:r>
      <w:r w:rsidR="00154850" w:rsidRPr="002C6E20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</w:p>
    <w:p w14:paraId="282A4BB8" w14:textId="77777777" w:rsidR="00CE2B7F" w:rsidRPr="002C6E20" w:rsidRDefault="00CE2B7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</w:pPr>
    </w:p>
    <w:p w14:paraId="5E115291" w14:textId="5D98C25C" w:rsidR="00ED37DF" w:rsidRDefault="00154850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</w:pPr>
      <w:r w:rsidRPr="002C6E20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týkající se </w:t>
      </w:r>
      <w:r w:rsidR="00CE2B7F" w:rsidRPr="002C6E20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stavby</w:t>
      </w:r>
      <w:r w:rsidR="002C6E20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 </w:t>
      </w:r>
      <w:r w:rsidR="002C6E20" w:rsidRPr="002C6E20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č. IZ-12-8003639</w:t>
      </w:r>
    </w:p>
    <w:p w14:paraId="4865201C" w14:textId="6A8DA018" w:rsidR="00FA1AA8" w:rsidRDefault="00FA1AA8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</w:p>
    <w:p w14:paraId="5643B553" w14:textId="77777777" w:rsidR="00FA1AA8" w:rsidRPr="002C6E20" w:rsidRDefault="00FA1AA8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</w:p>
    <w:p w14:paraId="6D0DB123" w14:textId="77777777" w:rsidR="00ED37DF" w:rsidRPr="00D6706E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1518A45" w14:textId="7E900D9C" w:rsidR="00ED37DF" w:rsidRDefault="00BE4002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6E20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2C6E20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2C6E20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2C6E20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2C6E20">
        <w:rPr>
          <w:rFonts w:ascii="Tahoma" w:eastAsia="Times New Roman" w:hAnsi="Tahoma" w:cs="Tahoma"/>
          <w:sz w:val="20"/>
          <w:szCs w:val="20"/>
          <w:lang w:eastAsia="cs-CZ"/>
        </w:rPr>
        <w:t xml:space="preserve">ve znění pozdějších předpisů, </w:t>
      </w:r>
      <w:r w:rsidR="00A44B0C" w:rsidRPr="002C6E20">
        <w:rPr>
          <w:rFonts w:ascii="Tahoma" w:eastAsia="Times New Roman" w:hAnsi="Tahoma" w:cs="Tahoma"/>
          <w:sz w:val="20"/>
          <w:szCs w:val="20"/>
          <w:lang w:eastAsia="cs-CZ"/>
        </w:rPr>
        <w:t>a podle ustanovení §25 odst. 4 zákona č. 458/2000 Sb., o podmínkách a o výkonu státní správy v energetických odvětvích a o změně některých zákonů, v platném zněn</w:t>
      </w:r>
      <w:r w:rsidR="00B05779" w:rsidRPr="002C6E20">
        <w:rPr>
          <w:rFonts w:ascii="Tahoma" w:eastAsia="Times New Roman" w:hAnsi="Tahoma" w:cs="Tahoma"/>
          <w:sz w:val="20"/>
          <w:szCs w:val="20"/>
          <w:lang w:eastAsia="cs-CZ"/>
        </w:rPr>
        <w:t xml:space="preserve">í (dále jen energetický zákon), </w:t>
      </w:r>
      <w:r w:rsidR="001E7084" w:rsidRPr="002C6E20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2C6E20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2C6E20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2C6E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2C6E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2C6E20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2C6E20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2C6E20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425FB99B" w14:textId="77777777" w:rsidR="00FA1AA8" w:rsidRPr="002C6E20" w:rsidRDefault="00FA1AA8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46B72CD" w14:textId="77777777" w:rsidR="00A44B0C" w:rsidRPr="00D6706E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91FDE44" w14:textId="709CD987" w:rsidR="00A44B0C" w:rsidRPr="00E611BD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611BD">
        <w:rPr>
          <w:rFonts w:ascii="Tahoma" w:eastAsia="Times New Roman" w:hAnsi="Tahoma" w:cs="Tahoma"/>
          <w:b/>
          <w:sz w:val="20"/>
          <w:szCs w:val="20"/>
          <w:lang w:eastAsia="cs-CZ"/>
        </w:rPr>
        <w:t>Článek I.</w:t>
      </w:r>
    </w:p>
    <w:p w14:paraId="669EAE98" w14:textId="4C5207DA" w:rsidR="00A44B0C" w:rsidRPr="00E611BD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E611BD">
        <w:rPr>
          <w:rFonts w:ascii="Tahoma" w:eastAsia="Times New Roman" w:hAnsi="Tahoma" w:cs="Tahoma"/>
          <w:b/>
          <w:sz w:val="20"/>
          <w:szCs w:val="20"/>
          <w:lang w:eastAsia="cs-CZ"/>
        </w:rPr>
        <w:t>Úvodní ustanovení</w:t>
      </w:r>
    </w:p>
    <w:p w14:paraId="2E126683" w14:textId="77777777" w:rsidR="00A44B0C" w:rsidRPr="00D6706E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000A1089" w14:textId="6E5414B2" w:rsidR="00553DE7" w:rsidRPr="00D6706E" w:rsidRDefault="00A44B0C" w:rsidP="00FA1AA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b/>
          <w:color w:val="FF0000"/>
          <w:spacing w:val="-5"/>
          <w:sz w:val="20"/>
          <w:szCs w:val="20"/>
          <w:lang w:eastAsia="cs-CZ"/>
        </w:rPr>
      </w:pPr>
      <w:r w:rsidRPr="001C0EA5">
        <w:rPr>
          <w:rFonts w:ascii="Tahoma" w:eastAsia="Times New Roman" w:hAnsi="Tahoma" w:cs="Tahoma"/>
          <w:sz w:val="20"/>
          <w:szCs w:val="20"/>
          <w:lang w:eastAsia="cs-CZ"/>
        </w:rPr>
        <w:t>1. Budoucí oprávněná je provozovatelem distribuční soustavy (dále jen „PDS“</w:t>
      </w:r>
      <w:r w:rsidR="00B05779" w:rsidRPr="001C0EA5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1C0EA5">
        <w:rPr>
          <w:rFonts w:ascii="Tahoma" w:eastAsia="Times New Roman" w:hAnsi="Tahoma" w:cs="Tahoma"/>
          <w:sz w:val="20"/>
          <w:szCs w:val="20"/>
          <w:lang w:eastAsia="cs-CZ"/>
        </w:rPr>
        <w:t xml:space="preserve">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 této nemovitosti zřídit věcné břemeno a zajistit si právo provést stavbu dle příslušných ustanovení stavebního zákona.</w:t>
      </w:r>
    </w:p>
    <w:p w14:paraId="1D28F8AA" w14:textId="37F3F0D8" w:rsidR="00ED37DF" w:rsidRPr="00A376DE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A376DE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lastRenderedPageBreak/>
        <w:t>Článek I</w:t>
      </w:r>
      <w:r w:rsidR="00A44B0C" w:rsidRPr="00A376DE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A376DE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A376DE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A376DE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352CA4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</w:p>
    <w:p w14:paraId="01CE2203" w14:textId="77777777" w:rsidR="00F33309" w:rsidRPr="00352CA4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352CA4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352CA4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352CA4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352CA4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sz w:val="20"/>
          <w:szCs w:val="20"/>
        </w:rPr>
      </w:pPr>
    </w:p>
    <w:p w14:paraId="36912340" w14:textId="43C6E2B4" w:rsidR="008B379D" w:rsidRPr="00352CA4" w:rsidRDefault="003F5FAE" w:rsidP="00352CA4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352CA4">
        <w:rPr>
          <w:rFonts w:ascii="Tahoma" w:hAnsi="Tahoma" w:cs="Tahoma"/>
          <w:sz w:val="20"/>
          <w:szCs w:val="20"/>
          <w:lang w:eastAsia="cs-CZ"/>
        </w:rPr>
        <w:t>pozemku/pozemků:</w:t>
      </w:r>
    </w:p>
    <w:p w14:paraId="3FF3F8FE" w14:textId="1604CB50" w:rsidR="00352CA4" w:rsidRPr="00352CA4" w:rsidRDefault="00352CA4" w:rsidP="00352CA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352CA4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352CA4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352CA4">
        <w:rPr>
          <w:rFonts w:ascii="Tahoma" w:hAnsi="Tahoma" w:cs="Tahoma"/>
          <w:b/>
          <w:sz w:val="20"/>
          <w:szCs w:val="20"/>
          <w:lang w:eastAsia="cs-CZ"/>
        </w:rPr>
        <w:t>3787/43</w:t>
      </w:r>
      <w:r w:rsidRPr="00352CA4">
        <w:rPr>
          <w:rFonts w:ascii="Tahoma" w:hAnsi="Tahoma" w:cs="Tahoma"/>
          <w:sz w:val="20"/>
          <w:szCs w:val="20"/>
          <w:lang w:eastAsia="cs-CZ"/>
        </w:rPr>
        <w:t xml:space="preserve"> – trvalý travní porost</w:t>
      </w:r>
    </w:p>
    <w:p w14:paraId="659211BB" w14:textId="4E428875" w:rsidR="00352CA4" w:rsidRPr="00352CA4" w:rsidRDefault="00352CA4" w:rsidP="00352CA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352CA4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352CA4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352CA4">
        <w:rPr>
          <w:rFonts w:ascii="Tahoma" w:hAnsi="Tahoma" w:cs="Tahoma"/>
          <w:b/>
          <w:sz w:val="20"/>
          <w:szCs w:val="20"/>
          <w:lang w:eastAsia="cs-CZ"/>
        </w:rPr>
        <w:t>3795/1</w:t>
      </w:r>
      <w:r w:rsidRPr="00352CA4">
        <w:rPr>
          <w:rFonts w:ascii="Tahoma" w:hAnsi="Tahoma" w:cs="Tahoma"/>
          <w:sz w:val="20"/>
          <w:szCs w:val="20"/>
          <w:lang w:eastAsia="cs-CZ"/>
        </w:rPr>
        <w:t xml:space="preserve"> – trvalý travní porost</w:t>
      </w:r>
    </w:p>
    <w:p w14:paraId="44AAD946" w14:textId="6DB04AA5" w:rsidR="00352CA4" w:rsidRPr="00352CA4" w:rsidRDefault="00352CA4" w:rsidP="00352CA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352CA4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352CA4">
        <w:rPr>
          <w:rFonts w:ascii="Tahoma" w:hAnsi="Tahoma" w:cs="Tahoma"/>
          <w:sz w:val="20"/>
          <w:szCs w:val="20"/>
          <w:lang w:eastAsia="cs-CZ"/>
        </w:rPr>
        <w:t xml:space="preserve">. č. </w:t>
      </w:r>
      <w:r w:rsidRPr="00352CA4">
        <w:rPr>
          <w:rFonts w:ascii="Tahoma" w:hAnsi="Tahoma" w:cs="Tahoma"/>
          <w:b/>
          <w:sz w:val="20"/>
          <w:szCs w:val="20"/>
          <w:lang w:eastAsia="cs-CZ"/>
        </w:rPr>
        <w:t>3027/1</w:t>
      </w:r>
      <w:r w:rsidRPr="00352CA4">
        <w:rPr>
          <w:rFonts w:ascii="Tahoma" w:hAnsi="Tahoma" w:cs="Tahoma"/>
          <w:sz w:val="20"/>
          <w:szCs w:val="20"/>
          <w:lang w:eastAsia="cs-CZ"/>
        </w:rPr>
        <w:t xml:space="preserve"> – trvalý travní porost</w:t>
      </w:r>
    </w:p>
    <w:p w14:paraId="66874007" w14:textId="5F191C5E" w:rsidR="00352CA4" w:rsidRPr="00352CA4" w:rsidRDefault="00352CA4" w:rsidP="00352CA4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352CA4">
        <w:rPr>
          <w:rFonts w:ascii="Tahoma" w:hAnsi="Tahoma" w:cs="Tahoma"/>
          <w:sz w:val="20"/>
          <w:szCs w:val="20"/>
          <w:lang w:eastAsia="cs-CZ"/>
        </w:rPr>
        <w:t>vše se nachází v katastrálním území Bruntál-město, obci Bruntál, zapsaném na LV 1870 u Katastrálního úřadu pro Moravskoslezský kraj, Katastrální pracoviště Bruntál.</w:t>
      </w:r>
    </w:p>
    <w:p w14:paraId="508642CA" w14:textId="1E05C9BD" w:rsidR="0081121D" w:rsidRPr="00352CA4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352CA4">
        <w:rPr>
          <w:rFonts w:ascii="Tahoma" w:hAnsi="Tahoma" w:cs="Tahoma"/>
          <w:sz w:val="20"/>
          <w:szCs w:val="20"/>
          <w:lang w:eastAsia="cs-CZ"/>
        </w:rPr>
        <w:t xml:space="preserve">(dále jen </w:t>
      </w:r>
      <w:r w:rsidR="00352CA4" w:rsidRPr="00352CA4">
        <w:rPr>
          <w:rFonts w:ascii="Tahoma" w:hAnsi="Tahoma" w:cs="Tahoma"/>
          <w:sz w:val="20"/>
          <w:szCs w:val="20"/>
          <w:lang w:eastAsia="cs-CZ"/>
        </w:rPr>
        <w:t xml:space="preserve">bez ohledu na počet </w:t>
      </w:r>
      <w:r w:rsidRPr="00352CA4">
        <w:rPr>
          <w:rFonts w:ascii="Tahoma" w:hAnsi="Tahoma" w:cs="Tahoma"/>
          <w:sz w:val="20"/>
          <w:szCs w:val="20"/>
          <w:lang w:eastAsia="cs-CZ"/>
        </w:rPr>
        <w:t>„</w:t>
      </w:r>
      <w:r w:rsidRPr="00352CA4">
        <w:rPr>
          <w:rFonts w:ascii="Tahoma" w:hAnsi="Tahoma" w:cs="Tahoma"/>
          <w:b/>
          <w:sz w:val="20"/>
          <w:szCs w:val="20"/>
          <w:lang w:eastAsia="cs-CZ"/>
        </w:rPr>
        <w:t>Dotčená nemovitost</w:t>
      </w:r>
      <w:r w:rsidRPr="00352CA4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352CA4">
        <w:rPr>
          <w:rFonts w:ascii="Tahoma" w:hAnsi="Tahoma" w:cs="Tahoma"/>
          <w:sz w:val="20"/>
          <w:szCs w:val="20"/>
          <w:lang w:eastAsia="cs-CZ"/>
        </w:rPr>
        <w:t>.</w:t>
      </w:r>
    </w:p>
    <w:p w14:paraId="49BD20A4" w14:textId="2506A1AF" w:rsidR="00ED37DF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FF1439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FF1439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3017DA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„</w:t>
      </w:r>
      <w:r w:rsidR="003017DA" w:rsidRPr="003017DA">
        <w:rPr>
          <w:rFonts w:ascii="Tahoma" w:eastAsia="Times New Roman" w:hAnsi="Tahoma" w:cs="Tahoma"/>
          <w:b/>
          <w:spacing w:val="-4"/>
          <w:sz w:val="20"/>
          <w:szCs w:val="20"/>
          <w:lang w:eastAsia="cs-CZ"/>
        </w:rPr>
        <w:t xml:space="preserve">Bruntál, V Táboře, přeložka </w:t>
      </w:r>
      <w:proofErr w:type="spellStart"/>
      <w:r w:rsidR="003017DA" w:rsidRPr="003017DA">
        <w:rPr>
          <w:rFonts w:ascii="Tahoma" w:eastAsia="Times New Roman" w:hAnsi="Tahoma" w:cs="Tahoma"/>
          <w:b/>
          <w:spacing w:val="-4"/>
          <w:sz w:val="20"/>
          <w:szCs w:val="20"/>
          <w:lang w:eastAsia="cs-CZ"/>
        </w:rPr>
        <w:t>kVN</w:t>
      </w:r>
      <w:proofErr w:type="spellEnd"/>
      <w:r w:rsidR="003017DA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“ - </w:t>
      </w:r>
      <w:r w:rsidR="00B05779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zařízení </w:t>
      </w:r>
      <w:r w:rsidR="00E141E4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distribuční soustavy – </w:t>
      </w:r>
      <w:r w:rsidR="003017DA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K</w:t>
      </w:r>
      <w:r w:rsidR="00352CA4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abelové vedení </w:t>
      </w:r>
      <w:r w:rsidR="003017DA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VN</w:t>
      </w:r>
      <w:r w:rsidR="00352CA4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a Zemní optický kabel včetně zařízení vlastní telekomunikační sítě k řízení, měření, zabezpečování a automatizaci provozu distribuční soustavy a k přenosu informací pro činnost výpočetní techniky a informačních systémů dle § 25 odst. 3. písm. </w:t>
      </w:r>
      <w:r w:rsidR="00FF1439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a) energetického zákona (dále jen „</w:t>
      </w:r>
      <w:r w:rsidR="00FF1439" w:rsidRPr="00FF1439">
        <w:rPr>
          <w:rFonts w:ascii="Tahoma" w:eastAsia="Times New Roman" w:hAnsi="Tahoma" w:cs="Tahoma"/>
          <w:b/>
          <w:spacing w:val="-4"/>
          <w:sz w:val="20"/>
          <w:szCs w:val="20"/>
          <w:lang w:eastAsia="cs-CZ"/>
        </w:rPr>
        <w:t>Zařízení distribuční soustavy</w:t>
      </w:r>
      <w:r w:rsidR="00FF1439" w:rsidRPr="00FF1439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“), která se nachází nebo bude nacházet mj. na </w:t>
      </w:r>
      <w:r w:rsidR="003017DA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Dotčené nemovitosti.</w:t>
      </w:r>
    </w:p>
    <w:p w14:paraId="31E095CB" w14:textId="77777777" w:rsidR="00FF1439" w:rsidRDefault="00FF1439" w:rsidP="00FF143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383AB9A4" w14:textId="25F301F0" w:rsidR="00FF1439" w:rsidRDefault="00FF1439" w:rsidP="00FF143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C32C8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 níže uvedená Dotčená nemovitost je propachtována tomuto pachtýři:</w:t>
      </w:r>
    </w:p>
    <w:p w14:paraId="28E6476E" w14:textId="77777777" w:rsidR="00FF1439" w:rsidRDefault="00FF1439" w:rsidP="00FF1439">
      <w:pPr>
        <w:pStyle w:val="Odstavecseseznamem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769E105A" w14:textId="77777777" w:rsidR="00FF1439" w:rsidRPr="00C32C85" w:rsidRDefault="00FF1439" w:rsidP="00FF143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36"/>
        <w:gridCol w:w="1266"/>
        <w:gridCol w:w="934"/>
        <w:gridCol w:w="1130"/>
        <w:gridCol w:w="1888"/>
        <w:gridCol w:w="1431"/>
        <w:gridCol w:w="1117"/>
      </w:tblGrid>
      <w:tr w:rsidR="00FF1439" w:rsidRPr="00C32C85" w14:paraId="4D5EB9C9" w14:textId="77777777" w:rsidTr="00AA4613">
        <w:tc>
          <w:tcPr>
            <w:tcW w:w="1294" w:type="dxa"/>
          </w:tcPr>
          <w:p w14:paraId="35F1C5B0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294" w:type="dxa"/>
          </w:tcPr>
          <w:p w14:paraId="1739C503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94" w:type="dxa"/>
          </w:tcPr>
          <w:p w14:paraId="1E47AFED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proofErr w:type="spellStart"/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parc</w:t>
            </w:r>
            <w:proofErr w:type="spellEnd"/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1295" w:type="dxa"/>
          </w:tcPr>
          <w:p w14:paraId="3F34D48A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druh evidence</w:t>
            </w:r>
          </w:p>
        </w:tc>
        <w:tc>
          <w:tcPr>
            <w:tcW w:w="1295" w:type="dxa"/>
          </w:tcPr>
          <w:p w14:paraId="68CA89DF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jméno/právnická osoba</w:t>
            </w:r>
          </w:p>
        </w:tc>
        <w:tc>
          <w:tcPr>
            <w:tcW w:w="1295" w:type="dxa"/>
          </w:tcPr>
          <w:p w14:paraId="3D1824C0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adresa/sídlo</w:t>
            </w:r>
          </w:p>
        </w:tc>
        <w:tc>
          <w:tcPr>
            <w:tcW w:w="1295" w:type="dxa"/>
          </w:tcPr>
          <w:p w14:paraId="6246B370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b/>
                <w:spacing w:val="-4"/>
                <w:sz w:val="20"/>
                <w:szCs w:val="20"/>
                <w:lang w:eastAsia="cs-CZ"/>
              </w:rPr>
              <w:t>IČO</w:t>
            </w:r>
          </w:p>
        </w:tc>
      </w:tr>
      <w:tr w:rsidR="00FF1439" w:rsidRPr="00C32C85" w14:paraId="654B1474" w14:textId="77777777" w:rsidTr="00AA4613">
        <w:tc>
          <w:tcPr>
            <w:tcW w:w="1294" w:type="dxa"/>
          </w:tcPr>
          <w:p w14:paraId="460A35A7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294" w:type="dxa"/>
          </w:tcPr>
          <w:p w14:paraId="10B91526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Bruntál-město</w:t>
            </w:r>
          </w:p>
        </w:tc>
        <w:tc>
          <w:tcPr>
            <w:tcW w:w="1294" w:type="dxa"/>
          </w:tcPr>
          <w:p w14:paraId="276CFF3D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3795/1</w:t>
            </w:r>
          </w:p>
        </w:tc>
        <w:tc>
          <w:tcPr>
            <w:tcW w:w="1295" w:type="dxa"/>
          </w:tcPr>
          <w:p w14:paraId="1B8895FD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KN</w:t>
            </w:r>
          </w:p>
        </w:tc>
        <w:tc>
          <w:tcPr>
            <w:tcW w:w="1295" w:type="dxa"/>
          </w:tcPr>
          <w:p w14:paraId="61EEC1AE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Staroměstská zemědělská, spol. s r. o.</w:t>
            </w:r>
          </w:p>
        </w:tc>
        <w:tc>
          <w:tcPr>
            <w:tcW w:w="1295" w:type="dxa"/>
          </w:tcPr>
          <w:p w14:paraId="1F8927F3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Staré město 25, 792 01, Staré město</w:t>
            </w:r>
          </w:p>
        </w:tc>
        <w:tc>
          <w:tcPr>
            <w:tcW w:w="1295" w:type="dxa"/>
          </w:tcPr>
          <w:p w14:paraId="6BCE52CB" w14:textId="77777777" w:rsidR="00FF1439" w:rsidRPr="00C32C85" w:rsidRDefault="00FF1439" w:rsidP="00AA46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</w:pPr>
            <w:r w:rsidRPr="00C32C85">
              <w:rPr>
                <w:rFonts w:ascii="Tahoma" w:eastAsia="Times New Roman" w:hAnsi="Tahoma" w:cs="Tahoma"/>
                <w:spacing w:val="-4"/>
                <w:sz w:val="20"/>
                <w:szCs w:val="20"/>
                <w:lang w:eastAsia="cs-CZ"/>
              </w:rPr>
              <w:t>27786919</w:t>
            </w:r>
          </w:p>
        </w:tc>
      </w:tr>
    </w:tbl>
    <w:p w14:paraId="38B92748" w14:textId="3FF09F1F" w:rsidR="00FF1439" w:rsidRDefault="00FF1439" w:rsidP="00FF143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0D153A3D" w14:textId="254F0ED2" w:rsidR="00FF1439" w:rsidRPr="00FF1439" w:rsidRDefault="00FF1439" w:rsidP="00FF143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C32C85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oprávněná se zavazuje, že stavbu Zařízení distribuční soustavy bude realizovat až v okamžiku, kdy se dohodne s pachtýřem na podmínkách realizace stavby Zařízení distribuční soustavy a event. úhradě škod vzniklých v důsledku realizace stavby. Pokud Investor dohodu neuzavře a stavbu Zařízení distribuční soustavy bude realizovat, odpovídá v plné výši za případné škody, nebo jiná plnění uplatňovaná nájemcem či pachtýřem.</w:t>
      </w:r>
    </w:p>
    <w:p w14:paraId="779A0493" w14:textId="77777777" w:rsidR="0097331E" w:rsidRPr="00D6706E" w:rsidRDefault="0097331E" w:rsidP="00B628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pacing w:val="-4"/>
          <w:sz w:val="20"/>
          <w:szCs w:val="20"/>
          <w:lang w:eastAsia="cs-CZ"/>
        </w:rPr>
      </w:pPr>
    </w:p>
    <w:p w14:paraId="65DE509D" w14:textId="70E5435B" w:rsidR="00FA1AA8" w:rsidRPr="00FA1AA8" w:rsidRDefault="00ED37DF" w:rsidP="000B7838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povinná prohlašuje, že </w:t>
      </w:r>
      <w:r w:rsidR="00FF1439"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dále 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není žádným způsobem omezena v právu zřídit k </w:t>
      </w:r>
      <w:r w:rsidR="00F33309" w:rsidRPr="00FA1AA8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F33309" w:rsidRPr="00FA1AA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FA1AA8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FA1AA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D6706E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D6706E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1D3C0A84" w14:textId="12AEE604" w:rsidR="00ED37DF" w:rsidRPr="00FF1439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F1439">
        <w:rPr>
          <w:rFonts w:ascii="Tahoma" w:eastAsia="Times New Roman" w:hAnsi="Tahoma" w:cs="Tahoma"/>
          <w:b/>
          <w:sz w:val="20"/>
          <w:szCs w:val="20"/>
          <w:lang w:eastAsia="cs-CZ"/>
        </w:rPr>
        <w:t>Článek II</w:t>
      </w:r>
      <w:r w:rsidR="00A6141B" w:rsidRPr="00FF1439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FF143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C2B2551" w:rsidR="00ED37DF" w:rsidRPr="00FF1439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F1439">
        <w:rPr>
          <w:rFonts w:ascii="Tahoma" w:eastAsia="Times New Roman" w:hAnsi="Tahoma" w:cs="Tahoma"/>
          <w:b/>
          <w:sz w:val="20"/>
          <w:szCs w:val="20"/>
          <w:lang w:eastAsia="cs-CZ"/>
        </w:rPr>
        <w:t>Předmět smlouvy</w:t>
      </w:r>
    </w:p>
    <w:p w14:paraId="05CBB579" w14:textId="77777777" w:rsidR="00ED37DF" w:rsidRPr="00D6706E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cs-CZ"/>
        </w:rPr>
      </w:pPr>
    </w:p>
    <w:p w14:paraId="72FD9741" w14:textId="519F4DED" w:rsidR="00ED37DF" w:rsidRPr="003D62ED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3D62ED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3D62ED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3D62ED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3D62ED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3D62ED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3D62ED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3D62ED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3D62ED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3D62ED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břemene</w:t>
      </w:r>
      <w:r w:rsidR="004C4365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 podle § 25 odst. 4 energetického zákona na dobu neurčitou.</w:t>
      </w:r>
      <w:r w:rsidR="00F3440D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65C57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3D62ED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3D62ED">
        <w:rPr>
          <w:rFonts w:ascii="Tahoma" w:hAnsi="Tahoma" w:cs="Tahoma"/>
          <w:spacing w:val="-4"/>
          <w:sz w:val="20"/>
          <w:szCs w:val="20"/>
        </w:rPr>
        <w:t xml:space="preserve">umístit, provozovat, opravovat a udržovat Zařízení distribuční soustavy na </w:t>
      </w:r>
      <w:r w:rsidR="00E35355" w:rsidRPr="003D62ED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B40DA9" w:rsidRPr="003D62ED">
        <w:rPr>
          <w:rFonts w:ascii="Tahoma" w:hAnsi="Tahoma" w:cs="Tahoma"/>
          <w:spacing w:val="-4"/>
          <w:sz w:val="20"/>
          <w:szCs w:val="20"/>
        </w:rPr>
        <w:t xml:space="preserve">, provádět jeho obnovu, výměnu a modernizaci, </w:t>
      </w:r>
      <w:r w:rsidR="00B40DA9" w:rsidRPr="003D62ED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</w:t>
      </w:r>
      <w:r w:rsidR="009577C8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3D62ED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3D62ED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3D62ED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3D62ED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3D62ED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5A09094" w14:textId="08F1C4E5" w:rsidR="00ED37DF" w:rsidRPr="00D6706E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D729E5" w14:textId="743FE26B" w:rsidR="0010485E" w:rsidRPr="00A24725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24725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A24725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35355"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A24725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7264BD"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541C48" w:rsidRPr="00A24725">
        <w:rPr>
          <w:rFonts w:ascii="Tahoma" w:eastAsia="Times New Roman" w:hAnsi="Tahoma" w:cs="Tahoma"/>
          <w:b/>
          <w:sz w:val="20"/>
          <w:szCs w:val="20"/>
          <w:lang w:eastAsia="cs-CZ"/>
        </w:rPr>
        <w:t>4</w:t>
      </w:r>
      <w:r w:rsidR="00E90134" w:rsidRPr="00A24725">
        <w:rPr>
          <w:rFonts w:ascii="Tahoma" w:eastAsia="Times New Roman" w:hAnsi="Tahoma" w:cs="Tahoma"/>
          <w:b/>
          <w:sz w:val="20"/>
          <w:szCs w:val="20"/>
          <w:lang w:eastAsia="cs-CZ"/>
        </w:rPr>
        <w:t>45</w:t>
      </w:r>
      <w:r w:rsidRPr="00A2472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m²</w:t>
      </w:r>
      <w:r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 a nepřesáhne rozsah vyznačený v situač</w:t>
      </w:r>
      <w:r w:rsidR="003D35A0"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ním snímku tvořícím přílohu č. </w:t>
      </w:r>
      <w:r w:rsidR="0036383B" w:rsidRPr="00A24725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A24725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Pr="00A24725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D6706E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D727345" w14:textId="4E79291A" w:rsidR="00ED37DF" w:rsidRPr="00FC5C3F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oprávněný se zavazuje po dokončení stavby </w:t>
      </w:r>
      <w:r w:rsidR="00C65C57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>distribuční soustavy vyhotovit geometri</w:t>
      </w:r>
      <w:r w:rsidR="00BF545D" w:rsidRPr="00FC5C3F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ěcného břemene, </w:t>
      </w:r>
      <w:r w:rsidR="00C023E0" w:rsidRPr="00FC5C3F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FC5C3F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, znalecký posudek na ocenění věcného břemene </w:t>
      </w:r>
      <w:r w:rsidR="00BB45C5">
        <w:rPr>
          <w:rFonts w:ascii="Tahoma" w:eastAsia="Times New Roman" w:hAnsi="Tahoma" w:cs="Tahoma"/>
          <w:sz w:val="20"/>
          <w:szCs w:val="20"/>
          <w:lang w:eastAsia="cs-CZ"/>
        </w:rPr>
        <w:t xml:space="preserve">dle skutečného zaměření v geometrickém plánu (dále jen „znalecký posudek“) 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a zaslat Budoucí povinné písemnou výzvu k uzavření Vlastní smlouvy, jejíž přílohou bude </w:t>
      </w:r>
      <w:r w:rsidR="00C023E0" w:rsidRPr="00FC5C3F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FC5C3F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DD7AD2" w:rsidRPr="00FC5C3F">
        <w:rPr>
          <w:rFonts w:ascii="Tahoma" w:eastAsia="Times New Roman" w:hAnsi="Tahoma" w:cs="Tahoma"/>
          <w:sz w:val="20"/>
          <w:szCs w:val="20"/>
          <w:lang w:eastAsia="cs-CZ"/>
        </w:rPr>
        <w:t>geometrický plán</w:t>
      </w:r>
      <w:r w:rsidR="00FC5C3F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 a znalecký posudek</w:t>
      </w:r>
      <w:r w:rsidR="00BB45C5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D6706E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D010227" w14:textId="636297B7" w:rsidR="00ED37DF" w:rsidRPr="00FC5C3F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FC5C3F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FC5C3F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č. III. Této smlouvy </w:t>
      </w:r>
      <w:r w:rsidR="0010485E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FC5C3F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FC5C3F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 kolaudace Zařízení 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>distr</w:t>
      </w:r>
      <w:r w:rsidR="00B40DA9" w:rsidRPr="00FC5C3F">
        <w:rPr>
          <w:rFonts w:ascii="Tahoma" w:eastAsia="Times New Roman" w:hAnsi="Tahoma" w:cs="Tahoma"/>
          <w:sz w:val="20"/>
          <w:szCs w:val="20"/>
          <w:lang w:eastAsia="cs-CZ"/>
        </w:rPr>
        <w:t>ibuční soustavy (</w:t>
      </w:r>
      <w:r w:rsidR="0010485E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popř. od jeho uvedení do provozu), </w:t>
      </w:r>
      <w:r w:rsidRPr="00FC5C3F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FC5C3F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FC5C3F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FC5C3F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D6706E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1DA829" w14:textId="120E916B" w:rsidR="00ED37DF" w:rsidRPr="00FC5C3F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FC5C3F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D6706E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8B4F59B" w14:textId="0DAE651B" w:rsidR="009123A7" w:rsidRPr="00A069B3" w:rsidRDefault="00ED37DF" w:rsidP="0006570F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A069B3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A069B3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A069B3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A069B3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A069B3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 </w:t>
      </w:r>
      <w:r w:rsidR="00BF545D" w:rsidRPr="00A069B3">
        <w:rPr>
          <w:rFonts w:ascii="Tahoma" w:eastAsia="Times New Roman" w:hAnsi="Tahoma" w:cs="Tahoma"/>
          <w:sz w:val="20"/>
          <w:szCs w:val="20"/>
          <w:lang w:eastAsia="cs-CZ"/>
        </w:rPr>
        <w:t>distribuční soustavy a zřízení V</w:t>
      </w:r>
      <w:r w:rsidR="00685B2E" w:rsidRPr="00A069B3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jednorázová náhrada</w:t>
      </w:r>
      <w:r w:rsidR="00A77BEE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77BEE" w:rsidRPr="003F31C1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ve výši </w:t>
      </w:r>
      <w:r w:rsidR="00E13436" w:rsidRPr="003F31C1">
        <w:rPr>
          <w:rFonts w:ascii="Tahoma" w:eastAsia="Times New Roman" w:hAnsi="Tahoma" w:cs="Tahoma"/>
          <w:b/>
          <w:sz w:val="20"/>
          <w:szCs w:val="20"/>
          <w:lang w:eastAsia="cs-CZ"/>
        </w:rPr>
        <w:t>určené znaleckým posudkem</w:t>
      </w:r>
      <w:r w:rsidR="00E13436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C707B6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>K</w:t>
      </w:r>
      <w:r w:rsidR="00A77BEE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 této částce </w:t>
      </w:r>
      <w:r w:rsidR="00A77BEE" w:rsidRPr="00A069B3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>bude připočtena daň z přidané hodnoty</w:t>
      </w:r>
      <w:r w:rsidR="00A77BEE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A069B3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A069B3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A069B3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A069B3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A069B3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A069B3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A069B3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A069B3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A069B3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0DEA6E2" w14:textId="77777777" w:rsidR="009123A7" w:rsidRPr="00D6706E" w:rsidRDefault="009123A7" w:rsidP="004E45C6">
      <w:pPr>
        <w:pStyle w:val="Odstavecseseznamem"/>
        <w:spacing w:line="280" w:lineRule="exact"/>
        <w:ind w:left="36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B79A91B" w14:textId="77777777" w:rsidR="0081121D" w:rsidRPr="00D6706E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5591872" w14:textId="6C82CE22" w:rsidR="00ED37DF" w:rsidRPr="005F1726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5F1726">
        <w:rPr>
          <w:rFonts w:ascii="Tahoma" w:eastAsia="Times New Roman" w:hAnsi="Tahoma" w:cs="Tahoma"/>
          <w:b/>
          <w:sz w:val="20"/>
          <w:szCs w:val="20"/>
          <w:lang w:eastAsia="cs-CZ"/>
        </w:rPr>
        <w:t>Článek IV</w:t>
      </w:r>
      <w:r w:rsidR="00ED37DF" w:rsidRPr="005F1726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5F1726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5F1726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5F1726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D6706E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69734FCA" w14:textId="539A2335" w:rsidR="00F027FF" w:rsidRPr="00B42847" w:rsidRDefault="00816B93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42847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B42847">
        <w:rPr>
          <w:rFonts w:ascii="Tahoma" w:hAnsi="Tahoma" w:cs="Tahoma"/>
          <w:sz w:val="20"/>
          <w:szCs w:val="20"/>
        </w:rPr>
        <w:t xml:space="preserve">provedení stavebních prací vedoucích k zřízení Zařízení distribuční soustavy </w:t>
      </w:r>
      <w:r w:rsidRPr="00B42847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B42847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 uzavření „Smlouvy o souhlasu a podmínkách vstupu pro provádění stavebních prací </w:t>
      </w:r>
      <w:r w:rsidR="00B42847" w:rsidRPr="00B42847">
        <w:rPr>
          <w:rFonts w:ascii="Tahoma" w:hAnsi="Tahoma" w:cs="Tahoma"/>
          <w:sz w:val="20"/>
          <w:szCs w:val="20"/>
        </w:rPr>
        <w:t xml:space="preserve">u otevřených výkopů nad </w:t>
      </w:r>
      <w:proofErr w:type="gramStart"/>
      <w:r w:rsidR="00B42847" w:rsidRPr="00B42847">
        <w:rPr>
          <w:rFonts w:ascii="Tahoma" w:hAnsi="Tahoma" w:cs="Tahoma"/>
          <w:sz w:val="20"/>
          <w:szCs w:val="20"/>
        </w:rPr>
        <w:t>10m</w:t>
      </w:r>
      <w:proofErr w:type="gramEnd"/>
      <w:r w:rsidR="00B42847" w:rsidRPr="00B42847">
        <w:rPr>
          <w:rFonts w:ascii="Tahoma" w:hAnsi="Tahoma" w:cs="Tahoma"/>
          <w:sz w:val="20"/>
          <w:szCs w:val="20"/>
        </w:rPr>
        <w:t xml:space="preserve"> délky </w:t>
      </w:r>
      <w:r w:rsidRPr="00B42847">
        <w:rPr>
          <w:rFonts w:ascii="Tahoma" w:hAnsi="Tahoma" w:cs="Tahoma"/>
          <w:sz w:val="20"/>
          <w:szCs w:val="20"/>
        </w:rPr>
        <w:t xml:space="preserve">na pozemcích ve vlastnictví města Bruntál“ mezi městem Bruntál jako vlastníkem a investorem stavebních prací. Obsah podmínek a vzorová smlouva tvoří přílohu č. </w:t>
      </w:r>
      <w:r w:rsidR="005C2A7F" w:rsidRPr="00B42847">
        <w:rPr>
          <w:rFonts w:ascii="Tahoma" w:hAnsi="Tahoma" w:cs="Tahoma"/>
          <w:sz w:val="20"/>
          <w:szCs w:val="20"/>
        </w:rPr>
        <w:t>3</w:t>
      </w:r>
      <w:r w:rsidRPr="00B42847">
        <w:rPr>
          <w:rFonts w:ascii="Tahoma" w:hAnsi="Tahoma" w:cs="Tahoma"/>
          <w:sz w:val="20"/>
          <w:szCs w:val="20"/>
        </w:rPr>
        <w:t xml:space="preserve"> Této smlouvy</w:t>
      </w:r>
      <w:r w:rsidRPr="00B42847">
        <w:rPr>
          <w:rFonts w:ascii="Tahoma" w:hAnsi="Tahoma" w:cs="Tahoma"/>
          <w:spacing w:val="-3"/>
          <w:sz w:val="20"/>
          <w:szCs w:val="20"/>
        </w:rPr>
        <w:t>.</w:t>
      </w:r>
    </w:p>
    <w:p w14:paraId="3E15273F" w14:textId="77777777" w:rsidR="007A41BA" w:rsidRPr="00D6706E" w:rsidRDefault="007A41BA" w:rsidP="007A41BA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794EC2EC" w14:textId="12417BB3" w:rsidR="00FA1AA8" w:rsidRPr="00FA1AA8" w:rsidRDefault="007A41BA" w:rsidP="00245B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A1AA8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stavu. Pokud Budoucí povinné v důsledku výkonu práv Budoucí oprávněné vznikne újma na majetku, má právo na přiměřenou jednorázovou náhradu.</w:t>
      </w:r>
    </w:p>
    <w:p w14:paraId="340EE872" w14:textId="77777777" w:rsidR="0081121D" w:rsidRPr="00D6706E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5081C38E" w:rsidR="00ED37DF" w:rsidRPr="00B42847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B42847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0C2973" w:rsidRPr="00B42847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B42847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B42847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B42847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D6706E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32020FA6" w14:textId="2A03C353" w:rsidR="0097331E" w:rsidRPr="004F2109" w:rsidRDefault="00ED37DF" w:rsidP="00D8278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4F2109">
        <w:rPr>
          <w:rFonts w:ascii="Tahoma" w:hAnsi="Tahoma" w:cs="Tahoma"/>
          <w:sz w:val="20"/>
          <w:szCs w:val="20"/>
          <w:lang w:eastAsia="cs-CZ"/>
        </w:rPr>
        <w:t xml:space="preserve">Dotčené nemovitosti </w:t>
      </w: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4F2109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4F2109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D6706E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141F183E" w14:textId="2004A0C0" w:rsidR="00ED37DF" w:rsidRPr="004F2109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lastRenderedPageBreak/>
        <w:t>Veškeré n</w:t>
      </w:r>
      <w:r w:rsidR="00ED37DF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</w:t>
      </w:r>
      <w:r w:rsidR="00ED37DF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Vlastní smlouvy, geometrického plánu</w:t>
      </w:r>
      <w:r w:rsidR="004F2109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, znaleckého posudku</w:t>
      </w:r>
      <w:r w:rsidR="00624074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</w:t>
      </w:r>
      <w:r w:rsidR="00ED37DF" w:rsidRPr="004F2109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a podáním návrhu na vklad do katastru nemovitostí, se zavazuje uhradit Budoucí oprávněná.</w:t>
      </w:r>
    </w:p>
    <w:p w14:paraId="519F2DE9" w14:textId="77777777" w:rsidR="0048645A" w:rsidRPr="00D6706E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D6706E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80E86E" w14:textId="502C3C1B" w:rsidR="00ED37DF" w:rsidRPr="004F2109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4F2109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3F6EC5" w:rsidRPr="004F2109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I</w:t>
      </w:r>
      <w:r w:rsidR="00ED37DF" w:rsidRPr="004F2109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6F619CC0" w14:textId="77777777" w:rsidR="00ED37DF" w:rsidRPr="004F2109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4F2109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0EC754F5" w14:textId="62B114F1" w:rsidR="0081121D" w:rsidRPr="00D6706E" w:rsidRDefault="0081121D" w:rsidP="00C24EAD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3E7D3E76" w14:textId="73BE793B" w:rsidR="0048645A" w:rsidRPr="00D6706E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  <w:r w:rsidRPr="00D6706E">
        <w:rPr>
          <w:rFonts w:ascii="Tahoma" w:hAnsi="Tahoma" w:cs="Tahoma"/>
          <w:color w:val="FF0000"/>
          <w:sz w:val="20"/>
          <w:szCs w:val="20"/>
        </w:rPr>
        <w:tab/>
      </w:r>
    </w:p>
    <w:p w14:paraId="1013015D" w14:textId="1568F8A1" w:rsidR="003E6645" w:rsidRPr="004F2109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2109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4F2109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4F2109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4F2109">
        <w:rPr>
          <w:rFonts w:ascii="Tahoma" w:hAnsi="Tahoma" w:cs="Tahoma"/>
          <w:spacing w:val="-3"/>
          <w:sz w:val="20"/>
          <w:szCs w:val="20"/>
        </w:rPr>
        <w:t>/povinnou</w:t>
      </w:r>
      <w:r w:rsidRPr="004F2109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4F2109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4F2109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D6706E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0D7D6E5" w14:textId="3C145F89" w:rsidR="00553DE7" w:rsidRPr="004F210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4F2109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4F2109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4F2109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D6706E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color w:val="FF0000"/>
          <w:sz w:val="20"/>
          <w:szCs w:val="20"/>
        </w:rPr>
      </w:pPr>
    </w:p>
    <w:p w14:paraId="78F07F19" w14:textId="77777777" w:rsidR="0081121D" w:rsidRPr="004F210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2109">
        <w:rPr>
          <w:rFonts w:ascii="Tahoma" w:eastAsia="Times New Roman" w:hAnsi="Tahoma" w:cs="Tahoma"/>
          <w:sz w:val="20"/>
          <w:szCs w:val="20"/>
          <w:lang w:eastAsia="cs-CZ"/>
        </w:rPr>
        <w:t>Tato smlouva zaniká, pokud</w:t>
      </w:r>
      <w:r w:rsidR="0081121D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 distribuční soustavy na </w:t>
      </w:r>
      <w:r w:rsidR="00E35355" w:rsidRPr="004F2109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15B59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4F2109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nedojde k umístění Zařízení </w:t>
      </w:r>
      <w:r w:rsidRPr="004F2109">
        <w:rPr>
          <w:rFonts w:ascii="Tahoma" w:eastAsia="Times New Roman" w:hAnsi="Tahoma" w:cs="Tahoma"/>
          <w:sz w:val="20"/>
          <w:szCs w:val="20"/>
          <w:lang w:eastAsia="cs-CZ"/>
        </w:rPr>
        <w:t>distribuční soustavy</w:t>
      </w:r>
      <w:r w:rsidR="00E15B59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4F2109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81121D" w:rsidRPr="004F2109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bez</w:t>
      </w:r>
      <w:r w:rsidR="00E15B59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4F2109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4F2109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D6706E" w:rsidRDefault="0048645A" w:rsidP="0060177C">
      <w:pPr>
        <w:spacing w:line="280" w:lineRule="exact"/>
        <w:rPr>
          <w:rFonts w:ascii="Tahoma" w:hAnsi="Tahoma" w:cs="Tahoma"/>
          <w:color w:val="FF0000"/>
          <w:sz w:val="20"/>
          <w:szCs w:val="20"/>
        </w:rPr>
      </w:pPr>
    </w:p>
    <w:p w14:paraId="54E8AF64" w14:textId="285B465F" w:rsidR="00007EE2" w:rsidRPr="004F2109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2109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4F2109">
        <w:rPr>
          <w:rFonts w:ascii="Tahoma" w:eastAsia="Times New Roman" w:hAnsi="Tahoma" w:cs="Tahoma"/>
          <w:sz w:val="20"/>
          <w:szCs w:val="20"/>
          <w:lang w:eastAsia="cs-CZ"/>
        </w:rPr>
        <w:t>e dvou</w:t>
      </w:r>
      <w:r w:rsidR="008E0134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F7674" w:rsidRPr="004F2109">
        <w:rPr>
          <w:rFonts w:ascii="Tahoma" w:eastAsia="Times New Roman" w:hAnsi="Tahoma" w:cs="Tahoma"/>
          <w:sz w:val="20"/>
          <w:szCs w:val="20"/>
          <w:lang w:eastAsia="cs-CZ"/>
        </w:rPr>
        <w:t>(2</w:t>
      </w:r>
      <w:r w:rsidR="00007EE2" w:rsidRPr="004F2109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4F2109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4F2109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 a jeden (1</w:t>
      </w:r>
      <w:r w:rsidR="00007EE2" w:rsidRPr="004F2109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oprávněná.</w:t>
      </w:r>
    </w:p>
    <w:p w14:paraId="0D8E4C07" w14:textId="397531F9" w:rsidR="0048645A" w:rsidRPr="00D6706E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D6706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 xml:space="preserve"> </w:t>
      </w:r>
      <w:r w:rsidRPr="00D6706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</w:r>
    </w:p>
    <w:p w14:paraId="28EC909E" w14:textId="513C1400" w:rsidR="00875ECD" w:rsidRPr="004F2109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Hlk22281687"/>
      <w:r w:rsidRPr="004F2109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4F2109">
        <w:rPr>
          <w:rFonts w:ascii="Tahoma" w:hAnsi="Tahoma" w:cs="Tahoma"/>
          <w:iCs/>
          <w:sz w:val="20"/>
          <w:szCs w:val="20"/>
        </w:rPr>
        <w:t xml:space="preserve">Této </w:t>
      </w:r>
      <w:r w:rsidRPr="004F2109">
        <w:rPr>
          <w:rFonts w:ascii="Tahoma" w:hAnsi="Tahoma" w:cs="Tahoma"/>
          <w:iCs/>
          <w:sz w:val="20"/>
          <w:szCs w:val="20"/>
        </w:rPr>
        <w:t xml:space="preserve">smlouvy bylo schváleno Radou města Bruntálu dne </w:t>
      </w:r>
      <w:r w:rsidR="00AF5D39" w:rsidRPr="00AF5D39">
        <w:rPr>
          <w:rFonts w:ascii="Tahoma" w:hAnsi="Tahoma" w:cs="Tahoma"/>
          <w:b/>
          <w:iCs/>
          <w:sz w:val="20"/>
          <w:szCs w:val="20"/>
        </w:rPr>
        <w:t>22. 11. 2023</w:t>
      </w:r>
      <w:r w:rsidRPr="004F2109">
        <w:rPr>
          <w:rFonts w:ascii="Tahoma" w:hAnsi="Tahoma" w:cs="Tahoma"/>
          <w:iCs/>
          <w:sz w:val="20"/>
          <w:szCs w:val="20"/>
        </w:rPr>
        <w:t xml:space="preserve"> pod usnesením č.</w:t>
      </w:r>
      <w:r w:rsidR="00AF5D39">
        <w:rPr>
          <w:rFonts w:ascii="Tahoma" w:hAnsi="Tahoma" w:cs="Tahoma"/>
          <w:iCs/>
          <w:sz w:val="20"/>
          <w:szCs w:val="20"/>
        </w:rPr>
        <w:t> </w:t>
      </w:r>
      <w:r w:rsidR="00AF5D39" w:rsidRPr="00AF5D39">
        <w:rPr>
          <w:rFonts w:ascii="Tahoma" w:hAnsi="Tahoma" w:cs="Tahoma"/>
          <w:b/>
          <w:iCs/>
          <w:sz w:val="20"/>
          <w:szCs w:val="20"/>
        </w:rPr>
        <w:t>991/23R/2023</w:t>
      </w:r>
      <w:r w:rsidR="0055105A" w:rsidRPr="004F2109">
        <w:rPr>
          <w:rFonts w:ascii="Tahoma" w:hAnsi="Tahoma" w:cs="Tahoma"/>
          <w:iCs/>
          <w:sz w:val="20"/>
          <w:szCs w:val="20"/>
        </w:rPr>
        <w:t>.</w:t>
      </w:r>
    </w:p>
    <w:p w14:paraId="63F9D41A" w14:textId="77777777" w:rsidR="0048645A" w:rsidRPr="00D6706E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59704DE4" w14:textId="16F1DE9B" w:rsidR="00A613E8" w:rsidRPr="00D2088C" w:rsidRDefault="00DD6F9F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2088C">
        <w:rPr>
          <w:rFonts w:ascii="Tahoma" w:hAnsi="Tahoma" w:cs="Tahoma"/>
          <w:iCs/>
          <w:sz w:val="20"/>
          <w:szCs w:val="20"/>
          <w:lang w:eastAsia="cs-CZ"/>
        </w:rPr>
        <w:t>Smluvní strany berou na vědomí,</w:t>
      </w:r>
      <w:r w:rsidR="00635994" w:rsidRPr="00D2088C">
        <w:rPr>
          <w:rFonts w:ascii="Tahoma" w:hAnsi="Tahoma" w:cs="Tahoma"/>
          <w:iCs/>
          <w:sz w:val="20"/>
          <w:szCs w:val="20"/>
          <w:lang w:eastAsia="cs-CZ"/>
        </w:rPr>
        <w:t xml:space="preserve"> že </w:t>
      </w:r>
      <w:r w:rsidR="00EA3846">
        <w:rPr>
          <w:rFonts w:ascii="Tahoma" w:hAnsi="Tahoma" w:cs="Tahoma"/>
          <w:iCs/>
          <w:sz w:val="20"/>
          <w:szCs w:val="20"/>
          <w:lang w:eastAsia="cs-CZ"/>
        </w:rPr>
        <w:t xml:space="preserve">Tato smlouva </w:t>
      </w:r>
      <w:r w:rsidR="004F2109" w:rsidRPr="00D2088C">
        <w:rPr>
          <w:rFonts w:ascii="Tahoma" w:hAnsi="Tahoma" w:cs="Tahoma"/>
          <w:iCs/>
          <w:sz w:val="20"/>
          <w:szCs w:val="20"/>
          <w:lang w:eastAsia="cs-CZ"/>
        </w:rPr>
        <w:t>z důvodu právní jistoty</w:t>
      </w:r>
      <w:r w:rsidR="00EA3846">
        <w:rPr>
          <w:rFonts w:ascii="Tahoma" w:hAnsi="Tahoma" w:cs="Tahoma"/>
          <w:iCs/>
          <w:sz w:val="20"/>
          <w:szCs w:val="20"/>
          <w:lang w:eastAsia="cs-CZ"/>
        </w:rPr>
        <w:t xml:space="preserve"> </w:t>
      </w:r>
      <w:r w:rsidR="00EA3846" w:rsidRPr="00EA3846">
        <w:rPr>
          <w:rFonts w:ascii="Tahoma" w:hAnsi="Tahoma" w:cs="Tahoma"/>
          <w:b/>
          <w:iCs/>
          <w:sz w:val="20"/>
          <w:szCs w:val="20"/>
          <w:lang w:eastAsia="cs-CZ"/>
        </w:rPr>
        <w:t>bude uveřejněna</w:t>
      </w:r>
      <w:r w:rsidR="00EA3846">
        <w:rPr>
          <w:rFonts w:ascii="Tahoma" w:hAnsi="Tahoma" w:cs="Tahoma"/>
          <w:iCs/>
          <w:sz w:val="20"/>
          <w:szCs w:val="20"/>
          <w:lang w:eastAsia="cs-CZ"/>
        </w:rPr>
        <w:t xml:space="preserve"> </w:t>
      </w:r>
      <w:r w:rsidR="00635994" w:rsidRPr="00D2088C">
        <w:rPr>
          <w:rFonts w:ascii="Tahoma" w:hAnsi="Tahoma" w:cs="Tahoma"/>
          <w:iCs/>
          <w:sz w:val="20"/>
          <w:szCs w:val="20"/>
          <w:lang w:eastAsia="cs-CZ"/>
        </w:rPr>
        <w:t>v registru smluv dle zákona č. 340/2015 Sb., o registru smluv, ve znění pozdějších předpisů</w:t>
      </w:r>
      <w:r w:rsidRPr="00D2088C">
        <w:rPr>
          <w:rFonts w:ascii="Tahoma" w:hAnsi="Tahoma" w:cs="Tahoma"/>
          <w:iCs/>
          <w:sz w:val="20"/>
          <w:szCs w:val="20"/>
          <w:lang w:eastAsia="cs-CZ"/>
        </w:rPr>
        <w:t xml:space="preserve">. </w:t>
      </w:r>
      <w:r w:rsidRPr="00D2088C">
        <w:rPr>
          <w:rFonts w:ascii="Tahoma" w:hAnsi="Tahoma" w:cs="Tahoma"/>
          <w:iCs/>
          <w:sz w:val="20"/>
          <w:szCs w:val="20"/>
        </w:rPr>
        <w:t xml:space="preserve">Tato smlouva </w:t>
      </w:r>
      <w:r w:rsidR="004F2109" w:rsidRPr="00D2088C">
        <w:rPr>
          <w:rFonts w:ascii="Tahoma" w:hAnsi="Tahoma" w:cs="Tahoma"/>
          <w:iCs/>
          <w:sz w:val="20"/>
          <w:szCs w:val="20"/>
        </w:rPr>
        <w:t xml:space="preserve">tak </w:t>
      </w:r>
      <w:r w:rsidRPr="00D2088C">
        <w:rPr>
          <w:rFonts w:ascii="Tahoma" w:hAnsi="Tahoma" w:cs="Tahoma"/>
          <w:iCs/>
          <w:sz w:val="20"/>
          <w:szCs w:val="20"/>
        </w:rPr>
        <w:t xml:space="preserve">nabývá platnosti </w:t>
      </w:r>
      <w:r w:rsidR="004F2109" w:rsidRPr="00D2088C">
        <w:rPr>
          <w:rFonts w:ascii="Tahoma" w:hAnsi="Tahoma" w:cs="Tahoma"/>
          <w:iCs/>
          <w:sz w:val="20"/>
          <w:szCs w:val="20"/>
        </w:rPr>
        <w:t>dnem připojení podpisu</w:t>
      </w:r>
      <w:r w:rsidR="00A22A48" w:rsidRPr="00D2088C">
        <w:rPr>
          <w:rFonts w:ascii="Tahoma" w:hAnsi="Tahoma" w:cs="Tahoma"/>
          <w:iCs/>
          <w:sz w:val="20"/>
          <w:szCs w:val="20"/>
        </w:rPr>
        <w:t xml:space="preserve"> poslední smluvní stranou </w:t>
      </w:r>
      <w:r w:rsidRPr="00D2088C">
        <w:rPr>
          <w:rFonts w:ascii="Tahoma" w:hAnsi="Tahoma" w:cs="Tahoma"/>
          <w:iCs/>
          <w:sz w:val="20"/>
          <w:szCs w:val="20"/>
        </w:rPr>
        <w:t xml:space="preserve">a účinnosti dnem </w:t>
      </w:r>
      <w:r w:rsidR="00A22A48" w:rsidRPr="00D2088C">
        <w:rPr>
          <w:rFonts w:ascii="Tahoma" w:hAnsi="Tahoma" w:cs="Tahoma"/>
          <w:iCs/>
          <w:sz w:val="20"/>
          <w:szCs w:val="20"/>
        </w:rPr>
        <w:t>zveřejnění v registru smluv.</w:t>
      </w:r>
    </w:p>
    <w:bookmarkEnd w:id="1"/>
    <w:p w14:paraId="630C80FE" w14:textId="77777777" w:rsidR="0048645A" w:rsidRPr="00D6706E" w:rsidRDefault="0048645A" w:rsidP="0060177C">
      <w:pPr>
        <w:spacing w:line="280" w:lineRule="exact"/>
        <w:jc w:val="both"/>
        <w:rPr>
          <w:rFonts w:ascii="Tahoma" w:hAnsi="Tahoma" w:cs="Tahoma"/>
          <w:color w:val="FF0000"/>
          <w:sz w:val="20"/>
          <w:szCs w:val="20"/>
        </w:rPr>
      </w:pPr>
    </w:p>
    <w:p w14:paraId="2A0BD8DE" w14:textId="31144CCD" w:rsidR="00ED37DF" w:rsidRPr="00E153F4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153F4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C130A2" w:rsidRPr="00E153F4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E153F4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E153F4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E153F4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D6706E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41CBCD" w14:textId="1969208B" w:rsidR="00ED37DF" w:rsidRPr="00A24725" w:rsidRDefault="00ED37DF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A24725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1</w:t>
      </w:r>
      <w:r w:rsidR="00EC66FF" w:rsidRPr="00A24725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930859" w:rsidRPr="00A24725">
        <w:rPr>
          <w:rFonts w:ascii="Tahoma" w:eastAsia="Times New Roman" w:hAnsi="Tahoma" w:cs="Tahoma"/>
          <w:iCs/>
          <w:sz w:val="20"/>
          <w:szCs w:val="20"/>
          <w:lang w:eastAsia="cs-CZ"/>
        </w:rPr>
        <w:t>-</w:t>
      </w:r>
      <w:r w:rsidRPr="00A24725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9036A3" w:rsidRPr="00A24725">
        <w:rPr>
          <w:rFonts w:ascii="Tahoma" w:eastAsia="Times New Roman" w:hAnsi="Tahoma" w:cs="Tahoma"/>
          <w:iCs/>
          <w:sz w:val="20"/>
          <w:szCs w:val="20"/>
          <w:lang w:eastAsia="cs-CZ"/>
        </w:rPr>
        <w:t>Situační snímek se zákresem předpokládaného rozsahu Věcného břemene</w:t>
      </w:r>
    </w:p>
    <w:p w14:paraId="1DCAE378" w14:textId="1A0EA91A" w:rsidR="004E1CCF" w:rsidRPr="00522F10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2</w:t>
      </w:r>
      <w:r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 xml:space="preserve">- </w:t>
      </w:r>
      <w:r w:rsidR="00231E27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Kopie p</w:t>
      </w:r>
      <w:r w:rsidR="009036A3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ln</w:t>
      </w:r>
      <w:r w:rsidR="00231E27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é</w:t>
      </w:r>
      <w:r w:rsidR="009036A3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moc</w:t>
      </w:r>
      <w:r w:rsidR="00231E27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i</w:t>
      </w:r>
      <w:r w:rsidR="009036A3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9123A7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ev. č. </w:t>
      </w:r>
      <w:r w:rsidR="008476C8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PM – </w:t>
      </w:r>
      <w:r w:rsidR="00522F10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216</w:t>
      </w:r>
      <w:r w:rsidR="008476C8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/202</w:t>
      </w:r>
      <w:r w:rsidR="00522F10" w:rsidRPr="00522F10">
        <w:rPr>
          <w:rFonts w:ascii="Tahoma" w:eastAsia="Times New Roman" w:hAnsi="Tahoma" w:cs="Tahoma"/>
          <w:iCs/>
          <w:sz w:val="20"/>
          <w:szCs w:val="20"/>
          <w:lang w:eastAsia="cs-CZ"/>
        </w:rPr>
        <w:t>3</w:t>
      </w:r>
    </w:p>
    <w:p w14:paraId="695B2E1F" w14:textId="6BEB7681" w:rsidR="009036A3" w:rsidRPr="00E644B2" w:rsidRDefault="009036A3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3 </w:t>
      </w:r>
      <w:r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>- Podmínky povolování zásahu při umísťování inženýrských sítí, jiných vedení a provádění stavebních prací</w:t>
      </w:r>
      <w:r w:rsidR="00FF00E5"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E644B2"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u otevřených výkopů nad </w:t>
      </w:r>
      <w:proofErr w:type="gramStart"/>
      <w:r w:rsidR="00E644B2"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>10m</w:t>
      </w:r>
      <w:proofErr w:type="gramEnd"/>
      <w:r w:rsidR="00E644B2"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délky </w:t>
      </w:r>
      <w:r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>na pozemcích ve vlastnictví města Bruntál a Vzorová smlouva o souhlasu a podmínkách vstupu pro provádění stavebních prací</w:t>
      </w:r>
      <w:r w:rsidR="00FF00E5"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E644B2"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u otevřených výkopů nad 10m délky </w:t>
      </w:r>
      <w:r w:rsidRPr="00E644B2">
        <w:rPr>
          <w:rFonts w:ascii="Tahoma" w:eastAsia="Times New Roman" w:hAnsi="Tahoma" w:cs="Tahoma"/>
          <w:iCs/>
          <w:sz w:val="20"/>
          <w:szCs w:val="20"/>
          <w:lang w:eastAsia="cs-CZ"/>
        </w:rPr>
        <w:t>na pozemcích ve vlastnictví města Bruntál.</w:t>
      </w:r>
    </w:p>
    <w:p w14:paraId="04331D94" w14:textId="77777777" w:rsidR="00C01E1D" w:rsidRPr="00D6706E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cs-CZ"/>
        </w:rPr>
      </w:pPr>
    </w:p>
    <w:p w14:paraId="25D28915" w14:textId="77777777" w:rsidR="0048645A" w:rsidRPr="00D6706E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3BAB4759" w14:textId="01CF07C4" w:rsidR="009A73ED" w:rsidRPr="00FC1584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FC1584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FC1584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A613E8" w:rsidRPr="00FC1584">
        <w:rPr>
          <w:rFonts w:ascii="Tahoma" w:eastAsia="Times New Roman" w:hAnsi="Tahoma" w:cs="Tahoma"/>
          <w:sz w:val="20"/>
          <w:szCs w:val="20"/>
          <w:lang w:eastAsia="cs-CZ"/>
        </w:rPr>
        <w:t>……………………….</w:t>
      </w:r>
      <w:r w:rsidR="007A55F7" w:rsidRPr="00D6706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</w:r>
      <w:r w:rsidR="000C6EFF" w:rsidRPr="00D6706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  <w:t xml:space="preserve">           </w:t>
      </w:r>
      <w:r w:rsidR="000C6EFF" w:rsidRPr="00D6706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ab/>
      </w:r>
      <w:r w:rsidR="000C6EFF" w:rsidRPr="00FC1584">
        <w:rPr>
          <w:rFonts w:ascii="Tahoma" w:eastAsia="Times New Roman" w:hAnsi="Tahoma" w:cs="Tahoma"/>
          <w:sz w:val="20"/>
          <w:szCs w:val="20"/>
          <w:lang w:eastAsia="cs-CZ"/>
        </w:rPr>
        <w:t xml:space="preserve">   </w:t>
      </w:r>
      <w:r w:rsidR="004E1CCF" w:rsidRPr="00FC1584">
        <w:rPr>
          <w:rFonts w:ascii="Tahoma" w:eastAsia="Times New Roman" w:hAnsi="Tahoma" w:cs="Tahoma"/>
          <w:sz w:val="20"/>
          <w:szCs w:val="20"/>
          <w:lang w:eastAsia="cs-CZ"/>
        </w:rPr>
        <w:t>V ___________</w:t>
      </w:r>
      <w:r w:rsidR="00B03057" w:rsidRPr="00FC1584">
        <w:rPr>
          <w:rFonts w:ascii="Tahoma" w:eastAsia="Times New Roman" w:hAnsi="Tahoma" w:cs="Tahoma"/>
          <w:sz w:val="20"/>
          <w:szCs w:val="20"/>
          <w:lang w:eastAsia="cs-CZ"/>
        </w:rPr>
        <w:t>Dne ………………</w:t>
      </w:r>
      <w:r w:rsidR="00A613E8" w:rsidRPr="00FC1584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="004E1CCF" w:rsidRPr="00FC1584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A55F7" w:rsidRPr="00FC1584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B853582" w14:textId="77777777" w:rsidR="004E1CCF" w:rsidRPr="00FC1584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D6706E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4F0396B" w14:textId="77777777" w:rsidR="007B4637" w:rsidRPr="00D6706E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7977BCC3" w14:textId="6EF9172B" w:rsidR="007B4637" w:rsidRPr="006E37A2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6E37A2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 </w:t>
      </w:r>
      <w:r w:rsidR="00647C27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6E37A2">
        <w:rPr>
          <w:rFonts w:ascii="Tahoma" w:eastAsia="Times New Roman" w:hAnsi="Tahoma" w:cs="Tahoma"/>
          <w:sz w:val="20"/>
          <w:szCs w:val="20"/>
          <w:lang w:eastAsia="cs-CZ"/>
        </w:rPr>
        <w:t>___________________________</w:t>
      </w:r>
    </w:p>
    <w:p w14:paraId="01916F51" w14:textId="748A5D58" w:rsidR="007B4637" w:rsidRPr="00D6706E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6E37A2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6E37A2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</w:t>
      </w:r>
      <w:r w:rsidRPr="006E37A2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6AAE9A47" w:rsidR="000C6EFF" w:rsidRPr="006E37A2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6E37A2">
        <w:rPr>
          <w:rFonts w:ascii="Tahoma" w:eastAsia="Times New Roman" w:hAnsi="Tahoma" w:cs="Tahoma"/>
          <w:sz w:val="20"/>
          <w:szCs w:val="20"/>
          <w:lang w:eastAsia="cs-CZ"/>
        </w:rPr>
        <w:t>Ing. Petr Rys, MBA</w:t>
      </w:r>
      <w:r w:rsidR="007B4637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</w:t>
      </w:r>
      <w:r w:rsidR="009123A7" w:rsidRPr="006E37A2">
        <w:rPr>
          <w:rFonts w:ascii="Tahoma" w:eastAsia="Times New Roman" w:hAnsi="Tahoma" w:cs="Tahoma"/>
          <w:sz w:val="20"/>
          <w:szCs w:val="20"/>
          <w:lang w:eastAsia="cs-CZ"/>
        </w:rPr>
        <w:t>na základě plné moci</w:t>
      </w:r>
    </w:p>
    <w:p w14:paraId="7FCCD18D" w14:textId="47401331" w:rsidR="00400B92" w:rsidRPr="006E37A2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</w:t>
      </w:r>
      <w:r w:rsidR="00647C27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123A7" w:rsidRPr="006E37A2">
        <w:rPr>
          <w:rFonts w:ascii="Tahoma" w:eastAsia="Times New Roman" w:hAnsi="Tahoma" w:cs="Tahoma"/>
          <w:sz w:val="20"/>
          <w:szCs w:val="20"/>
          <w:lang w:eastAsia="cs-CZ"/>
        </w:rPr>
        <w:t>Ing.</w:t>
      </w:r>
      <w:r w:rsidR="00647C27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E37A2" w:rsidRPr="006E37A2">
        <w:rPr>
          <w:rFonts w:ascii="Tahoma" w:eastAsia="Times New Roman" w:hAnsi="Tahoma" w:cs="Tahoma"/>
          <w:sz w:val="20"/>
          <w:szCs w:val="20"/>
          <w:lang w:eastAsia="cs-CZ"/>
        </w:rPr>
        <w:t>Martin Hadamčík</w:t>
      </w:r>
    </w:p>
    <w:p w14:paraId="2A57F3BE" w14:textId="037F4BE9" w:rsidR="00400B92" w:rsidRPr="009367AD" w:rsidRDefault="00647C2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6E37A2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</w:t>
      </w:r>
      <w:r w:rsidR="006E37A2" w:rsidRPr="006E37A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17056">
        <w:rPr>
          <w:rFonts w:ascii="Tahoma" w:eastAsia="Times New Roman" w:hAnsi="Tahoma" w:cs="Tahoma"/>
          <w:sz w:val="20"/>
          <w:szCs w:val="20"/>
          <w:lang w:eastAsia="cs-CZ"/>
        </w:rPr>
        <w:t>J</w:t>
      </w:r>
      <w:r w:rsidR="006E37A2" w:rsidRPr="006E37A2">
        <w:rPr>
          <w:rFonts w:ascii="Tahoma" w:eastAsia="Times New Roman" w:hAnsi="Tahoma" w:cs="Tahoma"/>
          <w:sz w:val="20"/>
          <w:szCs w:val="20"/>
          <w:lang w:eastAsia="cs-CZ"/>
        </w:rPr>
        <w:t>ednate</w:t>
      </w:r>
      <w:r w:rsidR="000A5763">
        <w:rPr>
          <w:rFonts w:ascii="Tahoma" w:eastAsia="Times New Roman" w:hAnsi="Tahoma" w:cs="Tahoma"/>
          <w:sz w:val="20"/>
          <w:szCs w:val="20"/>
          <w:lang w:eastAsia="cs-CZ"/>
        </w:rPr>
        <w:t>l</w:t>
      </w:r>
      <w:r w:rsidR="00917056">
        <w:rPr>
          <w:rFonts w:ascii="Tahoma" w:eastAsia="Times New Roman" w:hAnsi="Tahoma" w:cs="Tahoma"/>
          <w:sz w:val="20"/>
          <w:szCs w:val="20"/>
          <w:lang w:eastAsia="cs-CZ"/>
        </w:rPr>
        <w:t xml:space="preserve"> ELHAPRO s.r.o.</w:t>
      </w:r>
    </w:p>
    <w:sectPr w:rsidR="00400B92" w:rsidRPr="009367AD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5B8C" w14:textId="77777777" w:rsidR="00B1150F" w:rsidRDefault="00B1150F">
      <w:r>
        <w:separator/>
      </w:r>
    </w:p>
  </w:endnote>
  <w:endnote w:type="continuationSeparator" w:id="0">
    <w:p w14:paraId="59F84E90" w14:textId="77777777" w:rsidR="00B1150F" w:rsidRDefault="00B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B9F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437" w14:textId="77777777" w:rsidR="00B1150F" w:rsidRDefault="00B1150F">
      <w:r>
        <w:separator/>
      </w:r>
    </w:p>
  </w:footnote>
  <w:footnote w:type="continuationSeparator" w:id="0">
    <w:p w14:paraId="45CEC013" w14:textId="77777777" w:rsidR="00B1150F" w:rsidRDefault="00B1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F6B" w14:textId="2EA90583" w:rsidR="002A2E16" w:rsidRPr="004428A4" w:rsidRDefault="001C34A3" w:rsidP="008B172D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Číslo smlouvy </w:t>
    </w:r>
    <w:r w:rsidR="00255918">
      <w:rPr>
        <w:rFonts w:ascii="Arial Black" w:hAnsi="Arial Black"/>
        <w:sz w:val="16"/>
      </w:rPr>
      <w:t xml:space="preserve">budoucí </w:t>
    </w:r>
    <w:r>
      <w:rPr>
        <w:rFonts w:ascii="Arial Black" w:hAnsi="Arial Black"/>
        <w:sz w:val="16"/>
      </w:rPr>
      <w:t>povinné: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86F5436"/>
    <w:multiLevelType w:val="hybridMultilevel"/>
    <w:tmpl w:val="68C604D6"/>
    <w:lvl w:ilvl="0" w:tplc="0C30F750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07EE2"/>
    <w:rsid w:val="000122AD"/>
    <w:rsid w:val="00016A24"/>
    <w:rsid w:val="000231DA"/>
    <w:rsid w:val="00026419"/>
    <w:rsid w:val="00027EC6"/>
    <w:rsid w:val="00036A21"/>
    <w:rsid w:val="0003723F"/>
    <w:rsid w:val="0003751F"/>
    <w:rsid w:val="00037D36"/>
    <w:rsid w:val="0004314D"/>
    <w:rsid w:val="000502AB"/>
    <w:rsid w:val="0006492D"/>
    <w:rsid w:val="00066AD2"/>
    <w:rsid w:val="000708B7"/>
    <w:rsid w:val="00087E36"/>
    <w:rsid w:val="000931DE"/>
    <w:rsid w:val="00097E13"/>
    <w:rsid w:val="000A0A65"/>
    <w:rsid w:val="000A1EDA"/>
    <w:rsid w:val="000A29EC"/>
    <w:rsid w:val="000A5763"/>
    <w:rsid w:val="000C2973"/>
    <w:rsid w:val="000C6EFF"/>
    <w:rsid w:val="000D0FB4"/>
    <w:rsid w:val="000D404C"/>
    <w:rsid w:val="000E2EC1"/>
    <w:rsid w:val="000E3F22"/>
    <w:rsid w:val="00101687"/>
    <w:rsid w:val="0010485E"/>
    <w:rsid w:val="00116A17"/>
    <w:rsid w:val="00116F5B"/>
    <w:rsid w:val="00121A0C"/>
    <w:rsid w:val="0012670F"/>
    <w:rsid w:val="00130A37"/>
    <w:rsid w:val="00136BC1"/>
    <w:rsid w:val="0014557A"/>
    <w:rsid w:val="0014615B"/>
    <w:rsid w:val="00146D5A"/>
    <w:rsid w:val="00147148"/>
    <w:rsid w:val="001476AE"/>
    <w:rsid w:val="00150084"/>
    <w:rsid w:val="00154850"/>
    <w:rsid w:val="001618DC"/>
    <w:rsid w:val="0016799B"/>
    <w:rsid w:val="00173DC6"/>
    <w:rsid w:val="001834DE"/>
    <w:rsid w:val="00187312"/>
    <w:rsid w:val="00190CCE"/>
    <w:rsid w:val="00193885"/>
    <w:rsid w:val="001956A7"/>
    <w:rsid w:val="001A1F6B"/>
    <w:rsid w:val="001A241D"/>
    <w:rsid w:val="001A4EEC"/>
    <w:rsid w:val="001A7A0C"/>
    <w:rsid w:val="001B3DC9"/>
    <w:rsid w:val="001B6500"/>
    <w:rsid w:val="001C0568"/>
    <w:rsid w:val="001C0EA5"/>
    <w:rsid w:val="001C34A3"/>
    <w:rsid w:val="001C3E13"/>
    <w:rsid w:val="001C3E4D"/>
    <w:rsid w:val="001C6B62"/>
    <w:rsid w:val="001D5800"/>
    <w:rsid w:val="001E068F"/>
    <w:rsid w:val="001E328F"/>
    <w:rsid w:val="001E485B"/>
    <w:rsid w:val="001E7084"/>
    <w:rsid w:val="001E7438"/>
    <w:rsid w:val="001F7A70"/>
    <w:rsid w:val="00203E6C"/>
    <w:rsid w:val="00205D95"/>
    <w:rsid w:val="0021314A"/>
    <w:rsid w:val="002202AE"/>
    <w:rsid w:val="002217B5"/>
    <w:rsid w:val="002304AF"/>
    <w:rsid w:val="00231246"/>
    <w:rsid w:val="00231E27"/>
    <w:rsid w:val="00235701"/>
    <w:rsid w:val="0025261A"/>
    <w:rsid w:val="00254048"/>
    <w:rsid w:val="00254E2B"/>
    <w:rsid w:val="00255100"/>
    <w:rsid w:val="00255918"/>
    <w:rsid w:val="002606A1"/>
    <w:rsid w:val="002749C6"/>
    <w:rsid w:val="00283A87"/>
    <w:rsid w:val="00283E72"/>
    <w:rsid w:val="002A2E16"/>
    <w:rsid w:val="002B1E51"/>
    <w:rsid w:val="002B31F3"/>
    <w:rsid w:val="002C0A96"/>
    <w:rsid w:val="002C3273"/>
    <w:rsid w:val="002C6E20"/>
    <w:rsid w:val="002D3FFC"/>
    <w:rsid w:val="002E72A1"/>
    <w:rsid w:val="002E73A5"/>
    <w:rsid w:val="002F037E"/>
    <w:rsid w:val="002F7343"/>
    <w:rsid w:val="003017DA"/>
    <w:rsid w:val="00303DB6"/>
    <w:rsid w:val="00316CD1"/>
    <w:rsid w:val="00327561"/>
    <w:rsid w:val="00334BE8"/>
    <w:rsid w:val="003370F2"/>
    <w:rsid w:val="00342827"/>
    <w:rsid w:val="00347E98"/>
    <w:rsid w:val="00352CA4"/>
    <w:rsid w:val="00355611"/>
    <w:rsid w:val="0036195A"/>
    <w:rsid w:val="00362FFF"/>
    <w:rsid w:val="0036383B"/>
    <w:rsid w:val="00365633"/>
    <w:rsid w:val="00382D29"/>
    <w:rsid w:val="00385C26"/>
    <w:rsid w:val="003A0443"/>
    <w:rsid w:val="003A0AA8"/>
    <w:rsid w:val="003B5321"/>
    <w:rsid w:val="003C37B1"/>
    <w:rsid w:val="003D2CFE"/>
    <w:rsid w:val="003D35A0"/>
    <w:rsid w:val="003D5F2F"/>
    <w:rsid w:val="003D62ED"/>
    <w:rsid w:val="003D6E39"/>
    <w:rsid w:val="003E6645"/>
    <w:rsid w:val="003F26C3"/>
    <w:rsid w:val="003F31C1"/>
    <w:rsid w:val="003F5FAE"/>
    <w:rsid w:val="003F6EC5"/>
    <w:rsid w:val="003F7674"/>
    <w:rsid w:val="00400347"/>
    <w:rsid w:val="00400B92"/>
    <w:rsid w:val="00412E48"/>
    <w:rsid w:val="00417314"/>
    <w:rsid w:val="0042346C"/>
    <w:rsid w:val="00430D74"/>
    <w:rsid w:val="004345F4"/>
    <w:rsid w:val="00434CD7"/>
    <w:rsid w:val="004417E5"/>
    <w:rsid w:val="004428A4"/>
    <w:rsid w:val="004454BC"/>
    <w:rsid w:val="004505F7"/>
    <w:rsid w:val="00457772"/>
    <w:rsid w:val="00464358"/>
    <w:rsid w:val="00466ED6"/>
    <w:rsid w:val="00467BA0"/>
    <w:rsid w:val="00472659"/>
    <w:rsid w:val="0047299A"/>
    <w:rsid w:val="00472DF2"/>
    <w:rsid w:val="00477BF9"/>
    <w:rsid w:val="00481DE5"/>
    <w:rsid w:val="0048645A"/>
    <w:rsid w:val="00493CDE"/>
    <w:rsid w:val="00496446"/>
    <w:rsid w:val="004967CC"/>
    <w:rsid w:val="004A1CD1"/>
    <w:rsid w:val="004C4365"/>
    <w:rsid w:val="004D0793"/>
    <w:rsid w:val="004D0E85"/>
    <w:rsid w:val="004D18B6"/>
    <w:rsid w:val="004E1CCF"/>
    <w:rsid w:val="004E3174"/>
    <w:rsid w:val="004E45C6"/>
    <w:rsid w:val="004F2109"/>
    <w:rsid w:val="005022C7"/>
    <w:rsid w:val="00502EE1"/>
    <w:rsid w:val="00504498"/>
    <w:rsid w:val="00513D22"/>
    <w:rsid w:val="0051496E"/>
    <w:rsid w:val="00522F10"/>
    <w:rsid w:val="00524C04"/>
    <w:rsid w:val="00541C48"/>
    <w:rsid w:val="0055105A"/>
    <w:rsid w:val="00553DE7"/>
    <w:rsid w:val="005543CD"/>
    <w:rsid w:val="0056015C"/>
    <w:rsid w:val="00560571"/>
    <w:rsid w:val="00560D3D"/>
    <w:rsid w:val="00561C94"/>
    <w:rsid w:val="00566E7F"/>
    <w:rsid w:val="005755B6"/>
    <w:rsid w:val="005820E4"/>
    <w:rsid w:val="00585345"/>
    <w:rsid w:val="0059462D"/>
    <w:rsid w:val="0059537A"/>
    <w:rsid w:val="005A151A"/>
    <w:rsid w:val="005A32A2"/>
    <w:rsid w:val="005B193B"/>
    <w:rsid w:val="005C22BB"/>
    <w:rsid w:val="005C2A7F"/>
    <w:rsid w:val="005C3446"/>
    <w:rsid w:val="005C53ED"/>
    <w:rsid w:val="005C7FF6"/>
    <w:rsid w:val="005D092B"/>
    <w:rsid w:val="005D3506"/>
    <w:rsid w:val="005E4FB3"/>
    <w:rsid w:val="005E6082"/>
    <w:rsid w:val="005E6E38"/>
    <w:rsid w:val="005F1726"/>
    <w:rsid w:val="005F5182"/>
    <w:rsid w:val="005F692D"/>
    <w:rsid w:val="0060177C"/>
    <w:rsid w:val="00604EBB"/>
    <w:rsid w:val="0061493C"/>
    <w:rsid w:val="00623C4B"/>
    <w:rsid w:val="00624074"/>
    <w:rsid w:val="00630824"/>
    <w:rsid w:val="006321B4"/>
    <w:rsid w:val="00634F11"/>
    <w:rsid w:val="00635994"/>
    <w:rsid w:val="00642809"/>
    <w:rsid w:val="0064511D"/>
    <w:rsid w:val="00647C27"/>
    <w:rsid w:val="006674D4"/>
    <w:rsid w:val="00671957"/>
    <w:rsid w:val="00672C31"/>
    <w:rsid w:val="0067317B"/>
    <w:rsid w:val="00685B2E"/>
    <w:rsid w:val="00685B9B"/>
    <w:rsid w:val="0068614D"/>
    <w:rsid w:val="0069269D"/>
    <w:rsid w:val="00696D4D"/>
    <w:rsid w:val="006A02B2"/>
    <w:rsid w:val="006B56AF"/>
    <w:rsid w:val="006C77E6"/>
    <w:rsid w:val="006D75E8"/>
    <w:rsid w:val="006E12F9"/>
    <w:rsid w:val="006E37A2"/>
    <w:rsid w:val="006E3982"/>
    <w:rsid w:val="006E4B97"/>
    <w:rsid w:val="006E59B3"/>
    <w:rsid w:val="006E6CE6"/>
    <w:rsid w:val="006F38E7"/>
    <w:rsid w:val="0070010D"/>
    <w:rsid w:val="00706D0B"/>
    <w:rsid w:val="0070793E"/>
    <w:rsid w:val="00712EEF"/>
    <w:rsid w:val="00713AD2"/>
    <w:rsid w:val="00714889"/>
    <w:rsid w:val="007248AC"/>
    <w:rsid w:val="007264BD"/>
    <w:rsid w:val="00726F24"/>
    <w:rsid w:val="00735B73"/>
    <w:rsid w:val="007364A6"/>
    <w:rsid w:val="00750A9D"/>
    <w:rsid w:val="00751E9B"/>
    <w:rsid w:val="00762045"/>
    <w:rsid w:val="00771D82"/>
    <w:rsid w:val="00772B3A"/>
    <w:rsid w:val="00777503"/>
    <w:rsid w:val="0079175A"/>
    <w:rsid w:val="00793BEC"/>
    <w:rsid w:val="007A252A"/>
    <w:rsid w:val="007A41BA"/>
    <w:rsid w:val="007A55F7"/>
    <w:rsid w:val="007A5B75"/>
    <w:rsid w:val="007B3CDD"/>
    <w:rsid w:val="007B4637"/>
    <w:rsid w:val="007B4F5C"/>
    <w:rsid w:val="007C3C93"/>
    <w:rsid w:val="007C451C"/>
    <w:rsid w:val="007D3824"/>
    <w:rsid w:val="007D4F1A"/>
    <w:rsid w:val="007D64D0"/>
    <w:rsid w:val="007D75F8"/>
    <w:rsid w:val="007E15C4"/>
    <w:rsid w:val="007E4992"/>
    <w:rsid w:val="00800B0A"/>
    <w:rsid w:val="0081121D"/>
    <w:rsid w:val="008143EC"/>
    <w:rsid w:val="00815862"/>
    <w:rsid w:val="00815946"/>
    <w:rsid w:val="00816B93"/>
    <w:rsid w:val="00820FAE"/>
    <w:rsid w:val="00821850"/>
    <w:rsid w:val="0082552B"/>
    <w:rsid w:val="00826950"/>
    <w:rsid w:val="00826C15"/>
    <w:rsid w:val="00835224"/>
    <w:rsid w:val="008432F4"/>
    <w:rsid w:val="008476C8"/>
    <w:rsid w:val="0085609F"/>
    <w:rsid w:val="008735C7"/>
    <w:rsid w:val="00875ECD"/>
    <w:rsid w:val="008803D1"/>
    <w:rsid w:val="00891C33"/>
    <w:rsid w:val="00894EFA"/>
    <w:rsid w:val="008A06E5"/>
    <w:rsid w:val="008A0990"/>
    <w:rsid w:val="008A2362"/>
    <w:rsid w:val="008B172D"/>
    <w:rsid w:val="008B201D"/>
    <w:rsid w:val="008B379D"/>
    <w:rsid w:val="008B7CCD"/>
    <w:rsid w:val="008C6D72"/>
    <w:rsid w:val="008E0134"/>
    <w:rsid w:val="008E174E"/>
    <w:rsid w:val="008E311D"/>
    <w:rsid w:val="008E68B7"/>
    <w:rsid w:val="008F218D"/>
    <w:rsid w:val="008F2565"/>
    <w:rsid w:val="008F56E5"/>
    <w:rsid w:val="00902A7D"/>
    <w:rsid w:val="009036A3"/>
    <w:rsid w:val="00904A07"/>
    <w:rsid w:val="00905A33"/>
    <w:rsid w:val="009123A7"/>
    <w:rsid w:val="00913E14"/>
    <w:rsid w:val="00914E10"/>
    <w:rsid w:val="00915C25"/>
    <w:rsid w:val="00917056"/>
    <w:rsid w:val="00923705"/>
    <w:rsid w:val="00930859"/>
    <w:rsid w:val="00931A5A"/>
    <w:rsid w:val="0093214A"/>
    <w:rsid w:val="00933633"/>
    <w:rsid w:val="009367AD"/>
    <w:rsid w:val="00947DAF"/>
    <w:rsid w:val="00953665"/>
    <w:rsid w:val="00954CD2"/>
    <w:rsid w:val="0095627D"/>
    <w:rsid w:val="009577C8"/>
    <w:rsid w:val="0097331E"/>
    <w:rsid w:val="00973FFB"/>
    <w:rsid w:val="00977698"/>
    <w:rsid w:val="00992696"/>
    <w:rsid w:val="009A06A7"/>
    <w:rsid w:val="009A0C4E"/>
    <w:rsid w:val="009A7195"/>
    <w:rsid w:val="009A73ED"/>
    <w:rsid w:val="009B7401"/>
    <w:rsid w:val="009D1E09"/>
    <w:rsid w:val="009E42B8"/>
    <w:rsid w:val="009F3A77"/>
    <w:rsid w:val="00A069B3"/>
    <w:rsid w:val="00A07032"/>
    <w:rsid w:val="00A13FA5"/>
    <w:rsid w:val="00A14773"/>
    <w:rsid w:val="00A211B3"/>
    <w:rsid w:val="00A21E9C"/>
    <w:rsid w:val="00A22A48"/>
    <w:rsid w:val="00A24725"/>
    <w:rsid w:val="00A303BA"/>
    <w:rsid w:val="00A342C1"/>
    <w:rsid w:val="00A376DE"/>
    <w:rsid w:val="00A37753"/>
    <w:rsid w:val="00A44B0C"/>
    <w:rsid w:val="00A55AFE"/>
    <w:rsid w:val="00A577AC"/>
    <w:rsid w:val="00A613E8"/>
    <w:rsid w:val="00A6141B"/>
    <w:rsid w:val="00A63AD5"/>
    <w:rsid w:val="00A6644C"/>
    <w:rsid w:val="00A67C8D"/>
    <w:rsid w:val="00A707DC"/>
    <w:rsid w:val="00A724D6"/>
    <w:rsid w:val="00A72D43"/>
    <w:rsid w:val="00A736B3"/>
    <w:rsid w:val="00A7757C"/>
    <w:rsid w:val="00A77BEE"/>
    <w:rsid w:val="00A8369E"/>
    <w:rsid w:val="00A8628C"/>
    <w:rsid w:val="00A901FF"/>
    <w:rsid w:val="00A90DDF"/>
    <w:rsid w:val="00A94066"/>
    <w:rsid w:val="00AA0046"/>
    <w:rsid w:val="00AA3DBD"/>
    <w:rsid w:val="00AA7597"/>
    <w:rsid w:val="00AB0D36"/>
    <w:rsid w:val="00AB253C"/>
    <w:rsid w:val="00AD4C15"/>
    <w:rsid w:val="00AF0812"/>
    <w:rsid w:val="00AF12AE"/>
    <w:rsid w:val="00AF1CF1"/>
    <w:rsid w:val="00AF2778"/>
    <w:rsid w:val="00AF36A1"/>
    <w:rsid w:val="00AF5D39"/>
    <w:rsid w:val="00B03057"/>
    <w:rsid w:val="00B05779"/>
    <w:rsid w:val="00B1150F"/>
    <w:rsid w:val="00B11E38"/>
    <w:rsid w:val="00B15961"/>
    <w:rsid w:val="00B2117D"/>
    <w:rsid w:val="00B2629A"/>
    <w:rsid w:val="00B3045B"/>
    <w:rsid w:val="00B34755"/>
    <w:rsid w:val="00B34DAD"/>
    <w:rsid w:val="00B40DA9"/>
    <w:rsid w:val="00B41113"/>
    <w:rsid w:val="00B41420"/>
    <w:rsid w:val="00B42847"/>
    <w:rsid w:val="00B45C23"/>
    <w:rsid w:val="00B46976"/>
    <w:rsid w:val="00B46CB7"/>
    <w:rsid w:val="00B53EBD"/>
    <w:rsid w:val="00B62869"/>
    <w:rsid w:val="00B63B9F"/>
    <w:rsid w:val="00B75189"/>
    <w:rsid w:val="00B77FC0"/>
    <w:rsid w:val="00B802E0"/>
    <w:rsid w:val="00B81E5F"/>
    <w:rsid w:val="00B85E5B"/>
    <w:rsid w:val="00B92B5F"/>
    <w:rsid w:val="00BA4886"/>
    <w:rsid w:val="00BA6442"/>
    <w:rsid w:val="00BB45C5"/>
    <w:rsid w:val="00BB6385"/>
    <w:rsid w:val="00BC3431"/>
    <w:rsid w:val="00BC6BC8"/>
    <w:rsid w:val="00BC7EB6"/>
    <w:rsid w:val="00BD0F0E"/>
    <w:rsid w:val="00BE0BE3"/>
    <w:rsid w:val="00BE0D65"/>
    <w:rsid w:val="00BE4002"/>
    <w:rsid w:val="00BE6E5A"/>
    <w:rsid w:val="00BF20FA"/>
    <w:rsid w:val="00BF545D"/>
    <w:rsid w:val="00BF5B47"/>
    <w:rsid w:val="00BF7C6C"/>
    <w:rsid w:val="00C01E1D"/>
    <w:rsid w:val="00C023E0"/>
    <w:rsid w:val="00C06F21"/>
    <w:rsid w:val="00C130A2"/>
    <w:rsid w:val="00C2152D"/>
    <w:rsid w:val="00C24EAD"/>
    <w:rsid w:val="00C31761"/>
    <w:rsid w:val="00C36D75"/>
    <w:rsid w:val="00C4517D"/>
    <w:rsid w:val="00C50B56"/>
    <w:rsid w:val="00C5191E"/>
    <w:rsid w:val="00C52C82"/>
    <w:rsid w:val="00C56CB9"/>
    <w:rsid w:val="00C57B53"/>
    <w:rsid w:val="00C57BBE"/>
    <w:rsid w:val="00C65C57"/>
    <w:rsid w:val="00C707B6"/>
    <w:rsid w:val="00C76EE0"/>
    <w:rsid w:val="00C84A17"/>
    <w:rsid w:val="00CA4B3C"/>
    <w:rsid w:val="00CA5B9B"/>
    <w:rsid w:val="00CB3264"/>
    <w:rsid w:val="00CC1985"/>
    <w:rsid w:val="00CE20D8"/>
    <w:rsid w:val="00CE2B7F"/>
    <w:rsid w:val="00CF0015"/>
    <w:rsid w:val="00CF449B"/>
    <w:rsid w:val="00CF61B1"/>
    <w:rsid w:val="00D05983"/>
    <w:rsid w:val="00D2088C"/>
    <w:rsid w:val="00D3543B"/>
    <w:rsid w:val="00D36D04"/>
    <w:rsid w:val="00D45624"/>
    <w:rsid w:val="00D500FE"/>
    <w:rsid w:val="00D57C0F"/>
    <w:rsid w:val="00D629B8"/>
    <w:rsid w:val="00D62FF5"/>
    <w:rsid w:val="00D64027"/>
    <w:rsid w:val="00D6706E"/>
    <w:rsid w:val="00D67A8A"/>
    <w:rsid w:val="00D67D44"/>
    <w:rsid w:val="00D7039A"/>
    <w:rsid w:val="00D7676D"/>
    <w:rsid w:val="00D83DDD"/>
    <w:rsid w:val="00D8668A"/>
    <w:rsid w:val="00D91390"/>
    <w:rsid w:val="00D93F06"/>
    <w:rsid w:val="00D94759"/>
    <w:rsid w:val="00D94760"/>
    <w:rsid w:val="00DA3B29"/>
    <w:rsid w:val="00DA4D75"/>
    <w:rsid w:val="00DA78F4"/>
    <w:rsid w:val="00DB0615"/>
    <w:rsid w:val="00DB6F97"/>
    <w:rsid w:val="00DC6155"/>
    <w:rsid w:val="00DD6F9F"/>
    <w:rsid w:val="00DD7AD2"/>
    <w:rsid w:val="00DE2892"/>
    <w:rsid w:val="00DE416C"/>
    <w:rsid w:val="00DE5B00"/>
    <w:rsid w:val="00DE7E69"/>
    <w:rsid w:val="00DF58FB"/>
    <w:rsid w:val="00DF7B3A"/>
    <w:rsid w:val="00E016EA"/>
    <w:rsid w:val="00E0635E"/>
    <w:rsid w:val="00E13436"/>
    <w:rsid w:val="00E141E4"/>
    <w:rsid w:val="00E153F4"/>
    <w:rsid w:val="00E15B59"/>
    <w:rsid w:val="00E222C2"/>
    <w:rsid w:val="00E31C26"/>
    <w:rsid w:val="00E33BE7"/>
    <w:rsid w:val="00E35355"/>
    <w:rsid w:val="00E44397"/>
    <w:rsid w:val="00E50014"/>
    <w:rsid w:val="00E55BEC"/>
    <w:rsid w:val="00E611BD"/>
    <w:rsid w:val="00E61E72"/>
    <w:rsid w:val="00E644B2"/>
    <w:rsid w:val="00E65794"/>
    <w:rsid w:val="00E7400C"/>
    <w:rsid w:val="00E821CA"/>
    <w:rsid w:val="00E82900"/>
    <w:rsid w:val="00E84583"/>
    <w:rsid w:val="00E86344"/>
    <w:rsid w:val="00E90134"/>
    <w:rsid w:val="00E90A8E"/>
    <w:rsid w:val="00E97140"/>
    <w:rsid w:val="00EA2596"/>
    <w:rsid w:val="00EA3846"/>
    <w:rsid w:val="00EA4C52"/>
    <w:rsid w:val="00EA63CC"/>
    <w:rsid w:val="00EB3CE9"/>
    <w:rsid w:val="00EC6150"/>
    <w:rsid w:val="00EC66FF"/>
    <w:rsid w:val="00EC689B"/>
    <w:rsid w:val="00EC7371"/>
    <w:rsid w:val="00EC7B5D"/>
    <w:rsid w:val="00ED2BE1"/>
    <w:rsid w:val="00ED37DF"/>
    <w:rsid w:val="00ED4827"/>
    <w:rsid w:val="00EF196B"/>
    <w:rsid w:val="00F027FF"/>
    <w:rsid w:val="00F0309B"/>
    <w:rsid w:val="00F25F2E"/>
    <w:rsid w:val="00F27243"/>
    <w:rsid w:val="00F33309"/>
    <w:rsid w:val="00F33423"/>
    <w:rsid w:val="00F3440D"/>
    <w:rsid w:val="00F41B08"/>
    <w:rsid w:val="00F61BD2"/>
    <w:rsid w:val="00F735FD"/>
    <w:rsid w:val="00F7600F"/>
    <w:rsid w:val="00F800CC"/>
    <w:rsid w:val="00F90678"/>
    <w:rsid w:val="00FA1AA8"/>
    <w:rsid w:val="00FA1D47"/>
    <w:rsid w:val="00FA6BEB"/>
    <w:rsid w:val="00FA719E"/>
    <w:rsid w:val="00FA79E1"/>
    <w:rsid w:val="00FB6790"/>
    <w:rsid w:val="00FB75A0"/>
    <w:rsid w:val="00FC1584"/>
    <w:rsid w:val="00FC5C3F"/>
    <w:rsid w:val="00FD1B34"/>
    <w:rsid w:val="00FD429D"/>
    <w:rsid w:val="00FE3325"/>
    <w:rsid w:val="00FE65B3"/>
    <w:rsid w:val="00FE6E48"/>
    <w:rsid w:val="00FF00E5"/>
    <w:rsid w:val="00FF0630"/>
    <w:rsid w:val="00FF1439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21FC18F"/>
  <w15:docId w15:val="{FA1C5CB7-8E3A-4A48-A54B-DD495A6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table" w:styleId="Mkatabulky">
    <w:name w:val="Table Grid"/>
    <w:basedOn w:val="Normlntabulka"/>
    <w:uiPriority w:val="59"/>
    <w:rsid w:val="00FF1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2BC3F-0618-48C5-A5CD-E974554D0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3ED1A-513E-4E7D-8440-5CAF2119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1470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10123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171</cp:revision>
  <cp:lastPrinted>2022-03-08T13:01:00Z</cp:lastPrinted>
  <dcterms:created xsi:type="dcterms:W3CDTF">2022-05-06T10:18:00Z</dcterms:created>
  <dcterms:modified xsi:type="dcterms:W3CDTF">2023-12-14T11:45:00Z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