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EBD1" w14:textId="77777777" w:rsidR="0066437F" w:rsidRDefault="0066437F" w:rsidP="004E70E7">
      <w:pPr>
        <w:tabs>
          <w:tab w:val="center" w:pos="4610"/>
          <w:tab w:val="right" w:pos="9203"/>
        </w:tabs>
        <w:spacing w:after="5" w:line="265" w:lineRule="auto"/>
        <w:ind w:left="0" w:right="-189" w:firstLine="0"/>
        <w:jc w:val="center"/>
        <w:rPr>
          <w:rFonts w:ascii="Calibri" w:eastAsia="Calibri" w:hAnsi="Calibri" w:cs="Calibri"/>
          <w:b/>
          <w:bCs/>
          <w:sz w:val="26"/>
          <w:szCs w:val="26"/>
        </w:rPr>
      </w:pPr>
      <w:bookmarkStart w:id="0" w:name="_Hlk134453786"/>
    </w:p>
    <w:p w14:paraId="41B224EA" w14:textId="0A724460" w:rsidR="004E70E7" w:rsidRPr="00BA5DEF" w:rsidRDefault="004E70E7" w:rsidP="004E70E7">
      <w:pPr>
        <w:tabs>
          <w:tab w:val="center" w:pos="4610"/>
          <w:tab w:val="right" w:pos="9203"/>
        </w:tabs>
        <w:spacing w:after="5" w:line="265" w:lineRule="auto"/>
        <w:ind w:left="0" w:right="-189" w:firstLine="0"/>
        <w:jc w:val="center"/>
        <w:rPr>
          <w:rFonts w:ascii="Calibri" w:eastAsia="Calibri" w:hAnsi="Calibri" w:cs="Calibri"/>
          <w:b/>
          <w:bCs/>
          <w:sz w:val="26"/>
          <w:szCs w:val="26"/>
        </w:rPr>
      </w:pPr>
      <w:r w:rsidRPr="00BA5DEF">
        <w:rPr>
          <w:rFonts w:ascii="Calibri" w:eastAsia="Calibri" w:hAnsi="Calibri" w:cs="Calibri"/>
          <w:b/>
          <w:bCs/>
          <w:sz w:val="26"/>
          <w:szCs w:val="26"/>
        </w:rPr>
        <w:t xml:space="preserve">SMLOUVA O </w:t>
      </w:r>
      <w:r w:rsidR="0066437F">
        <w:rPr>
          <w:rFonts w:ascii="Calibri" w:eastAsia="Calibri" w:hAnsi="Calibri" w:cs="Calibri"/>
          <w:b/>
          <w:bCs/>
          <w:sz w:val="26"/>
          <w:szCs w:val="26"/>
        </w:rPr>
        <w:t>OD</w:t>
      </w:r>
      <w:r>
        <w:rPr>
          <w:rFonts w:ascii="Calibri" w:eastAsia="Calibri" w:hAnsi="Calibri" w:cs="Calibri"/>
          <w:b/>
          <w:bCs/>
          <w:sz w:val="26"/>
          <w:szCs w:val="26"/>
        </w:rPr>
        <w:t>KUPU</w:t>
      </w:r>
      <w:r w:rsidRPr="00BA5DEF">
        <w:rPr>
          <w:rFonts w:ascii="Calibri" w:eastAsia="Calibri" w:hAnsi="Calibri" w:cs="Calibri"/>
          <w:b/>
          <w:bCs/>
          <w:sz w:val="26"/>
          <w:szCs w:val="26"/>
        </w:rPr>
        <w:t xml:space="preserve"> ELEKTŘINY</w:t>
      </w:r>
    </w:p>
    <w:bookmarkEnd w:id="0"/>
    <w:p w14:paraId="6A3EEEF6" w14:textId="13BB4178" w:rsidR="004E70E7" w:rsidRDefault="004E70E7" w:rsidP="004E70E7">
      <w:pPr>
        <w:tabs>
          <w:tab w:val="center" w:pos="4610"/>
          <w:tab w:val="right" w:pos="9203"/>
        </w:tabs>
        <w:spacing w:after="5" w:line="265" w:lineRule="auto"/>
        <w:ind w:left="0" w:right="-189" w:firstLine="0"/>
        <w:jc w:val="center"/>
        <w:rPr>
          <w:rFonts w:ascii="Calibri" w:eastAsia="Calibri" w:hAnsi="Calibri" w:cs="Calibri"/>
          <w:b/>
          <w:bCs/>
          <w:sz w:val="22"/>
        </w:rPr>
      </w:pPr>
      <w:r w:rsidRPr="005F0F9F">
        <w:rPr>
          <w:rFonts w:ascii="Calibri" w:eastAsia="Calibri" w:hAnsi="Calibri" w:cs="Calibri"/>
          <w:b/>
          <w:bCs/>
          <w:sz w:val="26"/>
          <w:szCs w:val="26"/>
        </w:rPr>
        <w:t>č.:</w:t>
      </w:r>
      <w:r w:rsidR="008B2668">
        <w:rPr>
          <w:rFonts w:ascii="Calibri" w:eastAsia="Calibri" w:hAnsi="Calibri" w:cs="Calibri"/>
          <w:b/>
          <w:bCs/>
          <w:sz w:val="26"/>
          <w:szCs w:val="26"/>
        </w:rPr>
        <w:t xml:space="preserve"> 495/23</w:t>
      </w:r>
      <w:r w:rsidRPr="00430B3C">
        <w:rPr>
          <w:rFonts w:ascii="Calibri" w:eastAsia="Calibri" w:hAnsi="Calibri" w:cs="Calibri"/>
          <w:b/>
          <w:bCs/>
          <w:sz w:val="22"/>
        </w:rPr>
        <w:t xml:space="preserve"> </w:t>
      </w:r>
    </w:p>
    <w:p w14:paraId="0B6237ED" w14:textId="77777777" w:rsidR="004E70E7" w:rsidRPr="00BA5DEF" w:rsidRDefault="004E70E7" w:rsidP="004E70E7">
      <w:pPr>
        <w:tabs>
          <w:tab w:val="center" w:pos="4610"/>
          <w:tab w:val="right" w:pos="9203"/>
        </w:tabs>
        <w:spacing w:after="5" w:line="265" w:lineRule="auto"/>
        <w:ind w:left="0" w:right="-189" w:firstLine="0"/>
        <w:jc w:val="center"/>
        <w:rPr>
          <w:rFonts w:ascii="Calibri" w:eastAsia="Calibri" w:hAnsi="Calibri" w:cs="Calibri"/>
          <w:b/>
          <w:bCs/>
          <w:sz w:val="22"/>
        </w:rPr>
      </w:pPr>
      <w:r w:rsidRPr="00BA5DEF">
        <w:rPr>
          <w:rFonts w:ascii="Calibri" w:eastAsia="Calibri" w:hAnsi="Calibri" w:cs="Calibri"/>
          <w:b/>
          <w:bCs/>
          <w:sz w:val="22"/>
        </w:rPr>
        <w:t>(dále jen „Smlouva“)</w:t>
      </w:r>
    </w:p>
    <w:p w14:paraId="5208296E" w14:textId="77777777" w:rsidR="004E70E7" w:rsidRPr="00BA5DEF" w:rsidRDefault="004E70E7" w:rsidP="004E70E7">
      <w:pPr>
        <w:tabs>
          <w:tab w:val="center" w:pos="4610"/>
          <w:tab w:val="right" w:pos="9203"/>
        </w:tabs>
        <w:spacing w:after="5" w:line="265" w:lineRule="auto"/>
        <w:ind w:left="0" w:right="-189" w:firstLine="0"/>
        <w:jc w:val="left"/>
        <w:rPr>
          <w:rFonts w:ascii="Calibri" w:eastAsia="Calibri" w:hAnsi="Calibri" w:cs="Calibri"/>
          <w:sz w:val="22"/>
        </w:rPr>
      </w:pPr>
      <w:r w:rsidRPr="00BA5DEF">
        <w:rPr>
          <w:rFonts w:ascii="Calibri" w:eastAsia="Calibri" w:hAnsi="Calibri" w:cs="Calibri"/>
          <w:sz w:val="22"/>
        </w:rPr>
        <w:t xml:space="preserve"> </w:t>
      </w:r>
    </w:p>
    <w:p w14:paraId="58B952A1" w14:textId="5200A875" w:rsidR="004E70E7" w:rsidRPr="00BA5DEF" w:rsidRDefault="004E70E7" w:rsidP="004E70E7">
      <w:pPr>
        <w:tabs>
          <w:tab w:val="center" w:pos="618"/>
          <w:tab w:val="center" w:pos="4722"/>
          <w:tab w:val="center" w:pos="8750"/>
        </w:tabs>
        <w:spacing w:after="77" w:line="259" w:lineRule="auto"/>
        <w:ind w:left="0" w:firstLine="0"/>
        <w:jc w:val="center"/>
        <w:rPr>
          <w:rFonts w:asciiTheme="minorHAnsi" w:hAnsiTheme="minorHAnsi" w:cstheme="minorHAnsi"/>
          <w:sz w:val="22"/>
        </w:rPr>
      </w:pPr>
      <w:r w:rsidRPr="00BA5DEF">
        <w:rPr>
          <w:rFonts w:asciiTheme="minorHAnsi" w:hAnsiTheme="minorHAnsi" w:cstheme="minorHAnsi"/>
          <w:sz w:val="22"/>
        </w:rPr>
        <w:t>kterou</w:t>
      </w:r>
      <w:r>
        <w:rPr>
          <w:rFonts w:asciiTheme="minorHAnsi" w:hAnsiTheme="minorHAnsi" w:cstheme="minorHAnsi"/>
          <w:sz w:val="22"/>
        </w:rPr>
        <w:t xml:space="preserve"> </w:t>
      </w:r>
      <w:r w:rsidRPr="00BA5DEF">
        <w:rPr>
          <w:rFonts w:asciiTheme="minorHAnsi" w:hAnsiTheme="minorHAnsi" w:cstheme="minorHAnsi"/>
          <w:sz w:val="22"/>
        </w:rPr>
        <w:t>dnešního dne, měsíce a roku ve smyslu ustanovení § 1746 odst. 2 zákona č. 89/2012</w:t>
      </w:r>
      <w:r>
        <w:rPr>
          <w:rFonts w:asciiTheme="minorHAnsi" w:hAnsiTheme="minorHAnsi" w:cstheme="minorHAnsi"/>
          <w:sz w:val="22"/>
        </w:rPr>
        <w:t xml:space="preserve"> </w:t>
      </w:r>
      <w:r w:rsidRPr="00BA5DEF">
        <w:rPr>
          <w:rFonts w:asciiTheme="minorHAnsi" w:hAnsiTheme="minorHAnsi" w:cstheme="minorHAnsi"/>
          <w:sz w:val="22"/>
        </w:rPr>
        <w:t>Sb.,</w:t>
      </w:r>
      <w:r>
        <w:rPr>
          <w:rFonts w:asciiTheme="minorHAnsi" w:hAnsiTheme="minorHAnsi" w:cstheme="minorHAnsi"/>
          <w:sz w:val="22"/>
        </w:rPr>
        <w:t xml:space="preserve"> o</w:t>
      </w:r>
      <w:r w:rsidRPr="00BA5DEF">
        <w:rPr>
          <w:rFonts w:asciiTheme="minorHAnsi" w:hAnsiTheme="minorHAnsi" w:cstheme="minorHAnsi"/>
          <w:sz w:val="22"/>
        </w:rPr>
        <w:t>bčanský zákoník, v</w:t>
      </w:r>
      <w:r>
        <w:rPr>
          <w:rFonts w:asciiTheme="minorHAnsi" w:hAnsiTheme="minorHAnsi" w:cstheme="minorHAnsi"/>
          <w:sz w:val="22"/>
        </w:rPr>
        <w:t> </w:t>
      </w:r>
      <w:r w:rsidRPr="00BA5DEF">
        <w:rPr>
          <w:rFonts w:asciiTheme="minorHAnsi" w:hAnsiTheme="minorHAnsi" w:cstheme="minorHAnsi"/>
          <w:sz w:val="22"/>
        </w:rPr>
        <w:t>platném</w:t>
      </w:r>
      <w:r>
        <w:rPr>
          <w:rFonts w:asciiTheme="minorHAnsi" w:hAnsiTheme="minorHAnsi" w:cstheme="minorHAnsi"/>
          <w:sz w:val="22"/>
        </w:rPr>
        <w:t xml:space="preserve"> </w:t>
      </w:r>
      <w:r w:rsidRPr="00BA5DEF">
        <w:rPr>
          <w:rFonts w:asciiTheme="minorHAnsi" w:hAnsiTheme="minorHAnsi" w:cstheme="minorHAnsi"/>
          <w:sz w:val="22"/>
        </w:rPr>
        <w:t>znění (dále jen „</w:t>
      </w:r>
      <w:r w:rsidRPr="00BA5DEF">
        <w:rPr>
          <w:rFonts w:asciiTheme="minorHAnsi" w:hAnsiTheme="minorHAnsi" w:cstheme="minorHAnsi"/>
          <w:b/>
          <w:bCs/>
          <w:sz w:val="22"/>
        </w:rPr>
        <w:t>NOZ</w:t>
      </w:r>
      <w:r w:rsidRPr="00BA5DEF">
        <w:rPr>
          <w:rFonts w:asciiTheme="minorHAnsi" w:hAnsiTheme="minorHAnsi" w:cstheme="minorHAnsi"/>
          <w:sz w:val="22"/>
        </w:rPr>
        <w:t>“) a</w:t>
      </w:r>
      <w:r w:rsidR="00AF60D9">
        <w:rPr>
          <w:rFonts w:asciiTheme="minorHAnsi" w:hAnsiTheme="minorHAnsi" w:cstheme="minorHAnsi"/>
          <w:sz w:val="22"/>
        </w:rPr>
        <w:t xml:space="preserve"> </w:t>
      </w:r>
      <w:r w:rsidRPr="00BA5DEF">
        <w:rPr>
          <w:rFonts w:asciiTheme="minorHAnsi" w:hAnsiTheme="minorHAnsi" w:cstheme="minorHAnsi"/>
          <w:sz w:val="22"/>
        </w:rPr>
        <w:t>zákona</w:t>
      </w:r>
      <w:r>
        <w:rPr>
          <w:rFonts w:asciiTheme="minorHAnsi" w:hAnsiTheme="minorHAnsi" w:cstheme="minorHAnsi"/>
          <w:sz w:val="22"/>
        </w:rPr>
        <w:t xml:space="preserve"> </w:t>
      </w:r>
      <w:r w:rsidRPr="00BA5DEF">
        <w:rPr>
          <w:rFonts w:asciiTheme="minorHAnsi" w:hAnsiTheme="minorHAnsi" w:cstheme="minorHAnsi"/>
          <w:sz w:val="22"/>
        </w:rPr>
        <w:t>č. 458/2000 Sb.</w:t>
      </w:r>
      <w:r>
        <w:rPr>
          <w:rFonts w:asciiTheme="minorHAnsi" w:hAnsiTheme="minorHAnsi" w:cstheme="minorHAnsi"/>
          <w:sz w:val="22"/>
        </w:rPr>
        <w:t xml:space="preserve">, </w:t>
      </w:r>
      <w:r w:rsidRPr="00BA5DEF">
        <w:rPr>
          <w:rFonts w:asciiTheme="minorHAnsi" w:hAnsiTheme="minorHAnsi" w:cstheme="minorHAnsi"/>
          <w:sz w:val="22"/>
        </w:rPr>
        <w:t>o podmínkách podnikání a o výkonu státní správy v energetických odvětvích a o změně některých zákonů, v platném znění (dále jen „</w:t>
      </w:r>
      <w:r w:rsidRPr="00BA5DEF">
        <w:rPr>
          <w:rFonts w:asciiTheme="minorHAnsi" w:hAnsiTheme="minorHAnsi" w:cstheme="minorHAnsi"/>
          <w:b/>
          <w:bCs/>
          <w:sz w:val="22"/>
        </w:rPr>
        <w:t>energetick</w:t>
      </w:r>
      <w:r>
        <w:rPr>
          <w:rFonts w:asciiTheme="minorHAnsi" w:hAnsiTheme="minorHAnsi" w:cstheme="minorHAnsi"/>
          <w:b/>
          <w:bCs/>
          <w:sz w:val="22"/>
        </w:rPr>
        <w:t>ý</w:t>
      </w:r>
      <w:r w:rsidRPr="00BA5DEF">
        <w:rPr>
          <w:rFonts w:asciiTheme="minorHAnsi" w:hAnsiTheme="minorHAnsi" w:cstheme="minorHAnsi"/>
          <w:b/>
          <w:bCs/>
          <w:sz w:val="22"/>
        </w:rPr>
        <w:t xml:space="preserve"> zákon</w:t>
      </w:r>
      <w:r>
        <w:rPr>
          <w:rFonts w:asciiTheme="minorHAnsi" w:hAnsiTheme="minorHAnsi" w:cstheme="minorHAnsi"/>
          <w:sz w:val="22"/>
        </w:rPr>
        <w:t>“</w:t>
      </w:r>
      <w:r w:rsidRPr="00BA5DEF">
        <w:rPr>
          <w:rFonts w:asciiTheme="minorHAnsi" w:hAnsiTheme="minorHAnsi" w:cstheme="minorHAnsi"/>
          <w:sz w:val="22"/>
        </w:rPr>
        <w:t>), uzavřely tyto</w:t>
      </w:r>
    </w:p>
    <w:p w14:paraId="58A3D7BC" w14:textId="77777777" w:rsidR="004E70E7" w:rsidRDefault="004E70E7" w:rsidP="004E70E7">
      <w:pPr>
        <w:widowControl w:val="0"/>
        <w:autoSpaceDE w:val="0"/>
        <w:autoSpaceDN w:val="0"/>
        <w:spacing w:after="0" w:line="240" w:lineRule="auto"/>
        <w:ind w:left="0" w:firstLine="0"/>
        <w:jc w:val="left"/>
        <w:rPr>
          <w:rFonts w:ascii="Calibri" w:eastAsia="Calibri" w:hAnsi="Calibri" w:cs="Calibri"/>
          <w:color w:val="auto"/>
          <w:sz w:val="22"/>
          <w:lang w:eastAsia="en-US"/>
        </w:rPr>
      </w:pPr>
    </w:p>
    <w:p w14:paraId="20981AB2" w14:textId="77777777" w:rsidR="004E70E7" w:rsidRPr="00BA5DEF" w:rsidRDefault="004E70E7" w:rsidP="004E70E7">
      <w:pPr>
        <w:widowControl w:val="0"/>
        <w:autoSpaceDE w:val="0"/>
        <w:autoSpaceDN w:val="0"/>
        <w:spacing w:after="0" w:line="240" w:lineRule="auto"/>
        <w:ind w:left="0" w:firstLine="0"/>
        <w:jc w:val="left"/>
        <w:rPr>
          <w:rFonts w:ascii="Calibri" w:eastAsia="Calibri" w:hAnsi="Calibri" w:cs="Calibri"/>
          <w:color w:val="auto"/>
          <w:sz w:val="22"/>
          <w:lang w:eastAsia="en-US"/>
        </w:rPr>
      </w:pPr>
    </w:p>
    <w:p w14:paraId="0644D883" w14:textId="77777777" w:rsidR="004E70E7" w:rsidRPr="00BA5DEF" w:rsidRDefault="004E70E7" w:rsidP="004E70E7">
      <w:pPr>
        <w:widowControl w:val="0"/>
        <w:autoSpaceDE w:val="0"/>
        <w:autoSpaceDN w:val="0"/>
        <w:spacing w:before="3" w:after="0" w:line="240" w:lineRule="auto"/>
        <w:ind w:left="0" w:firstLine="0"/>
        <w:jc w:val="center"/>
        <w:rPr>
          <w:rFonts w:ascii="Calibri" w:eastAsia="Calibri" w:hAnsi="Calibri" w:cs="Calibri"/>
          <w:color w:val="auto"/>
          <w:sz w:val="22"/>
          <w:lang w:eastAsia="en-US"/>
        </w:rPr>
      </w:pPr>
      <w:bookmarkStart w:id="1" w:name="_Hlk136529916"/>
      <w:r w:rsidRPr="00BA5DEF">
        <w:rPr>
          <w:rFonts w:ascii="Calibri" w:eastAsia="Calibri" w:hAnsi="Calibri" w:cs="Calibri"/>
          <w:color w:val="auto"/>
          <w:sz w:val="22"/>
          <w:lang w:eastAsia="en-US"/>
        </w:rPr>
        <w:t>Smluvní strany:</w:t>
      </w:r>
    </w:p>
    <w:p w14:paraId="1A32D5C3" w14:textId="77777777" w:rsidR="004E70E7" w:rsidRPr="00BA5DEF" w:rsidRDefault="004E70E7" w:rsidP="004E70E7">
      <w:pPr>
        <w:widowControl w:val="0"/>
        <w:autoSpaceDE w:val="0"/>
        <w:autoSpaceDN w:val="0"/>
        <w:spacing w:before="3" w:after="0" w:line="240" w:lineRule="auto"/>
        <w:ind w:left="0" w:firstLine="0"/>
        <w:jc w:val="left"/>
        <w:rPr>
          <w:rFonts w:ascii="Calibri" w:eastAsia="Calibri" w:hAnsi="Calibri" w:cs="Calibri"/>
          <w:color w:val="auto"/>
          <w:sz w:val="26"/>
          <w:lang w:eastAsia="en-US"/>
        </w:rPr>
      </w:pPr>
    </w:p>
    <w:p w14:paraId="2B3F47D9" w14:textId="77777777" w:rsidR="004E70E7" w:rsidRPr="00BA5DEF" w:rsidRDefault="004E70E7" w:rsidP="004E70E7">
      <w:pPr>
        <w:widowControl w:val="0"/>
        <w:autoSpaceDE w:val="0"/>
        <w:autoSpaceDN w:val="0"/>
        <w:spacing w:before="3" w:after="0" w:line="240" w:lineRule="auto"/>
        <w:ind w:left="0" w:firstLine="0"/>
        <w:jc w:val="left"/>
        <w:rPr>
          <w:rFonts w:asciiTheme="minorHAnsi" w:eastAsia="Calibri" w:hAnsiTheme="minorHAnsi" w:cstheme="minorHAnsi"/>
          <w:color w:val="auto"/>
          <w:sz w:val="22"/>
          <w:lang w:eastAsia="en-US"/>
        </w:rPr>
      </w:pPr>
    </w:p>
    <w:p w14:paraId="29116954" w14:textId="77777777" w:rsidR="00015B57" w:rsidRPr="00E91B67"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E91B67">
        <w:rPr>
          <w:rFonts w:asciiTheme="minorHAnsi" w:eastAsia="Calibri" w:hAnsiTheme="minorHAnsi" w:cstheme="minorHAnsi"/>
          <w:b/>
          <w:bCs/>
          <w:color w:val="auto"/>
          <w:sz w:val="22"/>
          <w:lang w:eastAsia="en-US"/>
        </w:rPr>
        <w:t xml:space="preserve">Servisní středisko pro správu svěřeného majetku MČ Praha 8, </w:t>
      </w:r>
    </w:p>
    <w:p w14:paraId="1C02949C" w14:textId="77777777" w:rsidR="00015B57" w:rsidRPr="00E91B67"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E91B67">
        <w:rPr>
          <w:rFonts w:asciiTheme="minorHAnsi" w:eastAsia="Calibri" w:hAnsiTheme="minorHAnsi" w:cstheme="minorHAnsi"/>
          <w:b/>
          <w:bCs/>
          <w:color w:val="auto"/>
          <w:sz w:val="22"/>
          <w:lang w:eastAsia="en-US"/>
        </w:rPr>
        <w:t>příspěvková organizace</w:t>
      </w:r>
      <w:r>
        <w:rPr>
          <w:rFonts w:asciiTheme="minorHAnsi" w:eastAsia="Calibri" w:hAnsiTheme="minorHAnsi" w:cstheme="minorHAnsi"/>
          <w:b/>
          <w:bCs/>
          <w:color w:val="auto"/>
          <w:sz w:val="22"/>
          <w:lang w:eastAsia="en-US"/>
        </w:rPr>
        <w:t xml:space="preserve"> </w:t>
      </w:r>
    </w:p>
    <w:p w14:paraId="2A0BD706" w14:textId="77777777" w:rsidR="00015B57" w:rsidRPr="00E91B67"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E91B67">
        <w:rPr>
          <w:rFonts w:asciiTheme="minorHAnsi" w:eastAsia="Calibri" w:hAnsiTheme="minorHAnsi" w:cstheme="minorHAnsi"/>
          <w:color w:val="auto"/>
          <w:sz w:val="22"/>
          <w:lang w:eastAsia="en-US"/>
        </w:rPr>
        <w:t>se sídlem: U Synagogy 2, Praha 8, PSČ 180 00</w:t>
      </w:r>
      <w:r>
        <w:rPr>
          <w:rFonts w:asciiTheme="minorHAnsi" w:eastAsia="Calibri" w:hAnsiTheme="minorHAnsi" w:cstheme="minorHAnsi"/>
          <w:color w:val="auto"/>
          <w:sz w:val="22"/>
          <w:lang w:eastAsia="en-US"/>
        </w:rPr>
        <w:t>,</w:t>
      </w:r>
      <w:r w:rsidRPr="00E91B67">
        <w:rPr>
          <w:rFonts w:asciiTheme="minorHAnsi" w:eastAsia="Calibri" w:hAnsiTheme="minorHAnsi" w:cstheme="minorHAnsi"/>
          <w:color w:val="auto"/>
          <w:sz w:val="22"/>
          <w:lang w:eastAsia="en-US"/>
        </w:rPr>
        <w:t xml:space="preserve"> IČO: 00639524, DIČ: CZ00639524.</w:t>
      </w:r>
    </w:p>
    <w:p w14:paraId="2344DD6B" w14:textId="6978D260" w:rsidR="00015B57" w:rsidRPr="00E91B67"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E91B67">
        <w:rPr>
          <w:rFonts w:asciiTheme="minorHAnsi" w:eastAsia="Calibri" w:hAnsiTheme="minorHAnsi" w:cstheme="minorHAnsi"/>
          <w:color w:val="auto"/>
          <w:sz w:val="22"/>
          <w:lang w:eastAsia="en-US"/>
        </w:rPr>
        <w:t xml:space="preserve">zastoupená: </w:t>
      </w:r>
      <w:proofErr w:type="spellStart"/>
      <w:r w:rsidR="00364F01">
        <w:rPr>
          <w:rFonts w:asciiTheme="minorHAnsi" w:eastAsia="Calibri" w:hAnsiTheme="minorHAnsi" w:cstheme="minorHAnsi"/>
          <w:color w:val="auto"/>
          <w:sz w:val="22"/>
          <w:lang w:eastAsia="en-US"/>
        </w:rPr>
        <w:t>xxxxx</w:t>
      </w:r>
      <w:proofErr w:type="spellEnd"/>
    </w:p>
    <w:p w14:paraId="23EF1C5A" w14:textId="77777777" w:rsidR="00015B57" w:rsidRPr="00BA5DEF"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E91B67">
        <w:rPr>
          <w:rFonts w:asciiTheme="minorHAnsi" w:eastAsia="Calibri" w:hAnsiTheme="minorHAnsi" w:cstheme="minorHAnsi"/>
          <w:color w:val="auto"/>
          <w:sz w:val="22"/>
          <w:lang w:eastAsia="en-US"/>
        </w:rPr>
        <w:t>bankovní spojení: Komerční banka, a.s., č. účtu: 19838081/0100</w:t>
      </w:r>
    </w:p>
    <w:p w14:paraId="5CA2F0D2" w14:textId="271F714D" w:rsidR="004E70E7" w:rsidRPr="00BA5DEF" w:rsidRDefault="00015B57" w:rsidP="00015B5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(dále jen „</w:t>
      </w:r>
      <w:r>
        <w:rPr>
          <w:rFonts w:asciiTheme="minorHAnsi" w:eastAsia="Calibri" w:hAnsiTheme="minorHAnsi" w:cstheme="minorHAnsi"/>
          <w:b/>
          <w:color w:val="auto"/>
          <w:sz w:val="22"/>
          <w:lang w:eastAsia="en-US"/>
        </w:rPr>
        <w:t>Výrobce</w:t>
      </w:r>
      <w:r w:rsidRPr="00BA5DEF">
        <w:rPr>
          <w:rFonts w:asciiTheme="minorHAnsi" w:eastAsia="Calibri" w:hAnsiTheme="minorHAnsi" w:cstheme="minorHAnsi"/>
          <w:color w:val="auto"/>
          <w:sz w:val="22"/>
          <w:lang w:eastAsia="en-US"/>
        </w:rPr>
        <w:t>“)</w:t>
      </w:r>
    </w:p>
    <w:p w14:paraId="71FD99F4"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p>
    <w:p w14:paraId="29081489"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a</w:t>
      </w:r>
    </w:p>
    <w:p w14:paraId="36089F04"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p>
    <w:p w14:paraId="03C92EBA"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BA5DEF">
        <w:rPr>
          <w:rFonts w:asciiTheme="minorHAnsi" w:eastAsia="Calibri" w:hAnsiTheme="minorHAnsi" w:cstheme="minorHAnsi"/>
          <w:b/>
          <w:bCs/>
          <w:color w:val="auto"/>
          <w:sz w:val="22"/>
          <w:lang w:eastAsia="en-US"/>
        </w:rPr>
        <w:t>Technologie hlavního města Prahy, a.s.</w:t>
      </w:r>
    </w:p>
    <w:p w14:paraId="581259FB"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se sídlem: Dělnická 213/12, 170 00 Praha 7 IČO: 25672541, DIČ: CZ25672541</w:t>
      </w:r>
    </w:p>
    <w:p w14:paraId="01F95137" w14:textId="77777777" w:rsidR="00B77179" w:rsidRDefault="00B77179" w:rsidP="00B77179">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 xml:space="preserve">zastoupena: </w:t>
      </w:r>
      <w:r>
        <w:rPr>
          <w:rFonts w:asciiTheme="minorHAnsi" w:eastAsia="Calibri" w:hAnsiTheme="minorHAnsi" w:cstheme="minorHAnsi"/>
          <w:color w:val="auto"/>
          <w:sz w:val="22"/>
          <w:lang w:eastAsia="en-US"/>
        </w:rPr>
        <w:t>Tomášem Jílkem, předsedou představenstva</w:t>
      </w:r>
    </w:p>
    <w:p w14:paraId="7BDFCC0C" w14:textId="77777777" w:rsidR="00B77179" w:rsidRDefault="00B77179" w:rsidP="00B77179">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Pr>
          <w:rFonts w:asciiTheme="minorHAnsi" w:eastAsia="Calibri" w:hAnsiTheme="minorHAnsi" w:cstheme="minorHAnsi"/>
          <w:color w:val="auto"/>
          <w:sz w:val="22"/>
          <w:lang w:eastAsia="en-US"/>
        </w:rPr>
        <w:t>Michalem Fišerem, členem představenstva</w:t>
      </w:r>
      <w:r w:rsidRPr="00BA5DEF">
        <w:rPr>
          <w:rFonts w:asciiTheme="minorHAnsi" w:eastAsia="Calibri" w:hAnsiTheme="minorHAnsi" w:cstheme="minorHAnsi"/>
          <w:color w:val="auto"/>
          <w:sz w:val="22"/>
          <w:lang w:eastAsia="en-US"/>
        </w:rPr>
        <w:t xml:space="preserve"> </w:t>
      </w:r>
    </w:p>
    <w:p w14:paraId="123B3E97" w14:textId="55460FFA" w:rsidR="004E70E7" w:rsidRPr="00BA5DEF" w:rsidRDefault="004E70E7" w:rsidP="00B77179">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 xml:space="preserve">společnost zapsaná v obchodním rejstříku vedeném Městským soudem v Praze, </w:t>
      </w:r>
      <w:proofErr w:type="spellStart"/>
      <w:r w:rsidRPr="00BA5DEF">
        <w:rPr>
          <w:rFonts w:asciiTheme="minorHAnsi" w:eastAsia="Calibri" w:hAnsiTheme="minorHAnsi" w:cstheme="minorHAnsi"/>
          <w:color w:val="auto"/>
          <w:sz w:val="22"/>
          <w:lang w:eastAsia="en-US"/>
        </w:rPr>
        <w:t>sp</w:t>
      </w:r>
      <w:proofErr w:type="spellEnd"/>
      <w:r w:rsidRPr="00BA5DEF">
        <w:rPr>
          <w:rFonts w:asciiTheme="minorHAnsi" w:eastAsia="Calibri" w:hAnsiTheme="minorHAnsi" w:cstheme="minorHAnsi"/>
          <w:color w:val="auto"/>
          <w:sz w:val="22"/>
          <w:lang w:eastAsia="en-US"/>
        </w:rPr>
        <w:t>. zn. B 5402</w:t>
      </w:r>
    </w:p>
    <w:p w14:paraId="05DCD6AA"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bankovní spojení: Komerční banka, a.s., číslo účtu: 115-5836140217/0100</w:t>
      </w:r>
      <w:r>
        <w:rPr>
          <w:rFonts w:asciiTheme="minorHAnsi" w:eastAsia="Calibri" w:hAnsiTheme="minorHAnsi" w:cstheme="minorHAnsi"/>
          <w:color w:val="auto"/>
          <w:sz w:val="22"/>
          <w:lang w:eastAsia="en-US"/>
        </w:rPr>
        <w:t xml:space="preserve"> </w:t>
      </w:r>
    </w:p>
    <w:p w14:paraId="0423E6E4" w14:textId="0B122F85"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BA5DEF">
        <w:rPr>
          <w:rFonts w:asciiTheme="minorHAnsi" w:eastAsia="Calibri" w:hAnsiTheme="minorHAnsi" w:cstheme="minorHAnsi"/>
          <w:color w:val="auto"/>
          <w:sz w:val="22"/>
          <w:lang w:eastAsia="en-US"/>
        </w:rPr>
        <w:t>(dále jen „</w:t>
      </w:r>
      <w:r>
        <w:rPr>
          <w:rFonts w:asciiTheme="minorHAnsi" w:eastAsia="Calibri" w:hAnsiTheme="minorHAnsi" w:cstheme="minorHAnsi"/>
          <w:b/>
          <w:color w:val="auto"/>
          <w:sz w:val="22"/>
          <w:lang w:eastAsia="en-US"/>
        </w:rPr>
        <w:t>Kupující</w:t>
      </w:r>
      <w:r w:rsidRPr="00BA5DEF">
        <w:rPr>
          <w:rFonts w:asciiTheme="minorHAnsi" w:eastAsia="Calibri" w:hAnsiTheme="minorHAnsi" w:cstheme="minorHAnsi"/>
          <w:color w:val="auto"/>
          <w:sz w:val="22"/>
          <w:lang w:eastAsia="en-US"/>
        </w:rPr>
        <w:t>“)</w:t>
      </w:r>
    </w:p>
    <w:p w14:paraId="705D75F8" w14:textId="77777777" w:rsidR="004E70E7" w:rsidRPr="00BA5DEF" w:rsidRDefault="004E70E7" w:rsidP="004E70E7">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p>
    <w:p w14:paraId="4C838D53" w14:textId="5040F01F" w:rsidR="004E70E7" w:rsidRPr="00BA5DEF" w:rsidRDefault="0083119B" w:rsidP="004E70E7">
      <w:pPr>
        <w:spacing w:after="0" w:line="276" w:lineRule="auto"/>
        <w:ind w:left="0" w:right="17" w:firstLine="0"/>
        <w:jc w:val="center"/>
        <w:rPr>
          <w:rFonts w:asciiTheme="minorHAnsi" w:hAnsiTheme="minorHAnsi" w:cstheme="minorHAnsi"/>
          <w:iCs/>
          <w:sz w:val="22"/>
        </w:rPr>
      </w:pPr>
      <w:r>
        <w:rPr>
          <w:rFonts w:asciiTheme="minorHAnsi" w:hAnsiTheme="minorHAnsi" w:cstheme="minorHAnsi"/>
          <w:sz w:val="22"/>
        </w:rPr>
        <w:t>Vykupující</w:t>
      </w:r>
      <w:r w:rsidR="004E70E7" w:rsidRPr="00BA5DEF">
        <w:rPr>
          <w:rFonts w:asciiTheme="minorHAnsi" w:hAnsiTheme="minorHAnsi" w:cstheme="minorHAnsi"/>
          <w:sz w:val="22"/>
        </w:rPr>
        <w:t xml:space="preserve"> a </w:t>
      </w:r>
      <w:r>
        <w:rPr>
          <w:rFonts w:asciiTheme="minorHAnsi" w:hAnsiTheme="minorHAnsi" w:cstheme="minorHAnsi"/>
          <w:sz w:val="22"/>
        </w:rPr>
        <w:t>Výrobci</w:t>
      </w:r>
      <w:r w:rsidR="004E70E7" w:rsidRPr="00BA5DEF">
        <w:rPr>
          <w:rFonts w:asciiTheme="minorHAnsi" w:hAnsiTheme="minorHAnsi" w:cstheme="minorHAnsi"/>
          <w:sz w:val="22"/>
        </w:rPr>
        <w:t xml:space="preserve"> dále také společně jen pod označením </w:t>
      </w:r>
      <w:r w:rsidR="004E70E7" w:rsidRPr="00BA5DEF">
        <w:rPr>
          <w:rFonts w:asciiTheme="minorHAnsi" w:hAnsiTheme="minorHAnsi" w:cstheme="minorHAnsi"/>
          <w:b/>
          <w:iCs/>
          <w:sz w:val="22"/>
        </w:rPr>
        <w:t>„Smluvní strany</w:t>
      </w:r>
      <w:r w:rsidR="004E70E7">
        <w:rPr>
          <w:rFonts w:asciiTheme="minorHAnsi" w:hAnsiTheme="minorHAnsi" w:cstheme="minorHAnsi"/>
          <w:b/>
          <w:iCs/>
          <w:sz w:val="22"/>
        </w:rPr>
        <w:t>“</w:t>
      </w:r>
      <w:r w:rsidR="004E70E7" w:rsidRPr="00BA5DEF">
        <w:rPr>
          <w:rFonts w:asciiTheme="minorHAnsi" w:hAnsiTheme="minorHAnsi" w:cstheme="minorHAnsi"/>
          <w:b/>
          <w:iCs/>
          <w:sz w:val="22"/>
        </w:rPr>
        <w:t xml:space="preserve"> </w:t>
      </w:r>
      <w:r w:rsidR="004E70E7" w:rsidRPr="00BA5DEF">
        <w:rPr>
          <w:rFonts w:asciiTheme="minorHAnsi" w:hAnsiTheme="minorHAnsi" w:cstheme="minorHAnsi"/>
          <w:iCs/>
          <w:sz w:val="22"/>
        </w:rPr>
        <w:t xml:space="preserve">nebo každý zvlášť pod označením </w:t>
      </w:r>
      <w:r w:rsidR="004E70E7" w:rsidRPr="00BA5DEF">
        <w:rPr>
          <w:rFonts w:asciiTheme="minorHAnsi" w:hAnsiTheme="minorHAnsi" w:cstheme="minorHAnsi"/>
          <w:b/>
          <w:iCs/>
          <w:sz w:val="22"/>
        </w:rPr>
        <w:t>„Smluvní strana</w:t>
      </w:r>
      <w:r w:rsidR="004E70E7">
        <w:rPr>
          <w:rFonts w:asciiTheme="minorHAnsi" w:hAnsiTheme="minorHAnsi" w:cstheme="minorHAnsi"/>
          <w:b/>
          <w:iCs/>
          <w:sz w:val="22"/>
        </w:rPr>
        <w:t>“</w:t>
      </w:r>
      <w:r w:rsidR="004E70E7" w:rsidRPr="00BA5DEF">
        <w:rPr>
          <w:rFonts w:asciiTheme="minorHAnsi" w:hAnsiTheme="minorHAnsi" w:cstheme="minorHAnsi"/>
          <w:b/>
          <w:iCs/>
          <w:sz w:val="22"/>
        </w:rPr>
        <w:t>.</w:t>
      </w:r>
    </w:p>
    <w:bookmarkEnd w:id="1"/>
    <w:p w14:paraId="6DD18816" w14:textId="77777777" w:rsidR="004E70E7" w:rsidRDefault="004E70E7" w:rsidP="004E70E7">
      <w:pPr>
        <w:spacing w:after="49" w:line="259" w:lineRule="auto"/>
        <w:ind w:left="126" w:hanging="10"/>
        <w:jc w:val="center"/>
        <w:rPr>
          <w:sz w:val="20"/>
        </w:rPr>
      </w:pPr>
    </w:p>
    <w:p w14:paraId="1A5E9327" w14:textId="77777777" w:rsidR="004E70E7" w:rsidRDefault="004E70E7" w:rsidP="004E70E7">
      <w:pPr>
        <w:spacing w:after="49" w:line="259" w:lineRule="auto"/>
        <w:ind w:left="126" w:hanging="10"/>
        <w:jc w:val="center"/>
        <w:rPr>
          <w:sz w:val="20"/>
        </w:rPr>
      </w:pPr>
    </w:p>
    <w:p w14:paraId="39400D05" w14:textId="77777777" w:rsidR="004E70E7" w:rsidRPr="0066437F" w:rsidRDefault="004E70E7" w:rsidP="004E70E7">
      <w:pPr>
        <w:spacing w:after="49" w:line="276" w:lineRule="auto"/>
        <w:ind w:left="126" w:hanging="10"/>
        <w:rPr>
          <w:rFonts w:asciiTheme="minorHAnsi" w:hAnsiTheme="minorHAnsi" w:cstheme="minorHAnsi"/>
          <w:b/>
          <w:bCs/>
          <w:sz w:val="22"/>
        </w:rPr>
      </w:pPr>
      <w:r w:rsidRPr="0066437F">
        <w:rPr>
          <w:rFonts w:asciiTheme="minorHAnsi" w:hAnsiTheme="minorHAnsi" w:cstheme="minorHAnsi"/>
          <w:b/>
          <w:bCs/>
          <w:sz w:val="22"/>
        </w:rPr>
        <w:t>Vzhledem k tomu, že:</w:t>
      </w:r>
    </w:p>
    <w:p w14:paraId="5471EC4A" w14:textId="7E917D1F" w:rsidR="004E70E7" w:rsidRPr="00D476DA" w:rsidRDefault="00D476DA"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t xml:space="preserve">Kupující </w:t>
      </w:r>
      <w:r w:rsidRPr="00D476DA">
        <w:rPr>
          <w:rFonts w:asciiTheme="minorHAnsi" w:hAnsiTheme="minorHAnsi" w:cstheme="minorHAnsi"/>
          <w:bCs/>
          <w:sz w:val="22"/>
        </w:rPr>
        <w:t>je držitelem licence na obchod s</w:t>
      </w:r>
      <w:r w:rsidR="00AF60D9">
        <w:rPr>
          <w:rFonts w:asciiTheme="minorHAnsi" w:hAnsiTheme="minorHAnsi" w:cstheme="minorHAnsi"/>
          <w:bCs/>
          <w:sz w:val="22"/>
        </w:rPr>
        <w:t> </w:t>
      </w:r>
      <w:r w:rsidRPr="00D476DA">
        <w:rPr>
          <w:rFonts w:asciiTheme="minorHAnsi" w:hAnsiTheme="minorHAnsi" w:cstheme="minorHAnsi"/>
          <w:bCs/>
          <w:sz w:val="22"/>
        </w:rPr>
        <w:t>elektřinou</w:t>
      </w:r>
      <w:r w:rsidR="00AF60D9">
        <w:rPr>
          <w:rFonts w:asciiTheme="minorHAnsi" w:hAnsiTheme="minorHAnsi" w:cstheme="minorHAnsi"/>
          <w:bCs/>
          <w:sz w:val="22"/>
        </w:rPr>
        <w:t xml:space="preserve"> č</w:t>
      </w:r>
      <w:r w:rsidRPr="00D476DA">
        <w:rPr>
          <w:rFonts w:asciiTheme="minorHAnsi" w:hAnsiTheme="minorHAnsi" w:cstheme="minorHAnsi"/>
          <w:bCs/>
          <w:sz w:val="22"/>
        </w:rPr>
        <w:t>.</w:t>
      </w:r>
      <w:r w:rsidR="00AF60D9">
        <w:rPr>
          <w:rFonts w:asciiTheme="minorHAnsi" w:hAnsiTheme="minorHAnsi" w:cstheme="minorHAnsi"/>
          <w:bCs/>
          <w:sz w:val="22"/>
        </w:rPr>
        <w:t xml:space="preserve"> </w:t>
      </w:r>
      <w:r w:rsidR="00FB3B5C" w:rsidRPr="00FB3B5C">
        <w:rPr>
          <w:rFonts w:asciiTheme="minorHAnsi" w:hAnsiTheme="minorHAnsi" w:cstheme="minorHAnsi"/>
          <w:bCs/>
          <w:sz w:val="22"/>
        </w:rPr>
        <w:t>142238315</w:t>
      </w:r>
      <w:r w:rsidR="0066437F">
        <w:rPr>
          <w:rFonts w:asciiTheme="minorHAnsi" w:hAnsiTheme="minorHAnsi" w:cstheme="minorHAnsi"/>
          <w:bCs/>
          <w:sz w:val="22"/>
        </w:rPr>
        <w:t xml:space="preserve"> </w:t>
      </w:r>
      <w:r w:rsidRPr="00D476DA">
        <w:rPr>
          <w:rFonts w:asciiTheme="minorHAnsi" w:hAnsiTheme="minorHAnsi" w:cstheme="minorHAnsi"/>
          <w:bCs/>
          <w:sz w:val="22"/>
        </w:rPr>
        <w:t xml:space="preserve">od </w:t>
      </w:r>
      <w:r w:rsidR="00FB3B5C" w:rsidRPr="00FB3B5C">
        <w:rPr>
          <w:rFonts w:asciiTheme="minorHAnsi" w:hAnsiTheme="minorHAnsi" w:cstheme="minorHAnsi"/>
          <w:bCs/>
          <w:sz w:val="22"/>
        </w:rPr>
        <w:t>13.10. 2022</w:t>
      </w:r>
      <w:r w:rsidR="00FB3B5C">
        <w:rPr>
          <w:rFonts w:asciiTheme="minorHAnsi" w:hAnsiTheme="minorHAnsi" w:cstheme="minorHAnsi"/>
          <w:bCs/>
          <w:sz w:val="22"/>
        </w:rPr>
        <w:t xml:space="preserve">. </w:t>
      </w:r>
    </w:p>
    <w:p w14:paraId="73BF0245" w14:textId="77777777" w:rsidR="00D476DA" w:rsidRPr="00D476DA" w:rsidRDefault="00D476DA" w:rsidP="00D476DA">
      <w:pPr>
        <w:pStyle w:val="Odstavecseseznamem"/>
        <w:spacing w:after="49" w:line="276" w:lineRule="auto"/>
        <w:ind w:left="476" w:firstLine="0"/>
        <w:rPr>
          <w:rFonts w:asciiTheme="minorHAnsi" w:hAnsiTheme="minorHAnsi" w:cstheme="minorHAnsi"/>
          <w:bCs/>
          <w:sz w:val="22"/>
        </w:rPr>
      </w:pPr>
    </w:p>
    <w:p w14:paraId="04504448" w14:textId="7063E694" w:rsidR="00D476DA" w:rsidRDefault="00D476DA" w:rsidP="00D476DA">
      <w:pPr>
        <w:pStyle w:val="Odstavecseseznamem"/>
        <w:numPr>
          <w:ilvl w:val="0"/>
          <w:numId w:val="8"/>
        </w:numPr>
        <w:spacing w:after="49" w:line="276" w:lineRule="auto"/>
        <w:rPr>
          <w:rFonts w:asciiTheme="minorHAnsi" w:hAnsiTheme="minorHAnsi" w:cstheme="minorHAnsi"/>
          <w:bCs/>
          <w:sz w:val="22"/>
        </w:rPr>
      </w:pPr>
      <w:r w:rsidRPr="00D476DA">
        <w:rPr>
          <w:rFonts w:asciiTheme="minorHAnsi" w:hAnsiTheme="minorHAnsi" w:cstheme="minorHAnsi"/>
          <w:bCs/>
          <w:sz w:val="22"/>
        </w:rPr>
        <w:t>Výrobce prohlašuje, že je provozovatelem výrobny elektřiny ze zdroje</w:t>
      </w:r>
      <w:r w:rsidR="001C3C24">
        <w:rPr>
          <w:rFonts w:asciiTheme="minorHAnsi" w:hAnsiTheme="minorHAnsi" w:cstheme="minorHAnsi"/>
          <w:bCs/>
          <w:sz w:val="22"/>
        </w:rPr>
        <w:t>, a to včetně podmínek pro provozování Výrobny stanovené provozovatelem distribuční soustavy (dále jen „PDS“) a jejího technického řešení, které je blíže</w:t>
      </w:r>
      <w:r w:rsidRPr="00D476DA">
        <w:rPr>
          <w:rFonts w:asciiTheme="minorHAnsi" w:hAnsiTheme="minorHAnsi" w:cstheme="minorHAnsi"/>
          <w:bCs/>
          <w:sz w:val="22"/>
        </w:rPr>
        <w:t xml:space="preserve"> specifikov</w:t>
      </w:r>
      <w:r w:rsidR="001C3C24">
        <w:rPr>
          <w:rFonts w:asciiTheme="minorHAnsi" w:hAnsiTheme="minorHAnsi" w:cstheme="minorHAnsi"/>
          <w:bCs/>
          <w:sz w:val="22"/>
        </w:rPr>
        <w:t>á</w:t>
      </w:r>
      <w:r w:rsidRPr="00D476DA">
        <w:rPr>
          <w:rFonts w:asciiTheme="minorHAnsi" w:hAnsiTheme="minorHAnsi" w:cstheme="minorHAnsi"/>
          <w:bCs/>
          <w:sz w:val="22"/>
        </w:rPr>
        <w:t>no v</w:t>
      </w:r>
      <w:r w:rsidR="00AF60D9">
        <w:rPr>
          <w:rFonts w:asciiTheme="minorHAnsi" w:hAnsiTheme="minorHAnsi" w:cstheme="minorHAnsi"/>
          <w:bCs/>
          <w:sz w:val="22"/>
        </w:rPr>
        <w:t xml:space="preserve"> Příloze č. 1 </w:t>
      </w:r>
      <w:r w:rsidRPr="00D476DA">
        <w:rPr>
          <w:rFonts w:asciiTheme="minorHAnsi" w:hAnsiTheme="minorHAnsi" w:cstheme="minorHAnsi"/>
          <w:bCs/>
          <w:sz w:val="22"/>
        </w:rPr>
        <w:t>této Smlouv</w:t>
      </w:r>
      <w:r w:rsidR="00AF60D9">
        <w:rPr>
          <w:rFonts w:asciiTheme="minorHAnsi" w:hAnsiTheme="minorHAnsi" w:cstheme="minorHAnsi"/>
          <w:bCs/>
          <w:sz w:val="22"/>
        </w:rPr>
        <w:t>y</w:t>
      </w:r>
      <w:r w:rsidRPr="00D476DA">
        <w:rPr>
          <w:rFonts w:asciiTheme="minorHAnsi" w:hAnsiTheme="minorHAnsi" w:cstheme="minorHAnsi"/>
          <w:bCs/>
          <w:sz w:val="22"/>
        </w:rPr>
        <w:t xml:space="preserve"> (dále jen „Výrobna“). Tato Smlouva se týká pouze výkupu elektřiny z Výrobny</w:t>
      </w:r>
      <w:r w:rsidR="00AF60D9">
        <w:rPr>
          <w:rFonts w:asciiTheme="minorHAnsi" w:hAnsiTheme="minorHAnsi" w:cstheme="minorHAnsi"/>
          <w:bCs/>
          <w:sz w:val="22"/>
        </w:rPr>
        <w:t xml:space="preserve"> Prodávajícího Kupujícím</w:t>
      </w:r>
      <w:r w:rsidRPr="00D476DA">
        <w:rPr>
          <w:rFonts w:asciiTheme="minorHAnsi" w:hAnsiTheme="minorHAnsi" w:cstheme="minorHAnsi"/>
          <w:bCs/>
          <w:sz w:val="22"/>
        </w:rPr>
        <w:t>.</w:t>
      </w:r>
    </w:p>
    <w:p w14:paraId="5F49831C" w14:textId="77777777" w:rsidR="00AF60D9" w:rsidRPr="00AF60D9" w:rsidRDefault="00AF60D9" w:rsidP="00AF60D9">
      <w:pPr>
        <w:pStyle w:val="Odstavecseseznamem"/>
        <w:rPr>
          <w:rFonts w:asciiTheme="minorHAnsi" w:hAnsiTheme="minorHAnsi" w:cstheme="minorHAnsi"/>
          <w:bCs/>
          <w:sz w:val="22"/>
        </w:rPr>
      </w:pPr>
    </w:p>
    <w:p w14:paraId="72165F0E" w14:textId="54AE48C6" w:rsidR="00AF60D9" w:rsidRDefault="00AF60D9"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t xml:space="preserve">Výrobce prohlašuje, že </w:t>
      </w:r>
      <w:r w:rsidR="00592AF0">
        <w:rPr>
          <w:rFonts w:asciiTheme="minorHAnsi" w:hAnsiTheme="minorHAnsi" w:cstheme="minorHAnsi"/>
          <w:bCs/>
          <w:sz w:val="22"/>
        </w:rPr>
        <w:t>bude</w:t>
      </w:r>
      <w:r>
        <w:rPr>
          <w:rFonts w:asciiTheme="minorHAnsi" w:hAnsiTheme="minorHAnsi" w:cstheme="minorHAnsi"/>
          <w:bCs/>
          <w:sz w:val="22"/>
        </w:rPr>
        <w:t xml:space="preserve"> držitelem licence na výrobu elektřiny a</w:t>
      </w:r>
      <w:r w:rsidR="00592AF0">
        <w:rPr>
          <w:rFonts w:asciiTheme="minorHAnsi" w:hAnsiTheme="minorHAnsi" w:cstheme="minorHAnsi"/>
          <w:bCs/>
          <w:sz w:val="22"/>
        </w:rPr>
        <w:t xml:space="preserve"> je</w:t>
      </w:r>
      <w:r>
        <w:rPr>
          <w:rFonts w:asciiTheme="minorHAnsi" w:hAnsiTheme="minorHAnsi" w:cstheme="minorHAnsi"/>
          <w:bCs/>
          <w:sz w:val="22"/>
        </w:rPr>
        <w:t xml:space="preserve"> provozovatelem výše uvedené Výrobny. </w:t>
      </w:r>
    </w:p>
    <w:p w14:paraId="16D1FCA2" w14:textId="77777777" w:rsidR="00AF60D9" w:rsidRPr="00AF60D9" w:rsidRDefault="00AF60D9" w:rsidP="00AF60D9">
      <w:pPr>
        <w:pStyle w:val="Odstavecseseznamem"/>
        <w:rPr>
          <w:rFonts w:asciiTheme="minorHAnsi" w:hAnsiTheme="minorHAnsi" w:cstheme="minorHAnsi"/>
          <w:bCs/>
          <w:sz w:val="22"/>
        </w:rPr>
      </w:pPr>
    </w:p>
    <w:p w14:paraId="16675FC6" w14:textId="285B59B0" w:rsidR="00AF60D9" w:rsidRDefault="00AF60D9"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lastRenderedPageBreak/>
        <w:t>Výrobce prohlašuje, že má uzavřenou smlouvu o připojení s provozovatelem distribuční soustavy</w:t>
      </w:r>
      <w:r w:rsidR="0066437F">
        <w:rPr>
          <w:rFonts w:asciiTheme="minorHAnsi" w:hAnsiTheme="minorHAnsi" w:cstheme="minorHAnsi"/>
          <w:bCs/>
          <w:sz w:val="22"/>
        </w:rPr>
        <w:t xml:space="preserve"> (dále jen „PDS“)</w:t>
      </w:r>
      <w:r>
        <w:rPr>
          <w:rFonts w:asciiTheme="minorHAnsi" w:hAnsiTheme="minorHAnsi" w:cstheme="minorHAnsi"/>
          <w:bCs/>
          <w:sz w:val="22"/>
        </w:rPr>
        <w:t>.</w:t>
      </w:r>
    </w:p>
    <w:p w14:paraId="306A7DD0" w14:textId="77777777" w:rsidR="00313FBF" w:rsidRPr="00E92E98" w:rsidRDefault="00313FBF" w:rsidP="00E92E98">
      <w:pPr>
        <w:pStyle w:val="Odstavecseseznamem"/>
        <w:rPr>
          <w:rFonts w:asciiTheme="minorHAnsi" w:hAnsiTheme="minorHAnsi" w:cstheme="minorHAnsi"/>
          <w:bCs/>
          <w:sz w:val="22"/>
        </w:rPr>
      </w:pPr>
    </w:p>
    <w:p w14:paraId="538C70BB" w14:textId="2AD558E2" w:rsidR="00313FBF" w:rsidRDefault="00313FBF"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t xml:space="preserve">Výrobce je povinen dát k dispozici kupujícímu </w:t>
      </w:r>
      <w:r w:rsidR="001C3C24">
        <w:rPr>
          <w:rFonts w:asciiTheme="minorHAnsi" w:hAnsiTheme="minorHAnsi" w:cstheme="minorHAnsi"/>
          <w:bCs/>
          <w:sz w:val="22"/>
        </w:rPr>
        <w:t>informace ze</w:t>
      </w:r>
      <w:r>
        <w:rPr>
          <w:rFonts w:asciiTheme="minorHAnsi" w:hAnsiTheme="minorHAnsi" w:cstheme="minorHAnsi"/>
          <w:bCs/>
          <w:sz w:val="22"/>
        </w:rPr>
        <w:t xml:space="preserve"> smlouvy o </w:t>
      </w:r>
      <w:r w:rsidR="00C81407">
        <w:rPr>
          <w:rFonts w:asciiTheme="minorHAnsi" w:hAnsiTheme="minorHAnsi" w:cstheme="minorHAnsi"/>
          <w:bCs/>
          <w:sz w:val="22"/>
        </w:rPr>
        <w:t>připojení</w:t>
      </w:r>
      <w:r>
        <w:rPr>
          <w:rFonts w:asciiTheme="minorHAnsi" w:hAnsiTheme="minorHAnsi" w:cstheme="minorHAnsi"/>
          <w:bCs/>
          <w:sz w:val="22"/>
        </w:rPr>
        <w:t xml:space="preserve"> s technickými údaji </w:t>
      </w:r>
      <w:r w:rsidR="001C3C24">
        <w:rPr>
          <w:rFonts w:asciiTheme="minorHAnsi" w:hAnsiTheme="minorHAnsi" w:cstheme="minorHAnsi"/>
          <w:bCs/>
          <w:sz w:val="22"/>
        </w:rPr>
        <w:t xml:space="preserve">a </w:t>
      </w:r>
      <w:r w:rsidR="00C81407">
        <w:rPr>
          <w:rFonts w:asciiTheme="minorHAnsi" w:hAnsiTheme="minorHAnsi" w:cstheme="minorHAnsi"/>
          <w:bCs/>
          <w:sz w:val="22"/>
        </w:rPr>
        <w:t>informaci</w:t>
      </w:r>
      <w:r>
        <w:rPr>
          <w:rFonts w:asciiTheme="minorHAnsi" w:hAnsiTheme="minorHAnsi" w:cstheme="minorHAnsi"/>
          <w:bCs/>
          <w:sz w:val="22"/>
        </w:rPr>
        <w:t xml:space="preserve"> o jejím spuštění </w:t>
      </w:r>
      <w:r w:rsidR="005E63AE">
        <w:rPr>
          <w:rFonts w:asciiTheme="minorHAnsi" w:hAnsiTheme="minorHAnsi" w:cstheme="minorHAnsi"/>
          <w:bCs/>
          <w:sz w:val="22"/>
        </w:rPr>
        <w:t xml:space="preserve">včetně dokladu o prvním paralelním připojení </w:t>
      </w:r>
      <w:r>
        <w:rPr>
          <w:rFonts w:asciiTheme="minorHAnsi" w:hAnsiTheme="minorHAnsi" w:cstheme="minorHAnsi"/>
          <w:bCs/>
          <w:sz w:val="22"/>
        </w:rPr>
        <w:t>a</w:t>
      </w:r>
      <w:r w:rsidR="005E63AE">
        <w:rPr>
          <w:rFonts w:asciiTheme="minorHAnsi" w:hAnsiTheme="minorHAnsi" w:cstheme="minorHAnsi"/>
          <w:bCs/>
          <w:sz w:val="22"/>
        </w:rPr>
        <w:t xml:space="preserve"> o</w:t>
      </w:r>
      <w:r>
        <w:rPr>
          <w:rFonts w:asciiTheme="minorHAnsi" w:hAnsiTheme="minorHAnsi" w:cstheme="minorHAnsi"/>
          <w:bCs/>
          <w:sz w:val="22"/>
        </w:rPr>
        <w:t xml:space="preserve"> umožnění přetoků, případně i velikosti množství</w:t>
      </w:r>
      <w:r w:rsidR="00B359C6">
        <w:rPr>
          <w:rFonts w:asciiTheme="minorHAnsi" w:hAnsiTheme="minorHAnsi" w:cstheme="minorHAnsi"/>
          <w:bCs/>
          <w:sz w:val="22"/>
        </w:rPr>
        <w:t>,</w:t>
      </w:r>
      <w:r>
        <w:rPr>
          <w:rFonts w:asciiTheme="minorHAnsi" w:hAnsiTheme="minorHAnsi" w:cstheme="minorHAnsi"/>
          <w:bCs/>
          <w:sz w:val="22"/>
        </w:rPr>
        <w:t xml:space="preserve"> pokud je v</w:t>
      </w:r>
      <w:r w:rsidR="001C3C24">
        <w:rPr>
          <w:rFonts w:asciiTheme="minorHAnsi" w:hAnsiTheme="minorHAnsi" w:cstheme="minorHAnsi"/>
          <w:bCs/>
          <w:sz w:val="22"/>
        </w:rPr>
        <w:t xml:space="preserve"> takové</w:t>
      </w:r>
      <w:r>
        <w:rPr>
          <w:rFonts w:asciiTheme="minorHAnsi" w:hAnsiTheme="minorHAnsi" w:cstheme="minorHAnsi"/>
          <w:bCs/>
          <w:sz w:val="22"/>
        </w:rPr>
        <w:t xml:space="preserve"> smlouvě uvedeno.</w:t>
      </w:r>
      <w:r w:rsidR="00B359C6">
        <w:rPr>
          <w:rFonts w:asciiTheme="minorHAnsi" w:hAnsiTheme="minorHAnsi" w:cstheme="minorHAnsi"/>
          <w:bCs/>
          <w:sz w:val="22"/>
        </w:rPr>
        <w:t xml:space="preserve"> Tyto informace předá Výrobce Kupujícímu v elektronické verzi, nedohodnou-li se Smluvní strany jinak a bud</w:t>
      </w:r>
      <w:r w:rsidR="00FC4700">
        <w:rPr>
          <w:rFonts w:asciiTheme="minorHAnsi" w:hAnsiTheme="minorHAnsi" w:cstheme="minorHAnsi"/>
          <w:bCs/>
          <w:sz w:val="22"/>
        </w:rPr>
        <w:t>ou</w:t>
      </w:r>
      <w:r w:rsidR="00B359C6">
        <w:rPr>
          <w:rFonts w:asciiTheme="minorHAnsi" w:hAnsiTheme="minorHAnsi" w:cstheme="minorHAnsi"/>
          <w:bCs/>
          <w:sz w:val="22"/>
        </w:rPr>
        <w:t xml:space="preserve"> tvořit část Přílohy č. 1 této Smlouvy.</w:t>
      </w:r>
    </w:p>
    <w:p w14:paraId="146901B8" w14:textId="77777777" w:rsidR="005E63AE" w:rsidRPr="005E63AE" w:rsidRDefault="005E63AE" w:rsidP="005E63AE">
      <w:pPr>
        <w:pStyle w:val="Odstavecseseznamem"/>
        <w:rPr>
          <w:rFonts w:asciiTheme="minorHAnsi" w:hAnsiTheme="minorHAnsi" w:cstheme="minorHAnsi"/>
          <w:bCs/>
          <w:sz w:val="22"/>
        </w:rPr>
      </w:pPr>
    </w:p>
    <w:p w14:paraId="25E2D9BA" w14:textId="701A3851" w:rsidR="00517B87" w:rsidRDefault="00C81407"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t xml:space="preserve">Výrobce prohlašuje, že se zavazuje dodržovat veškeré podmínky stanovené PDS v rámci smlouvy o připojení dané Výrobny a současně prohlašuje, že bude dodržovat </w:t>
      </w:r>
      <w:r>
        <w:rPr>
          <w:rFonts w:asciiTheme="minorHAnsi" w:hAnsiTheme="minorHAnsi" w:cstheme="minorHAnsi"/>
          <w:sz w:val="22"/>
        </w:rPr>
        <w:t xml:space="preserve">technické podmínky pro provozování Výrobny dle </w:t>
      </w:r>
      <w:r w:rsidRPr="00D476DA">
        <w:rPr>
          <w:rFonts w:asciiTheme="minorHAnsi" w:hAnsiTheme="minorHAnsi" w:cstheme="minorHAnsi"/>
          <w:sz w:val="22"/>
        </w:rPr>
        <w:t>Pravidly provozování distribuční soustavy (dále jen „PPDS")</w:t>
      </w:r>
      <w:r>
        <w:rPr>
          <w:rFonts w:asciiTheme="minorHAnsi" w:hAnsiTheme="minorHAnsi" w:cstheme="minorHAnsi"/>
          <w:sz w:val="22"/>
        </w:rPr>
        <w:t xml:space="preserve"> a v souladu s technickými podmínkami stanovenými PDS</w:t>
      </w:r>
      <w:r w:rsidR="00517B87">
        <w:rPr>
          <w:rFonts w:asciiTheme="minorHAnsi" w:hAnsiTheme="minorHAnsi" w:cstheme="minorHAnsi"/>
          <w:bCs/>
          <w:sz w:val="22"/>
        </w:rPr>
        <w:t>.</w:t>
      </w:r>
      <w:r>
        <w:rPr>
          <w:rFonts w:asciiTheme="minorHAnsi" w:hAnsiTheme="minorHAnsi" w:cstheme="minorHAnsi"/>
          <w:bCs/>
          <w:sz w:val="22"/>
        </w:rPr>
        <w:t xml:space="preserve"> </w:t>
      </w:r>
    </w:p>
    <w:p w14:paraId="520593AC" w14:textId="77777777" w:rsidR="00DF4613" w:rsidRPr="00DF4613" w:rsidRDefault="00DF4613" w:rsidP="00DF4613">
      <w:pPr>
        <w:pStyle w:val="Odstavecseseznamem"/>
        <w:rPr>
          <w:rFonts w:asciiTheme="minorHAnsi" w:hAnsiTheme="minorHAnsi" w:cstheme="minorHAnsi"/>
          <w:bCs/>
          <w:sz w:val="22"/>
        </w:rPr>
      </w:pPr>
    </w:p>
    <w:p w14:paraId="38EF5E68" w14:textId="1A57C12F" w:rsidR="00DF4613" w:rsidRDefault="00DF4613" w:rsidP="00D476DA">
      <w:pPr>
        <w:pStyle w:val="Odstavecseseznamem"/>
        <w:numPr>
          <w:ilvl w:val="0"/>
          <w:numId w:val="8"/>
        </w:numPr>
        <w:spacing w:after="49" w:line="276" w:lineRule="auto"/>
        <w:rPr>
          <w:rFonts w:asciiTheme="minorHAnsi" w:hAnsiTheme="minorHAnsi" w:cstheme="minorHAnsi"/>
          <w:bCs/>
          <w:sz w:val="22"/>
        </w:rPr>
      </w:pPr>
      <w:r>
        <w:rPr>
          <w:rFonts w:asciiTheme="minorHAnsi" w:hAnsiTheme="minorHAnsi" w:cstheme="minorHAnsi"/>
          <w:bCs/>
          <w:sz w:val="22"/>
        </w:rPr>
        <w:t xml:space="preserve">Výrobce si je vědom svých povinností dle § 49 odst. 4 a 6 energetického zákona č. 458/2000 Sb. </w:t>
      </w:r>
      <w:r w:rsidR="00464598">
        <w:rPr>
          <w:rFonts w:asciiTheme="minorHAnsi" w:hAnsiTheme="minorHAnsi" w:cstheme="minorHAnsi"/>
          <w:bCs/>
          <w:sz w:val="22"/>
        </w:rPr>
        <w:t>týkající</w:t>
      </w:r>
      <w:r w:rsidR="006450AA">
        <w:rPr>
          <w:rFonts w:asciiTheme="minorHAnsi" w:hAnsiTheme="minorHAnsi" w:cstheme="minorHAnsi"/>
          <w:bCs/>
          <w:sz w:val="22"/>
        </w:rPr>
        <w:t xml:space="preserve"> se přístupu k měřícímu zařízení, </w:t>
      </w:r>
      <w:r w:rsidR="00F64572">
        <w:rPr>
          <w:rFonts w:asciiTheme="minorHAnsi" w:hAnsiTheme="minorHAnsi" w:cstheme="minorHAnsi"/>
          <w:bCs/>
          <w:sz w:val="22"/>
        </w:rPr>
        <w:t>oznamování</w:t>
      </w:r>
      <w:r w:rsidR="006450AA">
        <w:rPr>
          <w:rFonts w:asciiTheme="minorHAnsi" w:hAnsiTheme="minorHAnsi" w:cstheme="minorHAnsi"/>
          <w:bCs/>
          <w:sz w:val="22"/>
        </w:rPr>
        <w:t xml:space="preserve"> </w:t>
      </w:r>
      <w:r w:rsidR="00464598">
        <w:rPr>
          <w:rFonts w:asciiTheme="minorHAnsi" w:hAnsiTheme="minorHAnsi" w:cstheme="minorHAnsi"/>
          <w:bCs/>
          <w:sz w:val="22"/>
        </w:rPr>
        <w:t>závad</w:t>
      </w:r>
      <w:r w:rsidR="006450AA">
        <w:rPr>
          <w:rFonts w:asciiTheme="minorHAnsi" w:hAnsiTheme="minorHAnsi" w:cstheme="minorHAnsi"/>
          <w:bCs/>
          <w:sz w:val="22"/>
        </w:rPr>
        <w:t xml:space="preserve"> </w:t>
      </w:r>
      <w:r w:rsidR="00464598">
        <w:rPr>
          <w:rFonts w:asciiTheme="minorHAnsi" w:hAnsiTheme="minorHAnsi" w:cstheme="minorHAnsi"/>
          <w:bCs/>
          <w:sz w:val="22"/>
        </w:rPr>
        <w:t xml:space="preserve">na měřícím zařízení a </w:t>
      </w:r>
      <w:r w:rsidR="00F64572">
        <w:rPr>
          <w:rFonts w:asciiTheme="minorHAnsi" w:hAnsiTheme="minorHAnsi" w:cstheme="minorHAnsi"/>
          <w:bCs/>
          <w:sz w:val="22"/>
        </w:rPr>
        <w:t>zákazu zásahů do měřícího zařízení</w:t>
      </w:r>
      <w:r w:rsidR="00EC4960">
        <w:rPr>
          <w:rFonts w:asciiTheme="minorHAnsi" w:hAnsiTheme="minorHAnsi" w:cstheme="minorHAnsi"/>
          <w:bCs/>
          <w:sz w:val="22"/>
        </w:rPr>
        <w:t>.</w:t>
      </w:r>
    </w:p>
    <w:p w14:paraId="1F361262" w14:textId="77777777" w:rsidR="00D476DA" w:rsidRDefault="00D476DA" w:rsidP="00E92E98">
      <w:pPr>
        <w:spacing w:after="64" w:line="276" w:lineRule="auto"/>
        <w:ind w:left="0" w:right="49" w:firstLine="0"/>
        <w:rPr>
          <w:rFonts w:asciiTheme="minorHAnsi" w:hAnsiTheme="minorHAnsi" w:cstheme="minorHAnsi"/>
          <w:b/>
          <w:sz w:val="22"/>
        </w:rPr>
      </w:pPr>
    </w:p>
    <w:p w14:paraId="3182C2D4" w14:textId="3B1E948F" w:rsidR="004E70E7" w:rsidRDefault="004E70E7" w:rsidP="004E70E7">
      <w:pPr>
        <w:spacing w:after="64" w:line="276" w:lineRule="auto"/>
        <w:ind w:left="119" w:right="49" w:hanging="10"/>
        <w:jc w:val="center"/>
        <w:rPr>
          <w:rFonts w:asciiTheme="minorHAnsi" w:hAnsiTheme="minorHAnsi" w:cstheme="minorHAnsi"/>
          <w:b/>
          <w:sz w:val="22"/>
        </w:rPr>
      </w:pPr>
      <w:r>
        <w:rPr>
          <w:rFonts w:asciiTheme="minorHAnsi" w:hAnsiTheme="minorHAnsi" w:cstheme="minorHAnsi"/>
          <w:b/>
          <w:sz w:val="22"/>
        </w:rPr>
        <w:t>S</w:t>
      </w:r>
      <w:r w:rsidRPr="00297AA3">
        <w:rPr>
          <w:rFonts w:asciiTheme="minorHAnsi" w:hAnsiTheme="minorHAnsi" w:cstheme="minorHAnsi"/>
          <w:b/>
          <w:sz w:val="22"/>
        </w:rPr>
        <w:t>mluvní strany, vědomy si svých závazků v této Smlouvě obsažených a s úmyslem být touto Smlouvou vázány, dohodly se a souhlasí s následujícím zněním této Smlouvy:</w:t>
      </w:r>
    </w:p>
    <w:p w14:paraId="007900BB" w14:textId="77777777" w:rsidR="004E70E7" w:rsidRDefault="004E70E7" w:rsidP="004E70E7">
      <w:pPr>
        <w:spacing w:after="64" w:line="276" w:lineRule="auto"/>
        <w:ind w:left="119" w:right="49" w:hanging="10"/>
        <w:jc w:val="center"/>
        <w:rPr>
          <w:rFonts w:asciiTheme="minorHAnsi" w:hAnsiTheme="minorHAnsi" w:cstheme="minorHAnsi"/>
          <w:b/>
          <w:sz w:val="22"/>
        </w:rPr>
      </w:pPr>
    </w:p>
    <w:p w14:paraId="3D1DC4E0" w14:textId="295D21A6" w:rsidR="004E70E7" w:rsidRPr="002C0136" w:rsidRDefault="004E70E7" w:rsidP="00E92E98">
      <w:pPr>
        <w:tabs>
          <w:tab w:val="center" w:pos="4644"/>
          <w:tab w:val="left" w:pos="7135"/>
        </w:tabs>
        <w:spacing w:after="64" w:line="276" w:lineRule="auto"/>
        <w:ind w:left="119" w:right="49" w:hanging="10"/>
        <w:jc w:val="center"/>
        <w:rPr>
          <w:rFonts w:asciiTheme="minorHAnsi" w:hAnsiTheme="minorHAnsi" w:cstheme="minorHAnsi"/>
          <w:sz w:val="22"/>
        </w:rPr>
      </w:pPr>
      <w:r w:rsidRPr="002C0136">
        <w:rPr>
          <w:rFonts w:asciiTheme="minorHAnsi" w:hAnsiTheme="minorHAnsi" w:cstheme="minorHAnsi"/>
          <w:b/>
          <w:sz w:val="22"/>
        </w:rPr>
        <w:t>Článek I.</w:t>
      </w:r>
    </w:p>
    <w:p w14:paraId="3A168F08" w14:textId="77777777" w:rsidR="004E70E7" w:rsidRPr="002C0136" w:rsidRDefault="004E70E7" w:rsidP="004E70E7">
      <w:pPr>
        <w:spacing w:after="179" w:line="276" w:lineRule="auto"/>
        <w:ind w:left="119" w:hanging="10"/>
        <w:jc w:val="center"/>
        <w:rPr>
          <w:rFonts w:asciiTheme="minorHAnsi" w:hAnsiTheme="minorHAnsi" w:cstheme="minorHAnsi"/>
          <w:sz w:val="22"/>
        </w:rPr>
      </w:pPr>
      <w:r w:rsidRPr="002C0136">
        <w:rPr>
          <w:rFonts w:asciiTheme="minorHAnsi" w:hAnsiTheme="minorHAnsi" w:cstheme="minorHAnsi"/>
          <w:b/>
          <w:sz w:val="22"/>
        </w:rPr>
        <w:t>Předmět Smlouvy</w:t>
      </w:r>
    </w:p>
    <w:p w14:paraId="7BB2A512" w14:textId="4391C123" w:rsidR="00212203" w:rsidRDefault="00212203" w:rsidP="00D476DA">
      <w:pPr>
        <w:pStyle w:val="Odstavecseseznamem"/>
        <w:numPr>
          <w:ilvl w:val="1"/>
          <w:numId w:val="20"/>
        </w:numPr>
        <w:tabs>
          <w:tab w:val="center" w:pos="4222"/>
        </w:tabs>
        <w:spacing w:after="87" w:line="276" w:lineRule="auto"/>
        <w:rPr>
          <w:rFonts w:asciiTheme="minorHAnsi" w:hAnsiTheme="minorHAnsi" w:cstheme="minorHAnsi"/>
          <w:sz w:val="22"/>
        </w:rPr>
      </w:pPr>
      <w:r>
        <w:rPr>
          <w:rFonts w:asciiTheme="minorHAnsi" w:hAnsiTheme="minorHAnsi" w:cstheme="minorHAnsi"/>
          <w:sz w:val="22"/>
        </w:rPr>
        <w:t>Předmětem této Smlouvy jsou dodávky elektrické energie v množství a rozsahu sjednaném v této Smlouvě.</w:t>
      </w:r>
      <w:r w:rsidR="00140D67">
        <w:rPr>
          <w:rFonts w:asciiTheme="minorHAnsi" w:hAnsiTheme="minorHAnsi" w:cstheme="minorHAnsi"/>
          <w:sz w:val="22"/>
        </w:rPr>
        <w:t xml:space="preserve"> Předmětem této Smlouvy je zejména odběr přebytků vyrobené elektřiny Výrobcem v odběrných a předávacích místech (dále jen „OPM“), která jsou blíže specifikována v Příloze č. 1 této Smlouvy.</w:t>
      </w:r>
    </w:p>
    <w:p w14:paraId="0592AA46" w14:textId="77777777" w:rsidR="00140D67" w:rsidRDefault="00140D67" w:rsidP="00140D67">
      <w:pPr>
        <w:pStyle w:val="Odstavecseseznamem"/>
        <w:tabs>
          <w:tab w:val="center" w:pos="4222"/>
        </w:tabs>
        <w:spacing w:after="87" w:line="276" w:lineRule="auto"/>
        <w:ind w:left="360" w:firstLine="0"/>
        <w:rPr>
          <w:rFonts w:asciiTheme="minorHAnsi" w:hAnsiTheme="minorHAnsi" w:cstheme="minorHAnsi"/>
          <w:sz w:val="22"/>
        </w:rPr>
      </w:pPr>
    </w:p>
    <w:p w14:paraId="2680DACA" w14:textId="55BF9CE8" w:rsidR="002A0C24" w:rsidRPr="00D476DA" w:rsidRDefault="002A0C24" w:rsidP="00D476DA">
      <w:pPr>
        <w:pStyle w:val="Odstavecseseznamem"/>
        <w:numPr>
          <w:ilvl w:val="1"/>
          <w:numId w:val="20"/>
        </w:numPr>
        <w:tabs>
          <w:tab w:val="center" w:pos="4222"/>
        </w:tabs>
        <w:spacing w:after="87" w:line="276" w:lineRule="auto"/>
        <w:rPr>
          <w:rFonts w:asciiTheme="minorHAnsi" w:hAnsiTheme="minorHAnsi" w:cstheme="minorHAnsi"/>
          <w:sz w:val="22"/>
        </w:rPr>
      </w:pPr>
      <w:r>
        <w:rPr>
          <w:rFonts w:asciiTheme="minorHAnsi" w:hAnsiTheme="minorHAnsi" w:cstheme="minorHAnsi"/>
          <w:sz w:val="22"/>
        </w:rPr>
        <w:t>Předmětem dodávky bud</w:t>
      </w:r>
      <w:r w:rsidR="00AF5296">
        <w:rPr>
          <w:rFonts w:asciiTheme="minorHAnsi" w:hAnsiTheme="minorHAnsi" w:cstheme="minorHAnsi"/>
          <w:sz w:val="22"/>
        </w:rPr>
        <w:t>e</w:t>
      </w:r>
      <w:r>
        <w:rPr>
          <w:rFonts w:asciiTheme="minorHAnsi" w:hAnsiTheme="minorHAnsi" w:cstheme="minorHAnsi"/>
          <w:sz w:val="22"/>
        </w:rPr>
        <w:t xml:space="preserve"> množství elektřiny, které</w:t>
      </w:r>
      <w:r w:rsidR="00842C1A">
        <w:rPr>
          <w:rFonts w:asciiTheme="minorHAnsi" w:hAnsiTheme="minorHAnsi" w:cstheme="minorHAnsi"/>
          <w:sz w:val="22"/>
        </w:rPr>
        <w:t xml:space="preserve"> </w:t>
      </w:r>
      <w:r>
        <w:rPr>
          <w:rFonts w:asciiTheme="minorHAnsi" w:hAnsiTheme="minorHAnsi" w:cstheme="minorHAnsi"/>
          <w:sz w:val="22"/>
        </w:rPr>
        <w:t>bude</w:t>
      </w:r>
      <w:r w:rsidR="00842C1A">
        <w:rPr>
          <w:rFonts w:asciiTheme="minorHAnsi" w:hAnsiTheme="minorHAnsi" w:cstheme="minorHAnsi"/>
          <w:sz w:val="22"/>
        </w:rPr>
        <w:t xml:space="preserve"> nad rámec vlastní spotřeby</w:t>
      </w:r>
      <w:r>
        <w:rPr>
          <w:rFonts w:asciiTheme="minorHAnsi" w:hAnsiTheme="minorHAnsi" w:cstheme="minorHAnsi"/>
          <w:sz w:val="22"/>
        </w:rPr>
        <w:t xml:space="preserve"> Výrobce. </w:t>
      </w:r>
      <w:r w:rsidR="00842C1A">
        <w:rPr>
          <w:rFonts w:asciiTheme="minorHAnsi" w:hAnsiTheme="minorHAnsi" w:cstheme="minorHAnsi"/>
          <w:sz w:val="22"/>
        </w:rPr>
        <w:t>K</w:t>
      </w:r>
      <w:r>
        <w:rPr>
          <w:rFonts w:asciiTheme="minorHAnsi" w:hAnsiTheme="minorHAnsi" w:cstheme="minorHAnsi"/>
          <w:sz w:val="22"/>
        </w:rPr>
        <w:t>upující je oprávněn si nárokovat</w:t>
      </w:r>
      <w:r w:rsidR="00842C1A">
        <w:rPr>
          <w:rFonts w:asciiTheme="minorHAnsi" w:hAnsiTheme="minorHAnsi" w:cstheme="minorHAnsi"/>
          <w:sz w:val="22"/>
        </w:rPr>
        <w:t xml:space="preserve"> odkup</w:t>
      </w:r>
      <w:r>
        <w:rPr>
          <w:rFonts w:asciiTheme="minorHAnsi" w:hAnsiTheme="minorHAnsi" w:cstheme="minorHAnsi"/>
          <w:sz w:val="22"/>
        </w:rPr>
        <w:t xml:space="preserve"> dle této Smlouvy pouze</w:t>
      </w:r>
      <w:r w:rsidR="00842C1A">
        <w:rPr>
          <w:rFonts w:asciiTheme="minorHAnsi" w:hAnsiTheme="minorHAnsi" w:cstheme="minorHAnsi"/>
          <w:sz w:val="22"/>
        </w:rPr>
        <w:t xml:space="preserve"> pro </w:t>
      </w:r>
      <w:r>
        <w:rPr>
          <w:rFonts w:asciiTheme="minorHAnsi" w:hAnsiTheme="minorHAnsi" w:cstheme="minorHAnsi"/>
          <w:sz w:val="22"/>
        </w:rPr>
        <w:t>přebytek vyrobené elektrické energie</w:t>
      </w:r>
      <w:r w:rsidR="00842C1A">
        <w:rPr>
          <w:rFonts w:asciiTheme="minorHAnsi" w:hAnsiTheme="minorHAnsi" w:cstheme="minorHAnsi"/>
          <w:sz w:val="22"/>
        </w:rPr>
        <w:t xml:space="preserve"> z uvedené Výrobny</w:t>
      </w:r>
      <w:r>
        <w:rPr>
          <w:rFonts w:asciiTheme="minorHAnsi" w:hAnsiTheme="minorHAnsi" w:cstheme="minorHAnsi"/>
          <w:sz w:val="22"/>
        </w:rPr>
        <w:t>.</w:t>
      </w:r>
    </w:p>
    <w:p w14:paraId="64579A49" w14:textId="16096864" w:rsidR="004E70E7" w:rsidRPr="002C0136" w:rsidRDefault="004E70E7" w:rsidP="004E70E7">
      <w:pPr>
        <w:spacing w:after="1" w:line="276" w:lineRule="auto"/>
        <w:ind w:left="0" w:right="17" w:firstLine="0"/>
        <w:rPr>
          <w:rFonts w:asciiTheme="minorHAnsi" w:hAnsiTheme="minorHAnsi" w:cstheme="minorHAnsi"/>
          <w:sz w:val="22"/>
        </w:rPr>
      </w:pPr>
      <w:bookmarkStart w:id="2" w:name="_Hlk120789538"/>
    </w:p>
    <w:bookmarkEnd w:id="2"/>
    <w:p w14:paraId="4B5A1AF3" w14:textId="499F3A20" w:rsidR="00D476DA" w:rsidRDefault="00842C1A" w:rsidP="00D476DA">
      <w:pPr>
        <w:pStyle w:val="Odstavecseseznamem"/>
        <w:numPr>
          <w:ilvl w:val="1"/>
          <w:numId w:val="20"/>
        </w:numPr>
        <w:spacing w:line="276" w:lineRule="auto"/>
        <w:ind w:right="17"/>
      </w:pPr>
      <w:r>
        <w:rPr>
          <w:rFonts w:asciiTheme="minorHAnsi" w:hAnsiTheme="minorHAnsi" w:cstheme="minorHAnsi"/>
          <w:sz w:val="22"/>
        </w:rPr>
        <w:t xml:space="preserve">Smluvní strany prohlašují, že plnění </w:t>
      </w:r>
      <w:r w:rsidR="00D476DA" w:rsidRPr="00D476DA">
        <w:rPr>
          <w:rFonts w:asciiTheme="minorHAnsi" w:hAnsiTheme="minorHAnsi" w:cstheme="minorHAnsi"/>
          <w:sz w:val="22"/>
        </w:rPr>
        <w:t xml:space="preserve">dle této Smlouvy se sjednává za podmínek stanovených </w:t>
      </w:r>
      <w:r w:rsidR="0066437F">
        <w:rPr>
          <w:rFonts w:asciiTheme="minorHAnsi" w:hAnsiTheme="minorHAnsi" w:cstheme="minorHAnsi"/>
          <w:sz w:val="22"/>
        </w:rPr>
        <w:t>e</w:t>
      </w:r>
      <w:r w:rsidR="00D476DA" w:rsidRPr="00D476DA">
        <w:rPr>
          <w:rFonts w:asciiTheme="minorHAnsi" w:hAnsiTheme="minorHAnsi" w:cstheme="minorHAnsi"/>
          <w:sz w:val="22"/>
        </w:rPr>
        <w:t>nergetickým zákonem, je</w:t>
      </w:r>
      <w:r w:rsidR="004575C8">
        <w:rPr>
          <w:rFonts w:asciiTheme="minorHAnsi" w:hAnsiTheme="minorHAnsi" w:cstheme="minorHAnsi"/>
          <w:sz w:val="22"/>
        </w:rPr>
        <w:t xml:space="preserve">ho </w:t>
      </w:r>
      <w:r w:rsidR="00D476DA" w:rsidRPr="00D476DA">
        <w:rPr>
          <w:rFonts w:asciiTheme="minorHAnsi" w:hAnsiTheme="minorHAnsi" w:cstheme="minorHAnsi"/>
          <w:sz w:val="22"/>
        </w:rPr>
        <w:t>prováděcí</w:t>
      </w:r>
      <w:r w:rsidR="004575C8">
        <w:rPr>
          <w:rFonts w:asciiTheme="minorHAnsi" w:hAnsiTheme="minorHAnsi" w:cstheme="minorHAnsi"/>
          <w:sz w:val="22"/>
        </w:rPr>
        <w:t xml:space="preserve">ch </w:t>
      </w:r>
      <w:r w:rsidR="00D476DA" w:rsidRPr="00D476DA">
        <w:rPr>
          <w:rFonts w:asciiTheme="minorHAnsi" w:hAnsiTheme="minorHAnsi" w:cstheme="minorHAnsi"/>
          <w:sz w:val="22"/>
        </w:rPr>
        <w:t>předpis</w:t>
      </w:r>
      <w:r w:rsidR="004575C8">
        <w:rPr>
          <w:rFonts w:asciiTheme="minorHAnsi" w:hAnsiTheme="minorHAnsi" w:cstheme="minorHAnsi"/>
          <w:sz w:val="22"/>
        </w:rPr>
        <w:t>ů</w:t>
      </w:r>
      <w:r w:rsidR="00D476DA" w:rsidRPr="00D476DA">
        <w:rPr>
          <w:rFonts w:asciiTheme="minorHAnsi" w:hAnsiTheme="minorHAnsi" w:cstheme="minorHAnsi"/>
          <w:sz w:val="22"/>
        </w:rPr>
        <w:t xml:space="preserve">, cenovými rozhodnutími Energetického regulačního úřadu (dále jen “ERÚ”) a PPDS, případně Pravidly provozování přenosové soustavy (dále jen „PPPS"), vydanými příslušným </w:t>
      </w:r>
      <w:r w:rsidR="0066437F">
        <w:rPr>
          <w:rFonts w:asciiTheme="minorHAnsi" w:hAnsiTheme="minorHAnsi" w:cstheme="minorHAnsi"/>
          <w:sz w:val="22"/>
        </w:rPr>
        <w:t>P</w:t>
      </w:r>
      <w:r w:rsidR="00793BA6">
        <w:rPr>
          <w:rFonts w:asciiTheme="minorHAnsi" w:hAnsiTheme="minorHAnsi" w:cstheme="minorHAnsi"/>
          <w:sz w:val="22"/>
        </w:rPr>
        <w:t>D</w:t>
      </w:r>
      <w:r w:rsidR="0066437F">
        <w:rPr>
          <w:rFonts w:asciiTheme="minorHAnsi" w:hAnsiTheme="minorHAnsi" w:cstheme="minorHAnsi"/>
          <w:sz w:val="22"/>
        </w:rPr>
        <w:t>S</w:t>
      </w:r>
      <w:r w:rsidR="00793BA6">
        <w:rPr>
          <w:rFonts w:asciiTheme="minorHAnsi" w:hAnsiTheme="minorHAnsi" w:cstheme="minorHAnsi"/>
          <w:sz w:val="22"/>
        </w:rPr>
        <w:t xml:space="preserve"> a PPS</w:t>
      </w:r>
      <w:r w:rsidR="0066437F">
        <w:rPr>
          <w:rFonts w:asciiTheme="minorHAnsi" w:hAnsiTheme="minorHAnsi" w:cstheme="minorHAnsi"/>
          <w:sz w:val="22"/>
        </w:rPr>
        <w:t xml:space="preserve"> </w:t>
      </w:r>
      <w:r w:rsidR="00D476DA" w:rsidRPr="00D476DA">
        <w:rPr>
          <w:rFonts w:asciiTheme="minorHAnsi" w:hAnsiTheme="minorHAnsi" w:cstheme="minorHAnsi"/>
          <w:sz w:val="22"/>
        </w:rPr>
        <w:t>a schválenými ERÚ</w:t>
      </w:r>
      <w:r w:rsidR="001C3C24">
        <w:rPr>
          <w:rFonts w:asciiTheme="minorHAnsi" w:hAnsiTheme="minorHAnsi" w:cstheme="minorHAnsi"/>
          <w:sz w:val="22"/>
        </w:rPr>
        <w:t>,</w:t>
      </w:r>
      <w:r w:rsidR="00C9381F">
        <w:rPr>
          <w:rFonts w:asciiTheme="minorHAnsi" w:hAnsiTheme="minorHAnsi" w:cstheme="minorHAnsi"/>
          <w:sz w:val="22"/>
        </w:rPr>
        <w:t xml:space="preserve"> </w:t>
      </w:r>
      <w:r w:rsidR="001C3C24">
        <w:rPr>
          <w:rFonts w:asciiTheme="minorHAnsi" w:hAnsiTheme="minorHAnsi" w:cstheme="minorHAnsi"/>
          <w:sz w:val="22"/>
        </w:rPr>
        <w:t>a</w:t>
      </w:r>
      <w:r w:rsidR="00D476DA" w:rsidRPr="0048261B">
        <w:rPr>
          <w:rFonts w:asciiTheme="minorHAnsi" w:hAnsiTheme="minorHAnsi" w:cstheme="minorHAnsi"/>
          <w:sz w:val="22"/>
        </w:rPr>
        <w:t xml:space="preserve"> </w:t>
      </w:r>
      <w:r w:rsidR="001C3C24" w:rsidRPr="0048261B">
        <w:rPr>
          <w:rFonts w:asciiTheme="minorHAnsi" w:hAnsiTheme="minorHAnsi" w:cstheme="minorHAnsi"/>
          <w:sz w:val="22"/>
        </w:rPr>
        <w:t>d</w:t>
      </w:r>
      <w:r w:rsidR="00E21CAE" w:rsidRPr="0048261B">
        <w:rPr>
          <w:rFonts w:asciiTheme="minorHAnsi" w:hAnsiTheme="minorHAnsi" w:cstheme="minorHAnsi"/>
          <w:sz w:val="22"/>
        </w:rPr>
        <w:t xml:space="preserve">ále pak podmínkami </w:t>
      </w:r>
      <w:r w:rsidR="00FC4700" w:rsidRPr="0048261B">
        <w:rPr>
          <w:rFonts w:asciiTheme="minorHAnsi" w:hAnsiTheme="minorHAnsi" w:cstheme="minorHAnsi"/>
          <w:sz w:val="22"/>
        </w:rPr>
        <w:t>V</w:t>
      </w:r>
      <w:r w:rsidR="00E21CAE" w:rsidRPr="0048261B">
        <w:rPr>
          <w:rFonts w:asciiTheme="minorHAnsi" w:hAnsiTheme="minorHAnsi" w:cstheme="minorHAnsi"/>
          <w:sz w:val="22"/>
        </w:rPr>
        <w:t>ýrobny</w:t>
      </w:r>
      <w:r w:rsidR="00C81407" w:rsidRPr="0048261B">
        <w:rPr>
          <w:rFonts w:asciiTheme="minorHAnsi" w:hAnsiTheme="minorHAnsi" w:cstheme="minorHAnsi"/>
          <w:sz w:val="22"/>
        </w:rPr>
        <w:t>, resp. smlouvou o připojení.</w:t>
      </w:r>
    </w:p>
    <w:p w14:paraId="64930FF5" w14:textId="77777777" w:rsidR="00D476DA" w:rsidRDefault="00D476DA" w:rsidP="00D476DA">
      <w:pPr>
        <w:pStyle w:val="Odstavecseseznamem"/>
        <w:spacing w:line="276" w:lineRule="auto"/>
        <w:ind w:left="360" w:right="17" w:firstLine="0"/>
        <w:rPr>
          <w:rFonts w:asciiTheme="minorHAnsi" w:hAnsiTheme="minorHAnsi" w:cstheme="minorHAnsi"/>
          <w:sz w:val="22"/>
        </w:rPr>
      </w:pPr>
    </w:p>
    <w:p w14:paraId="2C13B7BD" w14:textId="61835CFA" w:rsidR="0048261B" w:rsidRPr="0048261B" w:rsidRDefault="00D476DA" w:rsidP="0048261B">
      <w:pPr>
        <w:pStyle w:val="Odstavecseseznamem"/>
        <w:numPr>
          <w:ilvl w:val="1"/>
          <w:numId w:val="20"/>
        </w:numPr>
        <w:spacing w:line="276" w:lineRule="auto"/>
        <w:ind w:right="17"/>
        <w:rPr>
          <w:rFonts w:asciiTheme="minorHAnsi" w:hAnsiTheme="minorHAnsi" w:cstheme="minorHAnsi"/>
          <w:sz w:val="22"/>
        </w:rPr>
      </w:pPr>
      <w:r w:rsidRPr="00D476DA">
        <w:rPr>
          <w:rFonts w:asciiTheme="minorHAnsi" w:hAnsiTheme="minorHAnsi" w:cstheme="minorHAnsi"/>
          <w:sz w:val="22"/>
        </w:rPr>
        <w:t xml:space="preserve">Smluvní strany si sjednávají, </w:t>
      </w:r>
      <w:r w:rsidRPr="0048261B">
        <w:rPr>
          <w:rFonts w:asciiTheme="minorHAnsi" w:hAnsiTheme="minorHAnsi" w:cstheme="minorHAnsi"/>
          <w:sz w:val="22"/>
        </w:rPr>
        <w:t>že odpovědnost za odchylku</w:t>
      </w:r>
      <w:r w:rsidRPr="00D476DA">
        <w:rPr>
          <w:rFonts w:asciiTheme="minorHAnsi" w:hAnsiTheme="minorHAnsi" w:cstheme="minorHAnsi"/>
          <w:sz w:val="22"/>
        </w:rPr>
        <w:t xml:space="preserve"> v předávacím místě Výrobny nese </w:t>
      </w:r>
      <w:r w:rsidR="0066437F">
        <w:rPr>
          <w:rFonts w:asciiTheme="minorHAnsi" w:hAnsiTheme="minorHAnsi" w:cstheme="minorHAnsi"/>
          <w:sz w:val="22"/>
        </w:rPr>
        <w:t>K</w:t>
      </w:r>
      <w:r w:rsidRPr="00D476DA">
        <w:rPr>
          <w:rFonts w:asciiTheme="minorHAnsi" w:hAnsiTheme="minorHAnsi" w:cstheme="minorHAnsi"/>
          <w:sz w:val="22"/>
        </w:rPr>
        <w:t>upující.</w:t>
      </w:r>
      <w:r w:rsidR="00BE23D0">
        <w:rPr>
          <w:rFonts w:asciiTheme="minorHAnsi" w:hAnsiTheme="minorHAnsi" w:cstheme="minorHAnsi"/>
          <w:sz w:val="22"/>
        </w:rPr>
        <w:t xml:space="preserve"> </w:t>
      </w:r>
    </w:p>
    <w:p w14:paraId="11A618D7" w14:textId="77777777" w:rsidR="0048261B" w:rsidRPr="00D476DA" w:rsidRDefault="0048261B" w:rsidP="0048261B">
      <w:pPr>
        <w:pStyle w:val="Odstavecseseznamem"/>
        <w:spacing w:line="276" w:lineRule="auto"/>
        <w:ind w:left="360" w:right="17" w:firstLine="0"/>
        <w:rPr>
          <w:rFonts w:asciiTheme="minorHAnsi" w:hAnsiTheme="minorHAnsi" w:cstheme="minorHAnsi"/>
          <w:sz w:val="22"/>
        </w:rPr>
      </w:pPr>
    </w:p>
    <w:p w14:paraId="58D2A8F6" w14:textId="77777777" w:rsidR="004E70E7" w:rsidRPr="002C0136" w:rsidRDefault="004E70E7" w:rsidP="004E70E7">
      <w:pPr>
        <w:keepNext/>
        <w:spacing w:after="64" w:line="276" w:lineRule="auto"/>
        <w:ind w:left="119" w:right="126" w:hanging="11"/>
        <w:jc w:val="center"/>
        <w:rPr>
          <w:rFonts w:asciiTheme="minorHAnsi" w:hAnsiTheme="minorHAnsi" w:cstheme="minorHAnsi"/>
          <w:sz w:val="22"/>
        </w:rPr>
      </w:pPr>
      <w:r w:rsidRPr="002C0136">
        <w:rPr>
          <w:rFonts w:asciiTheme="minorHAnsi" w:hAnsiTheme="minorHAnsi" w:cstheme="minorHAnsi"/>
          <w:b/>
          <w:sz w:val="22"/>
        </w:rPr>
        <w:lastRenderedPageBreak/>
        <w:t>Článek II.</w:t>
      </w:r>
    </w:p>
    <w:p w14:paraId="24A8BDA2" w14:textId="4BD6E35D" w:rsidR="004E70E7" w:rsidRPr="002C0136" w:rsidRDefault="004E70E7" w:rsidP="004E70E7">
      <w:pPr>
        <w:keepNext/>
        <w:spacing w:after="169" w:line="276" w:lineRule="auto"/>
        <w:ind w:left="119" w:right="87" w:hanging="11"/>
        <w:jc w:val="center"/>
        <w:rPr>
          <w:rFonts w:asciiTheme="minorHAnsi" w:hAnsiTheme="minorHAnsi" w:cstheme="minorHAnsi"/>
          <w:sz w:val="22"/>
        </w:rPr>
      </w:pPr>
      <w:r w:rsidRPr="002C0136">
        <w:rPr>
          <w:rFonts w:asciiTheme="minorHAnsi" w:hAnsiTheme="minorHAnsi" w:cstheme="minorHAnsi"/>
          <w:b/>
          <w:sz w:val="22"/>
        </w:rPr>
        <w:t xml:space="preserve">Místo </w:t>
      </w:r>
      <w:r w:rsidR="004575C8">
        <w:rPr>
          <w:rFonts w:asciiTheme="minorHAnsi" w:hAnsiTheme="minorHAnsi" w:cstheme="minorHAnsi"/>
          <w:b/>
          <w:sz w:val="22"/>
        </w:rPr>
        <w:t xml:space="preserve">a podmínky </w:t>
      </w:r>
      <w:r w:rsidRPr="002C0136">
        <w:rPr>
          <w:rFonts w:asciiTheme="minorHAnsi" w:hAnsiTheme="minorHAnsi" w:cstheme="minorHAnsi"/>
          <w:b/>
          <w:sz w:val="22"/>
        </w:rPr>
        <w:t>plnění</w:t>
      </w:r>
    </w:p>
    <w:p w14:paraId="621D77AD" w14:textId="4ED2198D" w:rsidR="00140D67" w:rsidRDefault="00140D67" w:rsidP="004E70E7">
      <w:pPr>
        <w:numPr>
          <w:ilvl w:val="1"/>
          <w:numId w:val="1"/>
        </w:numPr>
        <w:spacing w:after="120" w:line="276" w:lineRule="auto"/>
        <w:ind w:right="79" w:hanging="560"/>
        <w:rPr>
          <w:rFonts w:asciiTheme="minorHAnsi" w:hAnsiTheme="minorHAnsi" w:cstheme="minorHAnsi"/>
          <w:sz w:val="22"/>
        </w:rPr>
      </w:pPr>
      <w:r>
        <w:rPr>
          <w:rFonts w:asciiTheme="minorHAnsi" w:hAnsiTheme="minorHAnsi" w:cstheme="minorHAnsi"/>
          <w:sz w:val="22"/>
        </w:rPr>
        <w:t xml:space="preserve">Místem plnění dle této Smlouvy je </w:t>
      </w:r>
      <w:r w:rsidR="00842C1A">
        <w:rPr>
          <w:rFonts w:asciiTheme="minorHAnsi" w:hAnsiTheme="minorHAnsi" w:cstheme="minorHAnsi"/>
          <w:sz w:val="22"/>
        </w:rPr>
        <w:t>OPM blíže specifikované v Příloze č. 1 této Smlouvy, v rámci kterého je instalováno měřící zařízení, kt</w:t>
      </w:r>
      <w:r w:rsidR="00E21CAE">
        <w:rPr>
          <w:rFonts w:asciiTheme="minorHAnsi" w:hAnsiTheme="minorHAnsi" w:cstheme="minorHAnsi"/>
          <w:sz w:val="22"/>
        </w:rPr>
        <w:t>eré</w:t>
      </w:r>
      <w:r w:rsidR="00842C1A">
        <w:rPr>
          <w:rFonts w:asciiTheme="minorHAnsi" w:hAnsiTheme="minorHAnsi" w:cstheme="minorHAnsi"/>
          <w:sz w:val="22"/>
        </w:rPr>
        <w:t xml:space="preserve"> bylo instalováno PDS a kt</w:t>
      </w:r>
      <w:r w:rsidR="00E21CAE">
        <w:rPr>
          <w:rFonts w:asciiTheme="minorHAnsi" w:hAnsiTheme="minorHAnsi" w:cstheme="minorHAnsi"/>
          <w:sz w:val="22"/>
        </w:rPr>
        <w:t>eré</w:t>
      </w:r>
      <w:r w:rsidR="00842C1A">
        <w:rPr>
          <w:rFonts w:asciiTheme="minorHAnsi" w:hAnsiTheme="minorHAnsi" w:cstheme="minorHAnsi"/>
          <w:sz w:val="22"/>
        </w:rPr>
        <w:t xml:space="preserve"> předává data do systému operátora trhu s elektřinou (dále jen „</w:t>
      </w:r>
      <w:r w:rsidR="00842C1A" w:rsidRPr="00842C1A">
        <w:rPr>
          <w:rFonts w:asciiTheme="minorHAnsi" w:hAnsiTheme="minorHAnsi" w:cstheme="minorHAnsi"/>
          <w:sz w:val="22"/>
        </w:rPr>
        <w:t>OTE</w:t>
      </w:r>
      <w:r w:rsidR="00842C1A">
        <w:rPr>
          <w:rFonts w:asciiTheme="minorHAnsi" w:hAnsiTheme="minorHAnsi" w:cstheme="minorHAnsi"/>
          <w:sz w:val="22"/>
        </w:rPr>
        <w:t>“) a zároveň je toto místo předávacím místem ve smyslu Vyhlášky ERÚ č. 408/2015 Sb., o Pravidlech trhu s elektřinou v platném znění (dále jen „Vyhláška“).</w:t>
      </w:r>
    </w:p>
    <w:p w14:paraId="492EC3C8" w14:textId="050B1232" w:rsidR="00842C1A" w:rsidRDefault="00842C1A" w:rsidP="004E70E7">
      <w:pPr>
        <w:numPr>
          <w:ilvl w:val="1"/>
          <w:numId w:val="1"/>
        </w:numPr>
        <w:spacing w:after="120" w:line="276" w:lineRule="auto"/>
        <w:ind w:right="79" w:hanging="560"/>
        <w:rPr>
          <w:rFonts w:asciiTheme="minorHAnsi" w:hAnsiTheme="minorHAnsi" w:cstheme="minorHAnsi"/>
          <w:sz w:val="22"/>
        </w:rPr>
      </w:pPr>
      <w:r>
        <w:rPr>
          <w:rFonts w:asciiTheme="minorHAnsi" w:hAnsiTheme="minorHAnsi" w:cstheme="minorHAnsi"/>
          <w:sz w:val="22"/>
        </w:rPr>
        <w:t>Smluvní strany prohlašují, že se dohodly na přechod</w:t>
      </w:r>
      <w:r w:rsidR="00E21CAE">
        <w:rPr>
          <w:rFonts w:asciiTheme="minorHAnsi" w:hAnsiTheme="minorHAnsi" w:cstheme="minorHAnsi"/>
          <w:sz w:val="22"/>
        </w:rPr>
        <w:t>u</w:t>
      </w:r>
      <w:r>
        <w:rPr>
          <w:rFonts w:asciiTheme="minorHAnsi" w:hAnsiTheme="minorHAnsi" w:cstheme="minorHAnsi"/>
          <w:sz w:val="22"/>
        </w:rPr>
        <w:t xml:space="preserve"> práv a povinností k předání a odebrání elektrické energie, kterým je uvedené OPM.</w:t>
      </w:r>
    </w:p>
    <w:p w14:paraId="1F353814" w14:textId="61EF716B" w:rsidR="004575C8" w:rsidRDefault="002A0C24" w:rsidP="004E70E7">
      <w:pPr>
        <w:numPr>
          <w:ilvl w:val="1"/>
          <w:numId w:val="1"/>
        </w:numPr>
        <w:spacing w:after="120" w:line="276" w:lineRule="auto"/>
        <w:ind w:right="79" w:hanging="560"/>
        <w:rPr>
          <w:rFonts w:asciiTheme="minorHAnsi" w:hAnsiTheme="minorHAnsi" w:cstheme="minorHAnsi"/>
          <w:sz w:val="22"/>
        </w:rPr>
      </w:pPr>
      <w:r>
        <w:rPr>
          <w:rFonts w:asciiTheme="minorHAnsi" w:hAnsiTheme="minorHAnsi" w:cstheme="minorHAnsi"/>
          <w:sz w:val="22"/>
        </w:rPr>
        <w:t>Výroba</w:t>
      </w:r>
      <w:r w:rsidR="004E70E7" w:rsidRPr="002C0136">
        <w:rPr>
          <w:rFonts w:asciiTheme="minorHAnsi" w:hAnsiTheme="minorHAnsi" w:cstheme="minorHAnsi"/>
          <w:sz w:val="22"/>
        </w:rPr>
        <w:t xml:space="preserve"> elektřiny bude </w:t>
      </w:r>
      <w:r>
        <w:rPr>
          <w:rFonts w:asciiTheme="minorHAnsi" w:hAnsiTheme="minorHAnsi" w:cstheme="minorHAnsi"/>
          <w:sz w:val="22"/>
        </w:rPr>
        <w:t>Výrobcem</w:t>
      </w:r>
      <w:r w:rsidR="004E70E7" w:rsidRPr="002C0136">
        <w:rPr>
          <w:rFonts w:asciiTheme="minorHAnsi" w:hAnsiTheme="minorHAnsi" w:cstheme="minorHAnsi"/>
          <w:sz w:val="22"/>
        </w:rPr>
        <w:t xml:space="preserve"> </w:t>
      </w:r>
      <w:r>
        <w:rPr>
          <w:rFonts w:asciiTheme="minorHAnsi" w:hAnsiTheme="minorHAnsi" w:cstheme="minorHAnsi"/>
          <w:sz w:val="22"/>
        </w:rPr>
        <w:t>zajišťována</w:t>
      </w:r>
      <w:r w:rsidR="004E70E7" w:rsidRPr="002C0136">
        <w:rPr>
          <w:rFonts w:asciiTheme="minorHAnsi" w:hAnsiTheme="minorHAnsi" w:cstheme="minorHAnsi"/>
          <w:sz w:val="22"/>
        </w:rPr>
        <w:t xml:space="preserve"> </w:t>
      </w:r>
      <w:r>
        <w:rPr>
          <w:rFonts w:asciiTheme="minorHAnsi" w:hAnsiTheme="minorHAnsi" w:cstheme="minorHAnsi"/>
          <w:sz w:val="22"/>
        </w:rPr>
        <w:t xml:space="preserve">ve Výrobně blíže specifikované </w:t>
      </w:r>
      <w:r w:rsidR="004E70E7" w:rsidRPr="002C0136">
        <w:rPr>
          <w:rFonts w:asciiTheme="minorHAnsi" w:hAnsiTheme="minorHAnsi" w:cstheme="minorHAnsi"/>
          <w:sz w:val="22"/>
        </w:rPr>
        <w:t>v Příloze č. 1 této Smlouvy</w:t>
      </w:r>
      <w:r w:rsidR="004575C8">
        <w:rPr>
          <w:rFonts w:asciiTheme="minorHAnsi" w:hAnsiTheme="minorHAnsi" w:cstheme="minorHAnsi"/>
          <w:sz w:val="22"/>
        </w:rPr>
        <w:t>, přičemž Výrobce se zavazuje zejména:</w:t>
      </w:r>
    </w:p>
    <w:p w14:paraId="66E13D96" w14:textId="426D2466" w:rsidR="004575C8" w:rsidRPr="00DF4613" w:rsidRDefault="004575C8" w:rsidP="005B65EA">
      <w:pPr>
        <w:numPr>
          <w:ilvl w:val="2"/>
          <w:numId w:val="1"/>
        </w:numPr>
        <w:spacing w:after="120" w:line="276" w:lineRule="auto"/>
        <w:ind w:right="79" w:hanging="560"/>
        <w:rPr>
          <w:rFonts w:asciiTheme="minorHAnsi" w:hAnsiTheme="minorHAnsi" w:cstheme="minorHAnsi"/>
          <w:sz w:val="22"/>
        </w:rPr>
      </w:pPr>
      <w:r w:rsidRPr="00DF4613">
        <w:rPr>
          <w:rFonts w:asciiTheme="minorHAnsi" w:hAnsiTheme="minorHAnsi" w:cstheme="minorHAnsi"/>
          <w:sz w:val="22"/>
        </w:rPr>
        <w:t>Dodávat elektřinu v souladu s podmínkami určovanými a určenými energetickým zákonem vč. jeho prováděcích předpisů</w:t>
      </w:r>
      <w:r w:rsidR="00DF4613">
        <w:rPr>
          <w:rFonts w:asciiTheme="minorHAnsi" w:hAnsiTheme="minorHAnsi" w:cstheme="minorHAnsi"/>
          <w:sz w:val="22"/>
        </w:rPr>
        <w:t xml:space="preserve"> </w:t>
      </w:r>
      <w:r w:rsidR="00C81407" w:rsidRPr="00DF4613">
        <w:rPr>
          <w:rFonts w:asciiTheme="minorHAnsi" w:hAnsiTheme="minorHAnsi" w:cstheme="minorHAnsi"/>
          <w:sz w:val="22"/>
        </w:rPr>
        <w:t xml:space="preserve">jako např. </w:t>
      </w:r>
      <w:r w:rsidR="005E63AE" w:rsidRPr="00DF4613">
        <w:rPr>
          <w:rFonts w:asciiTheme="minorHAnsi" w:hAnsiTheme="minorHAnsi" w:cstheme="minorHAnsi"/>
          <w:sz w:val="22"/>
        </w:rPr>
        <w:t>v</w:t>
      </w:r>
      <w:r w:rsidR="00C81407" w:rsidRPr="00DF4613">
        <w:rPr>
          <w:rFonts w:asciiTheme="minorHAnsi" w:hAnsiTheme="minorHAnsi" w:cstheme="minorHAnsi"/>
          <w:sz w:val="22"/>
        </w:rPr>
        <w:t>yhláškou č. 359/2020 Sb., o měření elektřiny</w:t>
      </w:r>
      <w:r w:rsidR="005E63AE" w:rsidRPr="00DF4613">
        <w:rPr>
          <w:rFonts w:asciiTheme="minorHAnsi" w:hAnsiTheme="minorHAnsi" w:cstheme="minorHAnsi"/>
          <w:sz w:val="22"/>
        </w:rPr>
        <w:t>,</w:t>
      </w:r>
      <w:r w:rsidR="00C81407" w:rsidRPr="00DF4613">
        <w:rPr>
          <w:rFonts w:asciiTheme="minorHAnsi" w:hAnsiTheme="minorHAnsi" w:cstheme="minorHAnsi"/>
          <w:sz w:val="22"/>
        </w:rPr>
        <w:t xml:space="preserve"> a PPDS</w:t>
      </w:r>
      <w:r w:rsidRPr="00DF4613">
        <w:rPr>
          <w:rFonts w:asciiTheme="minorHAnsi" w:hAnsiTheme="minorHAnsi" w:cstheme="minorHAnsi"/>
          <w:sz w:val="22"/>
        </w:rPr>
        <w:t>;</w:t>
      </w:r>
    </w:p>
    <w:p w14:paraId="3D56D6F3" w14:textId="765E70E1" w:rsidR="004575C8" w:rsidRPr="002C0136" w:rsidRDefault="004575C8" w:rsidP="00F96440">
      <w:pPr>
        <w:numPr>
          <w:ilvl w:val="2"/>
          <w:numId w:val="1"/>
        </w:numPr>
        <w:spacing w:after="120" w:line="276" w:lineRule="auto"/>
        <w:ind w:right="79" w:hanging="560"/>
        <w:rPr>
          <w:rFonts w:asciiTheme="minorHAnsi" w:hAnsiTheme="minorHAnsi" w:cstheme="minorHAnsi"/>
          <w:sz w:val="22"/>
        </w:rPr>
      </w:pPr>
      <w:r>
        <w:rPr>
          <w:rFonts w:asciiTheme="minorHAnsi" w:hAnsiTheme="minorHAnsi" w:cstheme="minorHAnsi"/>
          <w:sz w:val="22"/>
        </w:rPr>
        <w:t>Provádět dodávky do distribuční sítě oprávněným způsobem, tedy v souladu s podmínkami stanovenými PDS.</w:t>
      </w:r>
    </w:p>
    <w:p w14:paraId="4B055EF7" w14:textId="58B63853" w:rsidR="00D0328B" w:rsidRPr="007B799C" w:rsidRDefault="00856233" w:rsidP="00254D84">
      <w:pPr>
        <w:numPr>
          <w:ilvl w:val="1"/>
          <w:numId w:val="1"/>
        </w:numPr>
        <w:spacing w:after="120" w:line="276" w:lineRule="auto"/>
        <w:ind w:right="79" w:hanging="560"/>
        <w:rPr>
          <w:rFonts w:asciiTheme="minorHAnsi" w:hAnsiTheme="minorHAnsi" w:cstheme="minorHAnsi"/>
          <w:sz w:val="22"/>
        </w:rPr>
      </w:pPr>
      <w:r w:rsidRPr="007B799C">
        <w:rPr>
          <w:rFonts w:asciiTheme="minorHAnsi" w:hAnsiTheme="minorHAnsi" w:cstheme="minorHAnsi"/>
          <w:sz w:val="22"/>
        </w:rPr>
        <w:t>Měření dodávky elektřiny bude probíhat v místě plnění prostřednictvím zařízení PDS, který naměřené hodnoty poskytne Kupujícímu prostřednictvím systému OTE.</w:t>
      </w:r>
      <w:r w:rsidR="00165B24" w:rsidRPr="007B799C">
        <w:rPr>
          <w:rFonts w:asciiTheme="minorHAnsi" w:hAnsiTheme="minorHAnsi" w:cstheme="minorHAnsi"/>
          <w:sz w:val="22"/>
        </w:rPr>
        <w:t xml:space="preserve"> Údaje z měření </w:t>
      </w:r>
      <w:r w:rsidR="0061074E" w:rsidRPr="007B799C">
        <w:rPr>
          <w:rFonts w:asciiTheme="minorHAnsi" w:hAnsiTheme="minorHAnsi" w:cstheme="minorHAnsi"/>
          <w:sz w:val="22"/>
        </w:rPr>
        <w:t>elektřiny se stanovují v souladu s</w:t>
      </w:r>
      <w:r w:rsidR="007B799C">
        <w:rPr>
          <w:rFonts w:asciiTheme="minorHAnsi" w:hAnsiTheme="minorHAnsi" w:cstheme="minorHAnsi"/>
          <w:sz w:val="22"/>
        </w:rPr>
        <w:t xml:space="preserve"> </w:t>
      </w:r>
      <w:r w:rsidR="00041015">
        <w:rPr>
          <w:rFonts w:asciiTheme="minorHAnsi" w:hAnsiTheme="minorHAnsi" w:cstheme="minorHAnsi"/>
          <w:sz w:val="22"/>
        </w:rPr>
        <w:t>v</w:t>
      </w:r>
      <w:r w:rsidR="00D0328B" w:rsidRPr="007B799C">
        <w:rPr>
          <w:rFonts w:asciiTheme="minorHAnsi" w:hAnsiTheme="minorHAnsi" w:cstheme="minorHAnsi"/>
          <w:sz w:val="22"/>
        </w:rPr>
        <w:t>yhlášk</w:t>
      </w:r>
      <w:r w:rsidR="007B799C" w:rsidRPr="007B799C">
        <w:rPr>
          <w:rFonts w:asciiTheme="minorHAnsi" w:hAnsiTheme="minorHAnsi" w:cstheme="minorHAnsi"/>
          <w:sz w:val="22"/>
        </w:rPr>
        <w:t>ou</w:t>
      </w:r>
      <w:r w:rsidR="00D0328B" w:rsidRPr="007B799C">
        <w:rPr>
          <w:rFonts w:asciiTheme="minorHAnsi" w:hAnsiTheme="minorHAnsi" w:cstheme="minorHAnsi"/>
          <w:sz w:val="22"/>
        </w:rPr>
        <w:t xml:space="preserve"> č. 359/2020 Sb., o měření elektřiny</w:t>
      </w:r>
      <w:r w:rsidR="00041015">
        <w:rPr>
          <w:rFonts w:asciiTheme="minorHAnsi" w:hAnsiTheme="minorHAnsi" w:cstheme="minorHAnsi"/>
          <w:sz w:val="22"/>
        </w:rPr>
        <w:t>,</w:t>
      </w:r>
      <w:r w:rsidR="001C3C24" w:rsidRPr="007B799C">
        <w:rPr>
          <w:rFonts w:asciiTheme="minorHAnsi" w:hAnsiTheme="minorHAnsi" w:cstheme="minorHAnsi"/>
          <w:sz w:val="22"/>
        </w:rPr>
        <w:t xml:space="preserve"> ve znění později přijatých předpisů</w:t>
      </w:r>
      <w:r w:rsidR="00D0328B" w:rsidRPr="007B799C">
        <w:rPr>
          <w:rFonts w:asciiTheme="minorHAnsi" w:hAnsiTheme="minorHAnsi" w:cstheme="minorHAnsi"/>
          <w:sz w:val="22"/>
        </w:rPr>
        <w:t>.</w:t>
      </w:r>
    </w:p>
    <w:p w14:paraId="60F51137" w14:textId="4DC871A7" w:rsidR="004E70E7" w:rsidRPr="00D6043D" w:rsidRDefault="004E70E7" w:rsidP="004E70E7">
      <w:pPr>
        <w:numPr>
          <w:ilvl w:val="1"/>
          <w:numId w:val="1"/>
        </w:numPr>
        <w:spacing w:after="120" w:line="276" w:lineRule="auto"/>
        <w:ind w:right="17" w:hanging="560"/>
        <w:rPr>
          <w:rFonts w:asciiTheme="minorHAnsi" w:hAnsiTheme="minorHAnsi" w:cstheme="minorHAnsi"/>
          <w:sz w:val="22"/>
        </w:rPr>
      </w:pPr>
      <w:r w:rsidRPr="00564126">
        <w:rPr>
          <w:rFonts w:asciiTheme="minorHAnsi" w:hAnsiTheme="minorHAnsi" w:cstheme="minorHAnsi"/>
          <w:sz w:val="22"/>
        </w:rPr>
        <w:t xml:space="preserve">Veškeré změny </w:t>
      </w:r>
      <w:r w:rsidR="002A0C24">
        <w:rPr>
          <w:rFonts w:asciiTheme="minorHAnsi" w:hAnsiTheme="minorHAnsi" w:cstheme="minorHAnsi"/>
          <w:sz w:val="22"/>
        </w:rPr>
        <w:t>vztahující se k Výrobně</w:t>
      </w:r>
      <w:r w:rsidRPr="00564126">
        <w:rPr>
          <w:rFonts w:asciiTheme="minorHAnsi" w:hAnsiTheme="minorHAnsi" w:cstheme="minorHAnsi"/>
          <w:sz w:val="22"/>
        </w:rPr>
        <w:t xml:space="preserve"> budou </w:t>
      </w:r>
      <w:r w:rsidR="002A0C24">
        <w:rPr>
          <w:rFonts w:asciiTheme="minorHAnsi" w:hAnsiTheme="minorHAnsi" w:cstheme="minorHAnsi"/>
          <w:sz w:val="22"/>
        </w:rPr>
        <w:t>Výrobcem</w:t>
      </w:r>
      <w:r w:rsidRPr="00564126">
        <w:rPr>
          <w:rFonts w:asciiTheme="minorHAnsi" w:hAnsiTheme="minorHAnsi" w:cstheme="minorHAnsi"/>
          <w:sz w:val="22"/>
        </w:rPr>
        <w:t xml:space="preserve"> </w:t>
      </w:r>
      <w:r w:rsidR="00D0328B">
        <w:rPr>
          <w:rFonts w:asciiTheme="minorHAnsi" w:hAnsiTheme="minorHAnsi" w:cstheme="minorHAnsi"/>
          <w:sz w:val="22"/>
        </w:rPr>
        <w:t>K</w:t>
      </w:r>
      <w:r w:rsidR="002A0C24">
        <w:rPr>
          <w:rFonts w:asciiTheme="minorHAnsi" w:hAnsiTheme="minorHAnsi" w:cstheme="minorHAnsi"/>
          <w:sz w:val="22"/>
        </w:rPr>
        <w:t xml:space="preserve">upujícímu </w:t>
      </w:r>
      <w:r w:rsidRPr="00564126">
        <w:rPr>
          <w:rFonts w:asciiTheme="minorHAnsi" w:hAnsiTheme="minorHAnsi" w:cstheme="minorHAnsi"/>
          <w:sz w:val="22"/>
        </w:rPr>
        <w:t>písemně oznámeny na e-mailovou adresu</w:t>
      </w:r>
      <w:r w:rsidR="00D0328B">
        <w:rPr>
          <w:rFonts w:asciiTheme="minorHAnsi" w:hAnsiTheme="minorHAnsi" w:cstheme="minorHAnsi"/>
          <w:sz w:val="22"/>
        </w:rPr>
        <w:t xml:space="preserve"> K</w:t>
      </w:r>
      <w:r w:rsidR="009C7BA6">
        <w:rPr>
          <w:rFonts w:asciiTheme="minorHAnsi" w:hAnsiTheme="minorHAnsi" w:cstheme="minorHAnsi"/>
          <w:sz w:val="22"/>
        </w:rPr>
        <w:t>upujícího</w:t>
      </w:r>
      <w:r w:rsidRPr="00564126">
        <w:rPr>
          <w:rFonts w:asciiTheme="minorHAnsi" w:hAnsiTheme="minorHAnsi" w:cstheme="minorHAnsi"/>
          <w:sz w:val="22"/>
        </w:rPr>
        <w:t xml:space="preserve"> uvedenou v </w:t>
      </w:r>
      <w:r w:rsidRPr="00044764">
        <w:rPr>
          <w:rFonts w:asciiTheme="minorHAnsi" w:hAnsiTheme="minorHAnsi" w:cstheme="minorHAnsi"/>
          <w:sz w:val="22"/>
        </w:rPr>
        <w:t xml:space="preserve">čl. </w:t>
      </w:r>
      <w:r w:rsidR="00044764" w:rsidRPr="00044764">
        <w:rPr>
          <w:rFonts w:asciiTheme="minorHAnsi" w:hAnsiTheme="minorHAnsi" w:cstheme="minorHAnsi"/>
          <w:sz w:val="22"/>
        </w:rPr>
        <w:t>VI</w:t>
      </w:r>
      <w:r w:rsidRPr="00044764">
        <w:rPr>
          <w:rFonts w:asciiTheme="minorHAnsi" w:hAnsiTheme="minorHAnsi" w:cstheme="minorHAnsi"/>
          <w:sz w:val="22"/>
        </w:rPr>
        <w:t>.</w:t>
      </w:r>
      <w:r w:rsidR="00044764">
        <w:rPr>
          <w:rFonts w:asciiTheme="minorHAnsi" w:hAnsiTheme="minorHAnsi" w:cstheme="minorHAnsi"/>
          <w:sz w:val="22"/>
        </w:rPr>
        <w:t xml:space="preserve"> </w:t>
      </w:r>
      <w:r w:rsidRPr="00564126">
        <w:rPr>
          <w:rFonts w:asciiTheme="minorHAnsi" w:hAnsiTheme="minorHAnsi" w:cstheme="minorHAnsi"/>
          <w:sz w:val="22"/>
        </w:rPr>
        <w:t xml:space="preserve">této Smlouvy. </w:t>
      </w:r>
      <w:r w:rsidR="00D0328B">
        <w:rPr>
          <w:rFonts w:asciiTheme="minorHAnsi" w:hAnsiTheme="minorHAnsi" w:cstheme="minorHAnsi"/>
          <w:sz w:val="22"/>
        </w:rPr>
        <w:t>Kupující</w:t>
      </w:r>
      <w:r w:rsidRPr="00564126">
        <w:rPr>
          <w:rFonts w:asciiTheme="minorHAnsi" w:hAnsiTheme="minorHAnsi" w:cstheme="minorHAnsi"/>
          <w:sz w:val="22"/>
        </w:rPr>
        <w:t xml:space="preserve"> je povinen obdržené oznámení </w:t>
      </w:r>
      <w:r w:rsidR="00D0328B">
        <w:rPr>
          <w:rFonts w:asciiTheme="minorHAnsi" w:hAnsiTheme="minorHAnsi" w:cstheme="minorHAnsi"/>
          <w:sz w:val="22"/>
        </w:rPr>
        <w:t xml:space="preserve">Výrobce </w:t>
      </w:r>
      <w:r w:rsidRPr="00564126">
        <w:rPr>
          <w:rFonts w:asciiTheme="minorHAnsi" w:hAnsiTheme="minorHAnsi" w:cstheme="minorHAnsi"/>
          <w:sz w:val="22"/>
        </w:rPr>
        <w:t xml:space="preserve">písemně potvrdit a zaslat toto potvrzení zpět e-mailem </w:t>
      </w:r>
      <w:r w:rsidR="00D0328B">
        <w:rPr>
          <w:rFonts w:asciiTheme="minorHAnsi" w:hAnsiTheme="minorHAnsi" w:cstheme="minorHAnsi"/>
          <w:sz w:val="22"/>
        </w:rPr>
        <w:t>Výrobci</w:t>
      </w:r>
      <w:r w:rsidRPr="00564126">
        <w:rPr>
          <w:rFonts w:asciiTheme="minorHAnsi" w:hAnsiTheme="minorHAnsi" w:cstheme="minorHAnsi"/>
          <w:sz w:val="22"/>
        </w:rPr>
        <w:t xml:space="preserve">, a to bez zbytečného odkladu poté, co </w:t>
      </w:r>
      <w:proofErr w:type="gramStart"/>
      <w:r w:rsidRPr="00564126">
        <w:rPr>
          <w:rFonts w:asciiTheme="minorHAnsi" w:hAnsiTheme="minorHAnsi" w:cstheme="minorHAnsi"/>
          <w:sz w:val="22"/>
        </w:rPr>
        <w:t>obdrží</w:t>
      </w:r>
      <w:proofErr w:type="gramEnd"/>
      <w:r w:rsidRPr="00564126">
        <w:rPr>
          <w:rFonts w:asciiTheme="minorHAnsi" w:hAnsiTheme="minorHAnsi" w:cstheme="minorHAnsi"/>
          <w:sz w:val="22"/>
        </w:rPr>
        <w:t xml:space="preserve"> od</w:t>
      </w:r>
      <w:r w:rsidR="00D0328B">
        <w:rPr>
          <w:rFonts w:asciiTheme="minorHAnsi" w:hAnsiTheme="minorHAnsi" w:cstheme="minorHAnsi"/>
          <w:sz w:val="22"/>
        </w:rPr>
        <w:t xml:space="preserve"> Výrobce</w:t>
      </w:r>
      <w:r w:rsidRPr="00564126">
        <w:rPr>
          <w:rFonts w:asciiTheme="minorHAnsi" w:hAnsiTheme="minorHAnsi" w:cstheme="minorHAnsi"/>
          <w:sz w:val="22"/>
        </w:rPr>
        <w:t xml:space="preserve"> oznámení o změně dle</w:t>
      </w:r>
      <w:r w:rsidR="00D0328B">
        <w:rPr>
          <w:rFonts w:asciiTheme="minorHAnsi" w:hAnsiTheme="minorHAnsi" w:cstheme="minorHAnsi"/>
          <w:sz w:val="22"/>
        </w:rPr>
        <w:t xml:space="preserve"> </w:t>
      </w:r>
      <w:r w:rsidRPr="00564126">
        <w:rPr>
          <w:rFonts w:asciiTheme="minorHAnsi" w:hAnsiTheme="minorHAnsi" w:cstheme="minorHAnsi"/>
          <w:sz w:val="22"/>
        </w:rPr>
        <w:t>odst. 2.</w:t>
      </w:r>
      <w:r w:rsidR="00D0328B">
        <w:rPr>
          <w:rFonts w:asciiTheme="minorHAnsi" w:hAnsiTheme="minorHAnsi" w:cstheme="minorHAnsi"/>
          <w:sz w:val="22"/>
        </w:rPr>
        <w:t>8</w:t>
      </w:r>
      <w:r w:rsidRPr="00564126">
        <w:rPr>
          <w:rFonts w:asciiTheme="minorHAnsi" w:hAnsiTheme="minorHAnsi" w:cstheme="minorHAnsi"/>
          <w:sz w:val="22"/>
        </w:rPr>
        <w:t>.</w:t>
      </w:r>
      <w:r w:rsidR="00D0328B">
        <w:rPr>
          <w:rFonts w:asciiTheme="minorHAnsi" w:hAnsiTheme="minorHAnsi" w:cstheme="minorHAnsi"/>
          <w:sz w:val="22"/>
        </w:rPr>
        <w:t xml:space="preserve"> </w:t>
      </w:r>
      <w:r w:rsidRPr="00564126">
        <w:rPr>
          <w:rFonts w:asciiTheme="minorHAnsi" w:hAnsiTheme="minorHAnsi" w:cstheme="minorHAnsi"/>
          <w:sz w:val="22"/>
        </w:rPr>
        <w:t>této Smlouvy.</w:t>
      </w:r>
      <w:r w:rsidRPr="005A0DEE">
        <w:rPr>
          <w:rFonts w:asciiTheme="minorHAnsi" w:hAnsiTheme="minorHAnsi" w:cstheme="minorHAnsi"/>
          <w:i/>
          <w:iCs/>
          <w:color w:val="FF0000"/>
          <w:sz w:val="22"/>
        </w:rPr>
        <w:t xml:space="preserve"> </w:t>
      </w:r>
      <w:r w:rsidRPr="005A0DEE">
        <w:rPr>
          <w:rFonts w:asciiTheme="minorHAnsi" w:hAnsiTheme="minorHAnsi" w:cstheme="minorHAnsi"/>
          <w:color w:val="auto"/>
          <w:sz w:val="22"/>
        </w:rPr>
        <w:t xml:space="preserve">Změny Přílohy č. 1 této Smlouvy </w:t>
      </w:r>
      <w:r w:rsidR="004B6C22">
        <w:rPr>
          <w:rFonts w:asciiTheme="minorHAnsi" w:hAnsiTheme="minorHAnsi" w:cstheme="minorHAnsi"/>
          <w:color w:val="auto"/>
          <w:sz w:val="22"/>
        </w:rPr>
        <w:t xml:space="preserve">mohou být </w:t>
      </w:r>
      <w:r w:rsidRPr="005A0DEE">
        <w:rPr>
          <w:rFonts w:asciiTheme="minorHAnsi" w:hAnsiTheme="minorHAnsi" w:cstheme="minorHAnsi"/>
          <w:color w:val="auto"/>
          <w:sz w:val="22"/>
        </w:rPr>
        <w:t>prováděny po celou dobu trvání této Smlouvy, a to způsobem a za podmínek sjednaných v této Smlouvě</w:t>
      </w:r>
      <w:r>
        <w:rPr>
          <w:rFonts w:asciiTheme="minorHAnsi" w:hAnsiTheme="minorHAnsi" w:cstheme="minorHAnsi"/>
          <w:color w:val="auto"/>
          <w:sz w:val="22"/>
        </w:rPr>
        <w:t xml:space="preserve">, </w:t>
      </w:r>
      <w:r w:rsidRPr="005A0DEE">
        <w:rPr>
          <w:rFonts w:asciiTheme="minorHAnsi" w:hAnsiTheme="minorHAnsi" w:cstheme="minorHAnsi"/>
          <w:color w:val="auto"/>
          <w:sz w:val="22"/>
        </w:rPr>
        <w:t xml:space="preserve">bez nutnosti formalizace těchto změn formou dodatku. Aktuální podobu Přílohy č. 1, tedy počtu odběrných míst bude vést a evidovat </w:t>
      </w:r>
      <w:r w:rsidR="004B6C22">
        <w:rPr>
          <w:rFonts w:asciiTheme="minorHAnsi" w:hAnsiTheme="minorHAnsi" w:cstheme="minorHAnsi"/>
          <w:color w:val="auto"/>
          <w:sz w:val="22"/>
        </w:rPr>
        <w:t>Kupující</w:t>
      </w:r>
      <w:r w:rsidRPr="005A0DEE">
        <w:rPr>
          <w:rFonts w:asciiTheme="minorHAnsi" w:hAnsiTheme="minorHAnsi" w:cstheme="minorHAnsi"/>
          <w:color w:val="auto"/>
          <w:sz w:val="22"/>
        </w:rPr>
        <w:t>.</w:t>
      </w:r>
      <w:r w:rsidRPr="005A0DEE">
        <w:rPr>
          <w:rFonts w:asciiTheme="minorHAnsi" w:hAnsiTheme="minorHAnsi" w:cstheme="minorHAnsi"/>
          <w:i/>
          <w:iCs/>
          <w:color w:val="auto"/>
          <w:sz w:val="22"/>
        </w:rPr>
        <w:t xml:space="preserve"> </w:t>
      </w:r>
    </w:p>
    <w:p w14:paraId="34A26809" w14:textId="66E586A8" w:rsidR="004E70E7" w:rsidRDefault="004B6C22" w:rsidP="004E70E7">
      <w:pPr>
        <w:numPr>
          <w:ilvl w:val="1"/>
          <w:numId w:val="1"/>
        </w:numPr>
        <w:spacing w:after="120" w:line="276" w:lineRule="auto"/>
        <w:ind w:right="79" w:hanging="560"/>
        <w:rPr>
          <w:rFonts w:asciiTheme="minorHAnsi" w:hAnsiTheme="minorHAnsi" w:cstheme="minorHAnsi"/>
          <w:sz w:val="22"/>
        </w:rPr>
      </w:pPr>
      <w:r>
        <w:rPr>
          <w:rFonts w:asciiTheme="minorHAnsi" w:hAnsiTheme="minorHAnsi" w:cstheme="minorHAnsi"/>
          <w:sz w:val="22"/>
        </w:rPr>
        <w:t xml:space="preserve">Výrobce </w:t>
      </w:r>
      <w:r w:rsidR="004E70E7" w:rsidRPr="002C0136">
        <w:rPr>
          <w:rFonts w:asciiTheme="minorHAnsi" w:hAnsiTheme="minorHAnsi" w:cstheme="minorHAnsi"/>
          <w:sz w:val="22"/>
        </w:rPr>
        <w:t xml:space="preserve">prohlašuje, že má příslušná majetkoprávní oprávnění ke všem </w:t>
      </w:r>
      <w:r w:rsidR="00D476DA">
        <w:rPr>
          <w:rFonts w:asciiTheme="minorHAnsi" w:hAnsiTheme="minorHAnsi" w:cstheme="minorHAnsi"/>
          <w:sz w:val="22"/>
        </w:rPr>
        <w:t>Výrobnám</w:t>
      </w:r>
      <w:r w:rsidR="004E70E7" w:rsidRPr="002C0136">
        <w:rPr>
          <w:rFonts w:asciiTheme="minorHAnsi" w:hAnsiTheme="minorHAnsi" w:cstheme="minorHAnsi"/>
          <w:sz w:val="22"/>
        </w:rPr>
        <w:t xml:space="preserve">, která jsou předmětem </w:t>
      </w:r>
      <w:r>
        <w:rPr>
          <w:rFonts w:asciiTheme="minorHAnsi" w:hAnsiTheme="minorHAnsi" w:cstheme="minorHAnsi"/>
          <w:sz w:val="22"/>
        </w:rPr>
        <w:t xml:space="preserve">odkupu </w:t>
      </w:r>
      <w:r w:rsidR="004E70E7" w:rsidRPr="002C0136">
        <w:rPr>
          <w:rFonts w:asciiTheme="minorHAnsi" w:hAnsiTheme="minorHAnsi" w:cstheme="minorHAnsi"/>
          <w:sz w:val="22"/>
        </w:rPr>
        <w:t>dodáv</w:t>
      </w:r>
      <w:r>
        <w:rPr>
          <w:rFonts w:asciiTheme="minorHAnsi" w:hAnsiTheme="minorHAnsi" w:cstheme="minorHAnsi"/>
          <w:sz w:val="22"/>
        </w:rPr>
        <w:t>e</w:t>
      </w:r>
      <w:r w:rsidR="004E70E7" w:rsidRPr="002C0136">
        <w:rPr>
          <w:rFonts w:asciiTheme="minorHAnsi" w:hAnsiTheme="minorHAnsi" w:cstheme="minorHAnsi"/>
          <w:sz w:val="22"/>
        </w:rPr>
        <w:t>k elektřiny dle této Smlouvy.</w:t>
      </w:r>
    </w:p>
    <w:p w14:paraId="32A15CDA" w14:textId="77777777" w:rsidR="00584133" w:rsidRPr="002C0136" w:rsidRDefault="00584133" w:rsidP="004E70E7">
      <w:pPr>
        <w:spacing w:after="120" w:line="276" w:lineRule="auto"/>
        <w:ind w:left="646" w:right="79" w:firstLine="0"/>
        <w:rPr>
          <w:rFonts w:asciiTheme="minorHAnsi" w:hAnsiTheme="minorHAnsi" w:cstheme="minorHAnsi"/>
          <w:sz w:val="22"/>
        </w:rPr>
      </w:pPr>
    </w:p>
    <w:p w14:paraId="5E00085E" w14:textId="7373ED23" w:rsidR="004E70E7" w:rsidRPr="00647F12" w:rsidRDefault="004E70E7" w:rsidP="004E70E7">
      <w:pPr>
        <w:spacing w:after="76" w:line="276" w:lineRule="auto"/>
        <w:ind w:left="176" w:right="231" w:hanging="10"/>
        <w:jc w:val="center"/>
        <w:rPr>
          <w:rFonts w:asciiTheme="minorHAnsi" w:hAnsiTheme="minorHAnsi" w:cstheme="minorHAnsi"/>
          <w:b/>
          <w:sz w:val="22"/>
        </w:rPr>
      </w:pPr>
      <w:r w:rsidRPr="002C0136">
        <w:rPr>
          <w:rFonts w:asciiTheme="minorHAnsi" w:hAnsiTheme="minorHAnsi" w:cstheme="minorHAnsi"/>
          <w:b/>
          <w:sz w:val="22"/>
        </w:rPr>
        <w:t xml:space="preserve">Článek </w:t>
      </w:r>
      <w:r>
        <w:rPr>
          <w:rFonts w:asciiTheme="minorHAnsi" w:hAnsiTheme="minorHAnsi" w:cstheme="minorHAnsi"/>
          <w:b/>
          <w:sz w:val="22"/>
        </w:rPr>
        <w:t>III</w:t>
      </w:r>
      <w:r w:rsidRPr="002C0136">
        <w:rPr>
          <w:rFonts w:asciiTheme="minorHAnsi" w:hAnsiTheme="minorHAnsi" w:cstheme="minorHAnsi"/>
          <w:b/>
          <w:sz w:val="22"/>
        </w:rPr>
        <w:t>.</w:t>
      </w:r>
    </w:p>
    <w:p w14:paraId="424DE301" w14:textId="77777777" w:rsidR="004E70E7" w:rsidRPr="002C0136" w:rsidRDefault="004E70E7" w:rsidP="004E70E7">
      <w:pPr>
        <w:spacing w:after="182" w:line="276" w:lineRule="auto"/>
        <w:ind w:left="176" w:right="177" w:hanging="10"/>
        <w:jc w:val="center"/>
        <w:rPr>
          <w:rFonts w:asciiTheme="minorHAnsi" w:hAnsiTheme="minorHAnsi" w:cstheme="minorHAnsi"/>
          <w:sz w:val="22"/>
        </w:rPr>
      </w:pPr>
      <w:r w:rsidRPr="002C0136">
        <w:rPr>
          <w:rFonts w:asciiTheme="minorHAnsi" w:hAnsiTheme="minorHAnsi" w:cstheme="minorHAnsi"/>
          <w:b/>
          <w:sz w:val="22"/>
        </w:rPr>
        <w:t>Doba plnění</w:t>
      </w:r>
    </w:p>
    <w:p w14:paraId="469AB972" w14:textId="6F922428" w:rsidR="004E70E7" w:rsidRPr="00A321F0" w:rsidRDefault="004B6C22" w:rsidP="004E70E7">
      <w:pPr>
        <w:numPr>
          <w:ilvl w:val="1"/>
          <w:numId w:val="6"/>
        </w:numPr>
        <w:spacing w:after="120" w:line="276" w:lineRule="auto"/>
        <w:ind w:left="658" w:right="17" w:hanging="573"/>
        <w:rPr>
          <w:rFonts w:asciiTheme="minorHAnsi" w:hAnsiTheme="minorHAnsi" w:cstheme="minorHAnsi"/>
          <w:sz w:val="22"/>
        </w:rPr>
      </w:pPr>
      <w:r>
        <w:rPr>
          <w:rFonts w:asciiTheme="minorHAnsi" w:hAnsiTheme="minorHAnsi" w:cstheme="minorHAnsi"/>
          <w:sz w:val="22"/>
        </w:rPr>
        <w:t xml:space="preserve">Tato Smlouva bude uzavřena na dobu 2 let od její účinnosti, nebo do uhrazení celkové částky </w:t>
      </w:r>
      <w:r w:rsidR="00026B55">
        <w:rPr>
          <w:rFonts w:asciiTheme="minorHAnsi" w:hAnsiTheme="minorHAnsi" w:cstheme="minorHAnsi"/>
          <w:b/>
          <w:sz w:val="22"/>
        </w:rPr>
        <w:t>300.000 Kč</w:t>
      </w:r>
      <w:r w:rsidR="00EA7AC3">
        <w:rPr>
          <w:rFonts w:asciiTheme="minorHAnsi" w:hAnsiTheme="minorHAnsi" w:cstheme="minorHAnsi"/>
          <w:b/>
          <w:sz w:val="22"/>
        </w:rPr>
        <w:t xml:space="preserve"> </w:t>
      </w:r>
      <w:r w:rsidR="00EA7AC3" w:rsidRPr="00E92E98">
        <w:rPr>
          <w:rFonts w:asciiTheme="minorHAnsi" w:hAnsiTheme="minorHAnsi" w:cstheme="minorHAnsi"/>
          <w:bCs/>
          <w:sz w:val="22"/>
        </w:rPr>
        <w:t>Kupujícím</w:t>
      </w:r>
      <w:r w:rsidR="00026B55">
        <w:rPr>
          <w:rFonts w:asciiTheme="minorHAnsi" w:hAnsiTheme="minorHAnsi" w:cstheme="minorHAnsi"/>
          <w:b/>
          <w:sz w:val="22"/>
        </w:rPr>
        <w:t>.</w:t>
      </w:r>
    </w:p>
    <w:p w14:paraId="7F9D6C00" w14:textId="33B3C3B0" w:rsidR="004B6C22" w:rsidRPr="004B6C22" w:rsidRDefault="004B6C22" w:rsidP="004E70E7">
      <w:pPr>
        <w:numPr>
          <w:ilvl w:val="1"/>
          <w:numId w:val="6"/>
        </w:numPr>
        <w:spacing w:after="120" w:line="276" w:lineRule="auto"/>
        <w:ind w:left="658" w:right="17" w:hanging="573"/>
        <w:rPr>
          <w:rFonts w:asciiTheme="minorHAnsi" w:hAnsiTheme="minorHAnsi" w:cstheme="minorHAnsi"/>
          <w:bCs/>
          <w:sz w:val="22"/>
        </w:rPr>
      </w:pPr>
      <w:r w:rsidRPr="004B6C22">
        <w:rPr>
          <w:rFonts w:asciiTheme="minorHAnsi" w:hAnsiTheme="minorHAnsi" w:cstheme="minorHAnsi"/>
          <w:bCs/>
          <w:sz w:val="22"/>
        </w:rPr>
        <w:t>Smluvní strany si</w:t>
      </w:r>
      <w:r>
        <w:rPr>
          <w:rFonts w:asciiTheme="minorHAnsi" w:hAnsiTheme="minorHAnsi" w:cstheme="minorHAnsi"/>
          <w:bCs/>
          <w:sz w:val="22"/>
        </w:rPr>
        <w:t xml:space="preserve"> sjednávají možnost prodloužit případně tuto Smlouvu o 12 měsíců, přičemž vyvolat jednání o prodlužení této Smlouvy jsou obě Smluvní strany. Daná Smluvní strana má právo toto právo využít nejpozději 6 měsíců před </w:t>
      </w:r>
      <w:r w:rsidR="00483F8D">
        <w:rPr>
          <w:rFonts w:asciiTheme="minorHAnsi" w:hAnsiTheme="minorHAnsi" w:cstheme="minorHAnsi"/>
          <w:bCs/>
          <w:sz w:val="22"/>
        </w:rPr>
        <w:t>uplynutím doby stanovené v odst. 3.</w:t>
      </w:r>
      <w:r w:rsidR="00A41175">
        <w:rPr>
          <w:rFonts w:asciiTheme="minorHAnsi" w:hAnsiTheme="minorHAnsi" w:cstheme="minorHAnsi"/>
          <w:bCs/>
          <w:sz w:val="22"/>
        </w:rPr>
        <w:t>1</w:t>
      </w:r>
      <w:r w:rsidR="00483F8D">
        <w:rPr>
          <w:rFonts w:asciiTheme="minorHAnsi" w:hAnsiTheme="minorHAnsi" w:cstheme="minorHAnsi"/>
          <w:bCs/>
          <w:sz w:val="22"/>
        </w:rPr>
        <w:t>. této Smlouvy</w:t>
      </w:r>
      <w:r>
        <w:rPr>
          <w:rFonts w:asciiTheme="minorHAnsi" w:hAnsiTheme="minorHAnsi" w:cstheme="minorHAnsi"/>
          <w:bCs/>
          <w:sz w:val="22"/>
        </w:rPr>
        <w:t>. Uplatní-li některá ze Smluvních stran toto právo, pak účinky prodloužení nastávají dnem potvrzení druhé smluvní strany, že s prodloužením souhlasí.</w:t>
      </w:r>
    </w:p>
    <w:p w14:paraId="7A4DF344" w14:textId="77777777" w:rsidR="004E70E7" w:rsidRPr="002C0136" w:rsidRDefault="004E70E7" w:rsidP="004E70E7">
      <w:pPr>
        <w:spacing w:after="120" w:line="276" w:lineRule="auto"/>
        <w:ind w:left="652" w:right="85" w:firstLine="0"/>
        <w:rPr>
          <w:rFonts w:asciiTheme="minorHAnsi" w:hAnsiTheme="minorHAnsi" w:cstheme="minorHAnsi"/>
          <w:sz w:val="22"/>
        </w:rPr>
      </w:pPr>
    </w:p>
    <w:p w14:paraId="3F736226" w14:textId="03B9B5EC" w:rsidR="004E70E7" w:rsidRPr="002C0136" w:rsidRDefault="00FD7C01" w:rsidP="004E70E7">
      <w:pPr>
        <w:spacing w:after="76" w:line="276" w:lineRule="auto"/>
        <w:ind w:left="176" w:right="97" w:hanging="10"/>
        <w:jc w:val="center"/>
        <w:rPr>
          <w:rFonts w:asciiTheme="minorHAnsi" w:hAnsiTheme="minorHAnsi" w:cstheme="minorHAnsi"/>
          <w:sz w:val="22"/>
        </w:rPr>
      </w:pPr>
      <w:r>
        <w:rPr>
          <w:rFonts w:asciiTheme="minorHAnsi" w:hAnsiTheme="minorHAnsi" w:cstheme="minorHAnsi"/>
          <w:b/>
          <w:sz w:val="22"/>
        </w:rPr>
        <w:lastRenderedPageBreak/>
        <w:t xml:space="preserve">Článek </w:t>
      </w:r>
      <w:r w:rsidR="00F63AE5">
        <w:rPr>
          <w:rFonts w:asciiTheme="minorHAnsi" w:hAnsiTheme="minorHAnsi" w:cstheme="minorHAnsi"/>
          <w:b/>
          <w:sz w:val="22"/>
        </w:rPr>
        <w:t>I</w:t>
      </w:r>
      <w:r w:rsidR="004E70E7" w:rsidRPr="002C0136">
        <w:rPr>
          <w:rFonts w:asciiTheme="minorHAnsi" w:hAnsiTheme="minorHAnsi" w:cstheme="minorHAnsi"/>
          <w:b/>
          <w:sz w:val="22"/>
        </w:rPr>
        <w:t>V.</w:t>
      </w:r>
    </w:p>
    <w:p w14:paraId="488910D0" w14:textId="77777777" w:rsidR="004E70E7" w:rsidRPr="002C0136" w:rsidRDefault="004E70E7" w:rsidP="004E70E7">
      <w:pPr>
        <w:spacing w:after="76" w:line="276" w:lineRule="auto"/>
        <w:ind w:left="176" w:right="76" w:hanging="10"/>
        <w:jc w:val="center"/>
        <w:rPr>
          <w:rFonts w:asciiTheme="minorHAnsi" w:hAnsiTheme="minorHAnsi" w:cstheme="minorHAnsi"/>
          <w:sz w:val="22"/>
        </w:rPr>
      </w:pPr>
      <w:r w:rsidRPr="002C0136">
        <w:rPr>
          <w:rFonts w:asciiTheme="minorHAnsi" w:hAnsiTheme="minorHAnsi" w:cstheme="minorHAnsi"/>
          <w:b/>
          <w:sz w:val="22"/>
        </w:rPr>
        <w:t>Cena</w:t>
      </w:r>
    </w:p>
    <w:p w14:paraId="22B1A3BD" w14:textId="155CA8DD" w:rsidR="005E1DD2" w:rsidRDefault="005E1DD2" w:rsidP="00F63AE5">
      <w:pPr>
        <w:pStyle w:val="Odstavecseseznamem"/>
        <w:numPr>
          <w:ilvl w:val="0"/>
          <w:numId w:val="24"/>
        </w:numPr>
        <w:spacing w:after="120" w:line="276" w:lineRule="auto"/>
        <w:ind w:right="17"/>
        <w:contextualSpacing w:val="0"/>
        <w:rPr>
          <w:rFonts w:asciiTheme="minorHAnsi" w:hAnsiTheme="minorHAnsi" w:cstheme="minorHAnsi"/>
          <w:color w:val="auto"/>
          <w:sz w:val="22"/>
        </w:rPr>
      </w:pPr>
      <w:r>
        <w:rPr>
          <w:rFonts w:asciiTheme="minorHAnsi" w:hAnsiTheme="minorHAnsi" w:cstheme="minorHAnsi"/>
          <w:color w:val="auto"/>
          <w:sz w:val="22"/>
        </w:rPr>
        <w:t xml:space="preserve">Cena za odkup elektrické energie bude stanovená způsobem uvedeným v odst. </w:t>
      </w:r>
      <w:r w:rsidR="005C3EA2">
        <w:rPr>
          <w:rFonts w:asciiTheme="minorHAnsi" w:hAnsiTheme="minorHAnsi" w:cstheme="minorHAnsi"/>
          <w:color w:val="auto"/>
          <w:sz w:val="22"/>
        </w:rPr>
        <w:t>4</w:t>
      </w:r>
      <w:r>
        <w:rPr>
          <w:rFonts w:asciiTheme="minorHAnsi" w:hAnsiTheme="minorHAnsi" w:cstheme="minorHAnsi"/>
          <w:color w:val="auto"/>
          <w:sz w:val="22"/>
        </w:rPr>
        <w:t xml:space="preserve">.2. </w:t>
      </w:r>
    </w:p>
    <w:p w14:paraId="181252C5" w14:textId="77777777" w:rsidR="004E70E7" w:rsidRPr="0071109C" w:rsidRDefault="004E70E7" w:rsidP="00F63AE5">
      <w:pPr>
        <w:pStyle w:val="Odstavecseseznamem"/>
        <w:numPr>
          <w:ilvl w:val="1"/>
          <w:numId w:val="9"/>
        </w:numPr>
        <w:spacing w:after="120" w:line="276" w:lineRule="auto"/>
        <w:ind w:right="17"/>
        <w:contextualSpacing w:val="0"/>
        <w:rPr>
          <w:rFonts w:asciiTheme="minorHAnsi" w:hAnsiTheme="minorHAnsi" w:cstheme="minorHAnsi"/>
          <w:color w:val="FF0000"/>
          <w:sz w:val="22"/>
        </w:rPr>
      </w:pPr>
      <w:bookmarkStart w:id="3" w:name="_Hlk141986473"/>
      <w:r w:rsidRPr="00BC6658">
        <w:rPr>
          <w:rFonts w:asciiTheme="minorHAnsi" w:hAnsiTheme="minorHAnsi" w:cstheme="minorHAnsi"/>
          <w:color w:val="auto"/>
          <w:sz w:val="22"/>
        </w:rPr>
        <w:t xml:space="preserve">Cena za dodávku elektřiny je stanovena </w:t>
      </w:r>
      <w:r>
        <w:rPr>
          <w:rFonts w:asciiTheme="minorHAnsi" w:hAnsiTheme="minorHAnsi" w:cstheme="minorHAnsi"/>
          <w:color w:val="auto"/>
          <w:sz w:val="22"/>
        </w:rPr>
        <w:t>vzorcem</w:t>
      </w:r>
      <w:r w:rsidRPr="00BC6658">
        <w:rPr>
          <w:rFonts w:asciiTheme="minorHAnsi" w:hAnsiTheme="minorHAnsi" w:cstheme="minorHAnsi"/>
          <w:color w:val="auto"/>
          <w:sz w:val="22"/>
        </w:rPr>
        <w:t>:</w:t>
      </w:r>
    </w:p>
    <w:p w14:paraId="11FE1A6C" w14:textId="4532FC0B" w:rsidR="004E70E7" w:rsidRDefault="004E70E7" w:rsidP="004E70E7">
      <w:pPr>
        <w:pStyle w:val="Odstavecseseznamem"/>
        <w:jc w:val="center"/>
        <w:rPr>
          <w:rFonts w:asciiTheme="minorHAnsi" w:hAnsiTheme="minorHAnsi" w:cstheme="minorHAnsi"/>
          <w:b/>
          <w:color w:val="auto"/>
          <w:sz w:val="22"/>
        </w:rPr>
      </w:pPr>
      <w:r w:rsidRPr="00BC6658">
        <w:rPr>
          <w:rFonts w:asciiTheme="minorHAnsi" w:hAnsiTheme="minorHAnsi" w:cstheme="minorHAnsi"/>
          <w:b/>
          <w:color w:val="auto"/>
          <w:sz w:val="22"/>
        </w:rPr>
        <w:t xml:space="preserve">Cena za </w:t>
      </w:r>
      <w:r w:rsidR="004F6BB0">
        <w:rPr>
          <w:rFonts w:asciiTheme="minorHAnsi" w:hAnsiTheme="minorHAnsi" w:cstheme="minorHAnsi"/>
          <w:b/>
          <w:color w:val="auto"/>
          <w:sz w:val="22"/>
        </w:rPr>
        <w:t>výkup</w:t>
      </w:r>
      <w:r>
        <w:rPr>
          <w:rFonts w:asciiTheme="minorHAnsi" w:hAnsiTheme="minorHAnsi" w:cstheme="minorHAnsi"/>
          <w:b/>
          <w:color w:val="auto"/>
          <w:sz w:val="22"/>
        </w:rPr>
        <w:t xml:space="preserve"> (A)</w:t>
      </w:r>
      <w:r w:rsidRPr="00BC6658">
        <w:rPr>
          <w:rFonts w:asciiTheme="minorHAnsi" w:hAnsiTheme="minorHAnsi" w:cstheme="minorHAnsi"/>
          <w:b/>
          <w:color w:val="auto"/>
          <w:sz w:val="22"/>
        </w:rPr>
        <w:t xml:space="preserve"> = </w:t>
      </w:r>
      <w:r w:rsidR="005E1DD2">
        <w:rPr>
          <w:rFonts w:asciiTheme="minorHAnsi" w:hAnsiTheme="minorHAnsi" w:cstheme="minorHAnsi"/>
          <w:b/>
          <w:color w:val="auto"/>
          <w:sz w:val="22"/>
        </w:rPr>
        <w:t>(</w:t>
      </w:r>
      <w:r w:rsidR="005E1DD2">
        <w:rPr>
          <w:rFonts w:asciiTheme="minorHAnsi" w:hAnsiTheme="minorHAnsi" w:cstheme="minorHAnsi"/>
          <w:b/>
          <w:bCs/>
          <w:color w:val="auto"/>
          <w:sz w:val="22"/>
        </w:rPr>
        <w:t>S – O) * R</w:t>
      </w:r>
    </w:p>
    <w:p w14:paraId="5C486651" w14:textId="441932ED" w:rsidR="004E70E7" w:rsidRDefault="004E70E7" w:rsidP="004E70E7">
      <w:pPr>
        <w:pStyle w:val="Odstavecseseznamem"/>
        <w:spacing w:after="120" w:line="276" w:lineRule="auto"/>
        <w:ind w:left="709" w:right="17" w:firstLine="0"/>
        <w:contextualSpacing w:val="0"/>
        <w:rPr>
          <w:rFonts w:asciiTheme="minorHAnsi" w:hAnsiTheme="minorHAnsi" w:cstheme="minorHAnsi"/>
          <w:color w:val="auto"/>
          <w:sz w:val="22"/>
        </w:rPr>
      </w:pPr>
    </w:p>
    <w:p w14:paraId="608A1D65" w14:textId="63F08010" w:rsidR="004E70E7" w:rsidRDefault="004E70E7" w:rsidP="004E70E7">
      <w:pPr>
        <w:pStyle w:val="Odstavecseseznamem"/>
        <w:spacing w:after="120" w:line="276" w:lineRule="auto"/>
        <w:ind w:left="709" w:right="17" w:firstLine="0"/>
        <w:contextualSpacing w:val="0"/>
        <w:rPr>
          <w:rFonts w:asciiTheme="minorHAnsi" w:hAnsiTheme="minorHAnsi" w:cstheme="minorHAnsi"/>
          <w:color w:val="auto"/>
          <w:sz w:val="22"/>
        </w:rPr>
      </w:pPr>
      <w:r w:rsidRPr="00937280">
        <w:rPr>
          <w:rFonts w:asciiTheme="minorHAnsi" w:hAnsiTheme="minorHAnsi" w:cstheme="minorHAnsi"/>
          <w:b/>
          <w:bCs/>
          <w:color w:val="auto"/>
          <w:sz w:val="22"/>
        </w:rPr>
        <w:t>A</w:t>
      </w:r>
      <w:r>
        <w:rPr>
          <w:rFonts w:asciiTheme="minorHAnsi" w:hAnsiTheme="minorHAnsi" w:cstheme="minorHAnsi"/>
          <w:b/>
          <w:bCs/>
          <w:color w:val="auto"/>
          <w:sz w:val="22"/>
        </w:rPr>
        <w:tab/>
      </w:r>
      <w:r>
        <w:rPr>
          <w:rFonts w:asciiTheme="minorHAnsi" w:hAnsiTheme="minorHAnsi" w:cstheme="minorHAnsi"/>
          <w:b/>
          <w:bCs/>
          <w:color w:val="auto"/>
          <w:sz w:val="22"/>
        </w:rPr>
        <w:tab/>
      </w:r>
      <w:r>
        <w:rPr>
          <w:rFonts w:asciiTheme="minorHAnsi" w:hAnsiTheme="minorHAnsi" w:cstheme="minorHAnsi"/>
          <w:b/>
          <w:bCs/>
          <w:color w:val="auto"/>
          <w:sz w:val="22"/>
        </w:rPr>
        <w:tab/>
        <w:t xml:space="preserve">- </w:t>
      </w:r>
      <w:r w:rsidRPr="00937280">
        <w:rPr>
          <w:rFonts w:asciiTheme="minorHAnsi" w:hAnsiTheme="minorHAnsi" w:cstheme="minorHAnsi"/>
          <w:color w:val="auto"/>
          <w:sz w:val="22"/>
        </w:rPr>
        <w:t xml:space="preserve">cena za </w:t>
      </w:r>
      <w:r w:rsidR="004F6BB0">
        <w:rPr>
          <w:rFonts w:asciiTheme="minorHAnsi" w:hAnsiTheme="minorHAnsi" w:cstheme="minorHAnsi"/>
          <w:color w:val="auto"/>
          <w:sz w:val="22"/>
        </w:rPr>
        <w:t>výkup elektrické energie Kč/</w:t>
      </w:r>
      <w:proofErr w:type="spellStart"/>
      <w:r w:rsidR="004F6BB0">
        <w:rPr>
          <w:rFonts w:asciiTheme="minorHAnsi" w:hAnsiTheme="minorHAnsi" w:cstheme="minorHAnsi"/>
          <w:color w:val="auto"/>
          <w:sz w:val="22"/>
        </w:rPr>
        <w:t>MWh</w:t>
      </w:r>
      <w:proofErr w:type="spellEnd"/>
    </w:p>
    <w:p w14:paraId="2D96A214" w14:textId="1C6DE425" w:rsidR="004E70E7" w:rsidRDefault="005E1DD2" w:rsidP="004F6BB0">
      <w:pPr>
        <w:pStyle w:val="Odstavecseseznamem"/>
        <w:spacing w:after="120" w:line="276" w:lineRule="auto"/>
        <w:ind w:left="2124" w:right="17" w:hanging="1415"/>
        <w:rPr>
          <w:rFonts w:asciiTheme="minorHAnsi" w:hAnsiTheme="minorHAnsi" w:cstheme="minorHAnsi"/>
          <w:color w:val="auto"/>
          <w:sz w:val="22"/>
        </w:rPr>
      </w:pPr>
      <w:r>
        <w:rPr>
          <w:rFonts w:asciiTheme="minorHAnsi" w:hAnsiTheme="minorHAnsi" w:cstheme="minorHAnsi"/>
          <w:b/>
          <w:bCs/>
          <w:color w:val="auto"/>
          <w:sz w:val="22"/>
        </w:rPr>
        <w:t>S</w:t>
      </w:r>
      <w:r w:rsidR="004E70E7">
        <w:rPr>
          <w:rFonts w:asciiTheme="minorHAnsi" w:hAnsiTheme="minorHAnsi" w:cstheme="minorHAnsi"/>
          <w:b/>
          <w:bCs/>
          <w:color w:val="auto"/>
          <w:sz w:val="22"/>
        </w:rPr>
        <w:tab/>
      </w:r>
      <w:r w:rsidR="004E70E7">
        <w:rPr>
          <w:rFonts w:asciiTheme="minorHAnsi" w:hAnsiTheme="minorHAnsi" w:cstheme="minorHAnsi"/>
          <w:b/>
          <w:bCs/>
          <w:color w:val="auto"/>
          <w:sz w:val="22"/>
        </w:rPr>
        <w:tab/>
        <w:t>-</w:t>
      </w:r>
      <w:r w:rsidR="004E70E7">
        <w:rPr>
          <w:rFonts w:asciiTheme="minorHAnsi" w:hAnsiTheme="minorHAnsi" w:cstheme="minorHAnsi"/>
          <w:color w:val="auto"/>
          <w:sz w:val="22"/>
        </w:rPr>
        <w:t xml:space="preserve"> </w:t>
      </w:r>
      <w:r w:rsidR="004F6BB0" w:rsidRPr="004F6BB0">
        <w:rPr>
          <w:rFonts w:asciiTheme="minorHAnsi" w:hAnsiTheme="minorHAnsi" w:cstheme="minorHAnsi"/>
          <w:color w:val="auto"/>
          <w:sz w:val="22"/>
        </w:rPr>
        <w:t>Spotová cena elektřiny hodinové spotové ceny elektřiny na denním</w:t>
      </w:r>
      <w:r w:rsidR="004F6BB0">
        <w:rPr>
          <w:rFonts w:asciiTheme="minorHAnsi" w:hAnsiTheme="minorHAnsi" w:cstheme="minorHAnsi"/>
          <w:color w:val="auto"/>
          <w:sz w:val="22"/>
        </w:rPr>
        <w:t xml:space="preserve"> </w:t>
      </w:r>
      <w:r w:rsidR="004F6BB0">
        <w:rPr>
          <w:rFonts w:asciiTheme="minorHAnsi" w:hAnsiTheme="minorHAnsi" w:cstheme="minorHAnsi"/>
          <w:color w:val="auto"/>
          <w:sz w:val="22"/>
        </w:rPr>
        <w:tab/>
      </w:r>
      <w:r w:rsidR="004F6BB0">
        <w:rPr>
          <w:rFonts w:asciiTheme="minorHAnsi" w:hAnsiTheme="minorHAnsi" w:cstheme="minorHAnsi"/>
          <w:color w:val="auto"/>
          <w:sz w:val="22"/>
        </w:rPr>
        <w:tab/>
      </w:r>
      <w:r w:rsidR="004F6BB0" w:rsidRPr="004F6BB0">
        <w:rPr>
          <w:rFonts w:asciiTheme="minorHAnsi" w:hAnsiTheme="minorHAnsi" w:cstheme="minorHAnsi"/>
          <w:color w:val="auto"/>
          <w:sz w:val="22"/>
        </w:rPr>
        <w:t>trhu pořádaném operátorem trhu OTE</w:t>
      </w:r>
      <w:r w:rsidR="004F6BB0">
        <w:rPr>
          <w:rFonts w:asciiTheme="minorHAnsi" w:hAnsiTheme="minorHAnsi" w:cstheme="minorHAnsi"/>
          <w:color w:val="auto"/>
          <w:sz w:val="22"/>
        </w:rPr>
        <w:t xml:space="preserve"> </w:t>
      </w:r>
      <w:r w:rsidR="004F6BB0" w:rsidRPr="004F6BB0">
        <w:rPr>
          <w:rFonts w:asciiTheme="minorHAnsi" w:hAnsiTheme="minorHAnsi" w:cstheme="minorHAnsi"/>
          <w:color w:val="auto"/>
          <w:sz w:val="22"/>
        </w:rPr>
        <w:t>zveřejňované na jeho stránkách</w:t>
      </w:r>
      <w:r w:rsidR="004F6BB0">
        <w:rPr>
          <w:rFonts w:asciiTheme="minorHAnsi" w:hAnsiTheme="minorHAnsi" w:cstheme="minorHAnsi"/>
          <w:color w:val="auto"/>
          <w:sz w:val="22"/>
        </w:rPr>
        <w:t>;</w:t>
      </w:r>
    </w:p>
    <w:p w14:paraId="06D4B2CF" w14:textId="44F82431" w:rsidR="004E70E7" w:rsidRPr="004F6BB0" w:rsidRDefault="005E1DD2" w:rsidP="004F6BB0">
      <w:pPr>
        <w:pStyle w:val="Odstavecseseznamem"/>
        <w:spacing w:after="120" w:line="276" w:lineRule="auto"/>
        <w:ind w:left="2832" w:right="17" w:hanging="2123"/>
        <w:rPr>
          <w:rFonts w:asciiTheme="minorHAnsi" w:hAnsiTheme="minorHAnsi" w:cstheme="minorHAnsi"/>
          <w:color w:val="auto"/>
          <w:sz w:val="22"/>
        </w:rPr>
      </w:pPr>
      <w:r>
        <w:rPr>
          <w:rFonts w:asciiTheme="minorHAnsi" w:hAnsiTheme="minorHAnsi" w:cstheme="minorHAnsi"/>
          <w:b/>
          <w:bCs/>
          <w:color w:val="auto"/>
          <w:sz w:val="22"/>
        </w:rPr>
        <w:t>O</w:t>
      </w:r>
      <w:r w:rsidR="004F6BB0">
        <w:rPr>
          <w:rFonts w:asciiTheme="minorHAnsi" w:hAnsiTheme="minorHAnsi" w:cstheme="minorHAnsi"/>
          <w:b/>
          <w:bCs/>
          <w:color w:val="auto"/>
          <w:sz w:val="22"/>
        </w:rPr>
        <w:tab/>
      </w:r>
      <w:r w:rsidR="004E70E7">
        <w:rPr>
          <w:rFonts w:asciiTheme="minorHAnsi" w:hAnsiTheme="minorHAnsi" w:cstheme="minorHAnsi"/>
          <w:b/>
          <w:bCs/>
          <w:color w:val="auto"/>
          <w:sz w:val="22"/>
        </w:rPr>
        <w:t>-</w:t>
      </w:r>
      <w:r w:rsidR="004F6BB0">
        <w:rPr>
          <w:rFonts w:asciiTheme="minorHAnsi" w:hAnsiTheme="minorHAnsi" w:cstheme="minorHAnsi"/>
          <w:color w:val="auto"/>
          <w:sz w:val="22"/>
        </w:rPr>
        <w:t xml:space="preserve"> cena odchylky stanovena jako </w:t>
      </w:r>
      <w:r w:rsidR="004F6BB0" w:rsidRPr="004F6BB0">
        <w:rPr>
          <w:rFonts w:asciiTheme="minorHAnsi" w:hAnsiTheme="minorHAnsi" w:cstheme="minorHAnsi"/>
          <w:color w:val="auto"/>
          <w:sz w:val="22"/>
        </w:rPr>
        <w:t>průměrná</w:t>
      </w:r>
      <w:r w:rsidR="004F6BB0">
        <w:rPr>
          <w:rFonts w:asciiTheme="minorHAnsi" w:hAnsiTheme="minorHAnsi" w:cstheme="minorHAnsi"/>
          <w:color w:val="auto"/>
          <w:sz w:val="22"/>
        </w:rPr>
        <w:t xml:space="preserve"> </w:t>
      </w:r>
      <w:r w:rsidR="004F6BB0" w:rsidRPr="004F6BB0">
        <w:rPr>
          <w:rFonts w:asciiTheme="minorHAnsi" w:hAnsiTheme="minorHAnsi" w:cstheme="minorHAnsi"/>
          <w:color w:val="auto"/>
          <w:sz w:val="22"/>
        </w:rPr>
        <w:t>předpokládaná cena odchylky pro FVE stanovená v cenovém rozhodnutí ERÚ na daný kalendářní</w:t>
      </w:r>
      <w:r w:rsidR="004F6BB0">
        <w:rPr>
          <w:rFonts w:asciiTheme="minorHAnsi" w:hAnsiTheme="minorHAnsi" w:cstheme="minorHAnsi"/>
          <w:color w:val="auto"/>
          <w:sz w:val="22"/>
        </w:rPr>
        <w:t xml:space="preserve"> </w:t>
      </w:r>
      <w:r w:rsidR="004F6BB0" w:rsidRPr="004F6BB0">
        <w:rPr>
          <w:rFonts w:asciiTheme="minorHAnsi" w:hAnsiTheme="minorHAnsi" w:cstheme="minorHAnsi"/>
          <w:color w:val="auto"/>
          <w:sz w:val="22"/>
        </w:rPr>
        <w:t>rok</w:t>
      </w:r>
      <w:r w:rsidR="00517B87">
        <w:rPr>
          <w:rFonts w:asciiTheme="minorHAnsi" w:hAnsiTheme="minorHAnsi" w:cstheme="minorHAnsi"/>
          <w:color w:val="auto"/>
          <w:sz w:val="22"/>
        </w:rPr>
        <w:t>, jenž je uvedena v rámci energetického regulačního věstníku</w:t>
      </w:r>
      <w:r w:rsidR="000F53BA">
        <w:rPr>
          <w:rFonts w:asciiTheme="minorHAnsi" w:hAnsiTheme="minorHAnsi" w:cstheme="minorHAnsi"/>
          <w:color w:val="auto"/>
          <w:sz w:val="22"/>
        </w:rPr>
        <w:t xml:space="preserve"> (Kč/</w:t>
      </w:r>
      <w:proofErr w:type="spellStart"/>
      <w:r w:rsidR="000F53BA">
        <w:rPr>
          <w:rFonts w:asciiTheme="minorHAnsi" w:hAnsiTheme="minorHAnsi" w:cstheme="minorHAnsi"/>
          <w:color w:val="auto"/>
          <w:sz w:val="22"/>
        </w:rPr>
        <w:t>MWh</w:t>
      </w:r>
      <w:proofErr w:type="spellEnd"/>
      <w:r w:rsidR="000F53BA">
        <w:rPr>
          <w:rFonts w:asciiTheme="minorHAnsi" w:hAnsiTheme="minorHAnsi" w:cstheme="minorHAnsi"/>
          <w:color w:val="auto"/>
          <w:sz w:val="22"/>
        </w:rPr>
        <w:t>)</w:t>
      </w:r>
      <w:r w:rsidR="004F6BB0">
        <w:rPr>
          <w:rFonts w:asciiTheme="minorHAnsi" w:hAnsiTheme="minorHAnsi" w:cstheme="minorHAnsi"/>
          <w:color w:val="auto"/>
          <w:sz w:val="22"/>
        </w:rPr>
        <w:t>;</w:t>
      </w:r>
    </w:p>
    <w:p w14:paraId="28DC6500" w14:textId="06907488" w:rsidR="004E70E7" w:rsidRPr="00937280" w:rsidRDefault="004E70E7" w:rsidP="004E70E7">
      <w:pPr>
        <w:spacing w:after="120" w:line="276" w:lineRule="auto"/>
        <w:ind w:left="0" w:right="17" w:firstLine="0"/>
        <w:rPr>
          <w:rFonts w:asciiTheme="minorHAnsi" w:hAnsiTheme="minorHAnsi" w:cstheme="minorHAnsi"/>
          <w:b/>
          <w:bCs/>
          <w:color w:val="auto"/>
          <w:sz w:val="22"/>
        </w:rPr>
      </w:pPr>
      <w:r>
        <w:rPr>
          <w:rFonts w:asciiTheme="minorHAnsi" w:hAnsiTheme="minorHAnsi" w:cstheme="minorHAnsi"/>
          <w:color w:val="auto"/>
          <w:sz w:val="22"/>
        </w:rPr>
        <w:tab/>
      </w:r>
      <w:r w:rsidRPr="00937280">
        <w:rPr>
          <w:rFonts w:asciiTheme="minorHAnsi" w:hAnsiTheme="minorHAnsi" w:cstheme="minorHAnsi"/>
          <w:b/>
          <w:bCs/>
          <w:color w:val="auto"/>
          <w:sz w:val="22"/>
        </w:rPr>
        <w:t>R</w:t>
      </w:r>
      <w:r>
        <w:rPr>
          <w:rFonts w:asciiTheme="minorHAnsi" w:hAnsiTheme="minorHAnsi" w:cstheme="minorHAnsi"/>
          <w:b/>
          <w:bCs/>
          <w:color w:val="auto"/>
          <w:sz w:val="22"/>
        </w:rPr>
        <w:tab/>
      </w:r>
      <w:r>
        <w:rPr>
          <w:rFonts w:asciiTheme="minorHAnsi" w:hAnsiTheme="minorHAnsi" w:cstheme="minorHAnsi"/>
          <w:b/>
          <w:bCs/>
          <w:color w:val="auto"/>
          <w:sz w:val="22"/>
        </w:rPr>
        <w:tab/>
      </w:r>
      <w:r>
        <w:rPr>
          <w:rFonts w:asciiTheme="minorHAnsi" w:hAnsiTheme="minorHAnsi" w:cstheme="minorHAnsi"/>
          <w:b/>
          <w:bCs/>
          <w:color w:val="auto"/>
          <w:sz w:val="22"/>
        </w:rPr>
        <w:tab/>
        <w:t xml:space="preserve">- </w:t>
      </w:r>
      <w:r w:rsidRPr="00937280">
        <w:rPr>
          <w:rFonts w:asciiTheme="minorHAnsi" w:hAnsiTheme="minorHAnsi" w:cstheme="minorHAnsi"/>
          <w:color w:val="auto"/>
          <w:sz w:val="22"/>
        </w:rPr>
        <w:t>hodnota koeficientu stanovena</w:t>
      </w:r>
      <w:r w:rsidR="005E1DD2">
        <w:rPr>
          <w:rFonts w:asciiTheme="minorHAnsi" w:hAnsiTheme="minorHAnsi" w:cstheme="minorHAnsi"/>
          <w:color w:val="auto"/>
          <w:sz w:val="22"/>
        </w:rPr>
        <w:t xml:space="preserve"> </w:t>
      </w:r>
      <w:r w:rsidR="004F6BB0">
        <w:rPr>
          <w:rFonts w:asciiTheme="minorHAnsi" w:hAnsiTheme="minorHAnsi" w:cstheme="minorHAnsi"/>
          <w:color w:val="auto"/>
          <w:sz w:val="22"/>
        </w:rPr>
        <w:t>0,8</w:t>
      </w:r>
      <w:r w:rsidR="005E1DD2">
        <w:rPr>
          <w:rFonts w:asciiTheme="minorHAnsi" w:hAnsiTheme="minorHAnsi" w:cstheme="minorHAnsi"/>
          <w:color w:val="auto"/>
          <w:sz w:val="22"/>
        </w:rPr>
        <w:t xml:space="preserve"> </w:t>
      </w:r>
    </w:p>
    <w:p w14:paraId="26670744" w14:textId="05DCD6AA" w:rsidR="004E70E7" w:rsidRPr="003C269D" w:rsidRDefault="0083119B" w:rsidP="004E70E7">
      <w:pPr>
        <w:pStyle w:val="Odstavecseseznamem"/>
        <w:numPr>
          <w:ilvl w:val="1"/>
          <w:numId w:val="9"/>
        </w:numPr>
        <w:spacing w:after="120" w:line="276" w:lineRule="auto"/>
        <w:ind w:left="709" w:right="17" w:hanging="709"/>
        <w:contextualSpacing w:val="0"/>
        <w:rPr>
          <w:rFonts w:asciiTheme="minorHAnsi" w:hAnsiTheme="minorHAnsi" w:cstheme="minorHAnsi"/>
          <w:color w:val="auto"/>
          <w:sz w:val="22"/>
        </w:rPr>
      </w:pPr>
      <w:r>
        <w:rPr>
          <w:rFonts w:asciiTheme="minorHAnsi" w:hAnsiTheme="minorHAnsi" w:cstheme="minorHAnsi"/>
          <w:color w:val="auto"/>
          <w:sz w:val="22"/>
        </w:rPr>
        <w:t>Výrobci</w:t>
      </w:r>
      <w:r w:rsidR="00B9336F">
        <w:rPr>
          <w:rFonts w:asciiTheme="minorHAnsi" w:hAnsiTheme="minorHAnsi" w:cstheme="minorHAnsi"/>
          <w:color w:val="auto"/>
          <w:sz w:val="22"/>
        </w:rPr>
        <w:t xml:space="preserve"> či Kupující může vyvolat</w:t>
      </w:r>
      <w:r w:rsidR="004E70E7">
        <w:rPr>
          <w:rFonts w:asciiTheme="minorHAnsi" w:hAnsiTheme="minorHAnsi" w:cstheme="minorHAnsi"/>
          <w:color w:val="auto"/>
          <w:sz w:val="22"/>
        </w:rPr>
        <w:t xml:space="preserve"> </w:t>
      </w:r>
      <w:r w:rsidR="004E70E7" w:rsidRPr="005277BA">
        <w:rPr>
          <w:rFonts w:asciiTheme="minorHAnsi" w:hAnsiTheme="minorHAnsi" w:cstheme="minorHAnsi"/>
          <w:color w:val="auto"/>
          <w:sz w:val="22"/>
        </w:rPr>
        <w:t>jedn</w:t>
      </w:r>
      <w:r w:rsidR="00B9336F">
        <w:rPr>
          <w:rFonts w:asciiTheme="minorHAnsi" w:hAnsiTheme="minorHAnsi" w:cstheme="minorHAnsi"/>
          <w:color w:val="auto"/>
          <w:sz w:val="22"/>
        </w:rPr>
        <w:t xml:space="preserve">ání </w:t>
      </w:r>
      <w:r w:rsidR="004E70E7" w:rsidRPr="00BA0B94">
        <w:rPr>
          <w:rFonts w:asciiTheme="minorHAnsi" w:hAnsiTheme="minorHAnsi" w:cstheme="minorHAnsi"/>
          <w:color w:val="auto"/>
          <w:sz w:val="22"/>
        </w:rPr>
        <w:t>při významné změně situace na tr</w:t>
      </w:r>
      <w:r w:rsidR="004E70E7">
        <w:rPr>
          <w:rFonts w:asciiTheme="minorHAnsi" w:hAnsiTheme="minorHAnsi" w:cstheme="minorHAnsi"/>
          <w:color w:val="auto"/>
          <w:sz w:val="22"/>
        </w:rPr>
        <w:t>hu</w:t>
      </w:r>
      <w:r w:rsidR="004E70E7" w:rsidRPr="00BA0B94">
        <w:rPr>
          <w:rFonts w:asciiTheme="minorHAnsi" w:hAnsiTheme="minorHAnsi" w:cstheme="minorHAnsi"/>
          <w:color w:val="auto"/>
          <w:sz w:val="22"/>
        </w:rPr>
        <w:t xml:space="preserve"> s elektřinou, především při změnách ovlivněných regulací (významné změny objemů emisních povolenek či obchodování s nimi, změny pravidel pro zúčtování odchylek, .</w:t>
      </w:r>
      <w:r w:rsidR="004E70E7">
        <w:rPr>
          <w:rFonts w:asciiTheme="minorHAnsi" w:hAnsiTheme="minorHAnsi" w:cstheme="minorHAnsi"/>
          <w:color w:val="auto"/>
          <w:sz w:val="22"/>
        </w:rPr>
        <w:t>.</w:t>
      </w:r>
      <w:r w:rsidR="004E70E7" w:rsidRPr="00BA0B94">
        <w:rPr>
          <w:rFonts w:asciiTheme="minorHAnsi" w:hAnsiTheme="minorHAnsi" w:cstheme="minorHAnsi"/>
          <w:color w:val="auto"/>
          <w:sz w:val="22"/>
        </w:rPr>
        <w:t xml:space="preserve">.) nebo při situaci na trzích vyvolané zásahem „vyšší moci“. Pro účely Smlouvy rozumí </w:t>
      </w:r>
      <w:r w:rsidR="004E70E7">
        <w:rPr>
          <w:rFonts w:asciiTheme="minorHAnsi" w:hAnsiTheme="minorHAnsi" w:cstheme="minorHAnsi"/>
          <w:color w:val="auto"/>
          <w:sz w:val="22"/>
        </w:rPr>
        <w:t>S</w:t>
      </w:r>
      <w:r w:rsidR="004E70E7" w:rsidRPr="00BA0B94">
        <w:rPr>
          <w:rFonts w:asciiTheme="minorHAnsi" w:hAnsiTheme="minorHAnsi" w:cstheme="minorHAnsi"/>
          <w:color w:val="auto"/>
          <w:sz w:val="22"/>
        </w:rPr>
        <w:t>mluvní strany pod pojmem „vyšší moc" takovou mimořádnou a neodvratitelnou událost nebo okolnost, která nastala nezávisle na vůli povinné strany, která nemohla být při uzavření Smlouvy předvídána</w:t>
      </w:r>
      <w:r w:rsidR="004E70E7">
        <w:rPr>
          <w:rFonts w:asciiTheme="minorHAnsi" w:hAnsiTheme="minorHAnsi" w:cstheme="minorHAnsi"/>
          <w:color w:val="auto"/>
          <w:sz w:val="22"/>
        </w:rPr>
        <w:t>,</w:t>
      </w:r>
      <w:r w:rsidR="004E70E7" w:rsidRPr="00BA0B94">
        <w:rPr>
          <w:rFonts w:asciiTheme="minorHAnsi" w:hAnsiTheme="minorHAnsi" w:cstheme="minorHAnsi"/>
          <w:color w:val="auto"/>
          <w:sz w:val="22"/>
        </w:rPr>
        <w:t xml:space="preserve">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 </w:t>
      </w:r>
      <w:r w:rsidR="004E70E7">
        <w:rPr>
          <w:rFonts w:asciiTheme="minorHAnsi" w:hAnsiTheme="minorHAnsi" w:cstheme="minorHAnsi"/>
          <w:color w:val="auto"/>
          <w:sz w:val="22"/>
        </w:rPr>
        <w:t>O</w:t>
      </w:r>
      <w:r w:rsidR="004E70E7" w:rsidRPr="00BA0B94">
        <w:rPr>
          <w:rFonts w:asciiTheme="minorHAnsi" w:hAnsiTheme="minorHAnsi" w:cstheme="minorHAnsi"/>
          <w:color w:val="auto"/>
          <w:sz w:val="22"/>
        </w:rPr>
        <w:t xml:space="preserve"> vzniku situace vyšší moci a jejích bližších okolnostech uvědomí smluvní strana odvolávající se na vyšší moc neprodleně druhou stranu.</w:t>
      </w:r>
      <w:r w:rsidR="004E70E7">
        <w:rPr>
          <w:rFonts w:asciiTheme="minorHAnsi" w:hAnsiTheme="minorHAnsi" w:cstheme="minorHAnsi"/>
          <w:color w:val="auto"/>
          <w:sz w:val="22"/>
        </w:rPr>
        <w:t xml:space="preserve"> </w:t>
      </w:r>
    </w:p>
    <w:p w14:paraId="4CD55522" w14:textId="5FC11572" w:rsidR="004E70E7" w:rsidRDefault="004E70E7" w:rsidP="004E70E7">
      <w:pPr>
        <w:pStyle w:val="Odstavecseseznamem"/>
        <w:numPr>
          <w:ilvl w:val="1"/>
          <w:numId w:val="9"/>
        </w:numPr>
        <w:spacing w:after="120" w:line="276" w:lineRule="auto"/>
        <w:ind w:left="709" w:right="17" w:hanging="709"/>
        <w:contextualSpacing w:val="0"/>
        <w:rPr>
          <w:rFonts w:asciiTheme="minorHAnsi" w:hAnsiTheme="minorHAnsi" w:cstheme="minorHAnsi"/>
          <w:color w:val="auto"/>
          <w:sz w:val="22"/>
        </w:rPr>
      </w:pPr>
      <w:r w:rsidRPr="00BC6658">
        <w:rPr>
          <w:rFonts w:asciiTheme="minorHAnsi" w:hAnsiTheme="minorHAnsi" w:cstheme="minorHAnsi"/>
          <w:color w:val="auto"/>
          <w:sz w:val="22"/>
        </w:rPr>
        <w:t xml:space="preserve">K ceně uvedené v odst. </w:t>
      </w:r>
      <w:r w:rsidR="005C3EA2">
        <w:rPr>
          <w:rFonts w:asciiTheme="minorHAnsi" w:hAnsiTheme="minorHAnsi" w:cstheme="minorHAnsi"/>
          <w:color w:val="auto"/>
          <w:sz w:val="22"/>
        </w:rPr>
        <w:t>4</w:t>
      </w:r>
      <w:r w:rsidRPr="00BC6658">
        <w:rPr>
          <w:rFonts w:asciiTheme="minorHAnsi" w:hAnsiTheme="minorHAnsi" w:cstheme="minorHAnsi"/>
          <w:color w:val="auto"/>
          <w:sz w:val="22"/>
        </w:rPr>
        <w:t>.</w:t>
      </w:r>
      <w:r w:rsidR="00B9336F">
        <w:rPr>
          <w:rFonts w:asciiTheme="minorHAnsi" w:hAnsiTheme="minorHAnsi" w:cstheme="minorHAnsi"/>
          <w:color w:val="auto"/>
          <w:sz w:val="22"/>
        </w:rPr>
        <w:t>2</w:t>
      </w:r>
      <w:r w:rsidRPr="00BC6658">
        <w:rPr>
          <w:rFonts w:asciiTheme="minorHAnsi" w:hAnsiTheme="minorHAnsi" w:cstheme="minorHAnsi"/>
          <w:color w:val="auto"/>
          <w:sz w:val="22"/>
        </w:rPr>
        <w:t xml:space="preserve"> bude připočtena DPH ve výši stanovené zvláštním právním předpisem. Ceny jednotlivých nákupů, stejně jako výsledná cena k fakturaci, se zaokrouhlí matematicky na 2 desetinná místa.</w:t>
      </w:r>
    </w:p>
    <w:p w14:paraId="310DDFA7" w14:textId="571304C8" w:rsidR="00EA7AC3" w:rsidRPr="00FD7C01" w:rsidRDefault="00EA7AC3" w:rsidP="004E70E7">
      <w:pPr>
        <w:pStyle w:val="Odstavecseseznamem"/>
        <w:numPr>
          <w:ilvl w:val="1"/>
          <w:numId w:val="9"/>
        </w:numPr>
        <w:spacing w:after="120" w:line="276" w:lineRule="auto"/>
        <w:ind w:left="709" w:right="17" w:hanging="709"/>
        <w:contextualSpacing w:val="0"/>
        <w:rPr>
          <w:rFonts w:asciiTheme="minorHAnsi" w:hAnsiTheme="minorHAnsi" w:cstheme="minorHAnsi"/>
          <w:color w:val="auto"/>
          <w:sz w:val="22"/>
        </w:rPr>
      </w:pPr>
      <w:r w:rsidRPr="00FD7C01">
        <w:rPr>
          <w:rFonts w:asciiTheme="minorHAnsi" w:hAnsiTheme="minorHAnsi" w:cstheme="minorHAnsi"/>
          <w:color w:val="auto"/>
          <w:sz w:val="22"/>
        </w:rPr>
        <w:t xml:space="preserve">Smluvní strany se dohodly, že </w:t>
      </w:r>
      <w:r w:rsidR="005C3EA2" w:rsidRPr="00FD7C01">
        <w:rPr>
          <w:rFonts w:asciiTheme="minorHAnsi" w:hAnsiTheme="minorHAnsi" w:cstheme="minorHAnsi"/>
          <w:color w:val="auto"/>
          <w:sz w:val="22"/>
        </w:rPr>
        <w:t xml:space="preserve">pokud </w:t>
      </w:r>
      <w:r w:rsidRPr="00FD7C01">
        <w:rPr>
          <w:rFonts w:asciiTheme="minorHAnsi" w:hAnsiTheme="minorHAnsi" w:cstheme="minorHAnsi"/>
          <w:color w:val="auto"/>
          <w:sz w:val="22"/>
        </w:rPr>
        <w:t xml:space="preserve">cena </w:t>
      </w:r>
      <w:r w:rsidR="00B77D81" w:rsidRPr="00FD7C01">
        <w:rPr>
          <w:rFonts w:asciiTheme="minorHAnsi" w:hAnsiTheme="minorHAnsi" w:cstheme="minorHAnsi"/>
          <w:color w:val="auto"/>
          <w:sz w:val="22"/>
        </w:rPr>
        <w:t>elektřiny poklesne pod cenu odchylky, Výrobce Kupujícímu bude hradit tento rozdíl, tzn. že dojde-li k negativnímu, zápornému určení tržních cen</w:t>
      </w:r>
      <w:r w:rsidR="000D7090" w:rsidRPr="00FD7C01">
        <w:rPr>
          <w:rFonts w:asciiTheme="minorHAnsi" w:hAnsiTheme="minorHAnsi" w:cstheme="minorHAnsi"/>
          <w:color w:val="auto"/>
          <w:sz w:val="22"/>
        </w:rPr>
        <w:t xml:space="preserve"> </w:t>
      </w:r>
      <w:r w:rsidR="00B77D81" w:rsidRPr="00FD7C01">
        <w:rPr>
          <w:rFonts w:asciiTheme="minorHAnsi" w:hAnsiTheme="minorHAnsi" w:cstheme="minorHAnsi"/>
          <w:color w:val="auto"/>
          <w:sz w:val="22"/>
        </w:rPr>
        <w:t>bude na základě této skutečnosti tento rozdíl hradit Výrobce Kupujícímu.</w:t>
      </w:r>
      <w:r w:rsidR="000D7090" w:rsidRPr="00FD7C01">
        <w:rPr>
          <w:rFonts w:asciiTheme="minorHAnsi" w:hAnsiTheme="minorHAnsi" w:cstheme="minorHAnsi"/>
          <w:color w:val="auto"/>
          <w:sz w:val="22"/>
        </w:rPr>
        <w:t xml:space="preserve"> Výrobce se tímto zavazuje zajistit regulaci Výrobny, aby v takových případech nedocházelo </w:t>
      </w:r>
      <w:r w:rsidR="00623091" w:rsidRPr="00FD7C01">
        <w:rPr>
          <w:rFonts w:asciiTheme="minorHAnsi" w:hAnsiTheme="minorHAnsi" w:cstheme="minorHAnsi"/>
          <w:color w:val="auto"/>
          <w:sz w:val="22"/>
        </w:rPr>
        <w:t xml:space="preserve">k </w:t>
      </w:r>
      <w:r w:rsidR="000D7090" w:rsidRPr="00FD7C01">
        <w:rPr>
          <w:rFonts w:asciiTheme="minorHAnsi" w:hAnsiTheme="minorHAnsi" w:cstheme="minorHAnsi"/>
          <w:color w:val="auto"/>
          <w:sz w:val="22"/>
        </w:rPr>
        <w:t xml:space="preserve">uvedenému, tedy nedocházelo v takovém případě k předání přetoků Kupujícímu.  </w:t>
      </w:r>
    </w:p>
    <w:p w14:paraId="46F93B05" w14:textId="6F1B5CD7" w:rsidR="00BA2704" w:rsidRPr="00FD7C01" w:rsidRDefault="000D7090" w:rsidP="004E70E7">
      <w:pPr>
        <w:pStyle w:val="Odstavecseseznamem"/>
        <w:numPr>
          <w:ilvl w:val="1"/>
          <w:numId w:val="9"/>
        </w:numPr>
        <w:spacing w:after="120" w:line="276" w:lineRule="auto"/>
        <w:ind w:left="709" w:right="17" w:hanging="709"/>
        <w:contextualSpacing w:val="0"/>
        <w:rPr>
          <w:rFonts w:asciiTheme="minorHAnsi" w:hAnsiTheme="minorHAnsi" w:cstheme="minorHAnsi"/>
          <w:color w:val="auto"/>
          <w:sz w:val="22"/>
        </w:rPr>
      </w:pPr>
      <w:r w:rsidRPr="00FD7C01">
        <w:rPr>
          <w:rFonts w:asciiTheme="minorHAnsi" w:hAnsiTheme="minorHAnsi" w:cstheme="minorHAnsi"/>
          <w:color w:val="auto"/>
          <w:sz w:val="22"/>
        </w:rPr>
        <w:t xml:space="preserve">Smluvní strany se dohodly, že </w:t>
      </w:r>
      <w:r w:rsidR="00BA2704" w:rsidRPr="00FD7C01">
        <w:rPr>
          <w:rFonts w:asciiTheme="minorHAnsi" w:hAnsiTheme="minorHAnsi" w:cstheme="minorHAnsi"/>
          <w:color w:val="auto"/>
          <w:sz w:val="22"/>
        </w:rPr>
        <w:t xml:space="preserve">maximální </w:t>
      </w:r>
      <w:r w:rsidRPr="00FD7C01">
        <w:rPr>
          <w:rFonts w:asciiTheme="minorHAnsi" w:hAnsiTheme="minorHAnsi" w:cstheme="minorHAnsi"/>
          <w:color w:val="auto"/>
          <w:sz w:val="22"/>
        </w:rPr>
        <w:t xml:space="preserve">cena </w:t>
      </w:r>
      <w:r w:rsidR="00BA2704" w:rsidRPr="00FD7C01">
        <w:rPr>
          <w:rFonts w:asciiTheme="minorHAnsi" w:hAnsiTheme="minorHAnsi" w:cstheme="minorHAnsi"/>
          <w:color w:val="auto"/>
          <w:sz w:val="22"/>
        </w:rPr>
        <w:t xml:space="preserve">odkupů </w:t>
      </w:r>
      <w:r w:rsidRPr="00FD7C01">
        <w:rPr>
          <w:rFonts w:asciiTheme="minorHAnsi" w:hAnsiTheme="minorHAnsi" w:cstheme="minorHAnsi"/>
          <w:color w:val="auto"/>
          <w:sz w:val="22"/>
        </w:rPr>
        <w:t xml:space="preserve">nepřekročí částku </w:t>
      </w:r>
      <w:r w:rsidR="00BA2704" w:rsidRPr="00FD7C01">
        <w:rPr>
          <w:rFonts w:asciiTheme="minorHAnsi" w:hAnsiTheme="minorHAnsi" w:cstheme="minorHAnsi"/>
          <w:color w:val="auto"/>
          <w:sz w:val="22"/>
        </w:rPr>
        <w:t>3 800 Kč/</w:t>
      </w:r>
      <w:proofErr w:type="spellStart"/>
      <w:r w:rsidR="00BA2704" w:rsidRPr="00FD7C01">
        <w:rPr>
          <w:rFonts w:asciiTheme="minorHAnsi" w:hAnsiTheme="minorHAnsi" w:cstheme="minorHAnsi"/>
          <w:color w:val="auto"/>
          <w:sz w:val="22"/>
        </w:rPr>
        <w:t>MWh</w:t>
      </w:r>
      <w:proofErr w:type="spellEnd"/>
      <w:r w:rsidR="00BA2704" w:rsidRPr="00FD7C01">
        <w:rPr>
          <w:rFonts w:asciiTheme="minorHAnsi" w:hAnsiTheme="minorHAnsi" w:cstheme="minorHAnsi"/>
          <w:color w:val="auto"/>
          <w:sz w:val="22"/>
        </w:rPr>
        <w:t xml:space="preserve"> u spotových cen S = max. 3 800 Kč/</w:t>
      </w:r>
      <w:proofErr w:type="spellStart"/>
      <w:r w:rsidR="00BA2704" w:rsidRPr="00FD7C01">
        <w:rPr>
          <w:rFonts w:asciiTheme="minorHAnsi" w:hAnsiTheme="minorHAnsi" w:cstheme="minorHAnsi"/>
          <w:color w:val="auto"/>
          <w:sz w:val="22"/>
        </w:rPr>
        <w:t>MWh</w:t>
      </w:r>
      <w:proofErr w:type="spellEnd"/>
      <w:r w:rsidRPr="00FD7C01">
        <w:rPr>
          <w:rFonts w:asciiTheme="minorHAnsi" w:hAnsiTheme="minorHAnsi" w:cstheme="minorHAnsi"/>
          <w:color w:val="auto"/>
          <w:sz w:val="22"/>
        </w:rPr>
        <w:t>.</w:t>
      </w:r>
      <w:r w:rsidR="00BA2704" w:rsidRPr="00FD7C01">
        <w:rPr>
          <w:rFonts w:asciiTheme="minorHAnsi" w:hAnsiTheme="minorHAnsi" w:cstheme="minorHAnsi"/>
          <w:color w:val="auto"/>
          <w:sz w:val="22"/>
        </w:rPr>
        <w:t xml:space="preserve"> </w:t>
      </w:r>
    </w:p>
    <w:bookmarkEnd w:id="3"/>
    <w:p w14:paraId="4EEC7653" w14:textId="77777777" w:rsidR="004E70E7" w:rsidRDefault="004E70E7" w:rsidP="004E70E7">
      <w:pPr>
        <w:pStyle w:val="Odstavecseseznamem"/>
        <w:spacing w:after="120" w:line="276" w:lineRule="auto"/>
        <w:ind w:left="709" w:right="17" w:firstLine="0"/>
        <w:contextualSpacing w:val="0"/>
        <w:rPr>
          <w:rFonts w:asciiTheme="minorHAnsi" w:hAnsiTheme="minorHAnsi" w:cstheme="minorHAnsi"/>
          <w:sz w:val="22"/>
        </w:rPr>
      </w:pPr>
    </w:p>
    <w:p w14:paraId="608440CA" w14:textId="1AA48C06" w:rsidR="004E70E7" w:rsidRPr="002C0136" w:rsidRDefault="004E70E7" w:rsidP="004E70E7">
      <w:pPr>
        <w:spacing w:after="76" w:line="276" w:lineRule="auto"/>
        <w:ind w:left="176" w:right="175" w:hanging="10"/>
        <w:jc w:val="center"/>
        <w:rPr>
          <w:rFonts w:asciiTheme="minorHAnsi" w:hAnsiTheme="minorHAnsi" w:cstheme="minorHAnsi"/>
          <w:sz w:val="22"/>
        </w:rPr>
      </w:pPr>
      <w:r w:rsidRPr="002C0136">
        <w:rPr>
          <w:rFonts w:asciiTheme="minorHAnsi" w:hAnsiTheme="minorHAnsi" w:cstheme="minorHAnsi"/>
          <w:b/>
          <w:sz w:val="22"/>
        </w:rPr>
        <w:t>Článek V.</w:t>
      </w:r>
    </w:p>
    <w:p w14:paraId="4CB68223" w14:textId="77777777" w:rsidR="004E70E7" w:rsidRPr="00DC4BF1" w:rsidRDefault="004E70E7" w:rsidP="004E70E7">
      <w:pPr>
        <w:spacing w:after="191" w:line="276" w:lineRule="auto"/>
        <w:ind w:left="176" w:right="135" w:hanging="10"/>
        <w:jc w:val="center"/>
        <w:rPr>
          <w:rFonts w:asciiTheme="minorHAnsi" w:hAnsiTheme="minorHAnsi" w:cstheme="minorHAnsi"/>
          <w:color w:val="auto"/>
          <w:sz w:val="22"/>
        </w:rPr>
      </w:pPr>
      <w:r w:rsidRPr="00DC4BF1">
        <w:rPr>
          <w:rFonts w:asciiTheme="minorHAnsi" w:hAnsiTheme="minorHAnsi" w:cstheme="minorHAnsi"/>
          <w:b/>
          <w:color w:val="auto"/>
          <w:sz w:val="22"/>
        </w:rPr>
        <w:t>Fakturační a platební podmínky</w:t>
      </w:r>
    </w:p>
    <w:p w14:paraId="10AB631E" w14:textId="79B4B643" w:rsidR="004E70E7" w:rsidRPr="00BD4006" w:rsidRDefault="004E70E7"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bookmarkStart w:id="4" w:name="_Hlk141986583"/>
      <w:r w:rsidRPr="00DC4BF1">
        <w:rPr>
          <w:rFonts w:asciiTheme="minorHAnsi" w:hAnsiTheme="minorHAnsi" w:cstheme="minorHAnsi"/>
          <w:color w:val="auto"/>
          <w:sz w:val="22"/>
        </w:rPr>
        <w:t>Dodávka elektřiny, doprava elektřiny a související služby budou</w:t>
      </w:r>
      <w:r w:rsidR="00B9336F">
        <w:rPr>
          <w:rFonts w:asciiTheme="minorHAnsi" w:hAnsiTheme="minorHAnsi" w:cstheme="minorHAnsi"/>
          <w:color w:val="auto"/>
          <w:sz w:val="22"/>
        </w:rPr>
        <w:t xml:space="preserve"> </w:t>
      </w:r>
      <w:r w:rsidRPr="00DC4BF1">
        <w:rPr>
          <w:rFonts w:asciiTheme="minorHAnsi" w:hAnsiTheme="minorHAnsi" w:cstheme="minorHAnsi"/>
          <w:color w:val="auto"/>
          <w:sz w:val="22"/>
        </w:rPr>
        <w:t>vyúčtovány</w:t>
      </w:r>
      <w:r w:rsidR="00B9336F">
        <w:rPr>
          <w:rFonts w:asciiTheme="minorHAnsi" w:hAnsiTheme="minorHAnsi" w:cstheme="minorHAnsi"/>
          <w:color w:val="auto"/>
          <w:sz w:val="22"/>
        </w:rPr>
        <w:t xml:space="preserve"> Kupujícím za Výrobce</w:t>
      </w:r>
      <w:r w:rsidRPr="00DC4BF1">
        <w:rPr>
          <w:rFonts w:asciiTheme="minorHAnsi" w:hAnsiTheme="minorHAnsi" w:cstheme="minorHAnsi"/>
          <w:color w:val="auto"/>
          <w:sz w:val="22"/>
        </w:rPr>
        <w:t xml:space="preserve"> za </w:t>
      </w:r>
      <w:r w:rsidR="00F63AE5">
        <w:rPr>
          <w:rFonts w:asciiTheme="minorHAnsi" w:hAnsiTheme="minorHAnsi" w:cstheme="minorHAnsi"/>
          <w:color w:val="auto"/>
          <w:sz w:val="22"/>
        </w:rPr>
        <w:t xml:space="preserve">dohodnuté </w:t>
      </w:r>
      <w:r w:rsidRPr="00DC4BF1">
        <w:rPr>
          <w:rFonts w:asciiTheme="minorHAnsi" w:hAnsiTheme="minorHAnsi" w:cstheme="minorHAnsi"/>
          <w:color w:val="auto"/>
          <w:sz w:val="22"/>
        </w:rPr>
        <w:t>fakturační období. Fakturačním obdobím j</w:t>
      </w:r>
      <w:r>
        <w:rPr>
          <w:rFonts w:asciiTheme="minorHAnsi" w:hAnsiTheme="minorHAnsi" w:cstheme="minorHAnsi"/>
          <w:color w:val="auto"/>
          <w:sz w:val="22"/>
        </w:rPr>
        <w:t>sou</w:t>
      </w:r>
      <w:r w:rsidR="00B9336F">
        <w:rPr>
          <w:rFonts w:asciiTheme="minorHAnsi" w:hAnsiTheme="minorHAnsi" w:cstheme="minorHAnsi"/>
          <w:color w:val="auto"/>
          <w:sz w:val="22"/>
        </w:rPr>
        <w:t xml:space="preserve"> jednotlivé kalendářní </w:t>
      </w:r>
      <w:r w:rsidR="00B9336F">
        <w:rPr>
          <w:rFonts w:asciiTheme="minorHAnsi" w:hAnsiTheme="minorHAnsi" w:cstheme="minorHAnsi"/>
          <w:color w:val="auto"/>
          <w:sz w:val="22"/>
        </w:rPr>
        <w:lastRenderedPageBreak/>
        <w:t>měsíce</w:t>
      </w:r>
      <w:r w:rsidRPr="00BD4006">
        <w:rPr>
          <w:rFonts w:asciiTheme="minorHAnsi" w:hAnsiTheme="minorHAnsi" w:cstheme="minorHAnsi"/>
          <w:color w:val="auto"/>
          <w:sz w:val="22"/>
        </w:rPr>
        <w:t>.</w:t>
      </w:r>
      <w:r w:rsidR="00F63AE5">
        <w:rPr>
          <w:rFonts w:asciiTheme="minorHAnsi" w:hAnsiTheme="minorHAnsi" w:cstheme="minorHAnsi"/>
          <w:color w:val="auto"/>
          <w:sz w:val="22"/>
        </w:rPr>
        <w:t xml:space="preserve"> Kupující se zavazuje zasílat platbu za odebranou elektrickou energii vždy spolu s fakturou vystavenou za Výrobce Výrobci. </w:t>
      </w:r>
    </w:p>
    <w:p w14:paraId="1A0626AE" w14:textId="0BB546BF" w:rsidR="004E70E7" w:rsidRPr="00623091" w:rsidRDefault="004E70E7" w:rsidP="00623091">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BD4006">
        <w:rPr>
          <w:rFonts w:asciiTheme="minorHAnsi" w:hAnsiTheme="minorHAnsi" w:cstheme="minorHAnsi"/>
          <w:color w:val="auto"/>
          <w:sz w:val="22"/>
        </w:rPr>
        <w:t>Vyúčtování odběru elektřiny za fakturační období bude</w:t>
      </w:r>
      <w:r w:rsidR="00B9336F">
        <w:rPr>
          <w:rFonts w:asciiTheme="minorHAnsi" w:hAnsiTheme="minorHAnsi" w:cstheme="minorHAnsi"/>
          <w:color w:val="auto"/>
          <w:sz w:val="22"/>
        </w:rPr>
        <w:t xml:space="preserve"> Kupujícím </w:t>
      </w:r>
      <w:r w:rsidRPr="00BD4006">
        <w:rPr>
          <w:rFonts w:asciiTheme="minorHAnsi" w:hAnsiTheme="minorHAnsi" w:cstheme="minorHAnsi"/>
          <w:color w:val="auto"/>
          <w:sz w:val="22"/>
        </w:rPr>
        <w:t xml:space="preserve">provedeno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w:t>
      </w:r>
      <w:r w:rsidRPr="00623091">
        <w:rPr>
          <w:rFonts w:asciiTheme="minorHAnsi" w:hAnsiTheme="minorHAnsi" w:cstheme="minorHAnsi"/>
          <w:color w:val="auto"/>
          <w:sz w:val="22"/>
        </w:rPr>
        <w:t xml:space="preserve">přidané hodnoty, ve znění pozdějších předpisů (dále jen pod označením </w:t>
      </w:r>
      <w:r w:rsidRPr="00623091">
        <w:rPr>
          <w:rFonts w:asciiTheme="minorHAnsi" w:hAnsiTheme="minorHAnsi" w:cstheme="minorHAnsi"/>
          <w:b/>
          <w:iCs/>
          <w:color w:val="auto"/>
          <w:sz w:val="22"/>
        </w:rPr>
        <w:t>„ZDPH“</w:t>
      </w:r>
      <w:r w:rsidRPr="00623091">
        <w:rPr>
          <w:rFonts w:asciiTheme="minorHAnsi" w:hAnsiTheme="minorHAnsi" w:cstheme="minorHAnsi"/>
          <w:bCs/>
          <w:iCs/>
          <w:color w:val="auto"/>
          <w:sz w:val="22"/>
        </w:rPr>
        <w:t>).</w:t>
      </w:r>
      <w:r w:rsidR="00F63AE5" w:rsidRPr="00623091">
        <w:rPr>
          <w:rFonts w:asciiTheme="minorHAnsi" w:hAnsiTheme="minorHAnsi" w:cstheme="minorHAnsi"/>
          <w:bCs/>
          <w:iCs/>
          <w:color w:val="auto"/>
          <w:sz w:val="22"/>
        </w:rPr>
        <w:t xml:space="preserve"> Přičemž Výrobce je povinen předat data z měření, nezajistil-li je pro Kupujícího jinak nejpozději do 5. dne (slovy: pátého) dne od skončení fakturačního období.</w:t>
      </w:r>
    </w:p>
    <w:p w14:paraId="79069E33" w14:textId="53653F50" w:rsidR="004E70E7" w:rsidRPr="00BD4006" w:rsidRDefault="004E70E7" w:rsidP="00F63AE5">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BD4006">
        <w:rPr>
          <w:rFonts w:asciiTheme="minorHAnsi" w:hAnsiTheme="minorHAnsi" w:cstheme="minorHAnsi"/>
          <w:color w:val="auto"/>
          <w:sz w:val="22"/>
        </w:rPr>
        <w:t xml:space="preserve">Faktura a zálohový předpis musí dále obsahovat identifikaci odběrného místa, kterého se vyúčtování týká. Číslo bankovního účtu plátce a příjemce platby, popř. IBAN a SWIFT. </w:t>
      </w:r>
      <w:r w:rsidR="00F63AE5">
        <w:rPr>
          <w:rFonts w:asciiTheme="minorHAnsi" w:hAnsiTheme="minorHAnsi" w:cstheme="minorHAnsi"/>
          <w:color w:val="auto"/>
          <w:sz w:val="22"/>
        </w:rPr>
        <w:t>Výrobce</w:t>
      </w:r>
      <w:r w:rsidRPr="00BD4006">
        <w:rPr>
          <w:rFonts w:asciiTheme="minorHAnsi" w:hAnsiTheme="minorHAnsi" w:cstheme="minorHAnsi"/>
          <w:color w:val="auto"/>
          <w:sz w:val="22"/>
        </w:rPr>
        <w:t xml:space="preserve"> je oprávněn až do dne splatnosti vrátit </w:t>
      </w:r>
      <w:r w:rsidR="00F63AE5">
        <w:rPr>
          <w:rFonts w:asciiTheme="minorHAnsi" w:hAnsiTheme="minorHAnsi" w:cstheme="minorHAnsi"/>
          <w:color w:val="auto"/>
          <w:sz w:val="22"/>
        </w:rPr>
        <w:t>Kupujícímu</w:t>
      </w:r>
      <w:r w:rsidRPr="00BD4006">
        <w:rPr>
          <w:rFonts w:asciiTheme="minorHAnsi" w:hAnsiTheme="minorHAnsi" w:cstheme="minorHAnsi"/>
          <w:color w:val="auto"/>
          <w:sz w:val="22"/>
        </w:rPr>
        <w:t xml:space="preserve"> fakturu, která neobsahuje některou z náležitostí stanovených touto Smlouvou nebo příslušným právním předpisem. Nová doba splatnosti počíná běžet dnem doručení bezvadného daňového dokladu </w:t>
      </w:r>
      <w:r w:rsidR="00F63AE5">
        <w:rPr>
          <w:rFonts w:asciiTheme="minorHAnsi" w:hAnsiTheme="minorHAnsi" w:cstheme="minorHAnsi"/>
          <w:color w:val="auto"/>
          <w:sz w:val="22"/>
        </w:rPr>
        <w:t>Výrobci</w:t>
      </w:r>
      <w:r w:rsidRPr="00BD4006">
        <w:rPr>
          <w:rFonts w:asciiTheme="minorHAnsi" w:hAnsiTheme="minorHAnsi" w:cstheme="minorHAnsi"/>
          <w:color w:val="auto"/>
          <w:sz w:val="22"/>
        </w:rPr>
        <w:t xml:space="preserve">. </w:t>
      </w:r>
      <w:r w:rsidR="00F63AE5">
        <w:rPr>
          <w:rFonts w:asciiTheme="minorHAnsi" w:hAnsiTheme="minorHAnsi" w:cstheme="minorHAnsi"/>
          <w:color w:val="auto"/>
          <w:sz w:val="22"/>
        </w:rPr>
        <w:t>Výrob</w:t>
      </w:r>
      <w:r w:rsidR="0083119B">
        <w:rPr>
          <w:rFonts w:asciiTheme="minorHAnsi" w:hAnsiTheme="minorHAnsi" w:cstheme="minorHAnsi"/>
          <w:color w:val="auto"/>
          <w:sz w:val="22"/>
        </w:rPr>
        <w:t>c</w:t>
      </w:r>
      <w:r w:rsidR="00F63AE5">
        <w:rPr>
          <w:rFonts w:asciiTheme="minorHAnsi" w:hAnsiTheme="minorHAnsi" w:cstheme="minorHAnsi"/>
          <w:color w:val="auto"/>
          <w:sz w:val="22"/>
        </w:rPr>
        <w:t>e</w:t>
      </w:r>
      <w:r w:rsidRPr="00BD4006">
        <w:rPr>
          <w:rFonts w:asciiTheme="minorHAnsi" w:hAnsiTheme="minorHAnsi" w:cstheme="minorHAnsi"/>
          <w:color w:val="auto"/>
          <w:sz w:val="22"/>
        </w:rPr>
        <w:t xml:space="preserve"> je srozuměn s tím, že v případě oprávněného vrácení faktury, není </w:t>
      </w:r>
      <w:r w:rsidR="00F63AE5">
        <w:rPr>
          <w:rFonts w:asciiTheme="minorHAnsi" w:hAnsiTheme="minorHAnsi" w:cstheme="minorHAnsi"/>
          <w:color w:val="auto"/>
          <w:sz w:val="22"/>
        </w:rPr>
        <w:t>K</w:t>
      </w:r>
      <w:r w:rsidR="0083119B">
        <w:rPr>
          <w:rFonts w:asciiTheme="minorHAnsi" w:hAnsiTheme="minorHAnsi" w:cstheme="minorHAnsi"/>
          <w:color w:val="auto"/>
          <w:sz w:val="22"/>
        </w:rPr>
        <w:t>upující</w:t>
      </w:r>
      <w:r w:rsidRPr="00BD4006">
        <w:rPr>
          <w:rFonts w:asciiTheme="minorHAnsi" w:hAnsiTheme="minorHAnsi" w:cstheme="minorHAnsi"/>
          <w:color w:val="auto"/>
          <w:sz w:val="22"/>
        </w:rPr>
        <w:t xml:space="preserve"> v prodlení s platbou a </w:t>
      </w:r>
      <w:r w:rsidR="0083119B">
        <w:rPr>
          <w:rFonts w:asciiTheme="minorHAnsi" w:hAnsiTheme="minorHAnsi" w:cstheme="minorHAnsi"/>
          <w:color w:val="auto"/>
          <w:sz w:val="22"/>
        </w:rPr>
        <w:t>Výrobci</w:t>
      </w:r>
      <w:r w:rsidRPr="00BD4006">
        <w:rPr>
          <w:rFonts w:asciiTheme="minorHAnsi" w:hAnsiTheme="minorHAnsi" w:cstheme="minorHAnsi"/>
          <w:color w:val="auto"/>
          <w:sz w:val="22"/>
        </w:rPr>
        <w:t xml:space="preserve"> nemá nárok na úrok z prodlení.</w:t>
      </w:r>
    </w:p>
    <w:p w14:paraId="0DF00530" w14:textId="1A44DD6A" w:rsidR="004E70E7" w:rsidRPr="00BD4006" w:rsidRDefault="004E70E7"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BD4006">
        <w:rPr>
          <w:rFonts w:asciiTheme="minorHAnsi" w:hAnsiTheme="minorHAnsi" w:cstheme="minorHAnsi"/>
          <w:color w:val="auto"/>
          <w:sz w:val="22"/>
        </w:rPr>
        <w:t xml:space="preserve">Stane-li se </w:t>
      </w:r>
      <w:r w:rsidR="0083119B">
        <w:rPr>
          <w:rFonts w:asciiTheme="minorHAnsi" w:hAnsiTheme="minorHAnsi" w:cstheme="minorHAnsi"/>
          <w:color w:val="auto"/>
          <w:sz w:val="22"/>
        </w:rPr>
        <w:t>Výrobc</w:t>
      </w:r>
      <w:r w:rsidR="004C17EF">
        <w:rPr>
          <w:rFonts w:asciiTheme="minorHAnsi" w:hAnsiTheme="minorHAnsi" w:cstheme="minorHAnsi"/>
          <w:color w:val="auto"/>
          <w:sz w:val="22"/>
        </w:rPr>
        <w:t>e</w:t>
      </w:r>
      <w:r w:rsidRPr="00BD4006">
        <w:rPr>
          <w:rFonts w:asciiTheme="minorHAnsi" w:hAnsiTheme="minorHAnsi" w:cstheme="minorHAnsi"/>
          <w:color w:val="auto"/>
          <w:sz w:val="22"/>
        </w:rPr>
        <w:t xml:space="preserve"> nespolehlivým plátcem ve smyslu ustanovení § 106a ZDPH, je povinen o tom neprodleně informovat </w:t>
      </w:r>
      <w:r w:rsidR="0083119B">
        <w:rPr>
          <w:rFonts w:asciiTheme="minorHAnsi" w:hAnsiTheme="minorHAnsi" w:cstheme="minorHAnsi"/>
          <w:color w:val="auto"/>
          <w:sz w:val="22"/>
        </w:rPr>
        <w:t>Vykupující</w:t>
      </w:r>
      <w:r w:rsidR="004C17EF">
        <w:rPr>
          <w:rFonts w:asciiTheme="minorHAnsi" w:hAnsiTheme="minorHAnsi" w:cstheme="minorHAnsi"/>
          <w:color w:val="auto"/>
          <w:sz w:val="22"/>
        </w:rPr>
        <w:t>ho</w:t>
      </w:r>
      <w:r w:rsidRPr="00BD4006">
        <w:rPr>
          <w:rFonts w:asciiTheme="minorHAnsi" w:hAnsiTheme="minorHAnsi" w:cstheme="minorHAnsi"/>
          <w:color w:val="auto"/>
          <w:sz w:val="22"/>
        </w:rPr>
        <w:t xml:space="preserve">. Bude-li </w:t>
      </w:r>
      <w:r w:rsidR="0083119B">
        <w:rPr>
          <w:rFonts w:asciiTheme="minorHAnsi" w:hAnsiTheme="minorHAnsi" w:cstheme="minorHAnsi"/>
          <w:color w:val="auto"/>
          <w:sz w:val="22"/>
        </w:rPr>
        <w:t>Výrobci</w:t>
      </w:r>
      <w:r w:rsidRPr="00BD4006">
        <w:rPr>
          <w:rFonts w:asciiTheme="minorHAnsi" w:hAnsiTheme="minorHAnsi" w:cstheme="minorHAnsi"/>
          <w:color w:val="auto"/>
          <w:sz w:val="22"/>
        </w:rPr>
        <w:t xml:space="preserve"> ke dni poskytnutí zdanitelného plnění veden jako nespolehlivý plátce ve smyslu ustanovení § 106a ZDPH, je </w:t>
      </w:r>
      <w:r w:rsidR="0083119B">
        <w:rPr>
          <w:rFonts w:asciiTheme="minorHAnsi" w:hAnsiTheme="minorHAnsi" w:cstheme="minorHAnsi"/>
          <w:color w:val="auto"/>
          <w:sz w:val="22"/>
        </w:rPr>
        <w:t>Vykupující</w:t>
      </w:r>
      <w:r w:rsidRPr="00BD4006">
        <w:rPr>
          <w:rFonts w:asciiTheme="minorHAnsi" w:hAnsiTheme="minorHAnsi" w:cstheme="minorHAnsi"/>
          <w:color w:val="auto"/>
          <w:sz w:val="22"/>
        </w:rPr>
        <w:t xml:space="preserve"> oprávněn část ceny odpovídající dani z přidané hodnoty uhradit přímo na účet příslušného správce daně v souladu s ustanovením § 109a ZDPH. O tuto část bude ponížena cena sdružené dodávky elektřiny a </w:t>
      </w:r>
      <w:r w:rsidR="0083119B">
        <w:rPr>
          <w:rFonts w:asciiTheme="minorHAnsi" w:hAnsiTheme="minorHAnsi" w:cstheme="minorHAnsi"/>
          <w:color w:val="auto"/>
          <w:sz w:val="22"/>
        </w:rPr>
        <w:t>Výrobci</w:t>
      </w:r>
      <w:r w:rsidRPr="00BD4006">
        <w:rPr>
          <w:rFonts w:asciiTheme="minorHAnsi" w:hAnsiTheme="minorHAnsi" w:cstheme="minorHAnsi"/>
          <w:color w:val="auto"/>
          <w:sz w:val="22"/>
        </w:rPr>
        <w:t xml:space="preserve"> obdrží pouze její část bez DPH.</w:t>
      </w:r>
    </w:p>
    <w:p w14:paraId="47664CA9" w14:textId="5E7994A2" w:rsidR="004E70E7" w:rsidRPr="00BD4006" w:rsidRDefault="004E70E7"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BD4006">
        <w:rPr>
          <w:rFonts w:asciiTheme="minorHAnsi" w:hAnsiTheme="minorHAnsi" w:cstheme="minorHAnsi"/>
          <w:color w:val="auto"/>
          <w:sz w:val="22"/>
        </w:rPr>
        <w:t>Dojde-</w:t>
      </w:r>
      <w:proofErr w:type="spellStart"/>
      <w:r w:rsidRPr="00BD4006">
        <w:rPr>
          <w:rFonts w:asciiTheme="minorHAnsi" w:hAnsiTheme="minorHAnsi" w:cstheme="minorHAnsi"/>
          <w:color w:val="auto"/>
          <w:sz w:val="22"/>
        </w:rPr>
        <w:t>Ii</w:t>
      </w:r>
      <w:proofErr w:type="spellEnd"/>
      <w:r w:rsidRPr="00BD4006">
        <w:rPr>
          <w:rFonts w:asciiTheme="minorHAnsi" w:hAnsiTheme="minorHAnsi" w:cstheme="minorHAnsi"/>
          <w:color w:val="auto"/>
          <w:sz w:val="22"/>
        </w:rPr>
        <w:t xml:space="preserve"> po uzavření Smlouvy ke změně účtu </w:t>
      </w:r>
      <w:r w:rsidR="00F63AE5">
        <w:rPr>
          <w:rFonts w:asciiTheme="minorHAnsi" w:hAnsiTheme="minorHAnsi" w:cstheme="minorHAnsi"/>
          <w:color w:val="auto"/>
          <w:sz w:val="22"/>
        </w:rPr>
        <w:t>Smluvní strana</w:t>
      </w:r>
      <w:r w:rsidRPr="00BD4006">
        <w:rPr>
          <w:rFonts w:asciiTheme="minorHAnsi" w:hAnsiTheme="minorHAnsi" w:cstheme="minorHAnsi"/>
          <w:color w:val="auto"/>
          <w:sz w:val="22"/>
        </w:rPr>
        <w:t xml:space="preserve">, který je zveřejněn na stránkách Finanční správy České republiky, je </w:t>
      </w:r>
      <w:r w:rsidR="00F63AE5">
        <w:rPr>
          <w:rFonts w:asciiTheme="minorHAnsi" w:hAnsiTheme="minorHAnsi" w:cstheme="minorHAnsi"/>
          <w:color w:val="auto"/>
          <w:sz w:val="22"/>
        </w:rPr>
        <w:t>daná Smluvní strana</w:t>
      </w:r>
      <w:r w:rsidRPr="00BD4006">
        <w:rPr>
          <w:rFonts w:asciiTheme="minorHAnsi" w:hAnsiTheme="minorHAnsi" w:cstheme="minorHAnsi"/>
          <w:color w:val="auto"/>
          <w:sz w:val="22"/>
        </w:rPr>
        <w:t xml:space="preserve"> povinn</w:t>
      </w:r>
      <w:r w:rsidR="00F63AE5">
        <w:rPr>
          <w:rFonts w:asciiTheme="minorHAnsi" w:hAnsiTheme="minorHAnsi" w:cstheme="minorHAnsi"/>
          <w:color w:val="auto"/>
          <w:sz w:val="22"/>
        </w:rPr>
        <w:t>a</w:t>
      </w:r>
      <w:r w:rsidRPr="00BD4006">
        <w:rPr>
          <w:rFonts w:asciiTheme="minorHAnsi" w:hAnsiTheme="minorHAnsi" w:cstheme="minorHAnsi"/>
          <w:color w:val="auto"/>
          <w:sz w:val="22"/>
        </w:rPr>
        <w:t xml:space="preserve"> o tom neprodleně informovat </w:t>
      </w:r>
      <w:r w:rsidR="00F63AE5">
        <w:rPr>
          <w:rFonts w:asciiTheme="minorHAnsi" w:hAnsiTheme="minorHAnsi" w:cstheme="minorHAnsi"/>
          <w:color w:val="auto"/>
          <w:sz w:val="22"/>
        </w:rPr>
        <w:t>druhou Smluvní stranu</w:t>
      </w:r>
      <w:r w:rsidRPr="00BD4006">
        <w:rPr>
          <w:rFonts w:asciiTheme="minorHAnsi" w:hAnsiTheme="minorHAnsi" w:cstheme="minorHAnsi"/>
          <w:color w:val="auto"/>
          <w:sz w:val="22"/>
        </w:rPr>
        <w:t>.</w:t>
      </w:r>
    </w:p>
    <w:p w14:paraId="4B10962B" w14:textId="39A63F39" w:rsidR="004E70E7" w:rsidRPr="00DC4BF1" w:rsidRDefault="00F63AE5"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Pr>
          <w:rFonts w:asciiTheme="minorHAnsi" w:hAnsiTheme="minorHAnsi" w:cstheme="minorHAnsi"/>
          <w:color w:val="auto"/>
          <w:sz w:val="22"/>
        </w:rPr>
        <w:t>K</w:t>
      </w:r>
      <w:r w:rsidR="0083119B">
        <w:rPr>
          <w:rFonts w:asciiTheme="minorHAnsi" w:hAnsiTheme="minorHAnsi" w:cstheme="minorHAnsi"/>
          <w:color w:val="auto"/>
          <w:sz w:val="22"/>
        </w:rPr>
        <w:t>upující</w:t>
      </w:r>
      <w:r>
        <w:rPr>
          <w:rFonts w:asciiTheme="minorHAnsi" w:hAnsiTheme="minorHAnsi" w:cstheme="minorHAnsi"/>
          <w:color w:val="auto"/>
          <w:sz w:val="22"/>
        </w:rPr>
        <w:t xml:space="preserve"> bude</w:t>
      </w:r>
      <w:r w:rsidR="004E70E7" w:rsidRPr="00DC4BF1">
        <w:rPr>
          <w:rFonts w:asciiTheme="minorHAnsi" w:hAnsiTheme="minorHAnsi" w:cstheme="minorHAnsi"/>
          <w:color w:val="auto"/>
          <w:sz w:val="22"/>
        </w:rPr>
        <w:t xml:space="preserve"> daňové doklady (faktury) zasílat na adresu sídla </w:t>
      </w:r>
      <w:r>
        <w:rPr>
          <w:rFonts w:asciiTheme="minorHAnsi" w:hAnsiTheme="minorHAnsi" w:cstheme="minorHAnsi"/>
          <w:color w:val="auto"/>
          <w:sz w:val="22"/>
        </w:rPr>
        <w:t xml:space="preserve">Výrobce </w:t>
      </w:r>
      <w:r w:rsidR="004E70E7" w:rsidRPr="00DC4BF1">
        <w:rPr>
          <w:rFonts w:asciiTheme="minorHAnsi" w:hAnsiTheme="minorHAnsi" w:cstheme="minorHAnsi"/>
          <w:color w:val="auto"/>
          <w:sz w:val="22"/>
        </w:rPr>
        <w:t>uvedenou v této Smlouvě, k rukám kontaktní osoby.</w:t>
      </w:r>
    </w:p>
    <w:p w14:paraId="565DD5E6" w14:textId="5153D3AC" w:rsidR="004E70E7" w:rsidRPr="00DC4BF1" w:rsidRDefault="004E70E7"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DC4BF1">
        <w:rPr>
          <w:rFonts w:asciiTheme="minorHAnsi" w:hAnsiTheme="minorHAnsi" w:cstheme="minorHAnsi"/>
          <w:color w:val="auto"/>
          <w:sz w:val="22"/>
        </w:rPr>
        <w:t xml:space="preserve">Splatnost </w:t>
      </w:r>
      <w:r w:rsidR="00F63AE5">
        <w:rPr>
          <w:rFonts w:asciiTheme="minorHAnsi" w:hAnsiTheme="minorHAnsi" w:cstheme="minorHAnsi"/>
          <w:color w:val="auto"/>
          <w:sz w:val="22"/>
        </w:rPr>
        <w:t xml:space="preserve">faktury vystavené dle této Smlouvy </w:t>
      </w:r>
      <w:r w:rsidRPr="00DC4BF1">
        <w:rPr>
          <w:rFonts w:asciiTheme="minorHAnsi" w:hAnsiTheme="minorHAnsi" w:cstheme="minorHAnsi"/>
          <w:color w:val="auto"/>
          <w:sz w:val="22"/>
        </w:rPr>
        <w:t xml:space="preserve">činí </w:t>
      </w:r>
      <w:r w:rsidRPr="00E92E98">
        <w:rPr>
          <w:rFonts w:asciiTheme="minorHAnsi" w:hAnsiTheme="minorHAnsi" w:cstheme="minorHAnsi"/>
          <w:color w:val="auto"/>
          <w:sz w:val="22"/>
        </w:rPr>
        <w:t>21 (</w:t>
      </w:r>
      <w:r w:rsidRPr="00DC4BF1">
        <w:rPr>
          <w:rFonts w:asciiTheme="minorHAnsi" w:hAnsiTheme="minorHAnsi" w:cstheme="minorHAnsi"/>
          <w:color w:val="auto"/>
          <w:sz w:val="22"/>
        </w:rPr>
        <w:t>slovy: dvacet jedna) kalendářních dnů ode dne vystavení řádného daňového dokladu (faktury. Úhrada daňových dokladů (faktur)</w:t>
      </w:r>
      <w:r w:rsidR="00F63AE5">
        <w:rPr>
          <w:rFonts w:asciiTheme="minorHAnsi" w:hAnsiTheme="minorHAnsi" w:cstheme="minorHAnsi"/>
          <w:color w:val="auto"/>
          <w:sz w:val="22"/>
        </w:rPr>
        <w:t xml:space="preserve"> </w:t>
      </w:r>
      <w:r w:rsidRPr="00DC4BF1">
        <w:rPr>
          <w:rFonts w:asciiTheme="minorHAnsi" w:hAnsiTheme="minorHAnsi" w:cstheme="minorHAnsi"/>
          <w:color w:val="auto"/>
          <w:sz w:val="22"/>
        </w:rPr>
        <w:t>bude prováděna formou bezhotovostního převodu.</w:t>
      </w:r>
      <w:r w:rsidR="00B359C6">
        <w:rPr>
          <w:rFonts w:asciiTheme="minorHAnsi" w:hAnsiTheme="minorHAnsi" w:cstheme="minorHAnsi"/>
          <w:color w:val="auto"/>
          <w:sz w:val="22"/>
        </w:rPr>
        <w:t xml:space="preserve"> Dojde-li k vrácení faktury dle odst. 5.3. této Smlouvy, má se za to, že lhůta splatnosti plyne v celém rozsahu od doručení bezvadného daňového dokladu Výrobci.</w:t>
      </w:r>
    </w:p>
    <w:p w14:paraId="24FFE94B" w14:textId="77777777" w:rsidR="004E70E7" w:rsidRPr="00C116CE" w:rsidRDefault="004E70E7" w:rsidP="004E70E7">
      <w:pPr>
        <w:pStyle w:val="Odstavecseseznamem"/>
        <w:numPr>
          <w:ilvl w:val="1"/>
          <w:numId w:val="10"/>
        </w:numPr>
        <w:spacing w:after="120" w:line="276" w:lineRule="auto"/>
        <w:ind w:left="709" w:right="17" w:hanging="709"/>
        <w:contextualSpacing w:val="0"/>
        <w:rPr>
          <w:rFonts w:asciiTheme="minorHAnsi" w:hAnsiTheme="minorHAnsi" w:cstheme="minorHAnsi"/>
          <w:color w:val="auto"/>
          <w:sz w:val="22"/>
        </w:rPr>
      </w:pPr>
      <w:r w:rsidRPr="00BD4006">
        <w:rPr>
          <w:rFonts w:asciiTheme="minorHAnsi" w:hAnsiTheme="minorHAnsi" w:cstheme="minorHAnsi"/>
          <w:color w:val="auto"/>
          <w:sz w:val="22"/>
        </w:rPr>
        <w:t xml:space="preserve">Smluvní strany se dohodly v souladu s § 26 odst. 3 zákona č. 235/2004 Sb., o dani z přidané hodnoty ve znění později přijatých předpisů, ve vztahu k dodávkám elektrické energie s použitím daňového dokladu v elektronické podobě. </w:t>
      </w:r>
    </w:p>
    <w:bookmarkEnd w:id="4"/>
    <w:p w14:paraId="53E078B3" w14:textId="77777777" w:rsidR="004E70E7" w:rsidRDefault="004E70E7" w:rsidP="004E70E7">
      <w:pPr>
        <w:spacing w:after="76" w:line="276" w:lineRule="auto"/>
        <w:ind w:left="176" w:right="185" w:hanging="10"/>
        <w:jc w:val="center"/>
        <w:rPr>
          <w:rFonts w:asciiTheme="minorHAnsi" w:hAnsiTheme="minorHAnsi" w:cstheme="minorHAnsi"/>
          <w:b/>
          <w:sz w:val="22"/>
        </w:rPr>
      </w:pPr>
    </w:p>
    <w:p w14:paraId="7F218E08" w14:textId="663A0F37" w:rsidR="004E70E7" w:rsidRPr="002C0136" w:rsidRDefault="004E70E7" w:rsidP="004E70E7">
      <w:pPr>
        <w:spacing w:after="76" w:line="276" w:lineRule="auto"/>
        <w:ind w:left="176" w:right="321" w:hanging="10"/>
        <w:jc w:val="center"/>
        <w:rPr>
          <w:rFonts w:asciiTheme="minorHAnsi" w:hAnsiTheme="minorHAnsi" w:cstheme="minorHAnsi"/>
          <w:sz w:val="22"/>
        </w:rPr>
      </w:pPr>
      <w:r w:rsidRPr="002C0136">
        <w:rPr>
          <w:rFonts w:asciiTheme="minorHAnsi" w:hAnsiTheme="minorHAnsi" w:cstheme="minorHAnsi"/>
          <w:b/>
          <w:sz w:val="22"/>
        </w:rPr>
        <w:t xml:space="preserve">Článek </w:t>
      </w:r>
      <w:r w:rsidR="00CF62EA">
        <w:rPr>
          <w:rFonts w:asciiTheme="minorHAnsi" w:hAnsiTheme="minorHAnsi" w:cstheme="minorHAnsi"/>
          <w:b/>
          <w:sz w:val="22"/>
        </w:rPr>
        <w:t>VI</w:t>
      </w:r>
      <w:r w:rsidRPr="002C0136">
        <w:rPr>
          <w:rFonts w:asciiTheme="minorHAnsi" w:hAnsiTheme="minorHAnsi" w:cstheme="minorHAnsi"/>
          <w:b/>
          <w:sz w:val="22"/>
        </w:rPr>
        <w:t>.</w:t>
      </w:r>
    </w:p>
    <w:p w14:paraId="4552D625" w14:textId="77777777" w:rsidR="004E70E7" w:rsidRPr="002C0136" w:rsidRDefault="004E70E7" w:rsidP="004E70E7">
      <w:pPr>
        <w:spacing w:after="186" w:line="276" w:lineRule="auto"/>
        <w:ind w:left="176" w:right="323" w:hanging="10"/>
        <w:jc w:val="center"/>
        <w:rPr>
          <w:rFonts w:asciiTheme="minorHAnsi" w:hAnsiTheme="minorHAnsi" w:cstheme="minorHAnsi"/>
          <w:sz w:val="22"/>
        </w:rPr>
      </w:pPr>
      <w:r w:rsidRPr="002C0136">
        <w:rPr>
          <w:rFonts w:asciiTheme="minorHAnsi" w:hAnsiTheme="minorHAnsi" w:cstheme="minorHAnsi"/>
          <w:b/>
          <w:sz w:val="22"/>
        </w:rPr>
        <w:t>Oznámení</w:t>
      </w:r>
    </w:p>
    <w:p w14:paraId="15EE326B" w14:textId="77777777" w:rsidR="004E70E7" w:rsidRPr="00716CCF" w:rsidRDefault="004E70E7" w:rsidP="004E70E7">
      <w:pPr>
        <w:pStyle w:val="Odstavecseseznamem"/>
        <w:numPr>
          <w:ilvl w:val="1"/>
          <w:numId w:val="13"/>
        </w:numPr>
        <w:spacing w:after="120" w:line="276" w:lineRule="auto"/>
        <w:ind w:left="709" w:right="57" w:hanging="709"/>
        <w:contextualSpacing w:val="0"/>
        <w:rPr>
          <w:rFonts w:asciiTheme="minorHAnsi" w:hAnsiTheme="minorHAnsi" w:cstheme="minorHAnsi"/>
          <w:sz w:val="22"/>
        </w:rPr>
      </w:pPr>
      <w:r w:rsidRPr="00716CCF">
        <w:rPr>
          <w:rFonts w:asciiTheme="minorHAnsi" w:hAnsiTheme="minorHAnsi" w:cstheme="minorHAnsi"/>
          <w:sz w:val="22"/>
        </w:rPr>
        <w:t xml:space="preserve">Jakékoli oznámení, žádost či jiné sdělení, jež má být učiněno či dáno Smluvní straně dle této </w:t>
      </w:r>
      <w:r>
        <w:rPr>
          <w:rFonts w:asciiTheme="minorHAnsi" w:hAnsiTheme="minorHAnsi" w:cstheme="minorHAnsi"/>
          <w:sz w:val="22"/>
        </w:rPr>
        <w:t>S</w:t>
      </w:r>
      <w:r w:rsidRPr="00716CCF">
        <w:rPr>
          <w:rFonts w:asciiTheme="minorHAnsi" w:hAnsiTheme="minorHAnsi" w:cstheme="minorHAnsi"/>
          <w:sz w:val="22"/>
        </w:rPr>
        <w:t>mlouvy, bude učiněno či dáno písemně.</w:t>
      </w:r>
    </w:p>
    <w:p w14:paraId="6E10F8B4" w14:textId="0FA442D5" w:rsidR="004E70E7" w:rsidRPr="002C0136" w:rsidRDefault="004E70E7" w:rsidP="004E70E7">
      <w:pPr>
        <w:pStyle w:val="Odstavecseseznamem"/>
        <w:numPr>
          <w:ilvl w:val="1"/>
          <w:numId w:val="13"/>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 xml:space="preserve">Kontaktní osobou pro komunikaci ve věcech plnění teto Smlouvy </w:t>
      </w:r>
      <w:r w:rsidR="00CF62EA">
        <w:rPr>
          <w:rFonts w:asciiTheme="minorHAnsi" w:hAnsiTheme="minorHAnsi" w:cstheme="minorHAnsi"/>
          <w:sz w:val="22"/>
        </w:rPr>
        <w:t>Výrobce</w:t>
      </w:r>
      <w:r w:rsidRPr="002C0136">
        <w:rPr>
          <w:rFonts w:asciiTheme="minorHAnsi" w:hAnsiTheme="minorHAnsi" w:cstheme="minorHAnsi"/>
          <w:sz w:val="22"/>
        </w:rPr>
        <w:t xml:space="preserve"> je:</w:t>
      </w:r>
    </w:p>
    <w:p w14:paraId="1C21F652" w14:textId="77777777" w:rsidR="004E70E7" w:rsidRDefault="004E70E7" w:rsidP="004E70E7">
      <w:pPr>
        <w:spacing w:after="120" w:line="276" w:lineRule="auto"/>
        <w:ind w:left="746" w:right="17"/>
        <w:rPr>
          <w:rFonts w:asciiTheme="minorHAnsi" w:hAnsiTheme="minorHAnsi" w:cstheme="minorHAnsi"/>
          <w:sz w:val="22"/>
        </w:rPr>
      </w:pPr>
    </w:p>
    <w:p w14:paraId="54BD959D" w14:textId="08D1EFB3" w:rsidR="00015B57" w:rsidRPr="006361BF" w:rsidRDefault="00015B57" w:rsidP="00015B57">
      <w:pPr>
        <w:spacing w:after="0" w:line="276" w:lineRule="auto"/>
        <w:ind w:left="746" w:right="17"/>
        <w:rPr>
          <w:rFonts w:asciiTheme="minorHAnsi" w:hAnsiTheme="minorHAnsi" w:cstheme="minorHAnsi"/>
          <w:sz w:val="22"/>
        </w:rPr>
      </w:pPr>
      <w:r w:rsidRPr="006361BF">
        <w:rPr>
          <w:rFonts w:asciiTheme="minorHAnsi" w:hAnsiTheme="minorHAnsi" w:cstheme="minorHAnsi"/>
          <w:sz w:val="22"/>
        </w:rPr>
        <w:lastRenderedPageBreak/>
        <w:t xml:space="preserve">Jméno a příjmení: </w:t>
      </w:r>
      <w:r w:rsidRPr="006361BF">
        <w:rPr>
          <w:rFonts w:asciiTheme="minorHAnsi" w:hAnsiTheme="minorHAnsi" w:cstheme="minorHAnsi"/>
          <w:sz w:val="22"/>
        </w:rPr>
        <w:tab/>
      </w:r>
      <w:proofErr w:type="spellStart"/>
      <w:r w:rsidR="00364F01">
        <w:rPr>
          <w:rFonts w:asciiTheme="minorHAnsi" w:hAnsiTheme="minorHAnsi" w:cstheme="minorHAnsi"/>
          <w:sz w:val="22"/>
        </w:rPr>
        <w:t>xxxxx</w:t>
      </w:r>
      <w:proofErr w:type="spellEnd"/>
    </w:p>
    <w:p w14:paraId="082182DA" w14:textId="77777777" w:rsidR="00015B57" w:rsidRPr="006361BF" w:rsidRDefault="00015B57" w:rsidP="00015B57">
      <w:pPr>
        <w:spacing w:after="0" w:line="276" w:lineRule="auto"/>
        <w:ind w:left="746" w:right="17"/>
        <w:rPr>
          <w:rFonts w:asciiTheme="minorHAnsi" w:hAnsiTheme="minorHAnsi" w:cstheme="minorHAnsi"/>
          <w:sz w:val="22"/>
        </w:rPr>
      </w:pPr>
      <w:r w:rsidRPr="006361BF">
        <w:rPr>
          <w:rFonts w:asciiTheme="minorHAnsi" w:hAnsiTheme="minorHAnsi" w:cstheme="minorHAnsi"/>
          <w:sz w:val="22"/>
        </w:rPr>
        <w:t xml:space="preserve">Funkce: </w:t>
      </w:r>
      <w:r w:rsidRPr="006361BF">
        <w:rPr>
          <w:rFonts w:asciiTheme="minorHAnsi" w:hAnsiTheme="minorHAnsi" w:cstheme="minorHAnsi"/>
          <w:sz w:val="22"/>
        </w:rPr>
        <w:tab/>
      </w:r>
      <w:r w:rsidRPr="006361BF">
        <w:rPr>
          <w:rFonts w:asciiTheme="minorHAnsi" w:hAnsiTheme="minorHAnsi" w:cstheme="minorHAnsi"/>
          <w:sz w:val="22"/>
        </w:rPr>
        <w:tab/>
      </w:r>
      <w:r>
        <w:rPr>
          <w:rFonts w:asciiTheme="minorHAnsi" w:hAnsiTheme="minorHAnsi" w:cstheme="minorHAnsi"/>
          <w:sz w:val="22"/>
        </w:rPr>
        <w:t>Vedoucí technického odd.</w:t>
      </w:r>
    </w:p>
    <w:p w14:paraId="08A59E5F" w14:textId="77777777" w:rsidR="00015B57" w:rsidRDefault="00015B57" w:rsidP="00015B57">
      <w:pPr>
        <w:spacing w:after="0" w:line="276" w:lineRule="auto"/>
        <w:ind w:left="746" w:right="17"/>
        <w:rPr>
          <w:rFonts w:asciiTheme="minorHAnsi" w:hAnsiTheme="minorHAnsi" w:cstheme="minorHAnsi"/>
          <w:sz w:val="22"/>
        </w:rPr>
      </w:pPr>
      <w:r w:rsidRPr="006361BF">
        <w:rPr>
          <w:rFonts w:asciiTheme="minorHAnsi" w:hAnsiTheme="minorHAnsi" w:cstheme="minorHAnsi"/>
          <w:sz w:val="22"/>
        </w:rPr>
        <w:t>Adresa:</w:t>
      </w:r>
      <w:r w:rsidRPr="006361BF">
        <w:rPr>
          <w:rFonts w:asciiTheme="minorHAnsi" w:hAnsiTheme="minorHAnsi" w:cstheme="minorHAnsi"/>
          <w:sz w:val="22"/>
        </w:rPr>
        <w:tab/>
      </w:r>
      <w:r w:rsidRPr="006361BF">
        <w:rPr>
          <w:rFonts w:asciiTheme="minorHAnsi" w:hAnsiTheme="minorHAnsi" w:cstheme="minorHAnsi"/>
          <w:sz w:val="22"/>
        </w:rPr>
        <w:tab/>
      </w:r>
      <w:r>
        <w:rPr>
          <w:rFonts w:asciiTheme="minorHAnsi" w:hAnsiTheme="minorHAnsi" w:cstheme="minorHAnsi"/>
          <w:sz w:val="22"/>
        </w:rPr>
        <w:t xml:space="preserve">SeS, </w:t>
      </w:r>
      <w:r w:rsidRPr="00E91B67">
        <w:rPr>
          <w:rFonts w:asciiTheme="minorHAnsi" w:hAnsiTheme="minorHAnsi" w:cstheme="minorHAnsi"/>
          <w:sz w:val="22"/>
        </w:rPr>
        <w:t>U Synagogy 2, Praha 8, PSČ 180 00</w:t>
      </w:r>
    </w:p>
    <w:p w14:paraId="54B94654" w14:textId="09E6DB41" w:rsidR="00015B57" w:rsidRPr="006361BF" w:rsidRDefault="00015B57" w:rsidP="00015B57">
      <w:pPr>
        <w:spacing w:after="0" w:line="276" w:lineRule="auto"/>
        <w:ind w:left="746" w:right="17"/>
        <w:rPr>
          <w:rFonts w:asciiTheme="minorHAnsi" w:hAnsiTheme="minorHAnsi" w:cstheme="minorHAnsi"/>
          <w:color w:val="414141"/>
          <w:sz w:val="22"/>
          <w:shd w:val="clear" w:color="auto" w:fill="FFFFFF"/>
        </w:rPr>
      </w:pPr>
      <w:r w:rsidRPr="006361BF">
        <w:rPr>
          <w:rFonts w:asciiTheme="minorHAnsi" w:hAnsiTheme="minorHAnsi" w:cstheme="minorHAnsi"/>
          <w:sz w:val="22"/>
        </w:rPr>
        <w:t>Tel.:</w:t>
      </w:r>
      <w:r w:rsidRPr="006361BF">
        <w:rPr>
          <w:rFonts w:asciiTheme="minorHAnsi" w:hAnsiTheme="minorHAnsi" w:cstheme="minorHAnsi"/>
          <w:sz w:val="22"/>
        </w:rPr>
        <w:tab/>
      </w:r>
      <w:r w:rsidRPr="006361BF">
        <w:rPr>
          <w:rFonts w:asciiTheme="minorHAnsi" w:hAnsiTheme="minorHAnsi" w:cstheme="minorHAnsi"/>
          <w:sz w:val="22"/>
        </w:rPr>
        <w:tab/>
      </w:r>
      <w:r w:rsidRPr="006361BF">
        <w:rPr>
          <w:rFonts w:asciiTheme="minorHAnsi" w:hAnsiTheme="minorHAnsi" w:cstheme="minorHAnsi"/>
          <w:sz w:val="22"/>
        </w:rPr>
        <w:tab/>
      </w:r>
      <w:proofErr w:type="spellStart"/>
      <w:r w:rsidR="00364F01">
        <w:rPr>
          <w:rFonts w:asciiTheme="minorHAnsi" w:hAnsiTheme="minorHAnsi" w:cstheme="minorHAnsi"/>
          <w:sz w:val="22"/>
        </w:rPr>
        <w:t>xxxxx</w:t>
      </w:r>
      <w:proofErr w:type="spellEnd"/>
    </w:p>
    <w:p w14:paraId="105B9427" w14:textId="4497BCBE" w:rsidR="004E70E7" w:rsidRDefault="00015B57" w:rsidP="00015B57">
      <w:pPr>
        <w:spacing w:after="0" w:line="276" w:lineRule="auto"/>
        <w:ind w:left="746" w:right="17"/>
        <w:rPr>
          <w:rFonts w:asciiTheme="minorHAnsi" w:hAnsiTheme="minorHAnsi" w:cstheme="minorHAnsi"/>
          <w:sz w:val="22"/>
        </w:rPr>
      </w:pPr>
      <w:r w:rsidRPr="006361BF">
        <w:rPr>
          <w:rFonts w:asciiTheme="minorHAnsi" w:hAnsiTheme="minorHAnsi" w:cstheme="minorHAnsi"/>
          <w:sz w:val="22"/>
        </w:rPr>
        <w:t>e-mail:</w:t>
      </w:r>
      <w:r w:rsidRPr="006361BF">
        <w:rPr>
          <w:rFonts w:asciiTheme="minorHAnsi" w:hAnsiTheme="minorHAnsi" w:cstheme="minorHAnsi"/>
          <w:sz w:val="22"/>
        </w:rPr>
        <w:tab/>
      </w:r>
      <w:r w:rsidRPr="006361BF">
        <w:rPr>
          <w:rFonts w:asciiTheme="minorHAnsi" w:hAnsiTheme="minorHAnsi" w:cstheme="minorHAnsi"/>
          <w:sz w:val="22"/>
        </w:rPr>
        <w:tab/>
      </w:r>
      <w:r w:rsidRPr="006361BF">
        <w:rPr>
          <w:rFonts w:asciiTheme="minorHAnsi" w:hAnsiTheme="minorHAnsi" w:cstheme="minorHAnsi"/>
          <w:sz w:val="22"/>
        </w:rPr>
        <w:tab/>
      </w:r>
      <w:proofErr w:type="spellStart"/>
      <w:r w:rsidR="00364F01">
        <w:rPr>
          <w:rFonts w:asciiTheme="minorHAnsi" w:hAnsiTheme="minorHAnsi" w:cstheme="minorHAnsi"/>
          <w:sz w:val="22"/>
        </w:rPr>
        <w:t>xxxxx</w:t>
      </w:r>
      <w:proofErr w:type="spellEnd"/>
    </w:p>
    <w:p w14:paraId="244F4AC6" w14:textId="77777777" w:rsidR="004E70E7" w:rsidRDefault="004E70E7" w:rsidP="004E70E7">
      <w:pPr>
        <w:spacing w:after="0" w:line="276" w:lineRule="auto"/>
        <w:ind w:left="746" w:right="17"/>
        <w:rPr>
          <w:rFonts w:asciiTheme="minorHAnsi" w:hAnsiTheme="minorHAnsi" w:cstheme="minorHAnsi"/>
          <w:sz w:val="22"/>
        </w:rPr>
      </w:pPr>
    </w:p>
    <w:p w14:paraId="10F46706" w14:textId="77777777" w:rsidR="004E70E7" w:rsidRPr="006361BF" w:rsidRDefault="004E70E7" w:rsidP="004E70E7">
      <w:pPr>
        <w:spacing w:after="0" w:line="276" w:lineRule="auto"/>
        <w:ind w:left="746" w:right="17"/>
        <w:rPr>
          <w:rFonts w:asciiTheme="minorHAnsi" w:hAnsiTheme="minorHAnsi" w:cstheme="minorHAnsi"/>
          <w:sz w:val="22"/>
        </w:rPr>
      </w:pPr>
    </w:p>
    <w:p w14:paraId="0B210389" w14:textId="34F4958A" w:rsidR="004E70E7" w:rsidRPr="002C0136" w:rsidRDefault="004E70E7" w:rsidP="004E70E7">
      <w:pPr>
        <w:pStyle w:val="Odstavecseseznamem"/>
        <w:numPr>
          <w:ilvl w:val="1"/>
          <w:numId w:val="13"/>
        </w:numPr>
        <w:spacing w:after="0" w:line="276" w:lineRule="auto"/>
        <w:ind w:left="709" w:right="57" w:hanging="709"/>
        <w:rPr>
          <w:rFonts w:asciiTheme="minorHAnsi" w:hAnsiTheme="minorHAnsi" w:cstheme="minorHAnsi"/>
          <w:sz w:val="22"/>
        </w:rPr>
      </w:pPr>
      <w:r w:rsidRPr="002C0136">
        <w:rPr>
          <w:rFonts w:asciiTheme="minorHAnsi" w:hAnsiTheme="minorHAnsi" w:cstheme="minorHAnsi"/>
          <w:sz w:val="22"/>
        </w:rPr>
        <w:t xml:space="preserve">Kontaktní osobou pro komunikaci ve věcech plnění teto Smlouvy </w:t>
      </w:r>
      <w:r w:rsidR="00CF62EA">
        <w:rPr>
          <w:rFonts w:asciiTheme="minorHAnsi" w:hAnsiTheme="minorHAnsi" w:cstheme="minorHAnsi"/>
          <w:sz w:val="22"/>
        </w:rPr>
        <w:t>Kupujícího</w:t>
      </w:r>
      <w:r w:rsidRPr="002C0136">
        <w:rPr>
          <w:rFonts w:asciiTheme="minorHAnsi" w:hAnsiTheme="minorHAnsi" w:cstheme="minorHAnsi"/>
          <w:sz w:val="22"/>
        </w:rPr>
        <w:t xml:space="preserve"> je:</w:t>
      </w:r>
    </w:p>
    <w:p w14:paraId="0C9154A5" w14:textId="77777777" w:rsidR="004E70E7" w:rsidRDefault="004E70E7" w:rsidP="004E70E7">
      <w:pPr>
        <w:spacing w:after="66" w:line="276" w:lineRule="auto"/>
        <w:ind w:left="731" w:right="17"/>
        <w:rPr>
          <w:rFonts w:asciiTheme="minorHAnsi" w:hAnsiTheme="minorHAnsi" w:cstheme="minorHAnsi"/>
          <w:sz w:val="22"/>
        </w:rPr>
      </w:pPr>
    </w:p>
    <w:p w14:paraId="3E69086C" w14:textId="7FEFF121" w:rsidR="004E70E7" w:rsidRPr="0071109C" w:rsidRDefault="004E70E7" w:rsidP="004E70E7">
      <w:pPr>
        <w:spacing w:after="66" w:line="240" w:lineRule="auto"/>
        <w:ind w:left="731" w:right="17"/>
        <w:rPr>
          <w:rFonts w:asciiTheme="minorHAnsi" w:hAnsiTheme="minorHAnsi" w:cstheme="minorHAnsi"/>
          <w:sz w:val="22"/>
          <w:highlight w:val="yellow"/>
        </w:rPr>
      </w:pPr>
      <w:bookmarkStart w:id="5" w:name="_Hlk152583479"/>
      <w:r w:rsidRPr="00F727FA">
        <w:rPr>
          <w:rFonts w:asciiTheme="minorHAnsi" w:hAnsiTheme="minorHAnsi" w:cstheme="minorHAnsi"/>
          <w:sz w:val="22"/>
        </w:rPr>
        <w:t>Jméno a příjmení:</w:t>
      </w:r>
      <w:r w:rsidRPr="00F727FA">
        <w:rPr>
          <w:rFonts w:asciiTheme="minorHAnsi" w:hAnsiTheme="minorHAnsi" w:cstheme="minorHAnsi"/>
          <w:sz w:val="22"/>
        </w:rPr>
        <w:tab/>
      </w:r>
      <w:proofErr w:type="spellStart"/>
      <w:r w:rsidR="00364F01">
        <w:rPr>
          <w:rFonts w:asciiTheme="minorHAnsi" w:hAnsiTheme="minorHAnsi" w:cstheme="minorHAnsi"/>
          <w:sz w:val="22"/>
        </w:rPr>
        <w:t>xxxxx</w:t>
      </w:r>
      <w:proofErr w:type="spellEnd"/>
    </w:p>
    <w:p w14:paraId="5E74DFD7" w14:textId="2925CC87" w:rsidR="004E70E7" w:rsidRPr="00F727FA" w:rsidRDefault="004E70E7" w:rsidP="004E70E7">
      <w:pPr>
        <w:tabs>
          <w:tab w:val="center" w:pos="1090"/>
          <w:tab w:val="center" w:pos="4544"/>
        </w:tabs>
        <w:spacing w:after="82" w:line="240" w:lineRule="auto"/>
        <w:ind w:left="0" w:firstLine="0"/>
        <w:jc w:val="left"/>
        <w:rPr>
          <w:rFonts w:asciiTheme="minorHAnsi" w:hAnsiTheme="minorHAnsi" w:cstheme="minorHAnsi"/>
          <w:sz w:val="22"/>
        </w:rPr>
      </w:pPr>
      <w:r w:rsidRPr="0071109C">
        <w:rPr>
          <w:rFonts w:asciiTheme="minorHAnsi" w:eastAsia="Calibri" w:hAnsiTheme="minorHAnsi" w:cstheme="minorHAnsi"/>
          <w:sz w:val="22"/>
          <w:highlight w:val="yellow"/>
        </w:rPr>
        <w:tab/>
      </w:r>
      <w:r w:rsidRPr="00BD4006">
        <w:rPr>
          <w:rFonts w:asciiTheme="minorHAnsi" w:eastAsia="Calibri" w:hAnsiTheme="minorHAnsi" w:cstheme="minorHAnsi"/>
          <w:sz w:val="22"/>
        </w:rPr>
        <w:t xml:space="preserve">               </w:t>
      </w:r>
      <w:proofErr w:type="gramStart"/>
      <w:r w:rsidRPr="00BD4006">
        <w:rPr>
          <w:rFonts w:asciiTheme="minorHAnsi" w:hAnsiTheme="minorHAnsi" w:cstheme="minorHAnsi"/>
          <w:sz w:val="22"/>
        </w:rPr>
        <w:t xml:space="preserve">Funkce:   </w:t>
      </w:r>
      <w:proofErr w:type="gramEnd"/>
      <w:r w:rsidRPr="00BD4006">
        <w:rPr>
          <w:rFonts w:asciiTheme="minorHAnsi" w:hAnsiTheme="minorHAnsi" w:cstheme="minorHAnsi"/>
          <w:sz w:val="22"/>
        </w:rPr>
        <w:t xml:space="preserve">                         </w:t>
      </w:r>
      <w:r w:rsidR="007E5DF8">
        <w:rPr>
          <w:rFonts w:asciiTheme="minorHAnsi" w:hAnsiTheme="minorHAnsi" w:cstheme="minorHAnsi"/>
          <w:sz w:val="22"/>
        </w:rPr>
        <w:t>Vedoucí odd. energetiky</w:t>
      </w:r>
    </w:p>
    <w:p w14:paraId="44BC1552" w14:textId="77777777" w:rsidR="004E70E7" w:rsidRPr="00F727FA" w:rsidRDefault="004E70E7" w:rsidP="004E70E7">
      <w:pPr>
        <w:tabs>
          <w:tab w:val="center" w:pos="1078"/>
          <w:tab w:val="center" w:pos="5325"/>
        </w:tabs>
        <w:spacing w:after="77" w:line="240" w:lineRule="auto"/>
        <w:ind w:left="0" w:firstLine="0"/>
        <w:jc w:val="left"/>
        <w:rPr>
          <w:rFonts w:asciiTheme="minorHAnsi" w:hAnsiTheme="minorHAnsi" w:cstheme="minorHAnsi"/>
          <w:sz w:val="22"/>
        </w:rPr>
      </w:pPr>
      <w:r w:rsidRPr="00F727FA">
        <w:rPr>
          <w:rFonts w:asciiTheme="minorHAnsi" w:eastAsia="Calibri" w:hAnsiTheme="minorHAnsi" w:cstheme="minorHAnsi"/>
          <w:sz w:val="22"/>
        </w:rPr>
        <w:tab/>
        <w:t xml:space="preserve">               </w:t>
      </w:r>
      <w:r w:rsidRPr="00F727FA">
        <w:rPr>
          <w:rFonts w:asciiTheme="minorHAnsi" w:hAnsiTheme="minorHAnsi" w:cstheme="minorHAnsi"/>
          <w:sz w:val="22"/>
        </w:rPr>
        <w:t xml:space="preserve">Adresa:                            </w:t>
      </w:r>
      <w:r>
        <w:rPr>
          <w:rFonts w:asciiTheme="minorHAnsi" w:hAnsiTheme="minorHAnsi" w:cstheme="minorHAnsi"/>
          <w:sz w:val="22"/>
        </w:rPr>
        <w:t xml:space="preserve">Technologie hlavního města Prahy, a.s., </w:t>
      </w:r>
      <w:r w:rsidRPr="00F727FA">
        <w:rPr>
          <w:rFonts w:asciiTheme="minorHAnsi" w:hAnsiTheme="minorHAnsi" w:cstheme="minorHAnsi"/>
          <w:sz w:val="22"/>
        </w:rPr>
        <w:t>Dělnická 12, Praha 7, 170 00</w:t>
      </w:r>
      <w:r w:rsidRPr="00F727FA">
        <w:rPr>
          <w:rFonts w:asciiTheme="minorHAnsi" w:hAnsiTheme="minorHAnsi" w:cstheme="minorHAnsi"/>
          <w:sz w:val="22"/>
        </w:rPr>
        <w:tab/>
      </w:r>
    </w:p>
    <w:p w14:paraId="7E8AB8F0" w14:textId="2A6F754B" w:rsidR="004E70E7" w:rsidRPr="00F727FA" w:rsidRDefault="004E70E7" w:rsidP="004E70E7">
      <w:pPr>
        <w:spacing w:after="81" w:line="240" w:lineRule="auto"/>
        <w:ind w:left="732" w:right="17"/>
        <w:rPr>
          <w:rFonts w:asciiTheme="minorHAnsi" w:hAnsiTheme="minorHAnsi" w:cstheme="minorHAnsi"/>
          <w:sz w:val="22"/>
        </w:rPr>
      </w:pPr>
      <w:r w:rsidRPr="00F727FA">
        <w:rPr>
          <w:rFonts w:asciiTheme="minorHAnsi" w:hAnsiTheme="minorHAnsi" w:cstheme="minorHAnsi"/>
          <w:sz w:val="22"/>
        </w:rPr>
        <w:t>Tel.:</w:t>
      </w:r>
      <w:r w:rsidRPr="00F727FA">
        <w:rPr>
          <w:rFonts w:asciiTheme="minorHAnsi" w:hAnsiTheme="minorHAnsi" w:cstheme="minorHAnsi"/>
          <w:sz w:val="22"/>
        </w:rPr>
        <w:tab/>
      </w:r>
      <w:r w:rsidRPr="00F727FA">
        <w:rPr>
          <w:rFonts w:asciiTheme="minorHAnsi" w:hAnsiTheme="minorHAnsi" w:cstheme="minorHAnsi"/>
          <w:sz w:val="22"/>
        </w:rPr>
        <w:tab/>
      </w:r>
      <w:r w:rsidRPr="00F727FA">
        <w:rPr>
          <w:rFonts w:asciiTheme="minorHAnsi" w:hAnsiTheme="minorHAnsi" w:cstheme="minorHAnsi"/>
          <w:sz w:val="22"/>
        </w:rPr>
        <w:tab/>
      </w:r>
      <w:proofErr w:type="spellStart"/>
      <w:r w:rsidR="00364F01">
        <w:rPr>
          <w:rFonts w:asciiTheme="minorHAnsi" w:hAnsiTheme="minorHAnsi" w:cstheme="minorHAnsi"/>
          <w:sz w:val="22"/>
        </w:rPr>
        <w:t>xxxxx</w:t>
      </w:r>
      <w:proofErr w:type="spellEnd"/>
    </w:p>
    <w:p w14:paraId="2AE5BA56" w14:textId="0A053587" w:rsidR="004E70E7" w:rsidRDefault="004E70E7" w:rsidP="004E70E7">
      <w:pPr>
        <w:spacing w:after="71" w:line="240" w:lineRule="auto"/>
        <w:ind w:left="736" w:right="17"/>
        <w:rPr>
          <w:rFonts w:asciiTheme="minorHAnsi" w:hAnsiTheme="minorHAnsi" w:cstheme="minorHAnsi"/>
          <w:sz w:val="22"/>
        </w:rPr>
      </w:pPr>
      <w:proofErr w:type="gramStart"/>
      <w:r w:rsidRPr="00F727FA">
        <w:rPr>
          <w:rFonts w:asciiTheme="minorHAnsi" w:hAnsiTheme="minorHAnsi" w:cstheme="minorHAnsi"/>
          <w:sz w:val="22"/>
        </w:rPr>
        <w:t xml:space="preserve">E-mail:   </w:t>
      </w:r>
      <w:proofErr w:type="gramEnd"/>
      <w:r w:rsidRPr="00F727FA">
        <w:rPr>
          <w:rFonts w:asciiTheme="minorHAnsi" w:hAnsiTheme="minorHAnsi" w:cstheme="minorHAnsi"/>
          <w:sz w:val="22"/>
        </w:rPr>
        <w:t xml:space="preserve">                           </w:t>
      </w:r>
      <w:proofErr w:type="spellStart"/>
      <w:r w:rsidR="00364F01">
        <w:rPr>
          <w:rFonts w:asciiTheme="minorHAnsi" w:hAnsiTheme="minorHAnsi" w:cstheme="minorHAnsi"/>
          <w:sz w:val="22"/>
        </w:rPr>
        <w:t>xxxxx</w:t>
      </w:r>
      <w:proofErr w:type="spellEnd"/>
    </w:p>
    <w:bookmarkEnd w:id="5"/>
    <w:p w14:paraId="4A2A457D" w14:textId="77777777" w:rsidR="004E70E7" w:rsidRPr="002C0136" w:rsidRDefault="004E70E7" w:rsidP="004E70E7">
      <w:pPr>
        <w:spacing w:after="71" w:line="240" w:lineRule="auto"/>
        <w:ind w:left="736" w:right="17"/>
        <w:rPr>
          <w:rFonts w:asciiTheme="minorHAnsi" w:hAnsiTheme="minorHAnsi" w:cstheme="minorHAnsi"/>
          <w:sz w:val="22"/>
        </w:rPr>
      </w:pPr>
    </w:p>
    <w:p w14:paraId="52B8BADB" w14:textId="77777777" w:rsidR="004E70E7" w:rsidRPr="002C0136" w:rsidRDefault="004E70E7" w:rsidP="004E70E7">
      <w:pPr>
        <w:pStyle w:val="Odstavecseseznamem"/>
        <w:numPr>
          <w:ilvl w:val="1"/>
          <w:numId w:val="13"/>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Výše uvedené kontaktní údaje mohou být měněny jednostranným písemným oznámením doručeným příslušnou Smluvní stranou druhé Smluvní straně s</w:t>
      </w:r>
      <w:r>
        <w:rPr>
          <w:rFonts w:asciiTheme="minorHAnsi" w:hAnsiTheme="minorHAnsi" w:cstheme="minorHAnsi"/>
          <w:sz w:val="22"/>
        </w:rPr>
        <w:t xml:space="preserve"> </w:t>
      </w:r>
      <w:r w:rsidRPr="002C0136">
        <w:rPr>
          <w:rFonts w:asciiTheme="minorHAnsi" w:hAnsiTheme="minorHAnsi" w:cstheme="minorHAnsi"/>
          <w:sz w:val="22"/>
        </w:rPr>
        <w:t>tím, že taková změna se stane účinnou uplynutím 5 (slovy: pět) pracovních dnů od doručení takového oznámení příslušné Smluvní straně.</w:t>
      </w:r>
    </w:p>
    <w:p w14:paraId="13E5335C" w14:textId="77777777" w:rsidR="004E70E7" w:rsidRPr="002C0136" w:rsidRDefault="004E70E7" w:rsidP="004E70E7">
      <w:pPr>
        <w:pStyle w:val="Odstavecseseznamem"/>
        <w:numPr>
          <w:ilvl w:val="1"/>
          <w:numId w:val="13"/>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14:paraId="5AF0150E" w14:textId="77777777" w:rsidR="004E70E7" w:rsidRPr="002C0136" w:rsidRDefault="004E70E7" w:rsidP="004E70E7">
      <w:pPr>
        <w:pStyle w:val="Odstavecseseznamem"/>
        <w:numPr>
          <w:ilvl w:val="1"/>
          <w:numId w:val="13"/>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V případě odmítnutí převzetí zásilky od provozovatele poštovních služeb je za den doručení zásilky považován den, v němž k tomuto odmítnutí převzetí zásilky došlo.</w:t>
      </w:r>
    </w:p>
    <w:p w14:paraId="4764A29C" w14:textId="77777777" w:rsidR="004E70E7" w:rsidRDefault="004E70E7" w:rsidP="004E70E7">
      <w:pPr>
        <w:spacing w:after="89" w:line="276" w:lineRule="auto"/>
        <w:ind w:left="125" w:hanging="10"/>
        <w:jc w:val="center"/>
        <w:rPr>
          <w:rFonts w:asciiTheme="minorHAnsi" w:hAnsiTheme="minorHAnsi" w:cstheme="minorHAnsi"/>
          <w:b/>
          <w:sz w:val="22"/>
        </w:rPr>
      </w:pPr>
    </w:p>
    <w:p w14:paraId="7ABF236B" w14:textId="0D5B82D1" w:rsidR="004E70E7" w:rsidRPr="002C0136" w:rsidRDefault="004E70E7" w:rsidP="004E70E7">
      <w:pPr>
        <w:spacing w:after="89" w:line="276" w:lineRule="auto"/>
        <w:ind w:left="125" w:hanging="10"/>
        <w:jc w:val="center"/>
        <w:rPr>
          <w:rFonts w:asciiTheme="minorHAnsi" w:hAnsiTheme="minorHAnsi" w:cstheme="minorHAnsi"/>
          <w:sz w:val="22"/>
        </w:rPr>
      </w:pPr>
      <w:r w:rsidRPr="002C0136">
        <w:rPr>
          <w:rFonts w:asciiTheme="minorHAnsi" w:hAnsiTheme="minorHAnsi" w:cstheme="minorHAnsi"/>
          <w:b/>
          <w:sz w:val="22"/>
        </w:rPr>
        <w:t xml:space="preserve">Článek </w:t>
      </w:r>
      <w:r w:rsidR="00CF62EA">
        <w:rPr>
          <w:rFonts w:asciiTheme="minorHAnsi" w:hAnsiTheme="minorHAnsi" w:cstheme="minorHAnsi"/>
          <w:b/>
          <w:sz w:val="22"/>
        </w:rPr>
        <w:t>VI</w:t>
      </w:r>
      <w:r w:rsidRPr="002C0136">
        <w:rPr>
          <w:rFonts w:asciiTheme="minorHAnsi" w:hAnsiTheme="minorHAnsi" w:cstheme="minorHAnsi"/>
          <w:b/>
          <w:sz w:val="22"/>
        </w:rPr>
        <w:t>I.</w:t>
      </w:r>
    </w:p>
    <w:p w14:paraId="11BEBD87" w14:textId="77777777" w:rsidR="004E70E7" w:rsidRPr="002C0136" w:rsidRDefault="004E70E7" w:rsidP="004E70E7">
      <w:pPr>
        <w:spacing w:after="204" w:line="276" w:lineRule="auto"/>
        <w:ind w:left="125" w:hanging="10"/>
        <w:jc w:val="center"/>
        <w:rPr>
          <w:rFonts w:asciiTheme="minorHAnsi" w:hAnsiTheme="minorHAnsi" w:cstheme="minorHAnsi"/>
          <w:sz w:val="22"/>
        </w:rPr>
      </w:pPr>
      <w:r w:rsidRPr="002C0136">
        <w:rPr>
          <w:rFonts w:asciiTheme="minorHAnsi" w:hAnsiTheme="minorHAnsi" w:cstheme="minorHAnsi"/>
          <w:b/>
          <w:sz w:val="22"/>
        </w:rPr>
        <w:t>Rozhodné právo a soudní příslušnost</w:t>
      </w:r>
    </w:p>
    <w:p w14:paraId="5D79AF0B" w14:textId="77777777" w:rsidR="004E70E7" w:rsidRDefault="004E70E7" w:rsidP="004E70E7">
      <w:pPr>
        <w:pStyle w:val="Odstavecseseznamem"/>
        <w:numPr>
          <w:ilvl w:val="1"/>
          <w:numId w:val="14"/>
        </w:numPr>
        <w:spacing w:after="120" w:line="276" w:lineRule="auto"/>
        <w:ind w:left="709" w:right="57" w:hanging="709"/>
        <w:contextualSpacing w:val="0"/>
        <w:rPr>
          <w:rFonts w:asciiTheme="minorHAnsi" w:hAnsiTheme="minorHAnsi" w:cstheme="minorHAnsi"/>
          <w:sz w:val="22"/>
        </w:rPr>
      </w:pPr>
      <w:r w:rsidRPr="00F727FA">
        <w:rPr>
          <w:rFonts w:asciiTheme="minorHAnsi" w:hAnsiTheme="minorHAnsi" w:cstheme="minorHAnsi"/>
          <w:sz w:val="22"/>
        </w:rPr>
        <w:t>Smluvní strany sjednávají jako rozhodné české právo. Právní vztahy vyplývající z této Smlouvy se řídí právními předpisy České republiky.</w:t>
      </w:r>
    </w:p>
    <w:p w14:paraId="203D3262" w14:textId="336C9A6C" w:rsidR="004E70E7" w:rsidRPr="002C0136" w:rsidRDefault="004E70E7" w:rsidP="004E70E7">
      <w:pPr>
        <w:pStyle w:val="Odstavecseseznamem"/>
        <w:numPr>
          <w:ilvl w:val="1"/>
          <w:numId w:val="14"/>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 xml:space="preserve">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w:t>
      </w:r>
      <w:r w:rsidR="00CF62EA">
        <w:rPr>
          <w:rFonts w:asciiTheme="minorHAnsi" w:hAnsiTheme="minorHAnsi" w:cstheme="minorHAnsi"/>
          <w:sz w:val="22"/>
        </w:rPr>
        <w:t>K</w:t>
      </w:r>
      <w:r w:rsidR="0083119B">
        <w:rPr>
          <w:rFonts w:asciiTheme="minorHAnsi" w:hAnsiTheme="minorHAnsi" w:cstheme="minorHAnsi"/>
          <w:sz w:val="22"/>
        </w:rPr>
        <w:t>upující</w:t>
      </w:r>
      <w:r w:rsidR="00CF62EA">
        <w:rPr>
          <w:rFonts w:asciiTheme="minorHAnsi" w:hAnsiTheme="minorHAnsi" w:cstheme="minorHAnsi"/>
          <w:sz w:val="22"/>
        </w:rPr>
        <w:t>ho</w:t>
      </w:r>
      <w:r w:rsidRPr="002C0136">
        <w:rPr>
          <w:rFonts w:asciiTheme="minorHAnsi" w:hAnsiTheme="minorHAnsi" w:cstheme="minorHAnsi"/>
          <w:sz w:val="22"/>
        </w:rPr>
        <w:t>.</w:t>
      </w:r>
    </w:p>
    <w:p w14:paraId="2B65C02C" w14:textId="77777777" w:rsidR="004E70E7" w:rsidRPr="00F727FA" w:rsidRDefault="004E70E7" w:rsidP="004E70E7">
      <w:pPr>
        <w:pStyle w:val="Odstavecseseznamem"/>
        <w:spacing w:after="0" w:line="276" w:lineRule="auto"/>
        <w:ind w:left="709" w:right="57" w:firstLine="0"/>
        <w:rPr>
          <w:rFonts w:asciiTheme="minorHAnsi" w:hAnsiTheme="minorHAnsi" w:cstheme="minorHAnsi"/>
          <w:sz w:val="22"/>
        </w:rPr>
      </w:pPr>
    </w:p>
    <w:p w14:paraId="798A2395" w14:textId="6A7C19B5" w:rsidR="004E70E7" w:rsidRPr="002C0136" w:rsidRDefault="004E70E7" w:rsidP="004E70E7">
      <w:pPr>
        <w:spacing w:after="76" w:line="276" w:lineRule="auto"/>
        <w:ind w:left="176" w:right="89" w:hanging="10"/>
        <w:jc w:val="center"/>
        <w:rPr>
          <w:rFonts w:asciiTheme="minorHAnsi" w:hAnsiTheme="minorHAnsi" w:cstheme="minorHAnsi"/>
          <w:sz w:val="22"/>
        </w:rPr>
      </w:pPr>
      <w:r w:rsidRPr="002C0136">
        <w:rPr>
          <w:rFonts w:asciiTheme="minorHAnsi" w:hAnsiTheme="minorHAnsi" w:cstheme="minorHAnsi"/>
          <w:b/>
          <w:sz w:val="22"/>
        </w:rPr>
        <w:t xml:space="preserve">Článek </w:t>
      </w:r>
      <w:r w:rsidR="002F231C">
        <w:rPr>
          <w:rFonts w:asciiTheme="minorHAnsi" w:hAnsiTheme="minorHAnsi" w:cstheme="minorHAnsi"/>
          <w:b/>
          <w:sz w:val="22"/>
        </w:rPr>
        <w:t>V</w:t>
      </w:r>
      <w:r w:rsidRPr="002C0136">
        <w:rPr>
          <w:rFonts w:asciiTheme="minorHAnsi" w:hAnsiTheme="minorHAnsi" w:cstheme="minorHAnsi"/>
          <w:b/>
          <w:sz w:val="22"/>
        </w:rPr>
        <w:t>I</w:t>
      </w:r>
      <w:r>
        <w:rPr>
          <w:rFonts w:asciiTheme="minorHAnsi" w:hAnsiTheme="minorHAnsi" w:cstheme="minorHAnsi"/>
          <w:b/>
          <w:sz w:val="22"/>
        </w:rPr>
        <w:t>II</w:t>
      </w:r>
      <w:r w:rsidRPr="002C0136">
        <w:rPr>
          <w:rFonts w:asciiTheme="minorHAnsi" w:hAnsiTheme="minorHAnsi" w:cstheme="minorHAnsi"/>
          <w:b/>
          <w:sz w:val="22"/>
        </w:rPr>
        <w:t>.</w:t>
      </w:r>
    </w:p>
    <w:p w14:paraId="438415E5" w14:textId="77777777" w:rsidR="004E70E7" w:rsidRPr="002C0136" w:rsidRDefault="004E70E7" w:rsidP="004E70E7">
      <w:pPr>
        <w:spacing w:after="191" w:line="276" w:lineRule="auto"/>
        <w:ind w:left="176" w:right="83" w:hanging="10"/>
        <w:jc w:val="center"/>
        <w:rPr>
          <w:rFonts w:asciiTheme="minorHAnsi" w:hAnsiTheme="minorHAnsi" w:cstheme="minorHAnsi"/>
          <w:sz w:val="22"/>
        </w:rPr>
      </w:pPr>
      <w:r w:rsidRPr="002C0136">
        <w:rPr>
          <w:rFonts w:asciiTheme="minorHAnsi" w:hAnsiTheme="minorHAnsi" w:cstheme="minorHAnsi"/>
          <w:b/>
          <w:sz w:val="22"/>
        </w:rPr>
        <w:t>Ostatní ujednání</w:t>
      </w:r>
    </w:p>
    <w:p w14:paraId="3D48DB51" w14:textId="50C0EF8C" w:rsidR="004E70E7" w:rsidRDefault="0083119B"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Výrobc</w:t>
      </w:r>
      <w:r w:rsidR="00CF62EA">
        <w:rPr>
          <w:rFonts w:asciiTheme="minorHAnsi" w:hAnsiTheme="minorHAnsi" w:cstheme="minorHAnsi"/>
          <w:sz w:val="22"/>
        </w:rPr>
        <w:t>e</w:t>
      </w:r>
      <w:r w:rsidR="004E70E7" w:rsidRPr="001E6244">
        <w:rPr>
          <w:rFonts w:asciiTheme="minorHAnsi" w:hAnsiTheme="minorHAnsi" w:cstheme="minorHAnsi"/>
          <w:sz w:val="22"/>
        </w:rPr>
        <w:t xml:space="preserve"> prohlašuje</w:t>
      </w:r>
      <w:r w:rsidR="00CF62EA">
        <w:rPr>
          <w:rFonts w:asciiTheme="minorHAnsi" w:hAnsiTheme="minorHAnsi" w:cstheme="minorHAnsi"/>
          <w:sz w:val="22"/>
        </w:rPr>
        <w:t xml:space="preserve"> </w:t>
      </w:r>
      <w:r w:rsidR="004E70E7" w:rsidRPr="001E6244">
        <w:rPr>
          <w:rFonts w:asciiTheme="minorHAnsi" w:hAnsiTheme="minorHAnsi" w:cstheme="minorHAnsi"/>
          <w:sz w:val="22"/>
        </w:rPr>
        <w:t xml:space="preserve">že </w:t>
      </w:r>
      <w:r w:rsidR="00CF62EA">
        <w:rPr>
          <w:rFonts w:asciiTheme="minorHAnsi" w:hAnsiTheme="minorHAnsi" w:cstheme="minorHAnsi"/>
          <w:sz w:val="22"/>
        </w:rPr>
        <w:t xml:space="preserve">se </w:t>
      </w:r>
      <w:r w:rsidR="004E70E7" w:rsidRPr="001E6244">
        <w:rPr>
          <w:rFonts w:asciiTheme="minorHAnsi" w:hAnsiTheme="minorHAnsi" w:cstheme="minorHAnsi"/>
          <w:sz w:val="22"/>
        </w:rPr>
        <w:t>nepovažuje se za slabší stranu ve smyslu ustanovení § 433 NOZ.</w:t>
      </w:r>
    </w:p>
    <w:p w14:paraId="74B308D9" w14:textId="7E5FD073" w:rsidR="004E70E7" w:rsidRDefault="004E70E7"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 xml:space="preserve">Uzavřením této Smlouvy a jejím následným plněním souhlasí </w:t>
      </w:r>
      <w:r w:rsidR="0083119B">
        <w:rPr>
          <w:rFonts w:asciiTheme="minorHAnsi" w:hAnsiTheme="minorHAnsi" w:cstheme="minorHAnsi"/>
          <w:sz w:val="22"/>
        </w:rPr>
        <w:t>Výrobc</w:t>
      </w:r>
      <w:r w:rsidR="002F231C">
        <w:rPr>
          <w:rFonts w:asciiTheme="minorHAnsi" w:hAnsiTheme="minorHAnsi" w:cstheme="minorHAnsi"/>
          <w:sz w:val="22"/>
        </w:rPr>
        <w:t>e</w:t>
      </w:r>
      <w:r w:rsidRPr="002C0136">
        <w:rPr>
          <w:rFonts w:asciiTheme="minorHAnsi" w:hAnsiTheme="minorHAnsi" w:cstheme="minorHAnsi"/>
          <w:sz w:val="22"/>
        </w:rPr>
        <w:t xml:space="preserve"> s</w:t>
      </w:r>
      <w:r>
        <w:rPr>
          <w:rFonts w:asciiTheme="minorHAnsi" w:hAnsiTheme="minorHAnsi" w:cstheme="minorHAnsi"/>
          <w:sz w:val="22"/>
        </w:rPr>
        <w:t> </w:t>
      </w:r>
      <w:r w:rsidRPr="002C0136">
        <w:rPr>
          <w:rFonts w:asciiTheme="minorHAnsi" w:hAnsiTheme="minorHAnsi" w:cstheme="minorHAnsi"/>
          <w:sz w:val="22"/>
        </w:rPr>
        <w:t xml:space="preserve">tím, že </w:t>
      </w:r>
      <w:r w:rsidR="002F231C">
        <w:rPr>
          <w:rFonts w:asciiTheme="minorHAnsi" w:hAnsiTheme="minorHAnsi" w:cstheme="minorHAnsi"/>
          <w:sz w:val="22"/>
        </w:rPr>
        <w:t>K</w:t>
      </w:r>
      <w:r w:rsidR="0083119B">
        <w:rPr>
          <w:rFonts w:asciiTheme="minorHAnsi" w:hAnsiTheme="minorHAnsi" w:cstheme="minorHAnsi"/>
          <w:sz w:val="22"/>
        </w:rPr>
        <w:t>upující</w:t>
      </w:r>
      <w:r w:rsidRPr="002C0136">
        <w:rPr>
          <w:rFonts w:asciiTheme="minorHAnsi" w:hAnsiTheme="minorHAnsi" w:cstheme="minorHAnsi"/>
          <w:sz w:val="22"/>
        </w:rPr>
        <w:t xml:space="preserve"> bude s</w:t>
      </w:r>
      <w:r>
        <w:rPr>
          <w:rFonts w:asciiTheme="minorHAnsi" w:hAnsiTheme="minorHAnsi" w:cstheme="minorHAnsi"/>
          <w:sz w:val="22"/>
        </w:rPr>
        <w:t> </w:t>
      </w:r>
      <w:r w:rsidRPr="002C0136">
        <w:rPr>
          <w:rFonts w:asciiTheme="minorHAnsi" w:hAnsiTheme="minorHAnsi" w:cstheme="minorHAnsi"/>
          <w:sz w:val="22"/>
        </w:rPr>
        <w:t>výše uvedenými informacemi nakládat výše uvedeným způsobem.</w:t>
      </w:r>
    </w:p>
    <w:p w14:paraId="13676120" w14:textId="77777777" w:rsidR="004E70E7" w:rsidRPr="00B22565" w:rsidRDefault="004E70E7"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B22565">
        <w:rPr>
          <w:rFonts w:asciiTheme="minorHAnsi" w:hAnsiTheme="minorHAnsi" w:cstheme="minorHAnsi"/>
          <w:sz w:val="22"/>
        </w:rPr>
        <w:lastRenderedPageBreak/>
        <w:t xml:space="preserve">Smluvní strany prohlašují, že skutečnosti uvedené v této Smlouvě nepovažují za obchodní tajemství ve smyslu § 504 </w:t>
      </w:r>
      <w:r>
        <w:rPr>
          <w:rFonts w:asciiTheme="minorHAnsi" w:hAnsiTheme="minorHAnsi" w:cstheme="minorHAnsi"/>
          <w:sz w:val="22"/>
        </w:rPr>
        <w:t>NOZ</w:t>
      </w:r>
      <w:r w:rsidRPr="00B22565">
        <w:rPr>
          <w:rFonts w:asciiTheme="minorHAnsi" w:hAnsiTheme="minorHAnsi" w:cstheme="minorHAnsi"/>
          <w:sz w:val="22"/>
        </w:rPr>
        <w:t xml:space="preserve"> a udělují svolení k jejich užití a zveřejnění bez stanovení jakýchkoli dalších podmínek, s výjimkou osobních údajů.</w:t>
      </w:r>
    </w:p>
    <w:p w14:paraId="0005B882" w14:textId="3611151D" w:rsidR="004E70E7" w:rsidRPr="00B22565" w:rsidRDefault="002F231C"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 xml:space="preserve">Smluvní strany prohlašují, že si jsou vědomy podmínek vyplývajících ze </w:t>
      </w:r>
      <w:r w:rsidR="004E70E7" w:rsidRPr="00B22565">
        <w:rPr>
          <w:rFonts w:asciiTheme="minorHAnsi" w:hAnsiTheme="minorHAnsi" w:cstheme="minorHAnsi"/>
          <w:sz w:val="22"/>
        </w:rPr>
        <w:t>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veřejné finanční podpory.</w:t>
      </w:r>
    </w:p>
    <w:p w14:paraId="76840952" w14:textId="36F618FC" w:rsidR="004E70E7" w:rsidRDefault="004E70E7"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r w:rsidR="00517B87">
        <w:rPr>
          <w:rFonts w:asciiTheme="minorHAnsi" w:hAnsiTheme="minorHAnsi" w:cstheme="minorHAnsi"/>
          <w:sz w:val="22"/>
        </w:rPr>
        <w:t xml:space="preserve"> Zejména se jedná o informační povinnost v případě odstávky dané Výrobny, tuto skutečnost je Výrobce povinen sdělit Kupujícímu nejméně 2 pracovní dny před odstávkou Výrobny</w:t>
      </w:r>
      <w:r w:rsidR="00ED389B" w:rsidRPr="00ED389B">
        <w:rPr>
          <w:rFonts w:asciiTheme="minorHAnsi" w:hAnsiTheme="minorHAnsi" w:cstheme="minorHAnsi"/>
          <w:sz w:val="22"/>
        </w:rPr>
        <w:t xml:space="preserve"> </w:t>
      </w:r>
      <w:r w:rsidR="00ED389B">
        <w:rPr>
          <w:rFonts w:asciiTheme="minorHAnsi" w:hAnsiTheme="minorHAnsi" w:cstheme="minorHAnsi"/>
          <w:sz w:val="22"/>
        </w:rPr>
        <w:t>v případě, že se jedná o plánovanou odstávku</w:t>
      </w:r>
      <w:r w:rsidR="00517B87">
        <w:rPr>
          <w:rFonts w:asciiTheme="minorHAnsi" w:hAnsiTheme="minorHAnsi" w:cstheme="minorHAnsi"/>
          <w:sz w:val="22"/>
        </w:rPr>
        <w:t>.</w:t>
      </w:r>
    </w:p>
    <w:p w14:paraId="04300E7F" w14:textId="7FFE4B61" w:rsidR="000F53BA" w:rsidRDefault="000F53BA"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Kupující je oprávněn uplatnit smluvní sankci ve výši trojnásobku hodnoty odchylky, tedy výše</w:t>
      </w:r>
      <w:r w:rsidR="00A41175">
        <w:rPr>
          <w:rFonts w:asciiTheme="minorHAnsi" w:hAnsiTheme="minorHAnsi" w:cstheme="minorHAnsi"/>
          <w:sz w:val="22"/>
        </w:rPr>
        <w:t xml:space="preserve"> hodnoty</w:t>
      </w:r>
      <w:r>
        <w:rPr>
          <w:rFonts w:asciiTheme="minorHAnsi" w:hAnsiTheme="minorHAnsi" w:cstheme="minorHAnsi"/>
          <w:sz w:val="22"/>
        </w:rPr>
        <w:t xml:space="preserve"> </w:t>
      </w:r>
      <w:r w:rsidR="00A41175">
        <w:rPr>
          <w:rFonts w:asciiTheme="minorHAnsi" w:hAnsiTheme="minorHAnsi" w:cstheme="minorHAnsi"/>
          <w:sz w:val="22"/>
        </w:rPr>
        <w:t>„</w:t>
      </w:r>
      <w:r w:rsidRPr="00D661D1">
        <w:rPr>
          <w:rFonts w:asciiTheme="minorHAnsi" w:hAnsiTheme="minorHAnsi" w:cstheme="minorHAnsi"/>
          <w:b/>
          <w:bCs/>
          <w:sz w:val="22"/>
        </w:rPr>
        <w:t>O</w:t>
      </w:r>
      <w:r w:rsidR="00A41175">
        <w:rPr>
          <w:rFonts w:asciiTheme="minorHAnsi" w:hAnsiTheme="minorHAnsi" w:cstheme="minorHAnsi"/>
          <w:b/>
          <w:bCs/>
          <w:sz w:val="22"/>
        </w:rPr>
        <w:t>“</w:t>
      </w:r>
      <w:r w:rsidRPr="00D661D1">
        <w:rPr>
          <w:rFonts w:asciiTheme="minorHAnsi" w:hAnsiTheme="minorHAnsi" w:cstheme="minorHAnsi"/>
          <w:b/>
          <w:bCs/>
          <w:sz w:val="22"/>
        </w:rPr>
        <w:t xml:space="preserve"> </w:t>
      </w:r>
      <w:r>
        <w:rPr>
          <w:rFonts w:asciiTheme="minorHAnsi" w:hAnsiTheme="minorHAnsi" w:cstheme="minorHAnsi"/>
          <w:sz w:val="22"/>
        </w:rPr>
        <w:t>popsané v</w:t>
      </w:r>
      <w:r w:rsidR="00ED389B">
        <w:rPr>
          <w:rFonts w:asciiTheme="minorHAnsi" w:hAnsiTheme="minorHAnsi" w:cstheme="minorHAnsi"/>
          <w:sz w:val="22"/>
        </w:rPr>
        <w:t> čl. IV.</w:t>
      </w:r>
      <w:r>
        <w:rPr>
          <w:rFonts w:asciiTheme="minorHAnsi" w:hAnsiTheme="minorHAnsi" w:cstheme="minorHAnsi"/>
          <w:sz w:val="22"/>
        </w:rPr>
        <w:t> odst. 4.2. této Smlouvy, a to za každé porušení informační povinnosti uvedené v odst. 8.5. této Smlouvy.</w:t>
      </w:r>
      <w:r w:rsidRPr="000F53BA">
        <w:rPr>
          <w:rFonts w:asciiTheme="minorHAnsi" w:hAnsiTheme="minorHAnsi" w:cstheme="minorHAnsi"/>
          <w:sz w:val="22"/>
        </w:rPr>
        <w:t xml:space="preserve"> </w:t>
      </w:r>
    </w:p>
    <w:p w14:paraId="62C8F89C" w14:textId="721E39E2" w:rsidR="00A41175" w:rsidRPr="00A41175" w:rsidRDefault="00A41175" w:rsidP="00D661D1">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A41175">
        <w:rPr>
          <w:rFonts w:asciiTheme="minorHAnsi" w:hAnsiTheme="minorHAnsi" w:cstheme="minorHAnsi"/>
          <w:sz w:val="22"/>
        </w:rPr>
        <w:t xml:space="preserve">Smluvní strany prohlašují, že </w:t>
      </w:r>
      <w:r>
        <w:rPr>
          <w:rFonts w:asciiTheme="minorHAnsi" w:hAnsiTheme="minorHAnsi" w:cstheme="minorHAnsi"/>
          <w:sz w:val="22"/>
        </w:rPr>
        <w:t>k</w:t>
      </w:r>
      <w:r w:rsidRPr="00A41175">
        <w:rPr>
          <w:rFonts w:asciiTheme="minorHAnsi" w:hAnsiTheme="minorHAnsi" w:cstheme="minorHAnsi"/>
          <w:sz w:val="22"/>
        </w:rPr>
        <w:t xml:space="preserve">aždá ze Smluvních stran je povinna nahradit </w:t>
      </w:r>
      <w:r w:rsidR="00ED389B">
        <w:rPr>
          <w:rFonts w:asciiTheme="minorHAnsi" w:hAnsiTheme="minorHAnsi" w:cstheme="minorHAnsi"/>
          <w:sz w:val="22"/>
        </w:rPr>
        <w:t xml:space="preserve">druhé Smluvní straně </w:t>
      </w:r>
      <w:r w:rsidRPr="00A41175">
        <w:rPr>
          <w:rFonts w:asciiTheme="minorHAnsi" w:hAnsiTheme="minorHAnsi" w:cstheme="minorHAnsi"/>
          <w:sz w:val="22"/>
        </w:rPr>
        <w:t xml:space="preserve">způsobenou škodu v rámci platných a účinných právních předpisů a této Smlouvy. Obě Smluvní strany se zavazují k vyvinutí maximálního úsilí k předcházení škodám a k minimalizaci vzniklých škod. </w:t>
      </w:r>
    </w:p>
    <w:p w14:paraId="4266948A" w14:textId="3A301458" w:rsidR="004E70E7" w:rsidRPr="00A41175" w:rsidRDefault="000F53BA" w:rsidP="00A41175">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A41175">
        <w:rPr>
          <w:rFonts w:asciiTheme="minorHAnsi" w:hAnsiTheme="minorHAnsi" w:cstheme="minorHAnsi"/>
          <w:sz w:val="22"/>
        </w:rPr>
        <w:t xml:space="preserve"> </w:t>
      </w:r>
      <w:r w:rsidR="0083119B" w:rsidRPr="00A41175">
        <w:rPr>
          <w:rFonts w:asciiTheme="minorHAnsi" w:hAnsiTheme="minorHAnsi" w:cstheme="minorHAnsi"/>
          <w:sz w:val="22"/>
        </w:rPr>
        <w:t>Výrobc</w:t>
      </w:r>
      <w:r w:rsidR="002F231C" w:rsidRPr="00A41175">
        <w:rPr>
          <w:rFonts w:asciiTheme="minorHAnsi" w:hAnsiTheme="minorHAnsi" w:cstheme="minorHAnsi"/>
          <w:sz w:val="22"/>
        </w:rPr>
        <w:t>e</w:t>
      </w:r>
      <w:r w:rsidR="004E70E7" w:rsidRPr="00A41175">
        <w:rPr>
          <w:rFonts w:asciiTheme="minorHAnsi" w:hAnsiTheme="minorHAnsi" w:cstheme="minorHAnsi"/>
          <w:sz w:val="22"/>
        </w:rPr>
        <w:t xml:space="preserve"> nese nebezpečí změny okolností ve smyslu ustanovení § 1765 odst. 2 NOZ.</w:t>
      </w:r>
    </w:p>
    <w:p w14:paraId="745D3C3C" w14:textId="0D4E9DD9" w:rsidR="004E70E7" w:rsidRPr="004A61EB" w:rsidRDefault="002F231C"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 xml:space="preserve">Smluvní strany </w:t>
      </w:r>
      <w:r w:rsidR="004E70E7" w:rsidRPr="004A61EB">
        <w:rPr>
          <w:rFonts w:asciiTheme="minorHAnsi" w:hAnsiTheme="minorHAnsi" w:cstheme="minorHAnsi"/>
          <w:sz w:val="22"/>
        </w:rPr>
        <w:t>ber</w:t>
      </w:r>
      <w:r>
        <w:rPr>
          <w:rFonts w:asciiTheme="minorHAnsi" w:hAnsiTheme="minorHAnsi" w:cstheme="minorHAnsi"/>
          <w:sz w:val="22"/>
        </w:rPr>
        <w:t>ou</w:t>
      </w:r>
      <w:r w:rsidR="004E70E7" w:rsidRPr="004A61EB">
        <w:rPr>
          <w:rFonts w:asciiTheme="minorHAnsi" w:hAnsiTheme="minorHAnsi" w:cstheme="minorHAnsi"/>
          <w:sz w:val="22"/>
        </w:rPr>
        <w:t xml:space="preserve"> na vědomí, že </w:t>
      </w:r>
      <w:r>
        <w:rPr>
          <w:rFonts w:asciiTheme="minorHAnsi" w:hAnsiTheme="minorHAnsi" w:cstheme="minorHAnsi"/>
          <w:sz w:val="22"/>
        </w:rPr>
        <w:t>jsou</w:t>
      </w:r>
      <w:r w:rsidR="004E70E7" w:rsidRPr="004A61EB">
        <w:rPr>
          <w:rFonts w:asciiTheme="minorHAnsi" w:hAnsiTheme="minorHAnsi" w:cstheme="minorHAnsi"/>
          <w:sz w:val="22"/>
        </w:rPr>
        <w:t xml:space="preserve"> povin</w:t>
      </w:r>
      <w:r>
        <w:rPr>
          <w:rFonts w:asciiTheme="minorHAnsi" w:hAnsiTheme="minorHAnsi" w:cstheme="minorHAnsi"/>
          <w:sz w:val="22"/>
        </w:rPr>
        <w:t xml:space="preserve">né </w:t>
      </w:r>
      <w:r w:rsidR="004E70E7" w:rsidRPr="004A61EB">
        <w:rPr>
          <w:rFonts w:asciiTheme="minorHAnsi" w:hAnsiTheme="minorHAnsi" w:cstheme="minorHAnsi"/>
          <w:sz w:val="22"/>
        </w:rPr>
        <w:t xml:space="preserve">na dotaz třetí osoby poskytovat informace v souladu se zákonem č. 106/1999 Sb., o svobodném přístupu k informacím, ve znění pozdějších předpisů, a souhlasí s tím, aby veškeré informace obsažné v této Smlouvě byly v souladu s </w:t>
      </w:r>
      <w:r w:rsidR="004E70E7">
        <w:rPr>
          <w:rFonts w:asciiTheme="minorHAnsi" w:hAnsiTheme="minorHAnsi" w:cstheme="minorHAnsi"/>
          <w:sz w:val="22"/>
        </w:rPr>
        <w:t>c</w:t>
      </w:r>
      <w:r w:rsidR="004E70E7" w:rsidRPr="004A61EB">
        <w:rPr>
          <w:rFonts w:asciiTheme="minorHAnsi" w:hAnsiTheme="minorHAnsi" w:cstheme="minorHAnsi"/>
          <w:sz w:val="22"/>
        </w:rPr>
        <w:t>itovaným zákonem poskytnuty třetím osobám, pokud tyto o ně požádají.</w:t>
      </w:r>
    </w:p>
    <w:p w14:paraId="37DCBC4A" w14:textId="77777777" w:rsidR="004E70E7" w:rsidRPr="002C0136" w:rsidRDefault="004E70E7" w:rsidP="004E70E7">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Smluvní strany se dále dohodly, že:</w:t>
      </w:r>
    </w:p>
    <w:p w14:paraId="2A302B57" w14:textId="77777777" w:rsidR="004E70E7" w:rsidRPr="002C0136" w:rsidRDefault="004E70E7" w:rsidP="004E70E7">
      <w:pPr>
        <w:numPr>
          <w:ilvl w:val="2"/>
          <w:numId w:val="2"/>
        </w:numPr>
        <w:spacing w:after="120" w:line="276" w:lineRule="auto"/>
        <w:ind w:right="17" w:hanging="362"/>
        <w:rPr>
          <w:rFonts w:asciiTheme="minorHAnsi" w:hAnsiTheme="minorHAnsi" w:cstheme="minorHAnsi"/>
          <w:sz w:val="22"/>
        </w:rPr>
      </w:pPr>
      <w:r w:rsidRPr="002C0136">
        <w:rPr>
          <w:rFonts w:asciiTheme="minorHAnsi" w:hAnsiTheme="minorHAnsi" w:cstheme="minorHAnsi"/>
          <w:sz w:val="22"/>
        </w:rPr>
        <w:t>marné uplynutí dodatečné lhůty k</w:t>
      </w:r>
      <w:r>
        <w:rPr>
          <w:rFonts w:asciiTheme="minorHAnsi" w:hAnsiTheme="minorHAnsi" w:cstheme="minorHAnsi"/>
          <w:sz w:val="22"/>
        </w:rPr>
        <w:t> </w:t>
      </w:r>
      <w:r w:rsidRPr="002C0136">
        <w:rPr>
          <w:rFonts w:asciiTheme="minorHAnsi" w:hAnsiTheme="minorHAnsi" w:cstheme="minorHAnsi"/>
          <w:sz w:val="22"/>
        </w:rPr>
        <w:t>plnění nemá za následek automatické odstoupení od této</w:t>
      </w:r>
    </w:p>
    <w:p w14:paraId="14FB74E3" w14:textId="77777777" w:rsidR="004E70E7" w:rsidRPr="002C0136" w:rsidRDefault="004E70E7" w:rsidP="004E70E7">
      <w:pPr>
        <w:spacing w:after="120" w:line="276" w:lineRule="auto"/>
        <w:ind w:left="1103" w:right="17"/>
        <w:rPr>
          <w:rFonts w:asciiTheme="minorHAnsi" w:hAnsiTheme="minorHAnsi" w:cstheme="minorHAnsi"/>
          <w:sz w:val="22"/>
        </w:rPr>
      </w:pPr>
      <w:r w:rsidRPr="002C0136">
        <w:rPr>
          <w:rFonts w:asciiTheme="minorHAnsi" w:hAnsiTheme="minorHAnsi" w:cstheme="minorHAnsi"/>
          <w:sz w:val="22"/>
        </w:rPr>
        <w:t>Smlouvy;</w:t>
      </w:r>
    </w:p>
    <w:p w14:paraId="0DBFD87F" w14:textId="77777777" w:rsidR="004E70E7" w:rsidRPr="001E6244" w:rsidRDefault="004E70E7" w:rsidP="004E70E7">
      <w:pPr>
        <w:numPr>
          <w:ilvl w:val="2"/>
          <w:numId w:val="2"/>
        </w:numPr>
        <w:spacing w:after="120" w:line="276" w:lineRule="auto"/>
        <w:ind w:right="17" w:hanging="362"/>
        <w:rPr>
          <w:rFonts w:asciiTheme="minorHAnsi" w:hAnsiTheme="minorHAnsi" w:cstheme="minorHAnsi"/>
          <w:sz w:val="22"/>
        </w:rPr>
      </w:pPr>
      <w:r w:rsidRPr="001E6244">
        <w:rPr>
          <w:rFonts w:asciiTheme="minorHAnsi" w:hAnsiTheme="minorHAnsi" w:cstheme="minorHAnsi"/>
          <w:sz w:val="22"/>
        </w:rPr>
        <w:t xml:space="preserve">jakákoli odpověď s dodatkem nebo odchylkou není přijetím nabídky na uzavření této Smlouvy, přičemž toto ujednání platí i pro uzavírání dodatků k této Smlouvě a ustanovení </w:t>
      </w:r>
      <w:r>
        <w:rPr>
          <w:rFonts w:asciiTheme="minorHAnsi" w:hAnsiTheme="minorHAnsi" w:cstheme="minorHAnsi"/>
          <w:sz w:val="22"/>
        </w:rPr>
        <w:t>§</w:t>
      </w:r>
      <w:r w:rsidRPr="001E6244">
        <w:rPr>
          <w:rFonts w:asciiTheme="minorHAnsi" w:hAnsiTheme="minorHAnsi" w:cstheme="minorHAnsi"/>
          <w:sz w:val="22"/>
        </w:rPr>
        <w:t xml:space="preserve"> 1740 odst. 3 NOZ se na tuto Smlouvu nebo provedení její změny nepoužije;</w:t>
      </w:r>
    </w:p>
    <w:p w14:paraId="13E1442D" w14:textId="77777777" w:rsidR="004E70E7" w:rsidRPr="002C0136" w:rsidRDefault="004E70E7" w:rsidP="004E70E7">
      <w:pPr>
        <w:numPr>
          <w:ilvl w:val="2"/>
          <w:numId w:val="2"/>
        </w:numPr>
        <w:spacing w:after="120" w:line="276" w:lineRule="auto"/>
        <w:ind w:right="17" w:hanging="362"/>
        <w:rPr>
          <w:rFonts w:asciiTheme="minorHAnsi" w:hAnsiTheme="minorHAnsi" w:cstheme="minorHAnsi"/>
          <w:sz w:val="22"/>
        </w:rPr>
      </w:pPr>
      <w:r w:rsidRPr="002C0136">
        <w:rPr>
          <w:rFonts w:asciiTheme="minorHAnsi" w:hAnsiTheme="minorHAnsi" w:cstheme="minorHAnsi"/>
          <w:sz w:val="22"/>
        </w:rPr>
        <w:t>připouští-li v</w:t>
      </w:r>
      <w:r>
        <w:rPr>
          <w:rFonts w:asciiTheme="minorHAnsi" w:hAnsiTheme="minorHAnsi" w:cstheme="minorHAnsi"/>
          <w:sz w:val="22"/>
        </w:rPr>
        <w:t> </w:t>
      </w:r>
      <w:r w:rsidRPr="002C0136">
        <w:rPr>
          <w:rFonts w:asciiTheme="minorHAnsi" w:hAnsiTheme="minorHAnsi" w:cstheme="minorHAnsi"/>
          <w:sz w:val="22"/>
        </w:rPr>
        <w:t>této Smlouvě použitý výraz různý výklad, nevyloží se v</w:t>
      </w:r>
      <w:r>
        <w:rPr>
          <w:rFonts w:asciiTheme="minorHAnsi" w:hAnsiTheme="minorHAnsi" w:cstheme="minorHAnsi"/>
          <w:sz w:val="22"/>
        </w:rPr>
        <w:t> </w:t>
      </w:r>
      <w:r w:rsidRPr="002C0136">
        <w:rPr>
          <w:rFonts w:asciiTheme="minorHAnsi" w:hAnsiTheme="minorHAnsi" w:cstheme="minorHAnsi"/>
          <w:sz w:val="22"/>
        </w:rPr>
        <w:t>pochybnostech k tíži toho, kdo výrazu použil jako první;</w:t>
      </w:r>
    </w:p>
    <w:p w14:paraId="44012320" w14:textId="77777777" w:rsidR="004E70E7" w:rsidRDefault="004E70E7" w:rsidP="004E70E7">
      <w:pPr>
        <w:numPr>
          <w:ilvl w:val="2"/>
          <w:numId w:val="2"/>
        </w:numPr>
        <w:spacing w:after="120" w:line="276" w:lineRule="auto"/>
        <w:ind w:right="17" w:hanging="362"/>
        <w:rPr>
          <w:rFonts w:asciiTheme="minorHAnsi" w:hAnsiTheme="minorHAnsi" w:cstheme="minorHAnsi"/>
          <w:sz w:val="22"/>
        </w:rPr>
      </w:pPr>
      <w:r w:rsidRPr="002C0136">
        <w:rPr>
          <w:rFonts w:asciiTheme="minorHAnsi" w:hAnsiTheme="minorHAnsi" w:cstheme="minorHAnsi"/>
          <w:sz w:val="22"/>
        </w:rPr>
        <w:t>obecné ani zvláštní zvyklosti nemají přednost před ustanoveními právních předpisů, od nichž se lze odchýlit.</w:t>
      </w:r>
    </w:p>
    <w:p w14:paraId="7AAD65FA" w14:textId="1DBD05A3" w:rsidR="004E70E7" w:rsidRDefault="00FD1839" w:rsidP="00D661D1">
      <w:pPr>
        <w:pStyle w:val="Odstavecseseznamem"/>
        <w:numPr>
          <w:ilvl w:val="1"/>
          <w:numId w:val="16"/>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Výrobce se zavazuje předávat Kupujícímu data o aktuální výrobě dané Výrobny, je-li to technicky možné. V případě, že není možné zajisti</w:t>
      </w:r>
      <w:r w:rsidR="00A41175">
        <w:rPr>
          <w:rFonts w:asciiTheme="minorHAnsi" w:hAnsiTheme="minorHAnsi" w:cstheme="minorHAnsi"/>
          <w:sz w:val="22"/>
        </w:rPr>
        <w:t>t</w:t>
      </w:r>
      <w:r>
        <w:rPr>
          <w:rFonts w:asciiTheme="minorHAnsi" w:hAnsiTheme="minorHAnsi" w:cstheme="minorHAnsi"/>
          <w:sz w:val="22"/>
        </w:rPr>
        <w:t xml:space="preserve"> pro Kupujícího vzdálený monitoring </w:t>
      </w:r>
      <w:r w:rsidR="00ED389B">
        <w:rPr>
          <w:rFonts w:asciiTheme="minorHAnsi" w:hAnsiTheme="minorHAnsi" w:cstheme="minorHAnsi"/>
          <w:sz w:val="22"/>
        </w:rPr>
        <w:t xml:space="preserve">výroby v </w:t>
      </w:r>
      <w:r>
        <w:rPr>
          <w:rFonts w:asciiTheme="minorHAnsi" w:hAnsiTheme="minorHAnsi" w:cstheme="minorHAnsi"/>
          <w:sz w:val="22"/>
        </w:rPr>
        <w:t>dané Výrobn</w:t>
      </w:r>
      <w:r w:rsidR="00ED389B">
        <w:rPr>
          <w:rFonts w:asciiTheme="minorHAnsi" w:hAnsiTheme="minorHAnsi" w:cstheme="minorHAnsi"/>
          <w:sz w:val="22"/>
        </w:rPr>
        <w:t>ě</w:t>
      </w:r>
      <w:r>
        <w:rPr>
          <w:rFonts w:asciiTheme="minorHAnsi" w:hAnsiTheme="minorHAnsi" w:cstheme="minorHAnsi"/>
          <w:sz w:val="22"/>
        </w:rPr>
        <w:t xml:space="preserve">, zavazuje se Výrobce zasílat </w:t>
      </w:r>
      <w:r w:rsidR="00ED389B">
        <w:rPr>
          <w:rFonts w:asciiTheme="minorHAnsi" w:hAnsiTheme="minorHAnsi" w:cstheme="minorHAnsi"/>
          <w:sz w:val="22"/>
        </w:rPr>
        <w:t>e</w:t>
      </w:r>
      <w:r w:rsidR="00254D84">
        <w:rPr>
          <w:rFonts w:asciiTheme="minorHAnsi" w:hAnsiTheme="minorHAnsi" w:cstheme="minorHAnsi"/>
          <w:sz w:val="22"/>
        </w:rPr>
        <w:t>-</w:t>
      </w:r>
      <w:r w:rsidR="00ED389B">
        <w:rPr>
          <w:rFonts w:asciiTheme="minorHAnsi" w:hAnsiTheme="minorHAnsi" w:cstheme="minorHAnsi"/>
          <w:sz w:val="22"/>
        </w:rPr>
        <w:t xml:space="preserve">mailem </w:t>
      </w:r>
      <w:r>
        <w:rPr>
          <w:rFonts w:asciiTheme="minorHAnsi" w:hAnsiTheme="minorHAnsi" w:cstheme="minorHAnsi"/>
          <w:sz w:val="22"/>
        </w:rPr>
        <w:t>Kupujícímu data o výrobě v uplynulém měsíci, a to nejpozději do 15. dne měsíce následujícího.</w:t>
      </w:r>
    </w:p>
    <w:p w14:paraId="233FC674" w14:textId="77777777" w:rsidR="00D661D1" w:rsidRPr="00D661D1" w:rsidRDefault="00D661D1" w:rsidP="00D661D1">
      <w:pPr>
        <w:pStyle w:val="Odstavecseseznamem"/>
        <w:spacing w:after="120" w:line="276" w:lineRule="auto"/>
        <w:ind w:left="709" w:right="57" w:firstLine="0"/>
        <w:contextualSpacing w:val="0"/>
        <w:rPr>
          <w:rFonts w:asciiTheme="minorHAnsi" w:hAnsiTheme="minorHAnsi" w:cstheme="minorHAnsi"/>
          <w:sz w:val="22"/>
        </w:rPr>
      </w:pPr>
    </w:p>
    <w:p w14:paraId="692E227A" w14:textId="2399CF44" w:rsidR="004E70E7" w:rsidRPr="002C0136" w:rsidRDefault="004E70E7" w:rsidP="004E70E7">
      <w:pPr>
        <w:spacing w:after="76" w:line="276" w:lineRule="auto"/>
        <w:ind w:left="176" w:right="7" w:hanging="10"/>
        <w:jc w:val="center"/>
        <w:rPr>
          <w:rFonts w:asciiTheme="minorHAnsi" w:hAnsiTheme="minorHAnsi" w:cstheme="minorHAnsi"/>
          <w:sz w:val="22"/>
        </w:rPr>
      </w:pPr>
      <w:r w:rsidRPr="002C0136">
        <w:rPr>
          <w:rFonts w:asciiTheme="minorHAnsi" w:hAnsiTheme="minorHAnsi" w:cstheme="minorHAnsi"/>
          <w:b/>
          <w:sz w:val="22"/>
        </w:rPr>
        <w:t xml:space="preserve">Článek </w:t>
      </w:r>
      <w:r w:rsidR="00A321F0">
        <w:rPr>
          <w:rFonts w:asciiTheme="minorHAnsi" w:hAnsiTheme="minorHAnsi" w:cstheme="minorHAnsi"/>
          <w:b/>
          <w:sz w:val="22"/>
        </w:rPr>
        <w:t>I</w:t>
      </w:r>
      <w:r w:rsidRPr="002C0136">
        <w:rPr>
          <w:rFonts w:asciiTheme="minorHAnsi" w:hAnsiTheme="minorHAnsi" w:cstheme="minorHAnsi"/>
          <w:b/>
          <w:sz w:val="22"/>
        </w:rPr>
        <w:t>X.</w:t>
      </w:r>
    </w:p>
    <w:p w14:paraId="29ED8980" w14:textId="77777777" w:rsidR="004E70E7" w:rsidRPr="002C0136" w:rsidRDefault="004E70E7" w:rsidP="004E70E7">
      <w:pPr>
        <w:spacing w:after="182" w:line="276" w:lineRule="auto"/>
        <w:ind w:left="176" w:hanging="10"/>
        <w:jc w:val="center"/>
        <w:rPr>
          <w:rFonts w:asciiTheme="minorHAnsi" w:hAnsiTheme="minorHAnsi" w:cstheme="minorHAnsi"/>
          <w:sz w:val="22"/>
        </w:rPr>
      </w:pPr>
      <w:r w:rsidRPr="002C0136">
        <w:rPr>
          <w:rFonts w:asciiTheme="minorHAnsi" w:hAnsiTheme="minorHAnsi" w:cstheme="minorHAnsi"/>
          <w:b/>
          <w:sz w:val="22"/>
        </w:rPr>
        <w:t>Společná a závěrečná ustanovení</w:t>
      </w:r>
    </w:p>
    <w:p w14:paraId="18C0AB8D" w14:textId="08CC60DE" w:rsidR="004E70E7" w:rsidRPr="00E33255" w:rsidRDefault="004E70E7" w:rsidP="004E70E7">
      <w:pPr>
        <w:pStyle w:val="Odstavecseseznamem"/>
        <w:numPr>
          <w:ilvl w:val="1"/>
          <w:numId w:val="17"/>
        </w:numPr>
        <w:spacing w:after="120" w:line="276" w:lineRule="auto"/>
        <w:ind w:right="57"/>
        <w:contextualSpacing w:val="0"/>
        <w:rPr>
          <w:rFonts w:asciiTheme="minorHAnsi" w:hAnsiTheme="minorHAnsi" w:cstheme="minorHAnsi"/>
          <w:sz w:val="22"/>
        </w:rPr>
      </w:pPr>
      <w:r w:rsidRPr="00E33255">
        <w:rPr>
          <w:rFonts w:asciiTheme="minorHAnsi" w:hAnsiTheme="minorHAnsi" w:cstheme="minorHAnsi"/>
          <w:sz w:val="22"/>
        </w:rPr>
        <w:t xml:space="preserve">Tato Smlouva se uzavírá na dobu určitou, a to na dobu </w:t>
      </w:r>
      <w:r w:rsidR="002F231C">
        <w:rPr>
          <w:rFonts w:asciiTheme="minorHAnsi" w:hAnsiTheme="minorHAnsi" w:cstheme="minorHAnsi"/>
          <w:sz w:val="22"/>
        </w:rPr>
        <w:t>uvedenou v čl. III této Smlouvy.</w:t>
      </w:r>
    </w:p>
    <w:p w14:paraId="3281EE9B" w14:textId="77777777" w:rsidR="004E70E7" w:rsidRPr="002C0136"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Smluvní strany vylučují možnost automatické prolongace této Smlouvy.</w:t>
      </w:r>
    </w:p>
    <w:p w14:paraId="409E4342" w14:textId="77777777" w:rsidR="000D7090" w:rsidRPr="000D7090" w:rsidRDefault="000D7090" w:rsidP="000D7090">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0D7090">
        <w:rPr>
          <w:rFonts w:asciiTheme="minorHAnsi" w:hAnsiTheme="minorHAnsi" w:cstheme="minorHAnsi"/>
          <w:sz w:val="22"/>
        </w:rPr>
        <w:t>Tato Smlouva může být ukončena výpovědí učiněná některou ze Smluvních stran, a to bez udání důvodu. Výpověď bude vyhotovena v písemné formě a bude podepsána zástupci oprávněnými jednat za danou Smluvní stranu a odeslaná formou datové zprávy dané Smluvní straně, přičemž výpovědní doba je 1 (jeden) měsíc a počíná běžet prvním dnem měsíce následujícího po měsíci v němž byla písemná výpověď dané Smluvní straně doručena.</w:t>
      </w:r>
    </w:p>
    <w:p w14:paraId="3DAB747E" w14:textId="2C18F70B" w:rsidR="004E70E7" w:rsidRPr="00E33255"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E33255">
        <w:rPr>
          <w:rFonts w:asciiTheme="minorHAnsi" w:hAnsiTheme="minorHAnsi" w:cstheme="minorHAnsi"/>
          <w:sz w:val="22"/>
        </w:rPr>
        <w:t xml:space="preserve">Tato Smlouva nabývá účinnosti dnem </w:t>
      </w:r>
      <w:r w:rsidR="00C252F7">
        <w:rPr>
          <w:rFonts w:asciiTheme="minorHAnsi" w:hAnsiTheme="minorHAnsi" w:cstheme="minorHAnsi"/>
          <w:sz w:val="22"/>
        </w:rPr>
        <w:t>uzavření smlouvy o připojení</w:t>
      </w:r>
      <w:r w:rsidR="00F415A6">
        <w:rPr>
          <w:rFonts w:asciiTheme="minorHAnsi" w:hAnsiTheme="minorHAnsi" w:cstheme="minorHAnsi"/>
          <w:sz w:val="22"/>
        </w:rPr>
        <w:t xml:space="preserve"> mezi Výrobcem a distributorem</w:t>
      </w:r>
      <w:r w:rsidR="00C252F7">
        <w:rPr>
          <w:rFonts w:asciiTheme="minorHAnsi" w:hAnsiTheme="minorHAnsi" w:cstheme="minorHAnsi"/>
          <w:sz w:val="22"/>
        </w:rPr>
        <w:t>, resp. nejdříve dnem schválení distributora o připojení Výrobny do distribuční sítě</w:t>
      </w:r>
      <w:r w:rsidR="00F415A6">
        <w:rPr>
          <w:rFonts w:asciiTheme="minorHAnsi" w:hAnsiTheme="minorHAnsi" w:cstheme="minorHAnsi"/>
          <w:sz w:val="22"/>
        </w:rPr>
        <w:t>. Ustanovení předchozí věty neplatí, v případě že dojde k uvedené skutečnosti před uveřejněním této Smlouvy v registru smluv, v takovém případě je smlouva účinná dnem jejího uveřejnění v registru smluv</w:t>
      </w:r>
      <w:r w:rsidRPr="00E33255">
        <w:rPr>
          <w:rFonts w:asciiTheme="minorHAnsi" w:hAnsiTheme="minorHAnsi" w:cstheme="minorHAnsi"/>
          <w:sz w:val="22"/>
        </w:rPr>
        <w:t xml:space="preserve">. 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w:t>
      </w:r>
      <w:r w:rsidR="0083119B">
        <w:rPr>
          <w:rFonts w:asciiTheme="minorHAnsi" w:hAnsiTheme="minorHAnsi" w:cstheme="minorHAnsi"/>
          <w:sz w:val="22"/>
        </w:rPr>
        <w:t>Výrobc</w:t>
      </w:r>
      <w:r w:rsidR="00C252F7">
        <w:rPr>
          <w:rFonts w:asciiTheme="minorHAnsi" w:hAnsiTheme="minorHAnsi" w:cstheme="minorHAnsi"/>
          <w:sz w:val="22"/>
        </w:rPr>
        <w:t>e</w:t>
      </w:r>
      <w:r w:rsidRPr="00E33255">
        <w:rPr>
          <w:rFonts w:asciiTheme="minorHAnsi" w:hAnsiTheme="minorHAnsi" w:cstheme="minorHAnsi"/>
          <w:sz w:val="22"/>
        </w:rPr>
        <w:t>.</w:t>
      </w:r>
    </w:p>
    <w:p w14:paraId="75A0EAD9" w14:textId="46576607" w:rsidR="004E70E7" w:rsidRPr="002C0136" w:rsidRDefault="002F231C"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Smluvní strany</w:t>
      </w:r>
      <w:r w:rsidR="004E70E7" w:rsidRPr="002C0136">
        <w:rPr>
          <w:rFonts w:asciiTheme="minorHAnsi" w:hAnsiTheme="minorHAnsi" w:cstheme="minorHAnsi"/>
          <w:sz w:val="22"/>
        </w:rPr>
        <w:t xml:space="preserve"> ne</w:t>
      </w:r>
      <w:r>
        <w:rPr>
          <w:rFonts w:asciiTheme="minorHAnsi" w:hAnsiTheme="minorHAnsi" w:cstheme="minorHAnsi"/>
          <w:sz w:val="22"/>
        </w:rPr>
        <w:t>jsou</w:t>
      </w:r>
      <w:r w:rsidR="004E70E7" w:rsidRPr="002C0136">
        <w:rPr>
          <w:rFonts w:asciiTheme="minorHAnsi" w:hAnsiTheme="minorHAnsi" w:cstheme="minorHAnsi"/>
          <w:sz w:val="22"/>
        </w:rPr>
        <w:t xml:space="preserve"> oprávněn</w:t>
      </w:r>
      <w:r>
        <w:rPr>
          <w:rFonts w:asciiTheme="minorHAnsi" w:hAnsiTheme="minorHAnsi" w:cstheme="minorHAnsi"/>
          <w:sz w:val="22"/>
        </w:rPr>
        <w:t>y</w:t>
      </w:r>
      <w:r w:rsidR="004E70E7" w:rsidRPr="002C0136">
        <w:rPr>
          <w:rFonts w:asciiTheme="minorHAnsi" w:hAnsiTheme="minorHAnsi" w:cstheme="minorHAnsi"/>
          <w:sz w:val="22"/>
        </w:rPr>
        <w:t xml:space="preserve"> postoupit nebo převést žádné ze svých práv nebo povinností z této Smlouvy na jakýkoli třetí subjekt bez písemného souhlasu </w:t>
      </w:r>
      <w:r>
        <w:rPr>
          <w:rFonts w:asciiTheme="minorHAnsi" w:hAnsiTheme="minorHAnsi" w:cstheme="minorHAnsi"/>
          <w:sz w:val="22"/>
        </w:rPr>
        <w:t>druhé smluvní strany</w:t>
      </w:r>
      <w:r w:rsidR="004E70E7">
        <w:rPr>
          <w:rFonts w:asciiTheme="minorHAnsi" w:hAnsiTheme="minorHAnsi" w:cstheme="minorHAnsi"/>
          <w:sz w:val="22"/>
        </w:rPr>
        <w:t>, není-li v této Smlouvě výslovně uvedeno jinak</w:t>
      </w:r>
      <w:r w:rsidR="004E70E7" w:rsidRPr="002C0136">
        <w:rPr>
          <w:rFonts w:asciiTheme="minorHAnsi" w:hAnsiTheme="minorHAnsi" w:cstheme="minorHAnsi"/>
          <w:sz w:val="22"/>
        </w:rPr>
        <w:t>.</w:t>
      </w:r>
    </w:p>
    <w:p w14:paraId="395E884F" w14:textId="6055488D" w:rsidR="004E70E7" w:rsidRPr="002C0136" w:rsidRDefault="002F231C"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 xml:space="preserve">Smluvní strany nejsou </w:t>
      </w:r>
      <w:r w:rsidR="004E70E7" w:rsidRPr="002C0136">
        <w:rPr>
          <w:rFonts w:asciiTheme="minorHAnsi" w:hAnsiTheme="minorHAnsi" w:cstheme="minorHAnsi"/>
          <w:sz w:val="22"/>
        </w:rPr>
        <w:t>oprávněn</w:t>
      </w:r>
      <w:r>
        <w:rPr>
          <w:rFonts w:asciiTheme="minorHAnsi" w:hAnsiTheme="minorHAnsi" w:cstheme="minorHAnsi"/>
          <w:sz w:val="22"/>
        </w:rPr>
        <w:t>y</w:t>
      </w:r>
      <w:r w:rsidR="004E70E7" w:rsidRPr="002C0136">
        <w:rPr>
          <w:rFonts w:asciiTheme="minorHAnsi" w:hAnsiTheme="minorHAnsi" w:cstheme="minorHAnsi"/>
          <w:sz w:val="22"/>
        </w:rPr>
        <w:t xml:space="preserve"> provádět jakékoliv započtení svých pohledávek vůči jakýmkoliv</w:t>
      </w:r>
      <w:r>
        <w:rPr>
          <w:rFonts w:asciiTheme="minorHAnsi" w:hAnsiTheme="minorHAnsi" w:cstheme="minorHAnsi"/>
          <w:sz w:val="22"/>
        </w:rPr>
        <w:t xml:space="preserve"> </w:t>
      </w:r>
      <w:r w:rsidR="004E70E7" w:rsidRPr="002C0136">
        <w:rPr>
          <w:rFonts w:asciiTheme="minorHAnsi" w:hAnsiTheme="minorHAnsi" w:cstheme="minorHAnsi"/>
          <w:sz w:val="22"/>
        </w:rPr>
        <w:t xml:space="preserve">pohledávkám, dát do zástavy či postoupit své pohledávky a závazky plynoucí z této Smlouvy třetím osobám bez předchozího písemného souhlasu </w:t>
      </w:r>
      <w:r w:rsidR="00A321F0">
        <w:rPr>
          <w:rFonts w:asciiTheme="minorHAnsi" w:hAnsiTheme="minorHAnsi" w:cstheme="minorHAnsi"/>
          <w:sz w:val="22"/>
        </w:rPr>
        <w:t>druhé Smluvní strany</w:t>
      </w:r>
      <w:r w:rsidR="004E70E7" w:rsidRPr="002C0136">
        <w:rPr>
          <w:rFonts w:asciiTheme="minorHAnsi" w:hAnsiTheme="minorHAnsi" w:cstheme="minorHAnsi"/>
          <w:sz w:val="22"/>
        </w:rPr>
        <w:t>.</w:t>
      </w:r>
    </w:p>
    <w:p w14:paraId="7AA013BD" w14:textId="7A53204B" w:rsidR="004E70E7" w:rsidRPr="00E33255" w:rsidRDefault="00A321F0"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 xml:space="preserve">Smluvní strany se </w:t>
      </w:r>
      <w:r w:rsidR="004E70E7" w:rsidRPr="00E33255">
        <w:rPr>
          <w:rFonts w:asciiTheme="minorHAnsi" w:hAnsiTheme="minorHAnsi" w:cstheme="minorHAnsi"/>
          <w:sz w:val="22"/>
        </w:rPr>
        <w:t>zavazuj</w:t>
      </w:r>
      <w:r>
        <w:rPr>
          <w:rFonts w:asciiTheme="minorHAnsi" w:hAnsiTheme="minorHAnsi" w:cstheme="minorHAnsi"/>
          <w:sz w:val="22"/>
        </w:rPr>
        <w:t>í</w:t>
      </w:r>
      <w:r w:rsidR="004E70E7" w:rsidRPr="00E33255">
        <w:rPr>
          <w:rFonts w:asciiTheme="minorHAnsi" w:hAnsiTheme="minorHAnsi" w:cstheme="minorHAnsi"/>
          <w:sz w:val="22"/>
        </w:rPr>
        <w:t xml:space="preserve"> bez zbytečného odkladu oznámit </w:t>
      </w:r>
      <w:r>
        <w:rPr>
          <w:rFonts w:asciiTheme="minorHAnsi" w:hAnsiTheme="minorHAnsi" w:cstheme="minorHAnsi"/>
          <w:sz w:val="22"/>
        </w:rPr>
        <w:t xml:space="preserve">druhé Smluvní straně </w:t>
      </w:r>
      <w:r w:rsidR="004E70E7" w:rsidRPr="00E33255">
        <w:rPr>
          <w:rFonts w:asciiTheme="minorHAnsi" w:hAnsiTheme="minorHAnsi" w:cstheme="minorHAnsi"/>
          <w:sz w:val="22"/>
        </w:rPr>
        <w:t xml:space="preserve">svůj úpadek či hrozbu jeho vzniku. </w:t>
      </w:r>
      <w:r>
        <w:rPr>
          <w:rFonts w:asciiTheme="minorHAnsi" w:hAnsiTheme="minorHAnsi" w:cstheme="minorHAnsi"/>
          <w:sz w:val="22"/>
        </w:rPr>
        <w:t xml:space="preserve">Smluvní strana </w:t>
      </w:r>
      <w:r w:rsidR="004E70E7" w:rsidRPr="00E33255">
        <w:rPr>
          <w:rFonts w:asciiTheme="minorHAnsi" w:hAnsiTheme="minorHAnsi" w:cstheme="minorHAnsi"/>
          <w:sz w:val="22"/>
        </w:rPr>
        <w:t xml:space="preserve">je v případě podezření na úpadek </w:t>
      </w:r>
      <w:r>
        <w:rPr>
          <w:rFonts w:asciiTheme="minorHAnsi" w:hAnsiTheme="minorHAnsi" w:cstheme="minorHAnsi"/>
          <w:sz w:val="22"/>
        </w:rPr>
        <w:t>druhé Smluvní strany</w:t>
      </w:r>
      <w:r w:rsidR="004E70E7" w:rsidRPr="00E33255">
        <w:rPr>
          <w:rFonts w:asciiTheme="minorHAnsi" w:hAnsiTheme="minorHAnsi" w:cstheme="minorHAnsi"/>
          <w:sz w:val="22"/>
        </w:rPr>
        <w:t xml:space="preserve"> nebo jeho hrozbu oprávněn</w:t>
      </w:r>
      <w:r>
        <w:rPr>
          <w:rFonts w:asciiTheme="minorHAnsi" w:hAnsiTheme="minorHAnsi" w:cstheme="minorHAnsi"/>
          <w:sz w:val="22"/>
        </w:rPr>
        <w:t>a</w:t>
      </w:r>
      <w:r w:rsidR="004E70E7" w:rsidRPr="00E33255">
        <w:rPr>
          <w:rFonts w:asciiTheme="minorHAnsi" w:hAnsiTheme="minorHAnsi" w:cstheme="minorHAnsi"/>
          <w:sz w:val="22"/>
        </w:rPr>
        <w:t xml:space="preserve"> odvést částku DPH z uskutečněného zdanitelného plnění přímo správci daně v souladu s ustanovením § 109 a § 109a ZDPH. V takovém případě tuto skutečnost </w:t>
      </w:r>
      <w:r>
        <w:rPr>
          <w:rFonts w:asciiTheme="minorHAnsi" w:hAnsiTheme="minorHAnsi" w:cstheme="minorHAnsi"/>
          <w:sz w:val="22"/>
        </w:rPr>
        <w:t>Smluvní strana</w:t>
      </w:r>
      <w:r w:rsidR="004E70E7" w:rsidRPr="00E33255">
        <w:rPr>
          <w:rFonts w:asciiTheme="minorHAnsi" w:hAnsiTheme="minorHAnsi" w:cstheme="minorHAnsi"/>
          <w:sz w:val="22"/>
        </w:rPr>
        <w:t xml:space="preserve"> bez zbytečného odkladu oznámí </w:t>
      </w:r>
      <w:r>
        <w:rPr>
          <w:rFonts w:asciiTheme="minorHAnsi" w:hAnsiTheme="minorHAnsi" w:cstheme="minorHAnsi"/>
          <w:sz w:val="22"/>
        </w:rPr>
        <w:t>druhé Smluvní straně</w:t>
      </w:r>
      <w:r w:rsidR="004E70E7" w:rsidRPr="00E33255">
        <w:rPr>
          <w:rFonts w:asciiTheme="minorHAnsi" w:hAnsiTheme="minorHAnsi" w:cstheme="minorHAnsi"/>
          <w:sz w:val="22"/>
        </w:rPr>
        <w:t xml:space="preserve">. Úhradou DPH na účet správce daně se pohledávka </w:t>
      </w:r>
      <w:r>
        <w:rPr>
          <w:rFonts w:asciiTheme="minorHAnsi" w:hAnsiTheme="minorHAnsi" w:cstheme="minorHAnsi"/>
          <w:sz w:val="22"/>
        </w:rPr>
        <w:t>dané Smluvní strany</w:t>
      </w:r>
      <w:r w:rsidR="004E70E7" w:rsidRPr="00E33255">
        <w:rPr>
          <w:rFonts w:asciiTheme="minorHAnsi" w:hAnsiTheme="minorHAnsi" w:cstheme="minorHAnsi"/>
          <w:sz w:val="22"/>
        </w:rPr>
        <w:t xml:space="preserve"> vůči </w:t>
      </w:r>
      <w:r>
        <w:rPr>
          <w:rFonts w:asciiTheme="minorHAnsi" w:hAnsiTheme="minorHAnsi" w:cstheme="minorHAnsi"/>
          <w:sz w:val="22"/>
        </w:rPr>
        <w:t xml:space="preserve">druhé Smluvní straně </w:t>
      </w:r>
      <w:r w:rsidR="004E70E7" w:rsidRPr="00E33255">
        <w:rPr>
          <w:rFonts w:asciiTheme="minorHAnsi" w:hAnsiTheme="minorHAnsi" w:cstheme="minorHAnsi"/>
          <w:sz w:val="22"/>
        </w:rPr>
        <w:t xml:space="preserve">v částce uhrazené DPH považuje bez ohledu na ustanovení Smlouvy za uhrazenou. Zároveň </w:t>
      </w:r>
      <w:r>
        <w:rPr>
          <w:rFonts w:asciiTheme="minorHAnsi" w:hAnsiTheme="minorHAnsi" w:cstheme="minorHAnsi"/>
          <w:sz w:val="22"/>
        </w:rPr>
        <w:t>daná Smluvní strana</w:t>
      </w:r>
      <w:r w:rsidR="004E70E7" w:rsidRPr="00E33255">
        <w:rPr>
          <w:rFonts w:asciiTheme="minorHAnsi" w:hAnsiTheme="minorHAnsi" w:cstheme="minorHAnsi"/>
          <w:sz w:val="22"/>
        </w:rPr>
        <w:t xml:space="preserve"> neprodleně oznámí, zda takto provedená platba je evidována jeho správcem daně.</w:t>
      </w:r>
    </w:p>
    <w:p w14:paraId="6A224014" w14:textId="77777777" w:rsidR="004E70E7" w:rsidRPr="002C0136"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V případě, že některé z ustanovení této Smlouvy je nebo se stane neplatným, nevymahatelným nebo neúčinným, nemá toto vliv na platnost, vymahatelnost a účinnost ostatních ustanovení Smlouvy. Smluvní strany se zavazují nahradit do 5 (slovy: pěti) pracovních dnů po doručení výzvy příslušné Smluvní strany neplatné, neúčinné nebo nevymahatelné ustanovení této Smlouvy ustanovením novým se stejným nebo podobným obsahem, případné uzavřít novou smlouvu.</w:t>
      </w:r>
    </w:p>
    <w:p w14:paraId="3F013A60" w14:textId="77777777" w:rsidR="004E70E7" w:rsidRPr="002C0136"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t>Nedílnou, avšak nikoli nutně pevně spojenou, součástí této Smlouvy jsou tyto její přílohy:</w:t>
      </w:r>
    </w:p>
    <w:p w14:paraId="2D293910" w14:textId="53234F83" w:rsidR="004E70E7" w:rsidRDefault="004E70E7" w:rsidP="004E70E7">
      <w:pPr>
        <w:pStyle w:val="Odstavecseseznamem"/>
        <w:numPr>
          <w:ilvl w:val="0"/>
          <w:numId w:val="7"/>
        </w:numPr>
        <w:spacing w:after="120" w:line="276" w:lineRule="auto"/>
        <w:ind w:right="17"/>
        <w:rPr>
          <w:rFonts w:asciiTheme="minorHAnsi" w:hAnsiTheme="minorHAnsi" w:cstheme="minorHAnsi"/>
          <w:sz w:val="22"/>
        </w:rPr>
      </w:pPr>
      <w:r w:rsidRPr="00E33255">
        <w:rPr>
          <w:rFonts w:asciiTheme="minorHAnsi" w:hAnsiTheme="minorHAnsi" w:cstheme="minorHAnsi"/>
          <w:sz w:val="22"/>
        </w:rPr>
        <w:t xml:space="preserve">Příloha č. 1 - </w:t>
      </w:r>
      <w:r w:rsidR="00A321F0" w:rsidRPr="00A321F0">
        <w:rPr>
          <w:rFonts w:asciiTheme="minorHAnsi" w:hAnsiTheme="minorHAnsi" w:cstheme="minorHAnsi"/>
          <w:sz w:val="22"/>
        </w:rPr>
        <w:t>Technická specifikace Výrobny a OPM</w:t>
      </w:r>
      <w:r w:rsidR="00A321F0">
        <w:rPr>
          <w:rFonts w:asciiTheme="minorHAnsi" w:hAnsiTheme="minorHAnsi" w:cstheme="minorHAnsi"/>
          <w:sz w:val="22"/>
        </w:rPr>
        <w:t xml:space="preserve"> </w:t>
      </w:r>
    </w:p>
    <w:p w14:paraId="574E45F8" w14:textId="77777777" w:rsidR="00A321F0" w:rsidRPr="00E33255" w:rsidRDefault="00A321F0" w:rsidP="00A321F0">
      <w:pPr>
        <w:pStyle w:val="Odstavecseseznamem"/>
        <w:spacing w:after="120" w:line="276" w:lineRule="auto"/>
        <w:ind w:left="1030" w:right="17" w:firstLine="0"/>
        <w:rPr>
          <w:rFonts w:asciiTheme="minorHAnsi" w:hAnsiTheme="minorHAnsi" w:cstheme="minorHAnsi"/>
          <w:sz w:val="22"/>
        </w:rPr>
      </w:pPr>
    </w:p>
    <w:p w14:paraId="1A6BEB29" w14:textId="77777777" w:rsidR="004E70E7" w:rsidRPr="002C0136"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2C0136">
        <w:rPr>
          <w:rFonts w:asciiTheme="minorHAnsi" w:hAnsiTheme="minorHAnsi" w:cstheme="minorHAnsi"/>
          <w:sz w:val="22"/>
        </w:rPr>
        <w:lastRenderedPageBreak/>
        <w:t xml:space="preserve">Veškeré změny a dodatky k této Smlouvě lze činit pouze písemnou formou, přičemž tyto musí být vzestupně očíslovány a podepsány oběma Smluvními stranami, </w:t>
      </w:r>
      <w:r>
        <w:rPr>
          <w:rFonts w:asciiTheme="minorHAnsi" w:hAnsiTheme="minorHAnsi" w:cstheme="minorHAnsi"/>
          <w:sz w:val="22"/>
        </w:rPr>
        <w:t>není-li v této Smlouvě výslovně uvedeno jinak.</w:t>
      </w:r>
    </w:p>
    <w:p w14:paraId="39293293" w14:textId="4AF74BEE" w:rsidR="004E70E7" w:rsidRPr="00E33255"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sidRPr="00E33255">
        <w:rPr>
          <w:rFonts w:asciiTheme="minorHAnsi" w:hAnsiTheme="minorHAnsi" w:cstheme="minorHAnsi"/>
          <w:sz w:val="22"/>
        </w:rPr>
        <w:t>Tato Smlouva byla sepsána v</w:t>
      </w:r>
      <w:r>
        <w:rPr>
          <w:rFonts w:asciiTheme="minorHAnsi" w:hAnsiTheme="minorHAnsi" w:cstheme="minorHAnsi"/>
          <w:sz w:val="22"/>
        </w:rPr>
        <w:t>e</w:t>
      </w:r>
      <w:r w:rsidRPr="00E33255">
        <w:rPr>
          <w:rFonts w:asciiTheme="minorHAnsi" w:hAnsiTheme="minorHAnsi" w:cstheme="minorHAnsi"/>
          <w:sz w:val="22"/>
        </w:rPr>
        <w:t xml:space="preserve"> </w:t>
      </w:r>
      <w:r>
        <w:rPr>
          <w:rFonts w:asciiTheme="minorHAnsi" w:hAnsiTheme="minorHAnsi" w:cstheme="minorHAnsi"/>
          <w:sz w:val="22"/>
        </w:rPr>
        <w:t xml:space="preserve">dvou </w:t>
      </w:r>
      <w:r w:rsidRPr="00E33255">
        <w:rPr>
          <w:rFonts w:asciiTheme="minorHAnsi" w:hAnsiTheme="minorHAnsi" w:cstheme="minorHAnsi"/>
          <w:sz w:val="22"/>
        </w:rPr>
        <w:t>(</w:t>
      </w:r>
      <w:r>
        <w:rPr>
          <w:rFonts w:asciiTheme="minorHAnsi" w:hAnsiTheme="minorHAnsi" w:cstheme="minorHAnsi"/>
          <w:sz w:val="22"/>
        </w:rPr>
        <w:t>2</w:t>
      </w:r>
      <w:r w:rsidRPr="00E33255">
        <w:rPr>
          <w:rFonts w:asciiTheme="minorHAnsi" w:hAnsiTheme="minorHAnsi" w:cstheme="minorHAnsi"/>
          <w:sz w:val="22"/>
        </w:rPr>
        <w:t xml:space="preserve">) stejnopisech, z nichž </w:t>
      </w:r>
      <w:r w:rsidR="0083119B">
        <w:rPr>
          <w:rFonts w:asciiTheme="minorHAnsi" w:hAnsiTheme="minorHAnsi" w:cstheme="minorHAnsi"/>
          <w:sz w:val="22"/>
        </w:rPr>
        <w:t>Vykupující</w:t>
      </w:r>
      <w:r w:rsidRPr="00E33255">
        <w:rPr>
          <w:rFonts w:asciiTheme="minorHAnsi" w:hAnsiTheme="minorHAnsi" w:cstheme="minorHAnsi"/>
          <w:sz w:val="22"/>
        </w:rPr>
        <w:t xml:space="preserve"> obdrží </w:t>
      </w:r>
      <w:r>
        <w:rPr>
          <w:rFonts w:asciiTheme="minorHAnsi" w:hAnsiTheme="minorHAnsi" w:cstheme="minorHAnsi"/>
          <w:sz w:val="22"/>
        </w:rPr>
        <w:t>jeden</w:t>
      </w:r>
      <w:r w:rsidRPr="00E33255">
        <w:rPr>
          <w:rFonts w:asciiTheme="minorHAnsi" w:hAnsiTheme="minorHAnsi" w:cstheme="minorHAnsi"/>
          <w:sz w:val="22"/>
        </w:rPr>
        <w:t xml:space="preserve"> (</w:t>
      </w:r>
      <w:r>
        <w:rPr>
          <w:rFonts w:asciiTheme="minorHAnsi" w:hAnsiTheme="minorHAnsi" w:cstheme="minorHAnsi"/>
          <w:sz w:val="22"/>
        </w:rPr>
        <w:t>1</w:t>
      </w:r>
      <w:r w:rsidRPr="00E33255">
        <w:rPr>
          <w:rFonts w:asciiTheme="minorHAnsi" w:hAnsiTheme="minorHAnsi" w:cstheme="minorHAnsi"/>
          <w:sz w:val="22"/>
        </w:rPr>
        <w:t xml:space="preserve">) stejnopis a </w:t>
      </w:r>
      <w:r w:rsidR="0083119B">
        <w:rPr>
          <w:rFonts w:asciiTheme="minorHAnsi" w:hAnsiTheme="minorHAnsi" w:cstheme="minorHAnsi"/>
          <w:sz w:val="22"/>
        </w:rPr>
        <w:t>Výrobci</w:t>
      </w:r>
      <w:r w:rsidRPr="00E33255">
        <w:rPr>
          <w:rFonts w:asciiTheme="minorHAnsi" w:hAnsiTheme="minorHAnsi" w:cstheme="minorHAnsi"/>
          <w:sz w:val="22"/>
        </w:rPr>
        <w:t xml:space="preserve"> </w:t>
      </w:r>
      <w:r>
        <w:rPr>
          <w:rFonts w:asciiTheme="minorHAnsi" w:hAnsiTheme="minorHAnsi" w:cstheme="minorHAnsi"/>
          <w:sz w:val="22"/>
        </w:rPr>
        <w:t>jeden</w:t>
      </w:r>
      <w:r w:rsidRPr="00E33255">
        <w:rPr>
          <w:rFonts w:asciiTheme="minorHAnsi" w:hAnsiTheme="minorHAnsi" w:cstheme="minorHAnsi"/>
          <w:sz w:val="22"/>
        </w:rPr>
        <w:t xml:space="preserve"> (</w:t>
      </w:r>
      <w:r>
        <w:rPr>
          <w:rFonts w:asciiTheme="minorHAnsi" w:hAnsiTheme="minorHAnsi" w:cstheme="minorHAnsi"/>
          <w:sz w:val="22"/>
        </w:rPr>
        <w:t>1</w:t>
      </w:r>
      <w:r w:rsidRPr="00E33255">
        <w:rPr>
          <w:rFonts w:asciiTheme="minorHAnsi" w:hAnsiTheme="minorHAnsi" w:cstheme="minorHAnsi"/>
          <w:sz w:val="22"/>
        </w:rPr>
        <w:t>) stejnopis. V případě, že je tato Smlouva uzavírána smluvními stranami elektronicky za využití uznávaných elektronických podpisů, postačí jedno (1) vyhotovení této Smlouvy, na kterém jsou zaznamenány uznávané elektronické podpisy zástupců smluvních stran oprávněných tuto Smlouvu uzavřít.</w:t>
      </w:r>
    </w:p>
    <w:p w14:paraId="7C861175" w14:textId="77777777" w:rsidR="004E70E7" w:rsidRDefault="004E70E7" w:rsidP="004E70E7">
      <w:pPr>
        <w:pStyle w:val="Odstavecseseznamem"/>
        <w:numPr>
          <w:ilvl w:val="1"/>
          <w:numId w:val="17"/>
        </w:numPr>
        <w:spacing w:after="120" w:line="276" w:lineRule="auto"/>
        <w:ind w:left="709" w:right="57" w:hanging="709"/>
        <w:contextualSpacing w:val="0"/>
        <w:rPr>
          <w:rFonts w:asciiTheme="minorHAnsi" w:hAnsiTheme="minorHAnsi" w:cstheme="minorHAnsi"/>
          <w:sz w:val="22"/>
        </w:rPr>
      </w:pPr>
      <w:r>
        <w:rPr>
          <w:rFonts w:asciiTheme="minorHAnsi" w:hAnsiTheme="minorHAnsi" w:cstheme="minorHAnsi"/>
          <w:sz w:val="22"/>
        </w:rPr>
        <w:t>S</w:t>
      </w:r>
      <w:r w:rsidRPr="002C0136">
        <w:rPr>
          <w:rFonts w:asciiTheme="minorHAnsi" w:hAnsiTheme="minorHAnsi" w:cstheme="minorHAnsi"/>
          <w:sz w:val="22"/>
        </w:rPr>
        <w:t>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3E58B076" w14:textId="77777777" w:rsidR="004E70E7" w:rsidRDefault="004E70E7" w:rsidP="004E70E7">
      <w:pPr>
        <w:pStyle w:val="Odstavecseseznamem"/>
        <w:spacing w:after="0" w:line="276" w:lineRule="auto"/>
        <w:ind w:left="709" w:right="57" w:firstLine="0"/>
        <w:rPr>
          <w:rFonts w:asciiTheme="minorHAnsi" w:hAnsiTheme="minorHAnsi" w:cstheme="minorHAnsi"/>
          <w:sz w:val="22"/>
        </w:rPr>
      </w:pPr>
    </w:p>
    <w:p w14:paraId="07F66181" w14:textId="77777777" w:rsidR="00A321F0" w:rsidRDefault="00A321F0" w:rsidP="004E70E7">
      <w:pPr>
        <w:pStyle w:val="Odstavecseseznamem"/>
        <w:spacing w:after="0" w:line="276" w:lineRule="auto"/>
        <w:ind w:left="709" w:right="57" w:firstLine="0"/>
        <w:rPr>
          <w:rFonts w:asciiTheme="minorHAnsi" w:hAnsiTheme="minorHAnsi" w:cstheme="minorHAnsi"/>
          <w:sz w:val="22"/>
        </w:rPr>
      </w:pPr>
    </w:p>
    <w:p w14:paraId="3EED0A65" w14:textId="77777777" w:rsidR="00A321F0" w:rsidRDefault="00A321F0" w:rsidP="004E70E7">
      <w:pPr>
        <w:pStyle w:val="Odstavecseseznamem"/>
        <w:spacing w:after="0" w:line="276" w:lineRule="auto"/>
        <w:ind w:left="709" w:right="57" w:firstLine="0"/>
        <w:rPr>
          <w:rFonts w:asciiTheme="minorHAnsi" w:hAnsiTheme="minorHAnsi" w:cstheme="minorHAnsi"/>
          <w:sz w:val="22"/>
        </w:rPr>
      </w:pPr>
    </w:p>
    <w:p w14:paraId="6B767B8D" w14:textId="77777777" w:rsidR="004E70E7" w:rsidRPr="00E33255" w:rsidRDefault="004E70E7" w:rsidP="004E70E7">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 xml:space="preserve">V Praze dne: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t xml:space="preserve">V Praze dne: </w:t>
      </w:r>
    </w:p>
    <w:p w14:paraId="3B6EC483"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2375ABD6" w14:textId="6B7918FB" w:rsidR="004E70E7" w:rsidRPr="00E33255" w:rsidRDefault="004E70E7" w:rsidP="004E70E7">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 xml:space="preserve">Za </w:t>
      </w:r>
      <w:r w:rsidR="00140D67">
        <w:rPr>
          <w:rFonts w:asciiTheme="minorHAnsi" w:hAnsiTheme="minorHAnsi" w:cstheme="minorHAnsi"/>
          <w:sz w:val="22"/>
        </w:rPr>
        <w:t>K</w:t>
      </w:r>
      <w:r w:rsidR="0083119B">
        <w:rPr>
          <w:rFonts w:asciiTheme="minorHAnsi" w:hAnsiTheme="minorHAnsi" w:cstheme="minorHAnsi"/>
          <w:sz w:val="22"/>
        </w:rPr>
        <w:t>upující</w:t>
      </w:r>
      <w:r w:rsidRPr="00E33255">
        <w:rPr>
          <w:rFonts w:asciiTheme="minorHAnsi" w:hAnsiTheme="minorHAnsi" w:cstheme="minorHAnsi"/>
          <w:sz w:val="22"/>
        </w:rPr>
        <w:t>:</w:t>
      </w:r>
      <w:r>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t xml:space="preserve">Za </w:t>
      </w:r>
      <w:r w:rsidR="0083119B">
        <w:rPr>
          <w:rFonts w:asciiTheme="minorHAnsi" w:hAnsiTheme="minorHAnsi" w:cstheme="minorHAnsi"/>
          <w:sz w:val="22"/>
        </w:rPr>
        <w:t>Výrobc</w:t>
      </w:r>
      <w:r>
        <w:rPr>
          <w:rFonts w:asciiTheme="minorHAnsi" w:hAnsiTheme="minorHAnsi" w:cstheme="minorHAnsi"/>
          <w:sz w:val="22"/>
        </w:rPr>
        <w:t>e</w:t>
      </w:r>
      <w:r w:rsidRPr="00E33255">
        <w:rPr>
          <w:rFonts w:asciiTheme="minorHAnsi" w:hAnsiTheme="minorHAnsi" w:cstheme="minorHAnsi"/>
          <w:sz w:val="22"/>
        </w:rPr>
        <w:t>:</w:t>
      </w:r>
    </w:p>
    <w:p w14:paraId="744DE6D6"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6B9DA57D" w14:textId="77777777" w:rsidR="004E70E7" w:rsidRDefault="004E70E7" w:rsidP="004E70E7">
      <w:pPr>
        <w:pStyle w:val="Odstavecseseznamem"/>
        <w:spacing w:line="276" w:lineRule="auto"/>
        <w:ind w:left="709" w:right="57"/>
        <w:rPr>
          <w:rFonts w:asciiTheme="minorHAnsi" w:hAnsiTheme="minorHAnsi" w:cstheme="minorHAnsi"/>
          <w:sz w:val="22"/>
        </w:rPr>
      </w:pPr>
    </w:p>
    <w:p w14:paraId="19E28F18"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239847BD" w14:textId="77777777" w:rsidR="004E70E7" w:rsidRPr="00E33255" w:rsidRDefault="004E70E7" w:rsidP="004E70E7">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w:t>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t>……………………………………………</w:t>
      </w:r>
    </w:p>
    <w:p w14:paraId="2404E418" w14:textId="70DBF0FA" w:rsidR="004E70E7" w:rsidRPr="00E33255" w:rsidRDefault="001B2E46" w:rsidP="004E70E7">
      <w:pPr>
        <w:pStyle w:val="Odstavecseseznamem"/>
        <w:spacing w:line="276" w:lineRule="auto"/>
        <w:ind w:left="709" w:right="57"/>
        <w:rPr>
          <w:rFonts w:asciiTheme="minorHAnsi" w:hAnsiTheme="minorHAnsi" w:cstheme="minorHAnsi"/>
          <w:sz w:val="22"/>
        </w:rPr>
      </w:pPr>
      <w:r>
        <w:rPr>
          <w:rFonts w:asciiTheme="minorHAnsi" w:hAnsiTheme="minorHAnsi" w:cstheme="minorHAnsi"/>
          <w:sz w:val="22"/>
        </w:rPr>
        <w:t>Tomáš Jílek</w:t>
      </w:r>
      <w:r w:rsidR="00A321F0">
        <w:rPr>
          <w:rFonts w:asciiTheme="minorHAnsi" w:hAnsiTheme="minorHAnsi" w:cstheme="minorHAnsi"/>
          <w:sz w:val="22"/>
        </w:rPr>
        <w:tab/>
      </w:r>
      <w:r w:rsidR="00A321F0">
        <w:rPr>
          <w:rFonts w:asciiTheme="minorHAnsi" w:hAnsiTheme="minorHAnsi" w:cstheme="minorHAnsi"/>
          <w:sz w:val="22"/>
        </w:rPr>
        <w:tab/>
      </w:r>
      <w:r w:rsidR="00A321F0">
        <w:rPr>
          <w:rFonts w:asciiTheme="minorHAnsi" w:hAnsiTheme="minorHAnsi" w:cstheme="minorHAnsi"/>
          <w:sz w:val="22"/>
        </w:rPr>
        <w:tab/>
      </w:r>
      <w:r w:rsidR="00A321F0">
        <w:rPr>
          <w:rFonts w:asciiTheme="minorHAnsi" w:hAnsiTheme="minorHAnsi" w:cstheme="minorHAnsi"/>
          <w:sz w:val="22"/>
        </w:rPr>
        <w:tab/>
      </w:r>
      <w:r w:rsidR="0028283C">
        <w:rPr>
          <w:rFonts w:asciiTheme="minorHAnsi" w:hAnsiTheme="minorHAnsi" w:cstheme="minorHAnsi"/>
          <w:sz w:val="22"/>
        </w:rPr>
        <w:tab/>
      </w:r>
      <w:r w:rsidR="00364F01">
        <w:rPr>
          <w:rFonts w:asciiTheme="minorHAnsi" w:hAnsiTheme="minorHAnsi" w:cstheme="minorHAnsi"/>
          <w:sz w:val="22"/>
        </w:rPr>
        <w:t>xxxxx</w:t>
      </w:r>
    </w:p>
    <w:p w14:paraId="6AAF3CAA" w14:textId="46FA27AA" w:rsidR="004E70E7" w:rsidRPr="00E33255" w:rsidRDefault="0028283C" w:rsidP="001B2E46">
      <w:pPr>
        <w:pStyle w:val="Odstavecseseznamem"/>
        <w:spacing w:line="276" w:lineRule="auto"/>
        <w:ind w:left="709" w:right="57"/>
        <w:jc w:val="left"/>
        <w:rPr>
          <w:rFonts w:asciiTheme="minorHAnsi" w:hAnsiTheme="minorHAnsi" w:cstheme="minorHAnsi"/>
          <w:sz w:val="22"/>
        </w:rPr>
      </w:pPr>
      <w:r>
        <w:rPr>
          <w:rFonts w:asciiTheme="minorHAnsi" w:hAnsiTheme="minorHAnsi" w:cstheme="minorHAnsi"/>
          <w:sz w:val="22"/>
        </w:rPr>
        <w:t>předseda představenstva</w:t>
      </w:r>
      <w:r w:rsidR="00A321F0">
        <w:rPr>
          <w:rFonts w:asciiTheme="minorHAnsi" w:hAnsiTheme="minorHAnsi" w:cstheme="minorHAnsi"/>
          <w:sz w:val="22"/>
        </w:rPr>
        <w:tab/>
      </w:r>
      <w:r w:rsidR="00A321F0">
        <w:rPr>
          <w:rFonts w:asciiTheme="minorHAnsi" w:hAnsiTheme="minorHAnsi" w:cstheme="minorHAnsi"/>
          <w:sz w:val="22"/>
        </w:rPr>
        <w:tab/>
      </w:r>
      <w:r w:rsidR="00A321F0">
        <w:rPr>
          <w:rFonts w:asciiTheme="minorHAnsi" w:hAnsiTheme="minorHAnsi" w:cstheme="minorHAnsi"/>
          <w:sz w:val="22"/>
        </w:rPr>
        <w:tab/>
      </w:r>
      <w:r w:rsidR="00015B57">
        <w:rPr>
          <w:rFonts w:asciiTheme="minorHAnsi" w:hAnsiTheme="minorHAnsi" w:cstheme="minorHAnsi"/>
          <w:sz w:val="22"/>
        </w:rPr>
        <w:t>ředitel</w:t>
      </w:r>
    </w:p>
    <w:p w14:paraId="5FB73EB1" w14:textId="42B70BED" w:rsidR="004E70E7" w:rsidRPr="00E33255" w:rsidRDefault="004E70E7" w:rsidP="004E70E7">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Technologie hlavního města Prahy, a.s.</w:t>
      </w:r>
      <w:r w:rsidRPr="00E33255">
        <w:rPr>
          <w:rFonts w:asciiTheme="minorHAnsi" w:hAnsiTheme="minorHAnsi" w:cstheme="minorHAnsi"/>
          <w:sz w:val="22"/>
        </w:rPr>
        <w:tab/>
      </w:r>
      <w:r w:rsidR="00A321F0">
        <w:rPr>
          <w:rFonts w:asciiTheme="minorHAnsi" w:hAnsiTheme="minorHAnsi" w:cstheme="minorHAnsi"/>
          <w:sz w:val="22"/>
        </w:rPr>
        <w:tab/>
      </w:r>
      <w:r w:rsidR="00015B57">
        <w:rPr>
          <w:rFonts w:asciiTheme="minorHAnsi" w:hAnsiTheme="minorHAnsi" w:cstheme="minorHAnsi"/>
          <w:sz w:val="22"/>
        </w:rPr>
        <w:t>Servisní středisko pro správu majetku</w:t>
      </w:r>
    </w:p>
    <w:p w14:paraId="13ECEC96"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033CF9A2"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75D37459" w14:textId="77777777" w:rsidR="0028283C" w:rsidRDefault="0028283C">
      <w:pPr>
        <w:spacing w:after="160" w:line="259" w:lineRule="auto"/>
        <w:ind w:left="0" w:firstLine="0"/>
        <w:jc w:val="left"/>
        <w:rPr>
          <w:rFonts w:asciiTheme="minorHAnsi" w:hAnsiTheme="minorHAnsi" w:cstheme="minorHAnsi"/>
          <w:sz w:val="22"/>
        </w:rPr>
      </w:pPr>
    </w:p>
    <w:p w14:paraId="4C237956" w14:textId="1AE916D2" w:rsidR="0028283C" w:rsidRPr="00E33255" w:rsidRDefault="0028283C" w:rsidP="0028283C">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w:t>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p>
    <w:p w14:paraId="07F2AD97" w14:textId="7034770C" w:rsidR="0028283C" w:rsidRPr="00E33255" w:rsidRDefault="0028283C" w:rsidP="0028283C">
      <w:pPr>
        <w:pStyle w:val="Odstavecseseznamem"/>
        <w:spacing w:line="276" w:lineRule="auto"/>
        <w:ind w:left="709" w:right="57"/>
        <w:rPr>
          <w:rFonts w:asciiTheme="minorHAnsi" w:hAnsiTheme="minorHAnsi" w:cstheme="minorHAnsi"/>
          <w:sz w:val="22"/>
        </w:rPr>
      </w:pPr>
      <w:r>
        <w:rPr>
          <w:rFonts w:asciiTheme="minorHAnsi" w:hAnsiTheme="minorHAnsi" w:cstheme="minorHAnsi"/>
          <w:sz w:val="22"/>
        </w:rPr>
        <w:t>Michal Fišer</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03FA2910" w14:textId="1D1169B6" w:rsidR="0028283C" w:rsidRPr="00E33255" w:rsidRDefault="0028283C" w:rsidP="0028283C">
      <w:pPr>
        <w:pStyle w:val="Odstavecseseznamem"/>
        <w:spacing w:line="276" w:lineRule="auto"/>
        <w:ind w:left="709" w:right="57"/>
        <w:jc w:val="left"/>
        <w:rPr>
          <w:rFonts w:asciiTheme="minorHAnsi" w:hAnsiTheme="minorHAnsi" w:cstheme="minorHAnsi"/>
          <w:sz w:val="22"/>
        </w:rPr>
      </w:pPr>
      <w:r>
        <w:rPr>
          <w:rFonts w:asciiTheme="minorHAnsi" w:hAnsiTheme="minorHAnsi" w:cstheme="minorHAnsi"/>
          <w:sz w:val="22"/>
        </w:rPr>
        <w:t>člen představenstva</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2F060EEC" w14:textId="470AD067" w:rsidR="0028283C" w:rsidRPr="00E33255" w:rsidRDefault="0028283C" w:rsidP="0028283C">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Technologie hlavního města Prahy, a.s.</w:t>
      </w:r>
      <w:r w:rsidRPr="00E33255">
        <w:rPr>
          <w:rFonts w:asciiTheme="minorHAnsi" w:hAnsiTheme="minorHAnsi" w:cstheme="minorHAnsi"/>
          <w:sz w:val="22"/>
        </w:rPr>
        <w:tab/>
      </w:r>
      <w:r>
        <w:rPr>
          <w:rFonts w:asciiTheme="minorHAnsi" w:hAnsiTheme="minorHAnsi" w:cstheme="minorHAnsi"/>
          <w:sz w:val="22"/>
        </w:rPr>
        <w:tab/>
        <w:t xml:space="preserve"> </w:t>
      </w:r>
    </w:p>
    <w:p w14:paraId="554165BC" w14:textId="5FD47D30" w:rsidR="00A321F0" w:rsidRDefault="00A321F0">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28A8A8F1" w14:textId="77777777" w:rsidR="00A321F0" w:rsidRDefault="00A321F0" w:rsidP="00A321F0">
      <w:pPr>
        <w:spacing w:line="276" w:lineRule="auto"/>
        <w:ind w:left="0" w:right="57" w:firstLine="0"/>
        <w:rPr>
          <w:rFonts w:asciiTheme="minorHAnsi" w:hAnsiTheme="minorHAnsi" w:cstheme="minorHAnsi"/>
          <w:b/>
          <w:bCs/>
          <w:sz w:val="22"/>
        </w:rPr>
      </w:pPr>
    </w:p>
    <w:p w14:paraId="48E8CBBE" w14:textId="2045966D" w:rsidR="004E70E7" w:rsidRPr="00A321F0" w:rsidRDefault="00140D67" w:rsidP="00A321F0">
      <w:pPr>
        <w:spacing w:line="276" w:lineRule="auto"/>
        <w:ind w:left="0" w:right="57" w:firstLine="0"/>
        <w:rPr>
          <w:rFonts w:asciiTheme="minorHAnsi" w:hAnsiTheme="minorHAnsi" w:cstheme="minorHAnsi"/>
          <w:sz w:val="22"/>
        </w:rPr>
      </w:pPr>
      <w:r w:rsidRPr="00A321F0">
        <w:rPr>
          <w:rFonts w:asciiTheme="minorHAnsi" w:hAnsiTheme="minorHAnsi" w:cstheme="minorHAnsi"/>
          <w:b/>
          <w:bCs/>
          <w:sz w:val="22"/>
        </w:rPr>
        <w:t>Příloha č. 1</w:t>
      </w:r>
      <w:r w:rsidR="0066437F" w:rsidRPr="00A321F0">
        <w:rPr>
          <w:rFonts w:asciiTheme="minorHAnsi" w:hAnsiTheme="minorHAnsi" w:cstheme="minorHAnsi"/>
          <w:b/>
          <w:bCs/>
          <w:sz w:val="22"/>
        </w:rPr>
        <w:t xml:space="preserve"> </w:t>
      </w:r>
      <w:r w:rsidRPr="00A321F0">
        <w:rPr>
          <w:rFonts w:asciiTheme="minorHAnsi" w:hAnsiTheme="minorHAnsi" w:cstheme="minorHAnsi"/>
          <w:b/>
          <w:bCs/>
          <w:sz w:val="22"/>
        </w:rPr>
        <w:t>Smlouvy</w:t>
      </w:r>
      <w:r w:rsidR="0066437F" w:rsidRPr="00A321F0">
        <w:rPr>
          <w:rFonts w:asciiTheme="minorHAnsi" w:hAnsiTheme="minorHAnsi" w:cstheme="minorHAnsi"/>
          <w:b/>
          <w:bCs/>
          <w:sz w:val="22"/>
        </w:rPr>
        <w:t xml:space="preserve"> – Technická specifikace Výrobny a OPM</w:t>
      </w:r>
      <w:r w:rsidRPr="00A321F0">
        <w:rPr>
          <w:rFonts w:asciiTheme="minorHAnsi" w:hAnsiTheme="minorHAnsi" w:cstheme="minorHAnsi"/>
          <w:sz w:val="22"/>
        </w:rPr>
        <w:t xml:space="preserve"> </w:t>
      </w:r>
    </w:p>
    <w:p w14:paraId="25DD1ED4" w14:textId="77777777" w:rsidR="004E70E7" w:rsidRPr="00E33255" w:rsidRDefault="004E70E7" w:rsidP="004E70E7">
      <w:pPr>
        <w:pStyle w:val="Odstavecseseznamem"/>
        <w:spacing w:line="276" w:lineRule="auto"/>
        <w:ind w:left="709" w:right="57"/>
        <w:rPr>
          <w:rFonts w:asciiTheme="minorHAnsi" w:hAnsiTheme="minorHAnsi" w:cstheme="minorHAnsi"/>
          <w:sz w:val="22"/>
        </w:rPr>
      </w:pP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r w:rsidRPr="00E33255">
        <w:rPr>
          <w:rFonts w:asciiTheme="minorHAnsi" w:hAnsiTheme="minorHAnsi" w:cstheme="minorHAnsi"/>
          <w:sz w:val="22"/>
        </w:rPr>
        <w:tab/>
      </w:r>
    </w:p>
    <w:p w14:paraId="2EF46696" w14:textId="77777777" w:rsidR="004E70E7" w:rsidRPr="00E33255" w:rsidRDefault="004E70E7" w:rsidP="004E70E7">
      <w:pPr>
        <w:pStyle w:val="Odstavecseseznamem"/>
        <w:spacing w:line="276" w:lineRule="auto"/>
        <w:ind w:left="709" w:right="57"/>
        <w:rPr>
          <w:rFonts w:asciiTheme="minorHAnsi" w:hAnsiTheme="minorHAnsi" w:cstheme="minorHAnsi"/>
          <w:sz w:val="22"/>
        </w:rPr>
      </w:pPr>
    </w:p>
    <w:p w14:paraId="71104B7A" w14:textId="5FA02F3D" w:rsidR="004E70E7" w:rsidRPr="00E33255" w:rsidRDefault="00140D67" w:rsidP="004E70E7">
      <w:pPr>
        <w:pStyle w:val="Odstavecseseznamem"/>
        <w:spacing w:line="276" w:lineRule="auto"/>
        <w:ind w:left="709" w:right="57"/>
        <w:rPr>
          <w:rFonts w:asciiTheme="minorHAnsi" w:hAnsiTheme="minorHAnsi" w:cstheme="minorHAnsi"/>
          <w:sz w:val="22"/>
        </w:rPr>
      </w:pPr>
      <w:r>
        <w:rPr>
          <w:rFonts w:asciiTheme="minorHAnsi" w:hAnsiTheme="minorHAnsi" w:cstheme="minorHAnsi"/>
          <w:sz w:val="22"/>
        </w:rPr>
        <w:t>Technická specifikace Výrobny</w:t>
      </w:r>
    </w:p>
    <w:p w14:paraId="192C6FFF" w14:textId="77777777" w:rsidR="004E70E7" w:rsidRPr="00E33255" w:rsidRDefault="004E70E7" w:rsidP="004E70E7">
      <w:pPr>
        <w:pStyle w:val="Odstavecseseznamem"/>
        <w:spacing w:line="276" w:lineRule="auto"/>
        <w:ind w:left="709" w:right="57"/>
        <w:rPr>
          <w:rFonts w:asciiTheme="minorHAnsi" w:hAnsiTheme="minorHAnsi" w:cstheme="minorHAnsi"/>
          <w:b/>
          <w:sz w:val="22"/>
        </w:rPr>
      </w:pPr>
    </w:p>
    <w:tbl>
      <w:tblPr>
        <w:tblStyle w:val="Mkatabulky"/>
        <w:tblW w:w="0" w:type="auto"/>
        <w:tblInd w:w="709" w:type="dxa"/>
        <w:tblLook w:val="04A0" w:firstRow="1" w:lastRow="0" w:firstColumn="1" w:lastColumn="0" w:noHBand="0" w:noVBand="1"/>
      </w:tblPr>
      <w:tblGrid>
        <w:gridCol w:w="2547"/>
        <w:gridCol w:w="5240"/>
      </w:tblGrid>
      <w:tr w:rsidR="007E5DF8" w14:paraId="5BB54371" w14:textId="77777777" w:rsidTr="00585CEB">
        <w:trPr>
          <w:trHeight w:val="429"/>
        </w:trPr>
        <w:tc>
          <w:tcPr>
            <w:tcW w:w="2547" w:type="dxa"/>
            <w:shd w:val="clear" w:color="auto" w:fill="E7E6E6" w:themeFill="background2"/>
          </w:tcPr>
          <w:p w14:paraId="051FC730"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Adresa</w:t>
            </w:r>
          </w:p>
        </w:tc>
        <w:tc>
          <w:tcPr>
            <w:tcW w:w="5240" w:type="dxa"/>
            <w:shd w:val="clear" w:color="auto" w:fill="auto"/>
          </w:tcPr>
          <w:p w14:paraId="6178CB1A" w14:textId="77777777" w:rsidR="007E5DF8" w:rsidRPr="00015B57" w:rsidRDefault="00015B57" w:rsidP="00585CEB">
            <w:pPr>
              <w:pStyle w:val="Odstavecseseznamem"/>
              <w:spacing w:after="0" w:line="276" w:lineRule="auto"/>
              <w:ind w:left="0" w:right="57" w:firstLine="0"/>
              <w:rPr>
                <w:rFonts w:asciiTheme="minorHAnsi" w:hAnsiTheme="minorHAnsi" w:cstheme="minorHAnsi"/>
                <w:sz w:val="22"/>
              </w:rPr>
            </w:pPr>
            <w:r w:rsidRPr="00015B57">
              <w:rPr>
                <w:rFonts w:asciiTheme="minorHAnsi" w:hAnsiTheme="minorHAnsi" w:cstheme="minorHAnsi"/>
                <w:sz w:val="22"/>
              </w:rPr>
              <w:t xml:space="preserve">Základní škola </w:t>
            </w:r>
            <w:proofErr w:type="spellStart"/>
            <w:r w:rsidRPr="00015B57">
              <w:rPr>
                <w:rFonts w:asciiTheme="minorHAnsi" w:hAnsiTheme="minorHAnsi" w:cstheme="minorHAnsi"/>
                <w:sz w:val="22"/>
              </w:rPr>
              <w:t>Glowackého</w:t>
            </w:r>
            <w:proofErr w:type="spellEnd"/>
          </w:p>
          <w:p w14:paraId="2F293A7B" w14:textId="04E965C9" w:rsidR="00015B57" w:rsidRPr="0040281C" w:rsidRDefault="00015B57" w:rsidP="00585CEB">
            <w:pPr>
              <w:pStyle w:val="Odstavecseseznamem"/>
              <w:spacing w:after="0" w:line="276" w:lineRule="auto"/>
              <w:ind w:left="0" w:right="57" w:firstLine="0"/>
              <w:rPr>
                <w:rFonts w:asciiTheme="minorHAnsi" w:hAnsiTheme="minorHAnsi" w:cstheme="minorHAnsi"/>
                <w:sz w:val="22"/>
                <w:highlight w:val="yellow"/>
              </w:rPr>
            </w:pPr>
            <w:proofErr w:type="spellStart"/>
            <w:r w:rsidRPr="00015B57">
              <w:rPr>
                <w:rFonts w:asciiTheme="minorHAnsi" w:hAnsiTheme="minorHAnsi" w:cstheme="minorHAnsi"/>
                <w:sz w:val="22"/>
              </w:rPr>
              <w:t>Glowackého</w:t>
            </w:r>
            <w:proofErr w:type="spellEnd"/>
            <w:r w:rsidRPr="00015B57">
              <w:rPr>
                <w:rFonts w:asciiTheme="minorHAnsi" w:hAnsiTheme="minorHAnsi" w:cstheme="minorHAnsi"/>
                <w:sz w:val="22"/>
              </w:rPr>
              <w:t xml:space="preserve"> 555/6, Praha 8 </w:t>
            </w:r>
            <w:r>
              <w:rPr>
                <w:rFonts w:asciiTheme="minorHAnsi" w:hAnsiTheme="minorHAnsi" w:cstheme="minorHAnsi"/>
                <w:sz w:val="22"/>
              </w:rPr>
              <w:t>–</w:t>
            </w:r>
            <w:r w:rsidRPr="00015B57">
              <w:rPr>
                <w:rFonts w:asciiTheme="minorHAnsi" w:hAnsiTheme="minorHAnsi" w:cstheme="minorHAnsi"/>
                <w:sz w:val="22"/>
              </w:rPr>
              <w:t xml:space="preserve"> Troja</w:t>
            </w:r>
            <w:r>
              <w:rPr>
                <w:rFonts w:asciiTheme="minorHAnsi" w:hAnsiTheme="minorHAnsi" w:cstheme="minorHAnsi"/>
                <w:sz w:val="22"/>
              </w:rPr>
              <w:t>, PSČ 181 00</w:t>
            </w:r>
          </w:p>
        </w:tc>
      </w:tr>
      <w:tr w:rsidR="007E5DF8" w14:paraId="3C1231C4" w14:textId="77777777" w:rsidTr="00585CEB">
        <w:trPr>
          <w:trHeight w:val="421"/>
        </w:trPr>
        <w:tc>
          <w:tcPr>
            <w:tcW w:w="2547" w:type="dxa"/>
            <w:shd w:val="clear" w:color="auto" w:fill="E7E6E6" w:themeFill="background2"/>
          </w:tcPr>
          <w:p w14:paraId="53E9402F" w14:textId="7214901E"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Identifikace OPM</w:t>
            </w:r>
            <w:r>
              <w:rPr>
                <w:rFonts w:asciiTheme="minorHAnsi" w:hAnsiTheme="minorHAnsi" w:cstheme="minorHAnsi"/>
                <w:b/>
                <w:bCs/>
                <w:sz w:val="22"/>
              </w:rPr>
              <w:t xml:space="preserve"> </w:t>
            </w:r>
          </w:p>
        </w:tc>
        <w:tc>
          <w:tcPr>
            <w:tcW w:w="5240" w:type="dxa"/>
            <w:shd w:val="clear" w:color="auto" w:fill="auto"/>
          </w:tcPr>
          <w:p w14:paraId="365027C3" w14:textId="727EC598" w:rsidR="007E5DF8" w:rsidRPr="0040281C" w:rsidRDefault="00015B57" w:rsidP="00585CEB">
            <w:pPr>
              <w:pStyle w:val="Odstavecseseznamem"/>
              <w:spacing w:after="0" w:line="276" w:lineRule="auto"/>
              <w:ind w:left="0" w:right="57" w:firstLine="0"/>
              <w:rPr>
                <w:rFonts w:asciiTheme="minorHAnsi" w:hAnsiTheme="minorHAnsi" w:cstheme="minorHAnsi"/>
                <w:sz w:val="22"/>
                <w:highlight w:val="yellow"/>
              </w:rPr>
            </w:pPr>
            <w:r>
              <w:rPr>
                <w:rFonts w:asciiTheme="minorHAnsi" w:hAnsiTheme="minorHAnsi" w:cstheme="minorHAnsi"/>
                <w:sz w:val="22"/>
              </w:rPr>
              <w:t xml:space="preserve">Odběr </w:t>
            </w:r>
            <w:r w:rsidRPr="00015B57">
              <w:rPr>
                <w:rFonts w:asciiTheme="minorHAnsi" w:hAnsiTheme="minorHAnsi" w:cstheme="minorHAnsi"/>
                <w:sz w:val="22"/>
              </w:rPr>
              <w:t>zatím není připojen, předpoklad připojení 1Q roku 2024</w:t>
            </w:r>
          </w:p>
        </w:tc>
      </w:tr>
      <w:tr w:rsidR="007E5DF8" w14:paraId="34BC8FC2" w14:textId="77777777" w:rsidTr="00585CEB">
        <w:trPr>
          <w:trHeight w:val="399"/>
        </w:trPr>
        <w:tc>
          <w:tcPr>
            <w:tcW w:w="2547" w:type="dxa"/>
            <w:shd w:val="clear" w:color="auto" w:fill="E7E6E6" w:themeFill="background2"/>
          </w:tcPr>
          <w:p w14:paraId="210C0273"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EAN</w:t>
            </w:r>
          </w:p>
        </w:tc>
        <w:tc>
          <w:tcPr>
            <w:tcW w:w="5240" w:type="dxa"/>
            <w:shd w:val="clear" w:color="auto" w:fill="auto"/>
          </w:tcPr>
          <w:p w14:paraId="64C6ABE0" w14:textId="6C8B3295" w:rsidR="007E5DF8" w:rsidRPr="0040281C" w:rsidRDefault="00015B57" w:rsidP="00585CEB">
            <w:pPr>
              <w:pStyle w:val="Odstavecseseznamem"/>
              <w:spacing w:after="0" w:line="276" w:lineRule="auto"/>
              <w:ind w:left="0" w:right="57" w:firstLine="0"/>
              <w:rPr>
                <w:rFonts w:asciiTheme="minorHAnsi" w:hAnsiTheme="minorHAnsi" w:cstheme="minorHAnsi"/>
                <w:sz w:val="22"/>
                <w:highlight w:val="yellow"/>
              </w:rPr>
            </w:pPr>
            <w:r w:rsidRPr="00015B57">
              <w:rPr>
                <w:rFonts w:asciiTheme="minorHAnsi" w:hAnsiTheme="minorHAnsi" w:cstheme="minorHAnsi"/>
                <w:sz w:val="22"/>
              </w:rPr>
              <w:t>859182400312223215</w:t>
            </w:r>
          </w:p>
        </w:tc>
      </w:tr>
      <w:tr w:rsidR="007E5DF8" w14:paraId="1D3B15AE" w14:textId="77777777" w:rsidTr="00585CEB">
        <w:trPr>
          <w:trHeight w:val="291"/>
        </w:trPr>
        <w:tc>
          <w:tcPr>
            <w:tcW w:w="2547" w:type="dxa"/>
            <w:shd w:val="clear" w:color="auto" w:fill="E7E6E6" w:themeFill="background2"/>
          </w:tcPr>
          <w:p w14:paraId="40E3E815"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Druh Výrobny</w:t>
            </w:r>
            <w:r>
              <w:rPr>
                <w:rFonts w:asciiTheme="minorHAnsi" w:hAnsiTheme="minorHAnsi" w:cstheme="minorHAnsi"/>
                <w:b/>
                <w:bCs/>
                <w:sz w:val="22"/>
              </w:rPr>
              <w:t xml:space="preserve"> </w:t>
            </w:r>
          </w:p>
        </w:tc>
        <w:tc>
          <w:tcPr>
            <w:tcW w:w="5240" w:type="dxa"/>
            <w:shd w:val="clear" w:color="auto" w:fill="auto"/>
          </w:tcPr>
          <w:p w14:paraId="024B48F8" w14:textId="77777777" w:rsidR="007E5DF8" w:rsidRPr="0040281C" w:rsidRDefault="007E5DF8" w:rsidP="00585CEB">
            <w:pPr>
              <w:pStyle w:val="Odstavecseseznamem"/>
              <w:spacing w:after="0" w:line="276" w:lineRule="auto"/>
              <w:ind w:left="0" w:right="57" w:firstLine="0"/>
              <w:rPr>
                <w:rFonts w:asciiTheme="minorHAnsi" w:hAnsiTheme="minorHAnsi" w:cstheme="minorHAnsi"/>
                <w:sz w:val="22"/>
              </w:rPr>
            </w:pPr>
            <w:r w:rsidRPr="0040281C">
              <w:rPr>
                <w:rFonts w:asciiTheme="minorHAnsi" w:hAnsiTheme="minorHAnsi" w:cstheme="minorHAnsi"/>
                <w:sz w:val="22"/>
              </w:rPr>
              <w:t>Fotovoltaická elektrárna</w:t>
            </w:r>
          </w:p>
        </w:tc>
      </w:tr>
      <w:tr w:rsidR="007E5DF8" w14:paraId="3C8E3B6B" w14:textId="77777777" w:rsidTr="00585CEB">
        <w:trPr>
          <w:trHeight w:val="381"/>
        </w:trPr>
        <w:tc>
          <w:tcPr>
            <w:tcW w:w="2547" w:type="dxa"/>
            <w:shd w:val="clear" w:color="auto" w:fill="E7E6E6" w:themeFill="background2"/>
          </w:tcPr>
          <w:p w14:paraId="7EBB87E8"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Využití energie</w:t>
            </w:r>
            <w:r>
              <w:rPr>
                <w:rFonts w:asciiTheme="minorHAnsi" w:hAnsiTheme="minorHAnsi" w:cstheme="minorHAnsi"/>
                <w:b/>
                <w:bCs/>
                <w:sz w:val="22"/>
              </w:rPr>
              <w:t xml:space="preserve"> </w:t>
            </w:r>
          </w:p>
        </w:tc>
        <w:tc>
          <w:tcPr>
            <w:tcW w:w="5240" w:type="dxa"/>
            <w:shd w:val="clear" w:color="auto" w:fill="auto"/>
          </w:tcPr>
          <w:p w14:paraId="7B59BC00" w14:textId="77777777" w:rsidR="007E5DF8" w:rsidRPr="0040281C" w:rsidRDefault="007E5DF8" w:rsidP="00585CEB">
            <w:pPr>
              <w:pStyle w:val="Odstavecseseznamem"/>
              <w:spacing w:after="0" w:line="276" w:lineRule="auto"/>
              <w:ind w:left="0" w:right="57" w:firstLine="0"/>
              <w:rPr>
                <w:rFonts w:asciiTheme="minorHAnsi" w:hAnsiTheme="minorHAnsi" w:cstheme="minorHAnsi"/>
                <w:sz w:val="22"/>
              </w:rPr>
            </w:pPr>
            <w:r w:rsidRPr="0040281C">
              <w:rPr>
                <w:rFonts w:asciiTheme="minorHAnsi" w:hAnsiTheme="minorHAnsi" w:cstheme="minorHAnsi"/>
                <w:sz w:val="22"/>
              </w:rPr>
              <w:t>Vlastní spotřeba, přebytky budou prodávány zpět do sítě</w:t>
            </w:r>
          </w:p>
        </w:tc>
      </w:tr>
      <w:tr w:rsidR="007E5DF8" w14:paraId="7AD99515" w14:textId="77777777" w:rsidTr="00585CEB">
        <w:trPr>
          <w:trHeight w:val="415"/>
        </w:trPr>
        <w:tc>
          <w:tcPr>
            <w:tcW w:w="2547" w:type="dxa"/>
            <w:shd w:val="clear" w:color="auto" w:fill="E7E6E6" w:themeFill="background2"/>
          </w:tcPr>
          <w:p w14:paraId="378A559B"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Instalovaný výkon (</w:t>
            </w:r>
            <w:proofErr w:type="spellStart"/>
            <w:r>
              <w:rPr>
                <w:rFonts w:asciiTheme="minorHAnsi" w:hAnsiTheme="minorHAnsi" w:cstheme="minorHAnsi"/>
                <w:b/>
                <w:bCs/>
                <w:sz w:val="22"/>
              </w:rPr>
              <w:t>kWp</w:t>
            </w:r>
            <w:proofErr w:type="spellEnd"/>
            <w:r w:rsidRPr="0066437F">
              <w:rPr>
                <w:rFonts w:asciiTheme="minorHAnsi" w:hAnsiTheme="minorHAnsi" w:cstheme="minorHAnsi"/>
                <w:b/>
                <w:bCs/>
                <w:sz w:val="22"/>
              </w:rPr>
              <w:t>)</w:t>
            </w:r>
          </w:p>
        </w:tc>
        <w:tc>
          <w:tcPr>
            <w:tcW w:w="5240" w:type="dxa"/>
            <w:shd w:val="clear" w:color="auto" w:fill="auto"/>
          </w:tcPr>
          <w:p w14:paraId="5102FE10" w14:textId="00BDD314" w:rsidR="007E5DF8" w:rsidRPr="0040281C" w:rsidRDefault="00015B57" w:rsidP="00585CEB">
            <w:pPr>
              <w:pStyle w:val="Odstavecseseznamem"/>
              <w:spacing w:after="0" w:line="276" w:lineRule="auto"/>
              <w:ind w:left="0" w:right="57" w:firstLine="0"/>
              <w:rPr>
                <w:rFonts w:asciiTheme="minorHAnsi" w:hAnsiTheme="minorHAnsi" w:cstheme="minorHAnsi"/>
                <w:sz w:val="22"/>
              </w:rPr>
            </w:pPr>
            <w:r>
              <w:rPr>
                <w:rFonts w:asciiTheme="minorHAnsi" w:hAnsiTheme="minorHAnsi" w:cstheme="minorHAnsi"/>
                <w:sz w:val="22"/>
              </w:rPr>
              <w:t>99,645</w:t>
            </w:r>
          </w:p>
        </w:tc>
      </w:tr>
      <w:tr w:rsidR="007E5DF8" w14:paraId="50E4D9A2" w14:textId="77777777" w:rsidTr="00585CEB">
        <w:trPr>
          <w:trHeight w:val="421"/>
        </w:trPr>
        <w:tc>
          <w:tcPr>
            <w:tcW w:w="2547" w:type="dxa"/>
            <w:shd w:val="clear" w:color="auto" w:fill="E7E6E6" w:themeFill="background2"/>
          </w:tcPr>
          <w:p w14:paraId="08394EB4"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Dodávaný výkon (</w:t>
            </w:r>
            <w:proofErr w:type="spellStart"/>
            <w:r w:rsidRPr="0066437F">
              <w:rPr>
                <w:rFonts w:asciiTheme="minorHAnsi" w:hAnsiTheme="minorHAnsi" w:cstheme="minorHAnsi"/>
                <w:b/>
                <w:bCs/>
                <w:sz w:val="22"/>
              </w:rPr>
              <w:t>MW</w:t>
            </w:r>
            <w:r>
              <w:rPr>
                <w:rFonts w:asciiTheme="minorHAnsi" w:hAnsiTheme="minorHAnsi" w:cstheme="minorHAnsi"/>
                <w:b/>
                <w:bCs/>
                <w:sz w:val="22"/>
              </w:rPr>
              <w:t>h</w:t>
            </w:r>
            <w:proofErr w:type="spellEnd"/>
            <w:r w:rsidRPr="0066437F">
              <w:rPr>
                <w:rFonts w:asciiTheme="minorHAnsi" w:hAnsiTheme="minorHAnsi" w:cstheme="minorHAnsi"/>
                <w:b/>
                <w:bCs/>
                <w:sz w:val="22"/>
              </w:rPr>
              <w:t>)</w:t>
            </w:r>
          </w:p>
        </w:tc>
        <w:tc>
          <w:tcPr>
            <w:tcW w:w="5240" w:type="dxa"/>
            <w:shd w:val="clear" w:color="auto" w:fill="auto"/>
          </w:tcPr>
          <w:p w14:paraId="198CFD79"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761E655F" w14:textId="77777777" w:rsidTr="00585CEB">
        <w:trPr>
          <w:trHeight w:val="413"/>
        </w:trPr>
        <w:tc>
          <w:tcPr>
            <w:tcW w:w="2547" w:type="dxa"/>
            <w:shd w:val="clear" w:color="auto" w:fill="E7E6E6" w:themeFill="background2"/>
          </w:tcPr>
          <w:p w14:paraId="767DEB0C"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Počet zdrojů Výrobny</w:t>
            </w:r>
          </w:p>
        </w:tc>
        <w:tc>
          <w:tcPr>
            <w:tcW w:w="5240" w:type="dxa"/>
            <w:shd w:val="clear" w:color="auto" w:fill="auto"/>
          </w:tcPr>
          <w:p w14:paraId="57AF2B56"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570108E5" w14:textId="77777777" w:rsidTr="00585CEB">
        <w:trPr>
          <w:trHeight w:val="136"/>
        </w:trPr>
        <w:tc>
          <w:tcPr>
            <w:tcW w:w="2547" w:type="dxa"/>
            <w:shd w:val="clear" w:color="auto" w:fill="E7E6E6" w:themeFill="background2"/>
          </w:tcPr>
          <w:p w14:paraId="0723D345"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Napěťová hladina</w:t>
            </w:r>
          </w:p>
        </w:tc>
        <w:tc>
          <w:tcPr>
            <w:tcW w:w="5240" w:type="dxa"/>
            <w:shd w:val="clear" w:color="auto" w:fill="auto"/>
          </w:tcPr>
          <w:p w14:paraId="046CA4F5"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NN</w:t>
            </w:r>
          </w:p>
        </w:tc>
      </w:tr>
      <w:tr w:rsidR="007E5DF8" w14:paraId="1DD2D830" w14:textId="77777777" w:rsidTr="00585CEB">
        <w:trPr>
          <w:trHeight w:val="381"/>
        </w:trPr>
        <w:tc>
          <w:tcPr>
            <w:tcW w:w="2547" w:type="dxa"/>
            <w:shd w:val="clear" w:color="auto" w:fill="E7E6E6" w:themeFill="background2"/>
          </w:tcPr>
          <w:p w14:paraId="5DBF1461"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Způsob měření</w:t>
            </w:r>
          </w:p>
        </w:tc>
        <w:tc>
          <w:tcPr>
            <w:tcW w:w="5240" w:type="dxa"/>
            <w:shd w:val="clear" w:color="auto" w:fill="auto"/>
          </w:tcPr>
          <w:p w14:paraId="067DA941"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Elektroměr</w:t>
            </w:r>
          </w:p>
        </w:tc>
      </w:tr>
      <w:tr w:rsidR="007E5DF8" w14:paraId="07DB27BB" w14:textId="77777777" w:rsidTr="00585CEB">
        <w:trPr>
          <w:trHeight w:val="415"/>
        </w:trPr>
        <w:tc>
          <w:tcPr>
            <w:tcW w:w="2547" w:type="dxa"/>
            <w:shd w:val="clear" w:color="auto" w:fill="E7E6E6" w:themeFill="background2"/>
          </w:tcPr>
          <w:p w14:paraId="3CBC7E68"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Typ měření</w:t>
            </w:r>
          </w:p>
        </w:tc>
        <w:tc>
          <w:tcPr>
            <w:tcW w:w="5240" w:type="dxa"/>
            <w:shd w:val="clear" w:color="auto" w:fill="auto"/>
          </w:tcPr>
          <w:p w14:paraId="264A34DF"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6794A4F7" w14:textId="77777777" w:rsidTr="00585CEB">
        <w:trPr>
          <w:trHeight w:val="407"/>
        </w:trPr>
        <w:tc>
          <w:tcPr>
            <w:tcW w:w="2547" w:type="dxa"/>
            <w:shd w:val="clear" w:color="auto" w:fill="E7E6E6" w:themeFill="background2"/>
          </w:tcPr>
          <w:p w14:paraId="7D8FE6CE"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Kompenzační zařízení</w:t>
            </w:r>
            <w:r>
              <w:rPr>
                <w:rFonts w:asciiTheme="minorHAnsi" w:hAnsiTheme="minorHAnsi" w:cstheme="minorHAnsi"/>
                <w:b/>
                <w:bCs/>
                <w:sz w:val="22"/>
              </w:rPr>
              <w:t xml:space="preserve"> </w:t>
            </w:r>
          </w:p>
        </w:tc>
        <w:tc>
          <w:tcPr>
            <w:tcW w:w="5240" w:type="dxa"/>
            <w:shd w:val="clear" w:color="auto" w:fill="auto"/>
          </w:tcPr>
          <w:p w14:paraId="14965DAE"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430E83A0" w14:textId="77777777" w:rsidTr="00585CEB">
        <w:trPr>
          <w:trHeight w:val="428"/>
        </w:trPr>
        <w:tc>
          <w:tcPr>
            <w:tcW w:w="2547" w:type="dxa"/>
            <w:shd w:val="clear" w:color="auto" w:fill="E7E6E6" w:themeFill="background2"/>
          </w:tcPr>
          <w:p w14:paraId="4C897FE1"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Počet měřících bodů</w:t>
            </w:r>
            <w:r>
              <w:rPr>
                <w:rFonts w:asciiTheme="minorHAnsi" w:hAnsiTheme="minorHAnsi" w:cstheme="minorHAnsi"/>
                <w:b/>
                <w:bCs/>
                <w:sz w:val="22"/>
              </w:rPr>
              <w:t xml:space="preserve"> </w:t>
            </w:r>
          </w:p>
        </w:tc>
        <w:tc>
          <w:tcPr>
            <w:tcW w:w="5240" w:type="dxa"/>
            <w:shd w:val="clear" w:color="auto" w:fill="auto"/>
          </w:tcPr>
          <w:p w14:paraId="51FBC702"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6F893C4C" w14:textId="77777777" w:rsidTr="00585CEB">
        <w:trPr>
          <w:trHeight w:val="428"/>
        </w:trPr>
        <w:tc>
          <w:tcPr>
            <w:tcW w:w="2547" w:type="dxa"/>
            <w:shd w:val="clear" w:color="auto" w:fill="E7E6E6" w:themeFill="background2"/>
          </w:tcPr>
          <w:p w14:paraId="1EDC5A2F"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Pr>
                <w:rFonts w:asciiTheme="minorHAnsi" w:hAnsiTheme="minorHAnsi" w:cstheme="minorHAnsi"/>
                <w:b/>
                <w:bCs/>
                <w:sz w:val="22"/>
              </w:rPr>
              <w:t>Celková očekávaná spotřeba odběrného místa (</w:t>
            </w:r>
            <w:proofErr w:type="spellStart"/>
            <w:r>
              <w:rPr>
                <w:rFonts w:asciiTheme="minorHAnsi" w:hAnsiTheme="minorHAnsi" w:cstheme="minorHAnsi"/>
                <w:b/>
                <w:bCs/>
                <w:sz w:val="22"/>
              </w:rPr>
              <w:t>MWh</w:t>
            </w:r>
            <w:proofErr w:type="spellEnd"/>
            <w:r>
              <w:rPr>
                <w:rFonts w:asciiTheme="minorHAnsi" w:hAnsiTheme="minorHAnsi" w:cstheme="minorHAnsi"/>
                <w:b/>
                <w:bCs/>
                <w:sz w:val="22"/>
              </w:rPr>
              <w:t>)</w:t>
            </w:r>
          </w:p>
        </w:tc>
        <w:tc>
          <w:tcPr>
            <w:tcW w:w="5240" w:type="dxa"/>
            <w:shd w:val="clear" w:color="auto" w:fill="auto"/>
          </w:tcPr>
          <w:p w14:paraId="067C7460"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N/A</w:t>
            </w:r>
          </w:p>
        </w:tc>
      </w:tr>
      <w:tr w:rsidR="007E5DF8" w14:paraId="5F5FD4B4" w14:textId="77777777" w:rsidTr="00585CEB">
        <w:trPr>
          <w:trHeight w:val="405"/>
        </w:trPr>
        <w:tc>
          <w:tcPr>
            <w:tcW w:w="2547" w:type="dxa"/>
            <w:shd w:val="clear" w:color="auto" w:fill="E7E6E6" w:themeFill="background2"/>
          </w:tcPr>
          <w:p w14:paraId="7EDB1D00" w14:textId="77777777" w:rsidR="007E5DF8" w:rsidRPr="0066437F" w:rsidRDefault="007E5DF8" w:rsidP="00585CEB">
            <w:pPr>
              <w:pStyle w:val="Odstavecseseznamem"/>
              <w:spacing w:after="0" w:line="276" w:lineRule="auto"/>
              <w:ind w:left="0" w:right="57" w:firstLine="0"/>
              <w:jc w:val="left"/>
              <w:rPr>
                <w:rFonts w:asciiTheme="minorHAnsi" w:hAnsiTheme="minorHAnsi" w:cstheme="minorHAnsi"/>
                <w:b/>
                <w:bCs/>
                <w:sz w:val="22"/>
              </w:rPr>
            </w:pPr>
            <w:r w:rsidRPr="0066437F">
              <w:rPr>
                <w:rFonts w:asciiTheme="minorHAnsi" w:hAnsiTheme="minorHAnsi" w:cstheme="minorHAnsi"/>
                <w:b/>
                <w:bCs/>
                <w:sz w:val="22"/>
              </w:rPr>
              <w:t>Smlouva o připojení (č.)</w:t>
            </w:r>
          </w:p>
        </w:tc>
        <w:tc>
          <w:tcPr>
            <w:tcW w:w="5240" w:type="dxa"/>
            <w:shd w:val="clear" w:color="auto" w:fill="auto"/>
          </w:tcPr>
          <w:p w14:paraId="36F490B2" w14:textId="77777777" w:rsidR="007E5DF8" w:rsidRPr="0040281C" w:rsidRDefault="007E5DF8" w:rsidP="00585CEB">
            <w:pPr>
              <w:pStyle w:val="Odstavecseseznamem"/>
              <w:spacing w:after="0" w:line="276" w:lineRule="auto"/>
              <w:ind w:left="0" w:right="57" w:firstLine="0"/>
              <w:rPr>
                <w:rFonts w:asciiTheme="minorHAnsi" w:hAnsiTheme="minorHAnsi" w:cstheme="minorHAnsi"/>
                <w:color w:val="auto"/>
                <w:sz w:val="22"/>
              </w:rPr>
            </w:pPr>
            <w:r w:rsidRPr="0040281C">
              <w:rPr>
                <w:rFonts w:asciiTheme="minorHAnsi" w:hAnsiTheme="minorHAnsi" w:cstheme="minorHAnsi"/>
                <w:color w:val="auto"/>
                <w:sz w:val="22"/>
              </w:rPr>
              <w:t>Smlouva o podmínkách připojení výše uvedené Výrobny v el. verzi.</w:t>
            </w:r>
          </w:p>
        </w:tc>
      </w:tr>
    </w:tbl>
    <w:p w14:paraId="58D15A09" w14:textId="77777777" w:rsidR="004E70E7" w:rsidRDefault="004E70E7" w:rsidP="004E70E7">
      <w:pPr>
        <w:pStyle w:val="Odstavecseseznamem"/>
        <w:spacing w:after="0" w:line="276" w:lineRule="auto"/>
        <w:ind w:left="709" w:right="57" w:firstLine="0"/>
        <w:rPr>
          <w:rFonts w:asciiTheme="minorHAnsi" w:hAnsiTheme="minorHAnsi" w:cstheme="minorHAnsi"/>
          <w:sz w:val="22"/>
        </w:rPr>
      </w:pPr>
    </w:p>
    <w:p w14:paraId="4B2FEAC9" w14:textId="77777777" w:rsidR="004D3BA3" w:rsidRDefault="004D3BA3"/>
    <w:sectPr w:rsidR="004D3BA3">
      <w:headerReference w:type="default" r:id="rId8"/>
      <w:footerReference w:type="even" r:id="rId9"/>
      <w:footerReference w:type="default" r:id="rId10"/>
      <w:headerReference w:type="first" r:id="rId11"/>
      <w:footerReference w:type="first" r:id="rId12"/>
      <w:pgSz w:w="11904" w:h="16834"/>
      <w:pgMar w:top="1196" w:right="1401" w:bottom="1066" w:left="127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9981" w14:textId="77777777" w:rsidR="004D66B6" w:rsidRDefault="004D66B6">
      <w:pPr>
        <w:spacing w:after="0" w:line="240" w:lineRule="auto"/>
      </w:pPr>
      <w:r>
        <w:separator/>
      </w:r>
    </w:p>
  </w:endnote>
  <w:endnote w:type="continuationSeparator" w:id="0">
    <w:p w14:paraId="534299AC" w14:textId="77777777" w:rsidR="004D66B6" w:rsidRDefault="004D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E149" w14:textId="77777777" w:rsidR="004413A3" w:rsidRDefault="00C85AE7">
    <w:pPr>
      <w:spacing w:after="0" w:line="259" w:lineRule="auto"/>
      <w:ind w:left="14"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0383" w14:textId="77777777" w:rsidR="004413A3" w:rsidRDefault="00C85AE7">
    <w:pPr>
      <w:spacing w:after="0" w:line="259" w:lineRule="auto"/>
      <w:ind w:left="14" w:firstLine="0"/>
      <w:jc w:val="center"/>
    </w:pPr>
    <w:r>
      <w:fldChar w:fldCharType="begin"/>
    </w:r>
    <w:r>
      <w:instrText xml:space="preserve"> PAGE   \* MERGEFORMAT </w:instrText>
    </w:r>
    <w:r>
      <w:fldChar w:fldCharType="separate"/>
    </w:r>
    <w:r w:rsidR="00592A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0080" w14:textId="77777777" w:rsidR="004413A3" w:rsidRDefault="004413A3" w:rsidP="00430B3C">
    <w:pPr>
      <w:spacing w:after="0" w:line="259" w:lineRule="auto"/>
      <w:ind w:left="14" w:firstLine="0"/>
      <w:jc w:val="center"/>
    </w:pPr>
  </w:p>
  <w:p w14:paraId="3CD705CB" w14:textId="77777777" w:rsidR="004413A3" w:rsidRDefault="00C85AE7" w:rsidP="00430B3C">
    <w:pPr>
      <w:spacing w:after="0" w:line="259" w:lineRule="auto"/>
      <w:ind w:left="14" w:firstLine="0"/>
      <w:jc w:val="center"/>
    </w:pPr>
    <w:r>
      <w:fldChar w:fldCharType="begin"/>
    </w:r>
    <w:r>
      <w:instrText xml:space="preserve"> PAGE   \* MERGEFORMAT </w:instrText>
    </w:r>
    <w:r>
      <w:fldChar w:fldCharType="separate"/>
    </w:r>
    <w:r w:rsidR="00592A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E76C" w14:textId="77777777" w:rsidR="004D66B6" w:rsidRDefault="004D66B6">
      <w:pPr>
        <w:spacing w:after="0" w:line="240" w:lineRule="auto"/>
      </w:pPr>
      <w:r>
        <w:separator/>
      </w:r>
    </w:p>
  </w:footnote>
  <w:footnote w:type="continuationSeparator" w:id="0">
    <w:p w14:paraId="4DE8E09F" w14:textId="77777777" w:rsidR="004D66B6" w:rsidRDefault="004D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0FF3" w14:textId="09A91348" w:rsidR="00A321F0" w:rsidRDefault="00A321F0">
    <w:pPr>
      <w:pStyle w:val="Zhlav"/>
    </w:pPr>
    <w:r>
      <w:rPr>
        <w:noProof/>
        <w14:ligatures w14:val="standardContextual"/>
      </w:rPr>
      <w:drawing>
        <wp:anchor distT="0" distB="0" distL="114300" distR="114300" simplePos="0" relativeHeight="251660288" behindDoc="1" locked="0" layoutInCell="1" allowOverlap="1" wp14:anchorId="36557006" wp14:editId="2A6B5F2C">
          <wp:simplePos x="0" y="0"/>
          <wp:positionH relativeFrom="column">
            <wp:posOffset>-504825</wp:posOffset>
          </wp:positionH>
          <wp:positionV relativeFrom="page">
            <wp:posOffset>219075</wp:posOffset>
          </wp:positionV>
          <wp:extent cx="1457325" cy="469900"/>
          <wp:effectExtent l="0" t="0" r="9525" b="6350"/>
          <wp:wrapTight wrapText="bothSides">
            <wp:wrapPolygon edited="0">
              <wp:start x="0" y="0"/>
              <wp:lineTo x="0" y="21016"/>
              <wp:lineTo x="21459" y="21016"/>
              <wp:lineTo x="21459" y="0"/>
              <wp:lineTo x="0" y="0"/>
            </wp:wrapPolygon>
          </wp:wrapTight>
          <wp:docPr id="457330099" name="Obrázek 457330099"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Grafika, grafický design&#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7325"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A258" w14:textId="145FC843" w:rsidR="0066437F" w:rsidRDefault="0066437F">
    <w:pPr>
      <w:pStyle w:val="Zhlav"/>
    </w:pPr>
    <w:r>
      <w:rPr>
        <w:noProof/>
        <w14:ligatures w14:val="standardContextual"/>
      </w:rPr>
      <w:drawing>
        <wp:anchor distT="0" distB="0" distL="114300" distR="114300" simplePos="0" relativeHeight="251658240" behindDoc="1" locked="0" layoutInCell="1" allowOverlap="1" wp14:anchorId="39927F84" wp14:editId="79288F2D">
          <wp:simplePos x="0" y="0"/>
          <wp:positionH relativeFrom="column">
            <wp:posOffset>-581025</wp:posOffset>
          </wp:positionH>
          <wp:positionV relativeFrom="paragraph">
            <wp:posOffset>-268605</wp:posOffset>
          </wp:positionV>
          <wp:extent cx="2234758" cy="721360"/>
          <wp:effectExtent l="0" t="0" r="0" b="2540"/>
          <wp:wrapTight wrapText="bothSides">
            <wp:wrapPolygon edited="0">
              <wp:start x="0" y="0"/>
              <wp:lineTo x="0" y="21106"/>
              <wp:lineTo x="21361" y="21106"/>
              <wp:lineTo x="21361" y="0"/>
              <wp:lineTo x="0" y="0"/>
            </wp:wrapPolygon>
          </wp:wrapTight>
          <wp:docPr id="2" name="Obrázek 1"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Písmo, Grafika, grafický design&#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4758" cy="721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B28"/>
    <w:multiLevelType w:val="multilevel"/>
    <w:tmpl w:val="FCF048D4"/>
    <w:lvl w:ilvl="0">
      <w:start w:val="1"/>
      <w:numFmt w:val="decimal"/>
      <w:lvlText w:val="%1."/>
      <w:lvlJc w:val="left"/>
      <w:pPr>
        <w:ind w:left="390" w:hanging="390"/>
      </w:pPr>
      <w:rPr>
        <w:rFonts w:hint="default"/>
      </w:rPr>
    </w:lvl>
    <w:lvl w:ilvl="1">
      <w:start w:val="1"/>
      <w:numFmt w:val="decimal"/>
      <w:lvlText w:val="%1.%2."/>
      <w:lvlJc w:val="left"/>
      <w:pPr>
        <w:ind w:left="509" w:hanging="39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03B30670"/>
    <w:multiLevelType w:val="multilevel"/>
    <w:tmpl w:val="B32A0890"/>
    <w:lvl w:ilvl="0">
      <w:start w:val="12"/>
      <w:numFmt w:val="decimal"/>
      <w:lvlText w:val="%1."/>
      <w:lvlJc w:val="left"/>
      <w:pPr>
        <w:ind w:left="435" w:hanging="435"/>
      </w:pPr>
      <w:rPr>
        <w:rFonts w:hint="default"/>
      </w:rPr>
    </w:lvl>
    <w:lvl w:ilvl="1">
      <w:start w:val="1"/>
      <w:numFmt w:val="decimal"/>
      <w:lvlText w:val="%1.%2."/>
      <w:lvlJc w:val="left"/>
      <w:pPr>
        <w:ind w:left="532" w:hanging="435"/>
      </w:pPr>
      <w:rPr>
        <w:rFonts w:hint="default"/>
        <w:sz w:val="22"/>
        <w:szCs w:val="24"/>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2" w15:restartNumberingAfterBreak="0">
    <w:nsid w:val="075048BA"/>
    <w:multiLevelType w:val="hybridMultilevel"/>
    <w:tmpl w:val="A4409A3E"/>
    <w:lvl w:ilvl="0" w:tplc="1FFEA0F4">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7E33D00"/>
    <w:multiLevelType w:val="multilevel"/>
    <w:tmpl w:val="45E49818"/>
    <w:lvl w:ilvl="0">
      <w:start w:val="6"/>
      <w:numFmt w:val="decimal"/>
      <w:lvlText w:val="%1."/>
      <w:lvlJc w:val="left"/>
      <w:pPr>
        <w:ind w:left="360" w:hanging="360"/>
      </w:pPr>
      <w:rPr>
        <w:rFonts w:hint="default"/>
      </w:rPr>
    </w:lvl>
    <w:lvl w:ilvl="1">
      <w:start w:val="2"/>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B31DD4"/>
    <w:multiLevelType w:val="multilevel"/>
    <w:tmpl w:val="88F0FC60"/>
    <w:lvl w:ilvl="0">
      <w:start w:val="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5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5916CE4"/>
    <w:multiLevelType w:val="hybridMultilevel"/>
    <w:tmpl w:val="648CC51C"/>
    <w:lvl w:ilvl="0" w:tplc="DF9C294E">
      <w:start w:val="1"/>
      <w:numFmt w:val="decimal"/>
      <w:lvlText w:val="4.%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28E91DB0"/>
    <w:multiLevelType w:val="multilevel"/>
    <w:tmpl w:val="4F3E8C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CC1670"/>
    <w:multiLevelType w:val="multilevel"/>
    <w:tmpl w:val="45B6E35E"/>
    <w:lvl w:ilvl="0">
      <w:start w:val="13"/>
      <w:numFmt w:val="decimal"/>
      <w:lvlText w:val="%1."/>
      <w:lvlJc w:val="left"/>
      <w:pPr>
        <w:ind w:left="435" w:hanging="435"/>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B51CC"/>
    <w:multiLevelType w:val="multilevel"/>
    <w:tmpl w:val="478671C8"/>
    <w:lvl w:ilvl="0">
      <w:start w:val="11"/>
      <w:numFmt w:val="decimal"/>
      <w:lvlText w:val="%1."/>
      <w:lvlJc w:val="left"/>
      <w:pPr>
        <w:ind w:left="435" w:hanging="435"/>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D7F95"/>
    <w:multiLevelType w:val="multilevel"/>
    <w:tmpl w:val="5AF847C8"/>
    <w:lvl w:ilvl="0">
      <w:start w:val="2"/>
      <w:numFmt w:val="decimal"/>
      <w:lvlText w:val="%1."/>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1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9D90026"/>
    <w:multiLevelType w:val="multilevel"/>
    <w:tmpl w:val="3920D4B0"/>
    <w:lvl w:ilvl="0">
      <w:start w:val="14"/>
      <w:numFmt w:val="decimal"/>
      <w:lvlText w:val="%1."/>
      <w:lvlJc w:val="left"/>
      <w:pPr>
        <w:ind w:left="435" w:hanging="435"/>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F66646"/>
    <w:multiLevelType w:val="multilevel"/>
    <w:tmpl w:val="CFA8DA66"/>
    <w:lvl w:ilvl="0">
      <w:start w:val="3"/>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9FE6964"/>
    <w:multiLevelType w:val="hybridMultilevel"/>
    <w:tmpl w:val="496C0B2E"/>
    <w:lvl w:ilvl="0" w:tplc="2A2C55EE">
      <w:start w:val="1"/>
      <w:numFmt w:val="upperLetter"/>
      <w:lvlText w:val="%1)"/>
      <w:lvlJc w:val="left"/>
      <w:pPr>
        <w:ind w:left="476" w:hanging="360"/>
      </w:pPr>
      <w:rPr>
        <w:rFonts w:hint="default"/>
        <w:b/>
        <w:bCs w:val="0"/>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3" w15:restartNumberingAfterBreak="0">
    <w:nsid w:val="546B4599"/>
    <w:multiLevelType w:val="hybridMultilevel"/>
    <w:tmpl w:val="3AB223A8"/>
    <w:lvl w:ilvl="0" w:tplc="04DCBB04">
      <w:start w:val="1"/>
      <w:numFmt w:val="lowerLetter"/>
      <w:lvlText w:val="%1)"/>
      <w:lvlJc w:val="left"/>
      <w:pPr>
        <w:ind w:left="1030" w:hanging="360"/>
      </w:pPr>
      <w:rPr>
        <w:rFonts w:hint="default"/>
      </w:rPr>
    </w:lvl>
    <w:lvl w:ilvl="1" w:tplc="04050019" w:tentative="1">
      <w:start w:val="1"/>
      <w:numFmt w:val="lowerLetter"/>
      <w:lvlText w:val="%2."/>
      <w:lvlJc w:val="left"/>
      <w:pPr>
        <w:ind w:left="1750" w:hanging="360"/>
      </w:pPr>
    </w:lvl>
    <w:lvl w:ilvl="2" w:tplc="0405001B" w:tentative="1">
      <w:start w:val="1"/>
      <w:numFmt w:val="lowerRoman"/>
      <w:lvlText w:val="%3."/>
      <w:lvlJc w:val="right"/>
      <w:pPr>
        <w:ind w:left="2470" w:hanging="180"/>
      </w:pPr>
    </w:lvl>
    <w:lvl w:ilvl="3" w:tplc="0405000F" w:tentative="1">
      <w:start w:val="1"/>
      <w:numFmt w:val="decimal"/>
      <w:lvlText w:val="%4."/>
      <w:lvlJc w:val="left"/>
      <w:pPr>
        <w:ind w:left="3190" w:hanging="360"/>
      </w:pPr>
    </w:lvl>
    <w:lvl w:ilvl="4" w:tplc="04050019" w:tentative="1">
      <w:start w:val="1"/>
      <w:numFmt w:val="lowerLetter"/>
      <w:lvlText w:val="%5."/>
      <w:lvlJc w:val="left"/>
      <w:pPr>
        <w:ind w:left="3910" w:hanging="360"/>
      </w:pPr>
    </w:lvl>
    <w:lvl w:ilvl="5" w:tplc="0405001B" w:tentative="1">
      <w:start w:val="1"/>
      <w:numFmt w:val="lowerRoman"/>
      <w:lvlText w:val="%6."/>
      <w:lvlJc w:val="right"/>
      <w:pPr>
        <w:ind w:left="4630" w:hanging="180"/>
      </w:pPr>
    </w:lvl>
    <w:lvl w:ilvl="6" w:tplc="0405000F" w:tentative="1">
      <w:start w:val="1"/>
      <w:numFmt w:val="decimal"/>
      <w:lvlText w:val="%7."/>
      <w:lvlJc w:val="left"/>
      <w:pPr>
        <w:ind w:left="5350" w:hanging="360"/>
      </w:pPr>
    </w:lvl>
    <w:lvl w:ilvl="7" w:tplc="04050019" w:tentative="1">
      <w:start w:val="1"/>
      <w:numFmt w:val="lowerLetter"/>
      <w:lvlText w:val="%8."/>
      <w:lvlJc w:val="left"/>
      <w:pPr>
        <w:ind w:left="6070" w:hanging="360"/>
      </w:pPr>
    </w:lvl>
    <w:lvl w:ilvl="8" w:tplc="0405001B" w:tentative="1">
      <w:start w:val="1"/>
      <w:numFmt w:val="lowerRoman"/>
      <w:lvlText w:val="%9."/>
      <w:lvlJc w:val="right"/>
      <w:pPr>
        <w:ind w:left="6790" w:hanging="180"/>
      </w:pPr>
    </w:lvl>
  </w:abstractNum>
  <w:abstractNum w:abstractNumId="14" w15:restartNumberingAfterBreak="0">
    <w:nsid w:val="591D066F"/>
    <w:multiLevelType w:val="multilevel"/>
    <w:tmpl w:val="2E2EE8FC"/>
    <w:lvl w:ilvl="0">
      <w:start w:val="10"/>
      <w:numFmt w:val="decimal"/>
      <w:lvlText w:val="%1."/>
      <w:lvlJc w:val="left"/>
      <w:pPr>
        <w:ind w:left="435" w:hanging="435"/>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606F56"/>
    <w:multiLevelType w:val="multilevel"/>
    <w:tmpl w:val="FC88845A"/>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D77856"/>
    <w:multiLevelType w:val="hybridMultilevel"/>
    <w:tmpl w:val="B19AD98A"/>
    <w:lvl w:ilvl="0" w:tplc="FFFFFFFF">
      <w:start w:val="1"/>
      <w:numFmt w:val="decimal"/>
      <w:lvlText w:val="1.%1."/>
      <w:lvlJc w:val="left"/>
      <w:pPr>
        <w:ind w:left="839" w:hanging="360"/>
      </w:pPr>
      <w:rPr>
        <w:rFonts w:hint="default"/>
      </w:rPr>
    </w:lvl>
    <w:lvl w:ilvl="1" w:tplc="407C5242">
      <w:start w:val="1"/>
      <w:numFmt w:val="decimal"/>
      <w:lvlText w:val="1.%2."/>
      <w:lvlJc w:val="left"/>
      <w:pPr>
        <w:ind w:left="360" w:hanging="360"/>
      </w:pPr>
      <w:rPr>
        <w:rFonts w:hint="default"/>
      </w:r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7" w15:restartNumberingAfterBreak="0">
    <w:nsid w:val="661F0782"/>
    <w:multiLevelType w:val="hybridMultilevel"/>
    <w:tmpl w:val="5C06C314"/>
    <w:lvl w:ilvl="0" w:tplc="52FAAB5E">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8E8462C">
      <w:start w:val="1"/>
      <w:numFmt w:val="lowerLetter"/>
      <w:lvlText w:val="%2"/>
      <w:lvlJc w:val="left"/>
      <w:pPr>
        <w:ind w:left="6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1A6901A">
      <w:start w:val="1"/>
      <w:numFmt w:val="lowerLetter"/>
      <w:lvlRestart w:val="0"/>
      <w:lvlText w:val="%3)"/>
      <w:lvlJc w:val="left"/>
      <w:pPr>
        <w:ind w:left="10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E46CD5E">
      <w:start w:val="1"/>
      <w:numFmt w:val="decimal"/>
      <w:lvlText w:val="%4"/>
      <w:lvlJc w:val="left"/>
      <w:pPr>
        <w:ind w:left="16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67E39C6">
      <w:start w:val="1"/>
      <w:numFmt w:val="lowerLetter"/>
      <w:lvlText w:val="%5"/>
      <w:lvlJc w:val="left"/>
      <w:pPr>
        <w:ind w:left="24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E6C05D4">
      <w:start w:val="1"/>
      <w:numFmt w:val="lowerRoman"/>
      <w:lvlText w:val="%6"/>
      <w:lvlJc w:val="left"/>
      <w:pPr>
        <w:ind w:left="31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F92722A">
      <w:start w:val="1"/>
      <w:numFmt w:val="decimal"/>
      <w:lvlText w:val="%7"/>
      <w:lvlJc w:val="left"/>
      <w:pPr>
        <w:ind w:left="38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A3E4684">
      <w:start w:val="1"/>
      <w:numFmt w:val="lowerLetter"/>
      <w:lvlText w:val="%8"/>
      <w:lvlJc w:val="left"/>
      <w:pPr>
        <w:ind w:left="4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AE47762">
      <w:start w:val="1"/>
      <w:numFmt w:val="lowerRoman"/>
      <w:lvlText w:val="%9"/>
      <w:lvlJc w:val="left"/>
      <w:pPr>
        <w:ind w:left="5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927487B"/>
    <w:multiLevelType w:val="hybridMultilevel"/>
    <w:tmpl w:val="B52AB3BC"/>
    <w:lvl w:ilvl="0" w:tplc="A906B41A">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CA68C06">
      <w:start w:val="1"/>
      <w:numFmt w:val="lowerLetter"/>
      <w:lvlText w:val="%2"/>
      <w:lvlJc w:val="left"/>
      <w:pPr>
        <w:ind w:left="6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80692BC">
      <w:start w:val="1"/>
      <w:numFmt w:val="lowerLetter"/>
      <w:lvlText w:val="%3)"/>
      <w:lvlJc w:val="left"/>
      <w:pPr>
        <w:ind w:left="1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B900838">
      <w:start w:val="1"/>
      <w:numFmt w:val="decimal"/>
      <w:lvlText w:val="%4"/>
      <w:lvlJc w:val="left"/>
      <w:pPr>
        <w:ind w:left="16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EE64CFE">
      <w:start w:val="1"/>
      <w:numFmt w:val="lowerLetter"/>
      <w:lvlText w:val="%5"/>
      <w:lvlJc w:val="left"/>
      <w:pPr>
        <w:ind w:left="24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BAECAAE">
      <w:start w:val="1"/>
      <w:numFmt w:val="lowerRoman"/>
      <w:lvlText w:val="%6"/>
      <w:lvlJc w:val="left"/>
      <w:pPr>
        <w:ind w:left="31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8E031E6">
      <w:start w:val="1"/>
      <w:numFmt w:val="decimal"/>
      <w:lvlText w:val="%7"/>
      <w:lvlJc w:val="left"/>
      <w:pPr>
        <w:ind w:left="38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EEA102">
      <w:start w:val="1"/>
      <w:numFmt w:val="lowerLetter"/>
      <w:lvlText w:val="%8"/>
      <w:lvlJc w:val="left"/>
      <w:pPr>
        <w:ind w:left="45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EF48364">
      <w:start w:val="1"/>
      <w:numFmt w:val="lowerRoman"/>
      <w:lvlText w:val="%9"/>
      <w:lvlJc w:val="left"/>
      <w:pPr>
        <w:ind w:left="52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6B770039"/>
    <w:multiLevelType w:val="multilevel"/>
    <w:tmpl w:val="7C541D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04BF0"/>
    <w:multiLevelType w:val="hybridMultilevel"/>
    <w:tmpl w:val="0BF05C38"/>
    <w:lvl w:ilvl="0" w:tplc="407C5242">
      <w:start w:val="1"/>
      <w:numFmt w:val="decimal"/>
      <w:lvlText w:val="1.%1."/>
      <w:lvlJc w:val="left"/>
      <w:pPr>
        <w:ind w:left="806" w:hanging="360"/>
      </w:pPr>
      <w:rPr>
        <w:rFonts w:hint="default"/>
      </w:r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21" w15:restartNumberingAfterBreak="0">
    <w:nsid w:val="71E06FF6"/>
    <w:multiLevelType w:val="multilevel"/>
    <w:tmpl w:val="30E2BE42"/>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3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CF5F04"/>
    <w:multiLevelType w:val="hybridMultilevel"/>
    <w:tmpl w:val="BF3ACF84"/>
    <w:lvl w:ilvl="0" w:tplc="407C5242">
      <w:start w:val="1"/>
      <w:numFmt w:val="decimal"/>
      <w:lvlText w:val="1.%1."/>
      <w:lvlJc w:val="left"/>
      <w:pPr>
        <w:ind w:left="839" w:hanging="360"/>
      </w:pPr>
      <w:rPr>
        <w:rFonts w:hint="default"/>
      </w:rPr>
    </w:lvl>
    <w:lvl w:ilvl="1" w:tplc="04050019">
      <w:start w:val="1"/>
      <w:numFmt w:val="lowerLetter"/>
      <w:lvlText w:val="%2."/>
      <w:lvlJc w:val="left"/>
      <w:pPr>
        <w:ind w:left="1559" w:hanging="360"/>
      </w:pPr>
    </w:lvl>
    <w:lvl w:ilvl="2" w:tplc="0405001B" w:tentative="1">
      <w:start w:val="1"/>
      <w:numFmt w:val="lowerRoman"/>
      <w:lvlText w:val="%3."/>
      <w:lvlJc w:val="right"/>
      <w:pPr>
        <w:ind w:left="2279" w:hanging="180"/>
      </w:pPr>
    </w:lvl>
    <w:lvl w:ilvl="3" w:tplc="0405000F" w:tentative="1">
      <w:start w:val="1"/>
      <w:numFmt w:val="decimal"/>
      <w:lvlText w:val="%4."/>
      <w:lvlJc w:val="left"/>
      <w:pPr>
        <w:ind w:left="2999" w:hanging="360"/>
      </w:pPr>
    </w:lvl>
    <w:lvl w:ilvl="4" w:tplc="04050019" w:tentative="1">
      <w:start w:val="1"/>
      <w:numFmt w:val="lowerLetter"/>
      <w:lvlText w:val="%5."/>
      <w:lvlJc w:val="left"/>
      <w:pPr>
        <w:ind w:left="3719" w:hanging="360"/>
      </w:pPr>
    </w:lvl>
    <w:lvl w:ilvl="5" w:tplc="0405001B" w:tentative="1">
      <w:start w:val="1"/>
      <w:numFmt w:val="lowerRoman"/>
      <w:lvlText w:val="%6."/>
      <w:lvlJc w:val="right"/>
      <w:pPr>
        <w:ind w:left="4439" w:hanging="180"/>
      </w:pPr>
    </w:lvl>
    <w:lvl w:ilvl="6" w:tplc="0405000F" w:tentative="1">
      <w:start w:val="1"/>
      <w:numFmt w:val="decimal"/>
      <w:lvlText w:val="%7."/>
      <w:lvlJc w:val="left"/>
      <w:pPr>
        <w:ind w:left="5159" w:hanging="360"/>
      </w:pPr>
    </w:lvl>
    <w:lvl w:ilvl="7" w:tplc="04050019" w:tentative="1">
      <w:start w:val="1"/>
      <w:numFmt w:val="lowerLetter"/>
      <w:lvlText w:val="%8."/>
      <w:lvlJc w:val="left"/>
      <w:pPr>
        <w:ind w:left="5879" w:hanging="360"/>
      </w:pPr>
    </w:lvl>
    <w:lvl w:ilvl="8" w:tplc="0405001B" w:tentative="1">
      <w:start w:val="1"/>
      <w:numFmt w:val="lowerRoman"/>
      <w:lvlText w:val="%9."/>
      <w:lvlJc w:val="right"/>
      <w:pPr>
        <w:ind w:left="6599" w:hanging="180"/>
      </w:pPr>
    </w:lvl>
  </w:abstractNum>
  <w:abstractNum w:abstractNumId="23" w15:restartNumberingAfterBreak="0">
    <w:nsid w:val="7E2C40AD"/>
    <w:multiLevelType w:val="hybridMultilevel"/>
    <w:tmpl w:val="BF06C600"/>
    <w:lvl w:ilvl="0" w:tplc="407C5242">
      <w:start w:val="1"/>
      <w:numFmt w:val="decimal"/>
      <w:lvlText w:val="1.%1."/>
      <w:lvlJc w:val="left"/>
      <w:pPr>
        <w:ind w:left="806" w:hanging="360"/>
      </w:pPr>
      <w:rPr>
        <w:rFonts w:hint="default"/>
      </w:r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num w:numId="1" w16cid:durableId="1496609088">
    <w:abstractNumId w:val="9"/>
  </w:num>
  <w:num w:numId="2" w16cid:durableId="576866114">
    <w:abstractNumId w:val="18"/>
  </w:num>
  <w:num w:numId="3" w16cid:durableId="476453794">
    <w:abstractNumId w:val="17"/>
  </w:num>
  <w:num w:numId="4" w16cid:durableId="959992183">
    <w:abstractNumId w:val="4"/>
  </w:num>
  <w:num w:numId="5" w16cid:durableId="1765952570">
    <w:abstractNumId w:val="21"/>
  </w:num>
  <w:num w:numId="6" w16cid:durableId="626591051">
    <w:abstractNumId w:val="11"/>
  </w:num>
  <w:num w:numId="7" w16cid:durableId="1771243244">
    <w:abstractNumId w:val="13"/>
  </w:num>
  <w:num w:numId="8" w16cid:durableId="2016228623">
    <w:abstractNumId w:val="12"/>
  </w:num>
  <w:num w:numId="9" w16cid:durableId="1429739491">
    <w:abstractNumId w:val="3"/>
  </w:num>
  <w:num w:numId="10" w16cid:durableId="1641417362">
    <w:abstractNumId w:val="15"/>
  </w:num>
  <w:num w:numId="11" w16cid:durableId="911886769">
    <w:abstractNumId w:val="19"/>
  </w:num>
  <w:num w:numId="12" w16cid:durableId="481697306">
    <w:abstractNumId w:val="6"/>
  </w:num>
  <w:num w:numId="13" w16cid:durableId="26413369">
    <w:abstractNumId w:val="14"/>
  </w:num>
  <w:num w:numId="14" w16cid:durableId="437218896">
    <w:abstractNumId w:val="8"/>
  </w:num>
  <w:num w:numId="15" w16cid:durableId="39519367">
    <w:abstractNumId w:val="1"/>
  </w:num>
  <w:num w:numId="16" w16cid:durableId="1544827378">
    <w:abstractNumId w:val="7"/>
  </w:num>
  <w:num w:numId="17" w16cid:durableId="1802458552">
    <w:abstractNumId w:val="10"/>
  </w:num>
  <w:num w:numId="18" w16cid:durableId="2135056527">
    <w:abstractNumId w:val="22"/>
  </w:num>
  <w:num w:numId="19" w16cid:durableId="1735465683">
    <w:abstractNumId w:val="0"/>
  </w:num>
  <w:num w:numId="20" w16cid:durableId="772625894">
    <w:abstractNumId w:val="16"/>
  </w:num>
  <w:num w:numId="21" w16cid:durableId="1873105030">
    <w:abstractNumId w:val="20"/>
  </w:num>
  <w:num w:numId="22" w16cid:durableId="1738549979">
    <w:abstractNumId w:val="23"/>
  </w:num>
  <w:num w:numId="23" w16cid:durableId="972095499">
    <w:abstractNumId w:val="2"/>
  </w:num>
  <w:num w:numId="24" w16cid:durableId="1232229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0E7"/>
    <w:rsid w:val="00015B57"/>
    <w:rsid w:val="00026B55"/>
    <w:rsid w:val="000321EF"/>
    <w:rsid w:val="00041015"/>
    <w:rsid w:val="00044764"/>
    <w:rsid w:val="0007215D"/>
    <w:rsid w:val="00074404"/>
    <w:rsid w:val="00074E23"/>
    <w:rsid w:val="000856FC"/>
    <w:rsid w:val="00096F18"/>
    <w:rsid w:val="000B53B7"/>
    <w:rsid w:val="000D7090"/>
    <w:rsid w:val="000E3F2C"/>
    <w:rsid w:val="000F53BA"/>
    <w:rsid w:val="001037E9"/>
    <w:rsid w:val="00140D67"/>
    <w:rsid w:val="001446D0"/>
    <w:rsid w:val="00165B24"/>
    <w:rsid w:val="00185284"/>
    <w:rsid w:val="001A63A4"/>
    <w:rsid w:val="001B2E46"/>
    <w:rsid w:val="001C3C24"/>
    <w:rsid w:val="001D036D"/>
    <w:rsid w:val="001F4665"/>
    <w:rsid w:val="00211553"/>
    <w:rsid w:val="00212203"/>
    <w:rsid w:val="002424FF"/>
    <w:rsid w:val="0024444D"/>
    <w:rsid w:val="00254799"/>
    <w:rsid w:val="00254D84"/>
    <w:rsid w:val="00257FCB"/>
    <w:rsid w:val="00270CC6"/>
    <w:rsid w:val="0028283C"/>
    <w:rsid w:val="002A0C24"/>
    <w:rsid w:val="002D4BEE"/>
    <w:rsid w:val="002F231C"/>
    <w:rsid w:val="003043A4"/>
    <w:rsid w:val="00313FBF"/>
    <w:rsid w:val="00357B1B"/>
    <w:rsid w:val="00364F01"/>
    <w:rsid w:val="00370EC3"/>
    <w:rsid w:val="0038040F"/>
    <w:rsid w:val="003B2172"/>
    <w:rsid w:val="003B4F1B"/>
    <w:rsid w:val="003C40A2"/>
    <w:rsid w:val="00406521"/>
    <w:rsid w:val="00417FA3"/>
    <w:rsid w:val="0042766E"/>
    <w:rsid w:val="004413A3"/>
    <w:rsid w:val="004575C8"/>
    <w:rsid w:val="00464598"/>
    <w:rsid w:val="0048261B"/>
    <w:rsid w:val="00483F8D"/>
    <w:rsid w:val="00491BCA"/>
    <w:rsid w:val="004B6C22"/>
    <w:rsid w:val="004C17EF"/>
    <w:rsid w:val="004D3BA3"/>
    <w:rsid w:val="004D66B6"/>
    <w:rsid w:val="004E70E7"/>
    <w:rsid w:val="004F6BB0"/>
    <w:rsid w:val="00515F24"/>
    <w:rsid w:val="005166B6"/>
    <w:rsid w:val="00517B87"/>
    <w:rsid w:val="00584133"/>
    <w:rsid w:val="00592AF0"/>
    <w:rsid w:val="005A0745"/>
    <w:rsid w:val="005C3EA2"/>
    <w:rsid w:val="005E1DB1"/>
    <w:rsid w:val="005E1DD2"/>
    <w:rsid w:val="005E63AE"/>
    <w:rsid w:val="005F0F9F"/>
    <w:rsid w:val="0061074E"/>
    <w:rsid w:val="0061441D"/>
    <w:rsid w:val="00623091"/>
    <w:rsid w:val="00641794"/>
    <w:rsid w:val="006450AA"/>
    <w:rsid w:val="00661B60"/>
    <w:rsid w:val="0066437F"/>
    <w:rsid w:val="006A1FD7"/>
    <w:rsid w:val="006C6D4D"/>
    <w:rsid w:val="006F3CD2"/>
    <w:rsid w:val="00735856"/>
    <w:rsid w:val="00756F36"/>
    <w:rsid w:val="00757E45"/>
    <w:rsid w:val="00793BA6"/>
    <w:rsid w:val="007A4016"/>
    <w:rsid w:val="007B799C"/>
    <w:rsid w:val="007B7A1E"/>
    <w:rsid w:val="007E5DF8"/>
    <w:rsid w:val="007F766F"/>
    <w:rsid w:val="00826FCB"/>
    <w:rsid w:val="0083119B"/>
    <w:rsid w:val="00832B3B"/>
    <w:rsid w:val="00842C1A"/>
    <w:rsid w:val="00856233"/>
    <w:rsid w:val="008610B9"/>
    <w:rsid w:val="00866E72"/>
    <w:rsid w:val="008B2668"/>
    <w:rsid w:val="008B3DD0"/>
    <w:rsid w:val="008C6BBD"/>
    <w:rsid w:val="00900BCD"/>
    <w:rsid w:val="009175A7"/>
    <w:rsid w:val="00947EFB"/>
    <w:rsid w:val="009830CC"/>
    <w:rsid w:val="009C7BA6"/>
    <w:rsid w:val="009E4212"/>
    <w:rsid w:val="009E4609"/>
    <w:rsid w:val="00A0773E"/>
    <w:rsid w:val="00A321F0"/>
    <w:rsid w:val="00A41175"/>
    <w:rsid w:val="00A60B7B"/>
    <w:rsid w:val="00AC5EBD"/>
    <w:rsid w:val="00AE209D"/>
    <w:rsid w:val="00AF068F"/>
    <w:rsid w:val="00AF1EF5"/>
    <w:rsid w:val="00AF5296"/>
    <w:rsid w:val="00AF60D9"/>
    <w:rsid w:val="00B11746"/>
    <w:rsid w:val="00B359C6"/>
    <w:rsid w:val="00B712F9"/>
    <w:rsid w:val="00B75061"/>
    <w:rsid w:val="00B76E5B"/>
    <w:rsid w:val="00B77179"/>
    <w:rsid w:val="00B77D81"/>
    <w:rsid w:val="00B9270D"/>
    <w:rsid w:val="00B9336F"/>
    <w:rsid w:val="00BA210F"/>
    <w:rsid w:val="00BA2704"/>
    <w:rsid w:val="00BD06C5"/>
    <w:rsid w:val="00BD122C"/>
    <w:rsid w:val="00BE0587"/>
    <w:rsid w:val="00BE23D0"/>
    <w:rsid w:val="00BE5E78"/>
    <w:rsid w:val="00BF6DDA"/>
    <w:rsid w:val="00C044FC"/>
    <w:rsid w:val="00C252F7"/>
    <w:rsid w:val="00C81407"/>
    <w:rsid w:val="00C85AE7"/>
    <w:rsid w:val="00C9381F"/>
    <w:rsid w:val="00CA3C31"/>
    <w:rsid w:val="00CE7B9A"/>
    <w:rsid w:val="00CF62EA"/>
    <w:rsid w:val="00D0328B"/>
    <w:rsid w:val="00D20563"/>
    <w:rsid w:val="00D22DC9"/>
    <w:rsid w:val="00D476DA"/>
    <w:rsid w:val="00D661D1"/>
    <w:rsid w:val="00D96620"/>
    <w:rsid w:val="00DB1718"/>
    <w:rsid w:val="00DC0A75"/>
    <w:rsid w:val="00DF4613"/>
    <w:rsid w:val="00E004B0"/>
    <w:rsid w:val="00E21CAE"/>
    <w:rsid w:val="00E67419"/>
    <w:rsid w:val="00E92E98"/>
    <w:rsid w:val="00E93BFA"/>
    <w:rsid w:val="00EA26D6"/>
    <w:rsid w:val="00EA7AC3"/>
    <w:rsid w:val="00EC4960"/>
    <w:rsid w:val="00ED2CE9"/>
    <w:rsid w:val="00ED389B"/>
    <w:rsid w:val="00EF75B8"/>
    <w:rsid w:val="00F022AC"/>
    <w:rsid w:val="00F030E8"/>
    <w:rsid w:val="00F12D70"/>
    <w:rsid w:val="00F415A6"/>
    <w:rsid w:val="00F534F0"/>
    <w:rsid w:val="00F63AE5"/>
    <w:rsid w:val="00F64572"/>
    <w:rsid w:val="00F87D93"/>
    <w:rsid w:val="00F92F7B"/>
    <w:rsid w:val="00F96440"/>
    <w:rsid w:val="00FB3B5C"/>
    <w:rsid w:val="00FC4700"/>
    <w:rsid w:val="00FC7D35"/>
    <w:rsid w:val="00FD1839"/>
    <w:rsid w:val="00FD60E2"/>
    <w:rsid w:val="00FD7C01"/>
    <w:rsid w:val="00FF4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BABE"/>
  <w15:docId w15:val="{D9686767-4D9B-43E9-B6E9-4577A8D9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0E7"/>
    <w:pPr>
      <w:spacing w:after="308" w:line="342" w:lineRule="auto"/>
      <w:ind w:left="96" w:firstLine="1"/>
      <w:jc w:val="both"/>
    </w:pPr>
    <w:rPr>
      <w:rFonts w:ascii="Arial" w:eastAsia="Arial" w:hAnsi="Arial" w:cs="Arial"/>
      <w:color w:val="000000"/>
      <w:kern w:val="0"/>
      <w:sz w:val="19"/>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4E70E7"/>
    <w:pPr>
      <w:ind w:left="720"/>
      <w:contextualSpacing/>
    </w:pPr>
  </w:style>
  <w:style w:type="character" w:styleId="Odkaznakoment">
    <w:name w:val="annotation reference"/>
    <w:basedOn w:val="Standardnpsmoodstavce"/>
    <w:uiPriority w:val="99"/>
    <w:semiHidden/>
    <w:unhideWhenUsed/>
    <w:rsid w:val="00D476DA"/>
    <w:rPr>
      <w:sz w:val="16"/>
      <w:szCs w:val="16"/>
    </w:rPr>
  </w:style>
  <w:style w:type="paragraph" w:styleId="Textkomente">
    <w:name w:val="annotation text"/>
    <w:basedOn w:val="Normln"/>
    <w:link w:val="TextkomenteChar"/>
    <w:uiPriority w:val="99"/>
    <w:unhideWhenUsed/>
    <w:rsid w:val="00D476DA"/>
    <w:pPr>
      <w:spacing w:line="240" w:lineRule="auto"/>
    </w:pPr>
    <w:rPr>
      <w:sz w:val="20"/>
      <w:szCs w:val="20"/>
    </w:rPr>
  </w:style>
  <w:style w:type="character" w:customStyle="1" w:styleId="TextkomenteChar">
    <w:name w:val="Text komentáře Char"/>
    <w:basedOn w:val="Standardnpsmoodstavce"/>
    <w:link w:val="Textkomente"/>
    <w:uiPriority w:val="99"/>
    <w:rsid w:val="00D476DA"/>
    <w:rPr>
      <w:rFonts w:ascii="Arial" w:eastAsia="Arial" w:hAnsi="Arial" w:cs="Arial"/>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D476DA"/>
    <w:rPr>
      <w:b/>
      <w:bCs/>
    </w:rPr>
  </w:style>
  <w:style w:type="character" w:customStyle="1" w:styleId="PedmtkomenteChar">
    <w:name w:val="Předmět komentáře Char"/>
    <w:basedOn w:val="TextkomenteChar"/>
    <w:link w:val="Pedmtkomente"/>
    <w:uiPriority w:val="99"/>
    <w:semiHidden/>
    <w:rsid w:val="00D476DA"/>
    <w:rPr>
      <w:rFonts w:ascii="Arial" w:eastAsia="Arial" w:hAnsi="Arial" w:cs="Arial"/>
      <w:b/>
      <w:bCs/>
      <w:color w:val="000000"/>
      <w:kern w:val="0"/>
      <w:sz w:val="20"/>
      <w:szCs w:val="20"/>
      <w:lang w:eastAsia="cs-CZ"/>
      <w14:ligatures w14:val="none"/>
    </w:rPr>
  </w:style>
  <w:style w:type="table" w:styleId="Mkatabulky">
    <w:name w:val="Table Grid"/>
    <w:basedOn w:val="Normlntabulka"/>
    <w:uiPriority w:val="39"/>
    <w:rsid w:val="0014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643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437F"/>
    <w:rPr>
      <w:rFonts w:ascii="Arial" w:eastAsia="Arial" w:hAnsi="Arial" w:cs="Arial"/>
      <w:color w:val="000000"/>
      <w:kern w:val="0"/>
      <w:sz w:val="19"/>
      <w:lang w:eastAsia="cs-CZ"/>
      <w14:ligatures w14:val="none"/>
    </w:rPr>
  </w:style>
  <w:style w:type="paragraph" w:styleId="Revize">
    <w:name w:val="Revision"/>
    <w:hidden/>
    <w:uiPriority w:val="99"/>
    <w:semiHidden/>
    <w:rsid w:val="00313FBF"/>
    <w:pPr>
      <w:spacing w:after="0" w:line="240" w:lineRule="auto"/>
    </w:pPr>
    <w:rPr>
      <w:rFonts w:ascii="Arial" w:eastAsia="Arial" w:hAnsi="Arial" w:cs="Arial"/>
      <w:color w:val="000000"/>
      <w:kern w:val="0"/>
      <w:sz w:val="19"/>
      <w:lang w:eastAsia="cs-CZ"/>
      <w14:ligatures w14:val="none"/>
    </w:rPr>
  </w:style>
  <w:style w:type="paragraph" w:styleId="Textbubliny">
    <w:name w:val="Balloon Text"/>
    <w:basedOn w:val="Normln"/>
    <w:link w:val="TextbublinyChar"/>
    <w:uiPriority w:val="99"/>
    <w:semiHidden/>
    <w:unhideWhenUsed/>
    <w:rsid w:val="00592A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2AF0"/>
    <w:rPr>
      <w:rFonts w:ascii="Tahoma" w:eastAsia="Arial" w:hAnsi="Tahoma" w:cs="Tahoma"/>
      <w:color w:val="000000"/>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1C48-34ED-4783-9F0C-E6722D8A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3242</Words>
  <Characters>19130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Douša</dc:creator>
  <cp:lastModifiedBy>Vítová Petra</cp:lastModifiedBy>
  <cp:revision>2</cp:revision>
  <cp:lastPrinted>2023-12-04T12:32:00Z</cp:lastPrinted>
  <dcterms:created xsi:type="dcterms:W3CDTF">2023-12-14T08:40:00Z</dcterms:created>
  <dcterms:modified xsi:type="dcterms:W3CDTF">2023-12-14T08:40:00Z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2023-08-23T09:44:51Z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5777cd07-c371-4541-9cfb-d3c212e26c17</vt:lpwstr>
  </property>
  <property fmtid="{D5CDD505-2E9C-101B-9397-08002B2CF9AE}" pid="8" name="MSIP_Label_53b2c928-728b-4698-a3fd-c5d03555aa71_ContentBits">
    <vt:lpwstr>0</vt:lpwstr>
  </property>
</Properties>
</file>