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22B8" w14:textId="77777777" w:rsidR="003877F2" w:rsidRDefault="003877F2" w:rsidP="003877F2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t xml:space="preserve">SMLOUVA   O   DÍLO </w:t>
      </w:r>
    </w:p>
    <w:p w14:paraId="7DCEB585" w14:textId="44FB18E0" w:rsidR="003877F2" w:rsidRDefault="003877F2" w:rsidP="003877F2">
      <w:pPr>
        <w:jc w:val="center"/>
        <w:rPr>
          <w:color w:val="1F497D"/>
          <w:sz w:val="22"/>
          <w:szCs w:val="22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č. smlouvy objednatele: </w:t>
      </w:r>
      <w:r w:rsidR="00EA256E">
        <w:t>SOD/</w:t>
      </w:r>
      <w:r w:rsidR="00794BF4">
        <w:t>00155</w:t>
      </w:r>
      <w:r w:rsidR="00EA256E">
        <w:t>/2017/OÚPRR</w:t>
      </w:r>
    </w:p>
    <w:p w14:paraId="7E16B6DC" w14:textId="77777777" w:rsidR="003877F2" w:rsidRDefault="003877F2" w:rsidP="003877F2">
      <w:pPr>
        <w:jc w:val="center"/>
        <w:rPr>
          <w:rFonts w:ascii="Arial" w:hAnsi="Arial" w:cs="Arial"/>
          <w:sz w:val="28"/>
          <w:szCs w:val="28"/>
        </w:rPr>
      </w:pPr>
    </w:p>
    <w:p w14:paraId="48720664" w14:textId="77777777" w:rsidR="003877F2" w:rsidRDefault="003877F2" w:rsidP="003877F2">
      <w:pPr>
        <w:jc w:val="center"/>
        <w:rPr>
          <w:rFonts w:ascii="Arial" w:hAnsi="Arial" w:cs="Arial"/>
          <w:sz w:val="20"/>
        </w:rPr>
      </w:pPr>
      <w:r>
        <w:rPr>
          <w:sz w:val="22"/>
          <w:szCs w:val="22"/>
        </w:rPr>
        <w:t>uzavřená podle § 2586 a násl. zákona č. 89/2012 Sb., občanského zákoníku mezi</w:t>
      </w:r>
    </w:p>
    <w:p w14:paraId="596BF687" w14:textId="77777777" w:rsidR="003877F2" w:rsidRDefault="003877F2" w:rsidP="003877F2">
      <w:pPr>
        <w:jc w:val="both"/>
        <w:rPr>
          <w:rFonts w:ascii="Arial" w:hAnsi="Arial" w:cs="Arial"/>
          <w:sz w:val="20"/>
        </w:rPr>
      </w:pPr>
    </w:p>
    <w:p w14:paraId="1DDD8ED5" w14:textId="77777777" w:rsidR="003877F2" w:rsidRDefault="003877F2" w:rsidP="003877F2">
      <w:pPr>
        <w:jc w:val="both"/>
        <w:rPr>
          <w:rFonts w:ascii="Arial" w:hAnsi="Arial" w:cs="Arial"/>
          <w:sz w:val="20"/>
        </w:rPr>
      </w:pPr>
    </w:p>
    <w:p w14:paraId="57BD4989" w14:textId="77777777" w:rsidR="003877F2" w:rsidRDefault="003877F2" w:rsidP="003877F2">
      <w:pPr>
        <w:jc w:val="both"/>
        <w:rPr>
          <w:rFonts w:ascii="Arial" w:hAnsi="Arial" w:cs="Arial"/>
          <w:sz w:val="20"/>
        </w:rPr>
      </w:pPr>
    </w:p>
    <w:p w14:paraId="13BAE38A" w14:textId="77777777" w:rsidR="003877F2" w:rsidRDefault="003877F2" w:rsidP="003877F2">
      <w:pPr>
        <w:jc w:val="both"/>
        <w:rPr>
          <w:rFonts w:ascii="Arial" w:hAnsi="Arial" w:cs="Arial"/>
          <w:sz w:val="20"/>
        </w:rPr>
      </w:pPr>
    </w:p>
    <w:p w14:paraId="03B7E5A6" w14:textId="77777777" w:rsidR="003877F2" w:rsidRDefault="003877F2" w:rsidP="003877F2">
      <w:pPr>
        <w:rPr>
          <w:rFonts w:ascii="Arial" w:hAnsi="Arial" w:cs="Arial"/>
          <w:b/>
          <w:sz w:val="28"/>
          <w:szCs w:val="28"/>
        </w:rPr>
      </w:pPr>
    </w:p>
    <w:p w14:paraId="40F1D3D7" w14:textId="77777777" w:rsidR="003877F2" w:rsidRDefault="003877F2" w:rsidP="00387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14:paraId="1858C456" w14:textId="77777777" w:rsidR="003877F2" w:rsidRDefault="003877F2" w:rsidP="00387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Smluvní strany</w:t>
      </w:r>
    </w:p>
    <w:p w14:paraId="2070D9EE" w14:textId="77777777" w:rsidR="003877F2" w:rsidRDefault="003877F2" w:rsidP="003877F2">
      <w:pPr>
        <w:rPr>
          <w:rFonts w:ascii="Arial" w:hAnsi="Arial" w:cs="Arial"/>
          <w:b/>
          <w:sz w:val="28"/>
          <w:szCs w:val="28"/>
        </w:rPr>
      </w:pPr>
    </w:p>
    <w:p w14:paraId="24654C44" w14:textId="77777777" w:rsidR="003877F2" w:rsidRDefault="003877F2" w:rsidP="003877F2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Objednatel: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</w:rPr>
        <w:t>MĚSTO ŘÍČANY</w:t>
      </w:r>
    </w:p>
    <w:p w14:paraId="5D2B8725" w14:textId="77777777" w:rsidR="003877F2" w:rsidRDefault="003877F2" w:rsidP="003877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zastoupené starostou Mgr. Vladimírem Kořenem</w:t>
      </w:r>
    </w:p>
    <w:p w14:paraId="69EC8A5A" w14:textId="77777777" w:rsidR="003877F2" w:rsidRDefault="003877F2" w:rsidP="003877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Masarykovo náměstí 53, 251 01, Říčany</w:t>
      </w:r>
    </w:p>
    <w:p w14:paraId="32849ED3" w14:textId="77777777" w:rsidR="003877F2" w:rsidRDefault="003877F2" w:rsidP="003877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00 24 07 02</w:t>
      </w:r>
    </w:p>
    <w:p w14:paraId="24CDCF5C" w14:textId="77777777" w:rsidR="003877F2" w:rsidRDefault="003877F2" w:rsidP="003877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KB a.s. pobočka Říčany, č. ú. 19-724201/0100</w:t>
      </w:r>
      <w:r>
        <w:rPr>
          <w:rFonts w:ascii="Arial" w:hAnsi="Arial" w:cs="Arial"/>
          <w:sz w:val="20"/>
        </w:rPr>
        <w:tab/>
      </w:r>
    </w:p>
    <w:p w14:paraId="0698B393" w14:textId="77777777" w:rsidR="003877F2" w:rsidRDefault="003877F2" w:rsidP="003877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jednat:</w:t>
      </w:r>
      <w:r w:rsidR="00F963F0">
        <w:rPr>
          <w:rFonts w:ascii="Arial" w:hAnsi="Arial" w:cs="Arial"/>
          <w:sz w:val="20"/>
        </w:rPr>
        <w:tab/>
      </w:r>
      <w:r w:rsidR="00F963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Mgr. Vladimír Kořen, starosta města Říčany,</w:t>
      </w:r>
    </w:p>
    <w:p w14:paraId="2B2DB5E4" w14:textId="77777777" w:rsidR="003877F2" w:rsidRDefault="003877F2" w:rsidP="00F963F0">
      <w:pPr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věcech technických</w:t>
      </w:r>
      <w:r w:rsidR="00F963F0">
        <w:rPr>
          <w:rFonts w:ascii="Arial" w:hAnsi="Arial" w:cs="Arial"/>
          <w:sz w:val="20"/>
        </w:rPr>
        <w:t>:</w:t>
      </w:r>
      <w:r w:rsidR="00F963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Ing. Čestmíra Šťastná, ved. odboru územního plánování a regionálního rozvoje Městského úřadu Říčany  </w:t>
      </w:r>
    </w:p>
    <w:p w14:paraId="13A7BB1B" w14:textId="77777777" w:rsidR="003877F2" w:rsidRDefault="003877F2" w:rsidP="003877F2">
      <w:pPr>
        <w:rPr>
          <w:rFonts w:ascii="Arial" w:hAnsi="Arial" w:cs="Arial"/>
          <w:b/>
          <w:sz w:val="20"/>
          <w:szCs w:val="28"/>
        </w:rPr>
      </w:pPr>
    </w:p>
    <w:p w14:paraId="24C1B508" w14:textId="77777777" w:rsidR="003877F2" w:rsidRDefault="003877F2" w:rsidP="003877F2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</w:t>
      </w:r>
    </w:p>
    <w:p w14:paraId="364AAC8E" w14:textId="77777777" w:rsidR="003877F2" w:rsidRDefault="003877F2" w:rsidP="003877F2">
      <w:pPr>
        <w:rPr>
          <w:rFonts w:ascii="Arial" w:hAnsi="Arial" w:cs="Arial"/>
          <w:b/>
          <w:sz w:val="28"/>
          <w:szCs w:val="28"/>
        </w:rPr>
      </w:pPr>
    </w:p>
    <w:p w14:paraId="69CA8359" w14:textId="6949270F" w:rsidR="003877F2" w:rsidRPr="008A1609" w:rsidRDefault="003877F2" w:rsidP="003877F2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8"/>
        </w:rPr>
        <w:t xml:space="preserve">Zhotovitel: </w:t>
      </w:r>
      <w:r>
        <w:rPr>
          <w:rFonts w:ascii="Arial" w:hAnsi="Arial" w:cs="Arial"/>
          <w:b/>
          <w:szCs w:val="28"/>
        </w:rPr>
        <w:tab/>
      </w:r>
      <w:sdt>
        <w:sdtPr>
          <w:rPr>
            <w:rFonts w:ascii="Arial" w:hAnsi="Arial" w:cs="Arial"/>
            <w:b/>
            <w:szCs w:val="28"/>
          </w:rPr>
          <w:id w:val="-1272395258"/>
          <w:placeholder>
            <w:docPart w:val="DefaultPlaceholder_1081868574"/>
          </w:placeholder>
          <w:text/>
        </w:sdtPr>
        <w:sdtEndPr/>
        <w:sdtContent>
          <w:permStart w:id="1336426515" w:edGrp="everyone"/>
          <w:r w:rsidR="00C8464B">
            <w:rPr>
              <w:rFonts w:ascii="Arial" w:hAnsi="Arial" w:cs="Arial"/>
              <w:b/>
              <w:szCs w:val="28"/>
            </w:rPr>
            <w:t>PROCES – Centrum pro rozvoj obcí a regionů, s. r. o.</w:t>
          </w:r>
          <w:permEnd w:id="1336426515"/>
        </w:sdtContent>
      </w:sdt>
    </w:p>
    <w:p w14:paraId="191DDD47" w14:textId="14D3E506" w:rsidR="003877F2" w:rsidRDefault="003877F2" w:rsidP="003877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87954618"/>
          <w:placeholder>
            <w:docPart w:val="DefaultPlaceholder_1081868574"/>
          </w:placeholder>
          <w:text/>
        </w:sdtPr>
        <w:sdtEndPr/>
        <w:sdtContent>
          <w:permStart w:id="1437676465" w:edGrp="everyone"/>
          <w:r w:rsidR="00C8464B">
            <w:rPr>
              <w:rFonts w:ascii="Arial" w:hAnsi="Arial" w:cs="Arial"/>
              <w:sz w:val="20"/>
            </w:rPr>
            <w:t>Švabinského 1749/19, 702 00 Ostrava – Moravská Ostrava</w:t>
          </w:r>
          <w:permEnd w:id="1437676465"/>
        </w:sdtContent>
      </w:sdt>
    </w:p>
    <w:p w14:paraId="29BEAE82" w14:textId="497E3BDB" w:rsidR="003877F2" w:rsidRDefault="003877F2" w:rsidP="003877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1026747628"/>
          <w:placeholder>
            <w:docPart w:val="DefaultPlaceholder_1081868574"/>
          </w:placeholder>
          <w:text/>
        </w:sdtPr>
        <w:sdtEndPr/>
        <w:sdtContent>
          <w:permStart w:id="1482439148" w:edGrp="everyone"/>
          <w:r w:rsidR="0091667B">
            <w:rPr>
              <w:rFonts w:ascii="Arial" w:hAnsi="Arial" w:cs="Arial"/>
              <w:bCs/>
              <w:sz w:val="20"/>
            </w:rPr>
            <w:t>28576217</w:t>
          </w:r>
          <w:permEnd w:id="1482439148"/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339702B" w14:textId="5341FEAB" w:rsidR="003877F2" w:rsidRDefault="003877F2" w:rsidP="003877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1987275443"/>
          <w:placeholder>
            <w:docPart w:val="DefaultPlaceholder_1081868574"/>
          </w:placeholder>
          <w:text/>
        </w:sdtPr>
        <w:sdtEndPr/>
        <w:sdtContent>
          <w:permStart w:id="1147868065" w:edGrp="everyone"/>
          <w:r w:rsidR="0091667B">
            <w:rPr>
              <w:rFonts w:ascii="Arial" w:hAnsi="Arial" w:cs="Arial"/>
              <w:bCs/>
              <w:sz w:val="20"/>
            </w:rPr>
            <w:t>CZ28576217</w:t>
          </w:r>
          <w:permEnd w:id="1147868065"/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D90EB47" w14:textId="3D542277" w:rsidR="003877F2" w:rsidRDefault="003877F2" w:rsidP="003877F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-1979213871"/>
          <w:placeholder>
            <w:docPart w:val="DefaultPlaceholder_1081868574"/>
          </w:placeholder>
          <w:text/>
        </w:sdtPr>
        <w:sdtEndPr/>
        <w:sdtContent>
          <w:permStart w:id="2127958730" w:edGrp="everyone"/>
          <w:r w:rsidR="007710E1">
            <w:rPr>
              <w:rFonts w:ascii="Arial" w:hAnsi="Arial" w:cs="Arial"/>
              <w:bCs/>
              <w:sz w:val="20"/>
            </w:rPr>
            <w:t>Česká spořitelna, a. s., č. ú. 3641465389/0800</w:t>
          </w:r>
          <w:permEnd w:id="2127958730"/>
        </w:sdtContent>
      </w:sdt>
      <w:r>
        <w:rPr>
          <w:rFonts w:ascii="Arial" w:hAnsi="Arial" w:cs="Arial"/>
          <w:bCs/>
          <w:sz w:val="20"/>
        </w:rPr>
        <w:t xml:space="preserve"> </w:t>
      </w:r>
    </w:p>
    <w:p w14:paraId="5B9ECB79" w14:textId="614A1ABF" w:rsidR="003877F2" w:rsidRDefault="003877F2" w:rsidP="003877F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odborný garant zakázky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sz w:val="20"/>
          </w:rPr>
          <w:id w:val="-2145568276"/>
          <w:placeholder>
            <w:docPart w:val="DefaultPlaceholder_1081868574"/>
          </w:placeholder>
          <w:text/>
        </w:sdtPr>
        <w:sdtEndPr/>
        <w:sdtContent>
          <w:permStart w:id="813637798" w:edGrp="everyone"/>
          <w:r w:rsidR="007710E1">
            <w:rPr>
              <w:rFonts w:ascii="Arial" w:hAnsi="Arial" w:cs="Arial"/>
              <w:sz w:val="20"/>
            </w:rPr>
            <w:t>Ing. Ivana Foldynová, Ph.D., prokurista společnosti</w:t>
          </w:r>
          <w:permEnd w:id="813637798"/>
        </w:sdtContent>
      </w:sdt>
    </w:p>
    <w:p w14:paraId="75F0C223" w14:textId="77777777" w:rsidR="003877F2" w:rsidRPr="00DC6B9B" w:rsidRDefault="003877F2" w:rsidP="003877F2">
      <w:pPr>
        <w:spacing w:line="240" w:lineRule="atLeast"/>
        <w:ind w:right="-2"/>
        <w:rPr>
          <w:b/>
        </w:rPr>
      </w:pPr>
    </w:p>
    <w:p w14:paraId="3054A91C" w14:textId="77777777" w:rsidR="003877F2" w:rsidRPr="00DC6B9B" w:rsidRDefault="003877F2" w:rsidP="003877F2">
      <w:pPr>
        <w:spacing w:line="240" w:lineRule="atLeast"/>
        <w:ind w:left="709" w:right="-2" w:hanging="709"/>
        <w:jc w:val="center"/>
        <w:rPr>
          <w:b/>
        </w:rPr>
      </w:pPr>
      <w:r>
        <w:rPr>
          <w:b/>
        </w:rPr>
        <w:t>I</w:t>
      </w:r>
      <w:r w:rsidRPr="00DC6B9B">
        <w:rPr>
          <w:b/>
        </w:rPr>
        <w:t>.</w:t>
      </w:r>
    </w:p>
    <w:p w14:paraId="3AE85C55" w14:textId="77777777" w:rsidR="003877F2" w:rsidRDefault="003877F2" w:rsidP="003877F2">
      <w:pPr>
        <w:spacing w:line="240" w:lineRule="atLeast"/>
        <w:ind w:left="709" w:right="-2" w:hanging="709"/>
        <w:jc w:val="center"/>
        <w:rPr>
          <w:b/>
        </w:rPr>
      </w:pPr>
      <w:r w:rsidRPr="00DC6B9B">
        <w:rPr>
          <w:b/>
        </w:rPr>
        <w:t xml:space="preserve">Předmět </w:t>
      </w:r>
      <w:r>
        <w:rPr>
          <w:b/>
        </w:rPr>
        <w:t>smlouvy</w:t>
      </w:r>
    </w:p>
    <w:p w14:paraId="7F2AF574" w14:textId="77777777" w:rsidR="003877F2" w:rsidRPr="00DC6B9B" w:rsidRDefault="003877F2" w:rsidP="003877F2">
      <w:pPr>
        <w:spacing w:line="240" w:lineRule="atLeast"/>
        <w:ind w:left="709" w:right="-2" w:hanging="709"/>
        <w:jc w:val="center"/>
        <w:rPr>
          <w:b/>
        </w:rPr>
      </w:pPr>
    </w:p>
    <w:p w14:paraId="2E175568" w14:textId="77777777" w:rsidR="00F963F0" w:rsidRDefault="00F963F0" w:rsidP="00F963F0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smlouvy je zhotovení územně plánovacího podkladu – </w:t>
      </w:r>
      <w:r w:rsidRPr="00B129F4">
        <w:rPr>
          <w:rFonts w:ascii="Arial" w:hAnsi="Arial" w:cs="Arial"/>
          <w:b/>
          <w:sz w:val="20"/>
        </w:rPr>
        <w:t>Územní studie krajiny správního obvodu obce s rozšířenou působností Říčany</w:t>
      </w:r>
      <w:r>
        <w:rPr>
          <w:rFonts w:ascii="Arial" w:hAnsi="Arial" w:cs="Arial"/>
          <w:sz w:val="20"/>
        </w:rPr>
        <w:t xml:space="preserve"> (dále jen „dílo“) zhotovitelem a závazek objednatele uhradit smluvní cenu.</w:t>
      </w:r>
    </w:p>
    <w:p w14:paraId="503450C5" w14:textId="77777777" w:rsidR="003877F2" w:rsidRPr="00D4209D" w:rsidRDefault="003877F2" w:rsidP="00F963F0">
      <w:pPr>
        <w:ind w:left="284"/>
        <w:jc w:val="both"/>
        <w:rPr>
          <w:lang w:eastAsia="en-US"/>
        </w:rPr>
      </w:pPr>
    </w:p>
    <w:p w14:paraId="020B752E" w14:textId="77777777" w:rsidR="003877F2" w:rsidRDefault="003877F2" w:rsidP="003877F2">
      <w:pPr>
        <w:tabs>
          <w:tab w:val="num" w:pos="284"/>
        </w:tabs>
        <w:ind w:left="284"/>
        <w:jc w:val="both"/>
        <w:rPr>
          <w:lang w:eastAsia="en-US"/>
        </w:rPr>
      </w:pPr>
    </w:p>
    <w:p w14:paraId="0C9B1080" w14:textId="77777777" w:rsidR="003877F2" w:rsidRDefault="003877F2" w:rsidP="003877F2">
      <w:pPr>
        <w:numPr>
          <w:ilvl w:val="0"/>
          <w:numId w:val="3"/>
        </w:numPr>
        <w:jc w:val="both"/>
        <w:rPr>
          <w:color w:val="000000"/>
          <w:lang w:eastAsia="en-US"/>
        </w:rPr>
      </w:pPr>
      <w:r w:rsidRPr="00D4209D">
        <w:rPr>
          <w:color w:val="000000"/>
          <w:lang w:eastAsia="en-US"/>
        </w:rPr>
        <w:t xml:space="preserve">Dílo bude </w:t>
      </w:r>
      <w:r>
        <w:rPr>
          <w:color w:val="000000"/>
          <w:lang w:eastAsia="en-US"/>
        </w:rPr>
        <w:t>zhotoveno</w:t>
      </w:r>
    </w:p>
    <w:p w14:paraId="33D4A71D" w14:textId="77777777" w:rsidR="003877F2" w:rsidRPr="00D55D6F" w:rsidRDefault="003877F2" w:rsidP="003877F2">
      <w:pPr>
        <w:numPr>
          <w:ilvl w:val="0"/>
          <w:numId w:val="7"/>
        </w:num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dle </w:t>
      </w:r>
      <w:r w:rsidRPr="00D55D6F">
        <w:rPr>
          <w:color w:val="000000"/>
          <w:lang w:eastAsia="en-US"/>
        </w:rPr>
        <w:t>platných právních předpisů;</w:t>
      </w:r>
    </w:p>
    <w:p w14:paraId="001BDF3E" w14:textId="77777777" w:rsidR="003877F2" w:rsidRDefault="003877F2" w:rsidP="003877F2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45B58">
        <w:rPr>
          <w:rFonts w:eastAsia="Calibri"/>
          <w:lang w:eastAsia="en-US"/>
        </w:rPr>
        <w:t xml:space="preserve">v souladu s požadavky Evropské úmluvy o krajině (smluvní dokument mezi členskými státy Rady Evropy), </w:t>
      </w:r>
    </w:p>
    <w:p w14:paraId="484FFE57" w14:textId="77777777" w:rsidR="003877F2" w:rsidRDefault="003877F2" w:rsidP="003877F2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45B58">
        <w:rPr>
          <w:rFonts w:eastAsia="Calibri"/>
          <w:lang w:eastAsia="en-US"/>
        </w:rPr>
        <w:t xml:space="preserve">bude reagovat na dokument Strategie EU pro přizpůsobení se změně klimatu (tzv. „Adaptační strategie EU“) a na její národní ekvivalent – Strategie přizpůsobení se změně klimatu v podmínkách ČR (tzv. „Adaptační strategie ČR“), na Strategii EU v oblasti biologické rozmanitosti do roku 2020 </w:t>
      </w:r>
    </w:p>
    <w:p w14:paraId="3FDD2344" w14:textId="77777777" w:rsidR="003877F2" w:rsidRPr="00D55D6F" w:rsidRDefault="003877F2" w:rsidP="003877F2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45B58">
        <w:rPr>
          <w:rFonts w:eastAsia="Calibri"/>
          <w:lang w:eastAsia="en-US"/>
        </w:rPr>
        <w:t>a zohlední protipovodňovou ochranu a zelenou infrastrukturu.</w:t>
      </w:r>
      <w:r w:rsidRPr="00D55D6F">
        <w:rPr>
          <w:rFonts w:eastAsia="Calibri"/>
          <w:lang w:eastAsia="en-US"/>
        </w:rPr>
        <w:t xml:space="preserve">; </w:t>
      </w:r>
    </w:p>
    <w:p w14:paraId="219EB51B" w14:textId="77777777" w:rsidR="003877F2" w:rsidRPr="00D55D6F" w:rsidRDefault="003877F2" w:rsidP="003877F2">
      <w:pPr>
        <w:numPr>
          <w:ilvl w:val="0"/>
          <w:numId w:val="7"/>
        </w:numPr>
        <w:jc w:val="both"/>
        <w:rPr>
          <w:color w:val="000000"/>
          <w:lang w:eastAsia="en-US"/>
        </w:rPr>
      </w:pPr>
      <w:r w:rsidRPr="00D55D6F">
        <w:rPr>
          <w:color w:val="000000"/>
          <w:lang w:eastAsia="en-US"/>
        </w:rPr>
        <w:t>v souladu se zadávacími podmínkami;</w:t>
      </w:r>
    </w:p>
    <w:p w14:paraId="609698A2" w14:textId="77777777" w:rsidR="003877F2" w:rsidRPr="00A03204" w:rsidRDefault="003877F2" w:rsidP="003877F2">
      <w:pPr>
        <w:numPr>
          <w:ilvl w:val="0"/>
          <w:numId w:val="7"/>
        </w:numPr>
        <w:jc w:val="both"/>
        <w:rPr>
          <w:color w:val="000000"/>
          <w:lang w:eastAsia="en-US"/>
        </w:rPr>
      </w:pPr>
      <w:r w:rsidRPr="00A03204">
        <w:rPr>
          <w:color w:val="000000"/>
          <w:lang w:eastAsia="en-US"/>
        </w:rPr>
        <w:t>dle pokynů objednatele;</w:t>
      </w:r>
    </w:p>
    <w:p w14:paraId="0C6A782A" w14:textId="77777777" w:rsidR="003877F2" w:rsidRPr="00A03204" w:rsidRDefault="003877F2" w:rsidP="003877F2">
      <w:pPr>
        <w:numPr>
          <w:ilvl w:val="0"/>
          <w:numId w:val="7"/>
        </w:numPr>
        <w:jc w:val="both"/>
        <w:rPr>
          <w:color w:val="000000"/>
          <w:lang w:eastAsia="en-US"/>
        </w:rPr>
      </w:pPr>
      <w:r w:rsidRPr="00A03204">
        <w:t>součástí plnění díla je rovněž výkon a zajištění všech činností, které nejsou vyjmenovány, avšak jsou pro jeho zpracování nutné;</w:t>
      </w:r>
    </w:p>
    <w:p w14:paraId="6B9099A7" w14:textId="77777777" w:rsidR="003877F2" w:rsidRPr="00A03204" w:rsidRDefault="003877F2" w:rsidP="003877F2">
      <w:pPr>
        <w:numPr>
          <w:ilvl w:val="0"/>
          <w:numId w:val="7"/>
        </w:numPr>
        <w:jc w:val="both"/>
        <w:rPr>
          <w:color w:val="000000"/>
          <w:lang w:eastAsia="en-US"/>
        </w:rPr>
      </w:pPr>
      <w:r w:rsidRPr="00A03204">
        <w:t xml:space="preserve">v souladu s podmínkami a platnými dokumenty Integrovaného regionálního operačního programu (IROP), specifického cíle 3.3. Podpora pořizování a uplatňování dokumentů územního rozvoje, Územní studie – 9. výzva Ministerstva pro místní rozvoj ČR, zejména s Metodickým pokynem Zadání územní studie krajiny pro správní obvod obce </w:t>
      </w:r>
      <w:r w:rsidRPr="00A03204">
        <w:lastRenderedPageBreak/>
        <w:t>s rozšířenou působností Ministerstva pro místní rozvoj ČR a Ministerstva životního prostředí ČR, s Obecnými pravidly pro žadatele a příjemce, se Specifickými pravidly pro žadatele a příjemce a dále se všemi předpisy, které stanoví podmínky pro poskytnutí a čerpání dotace</w:t>
      </w:r>
      <w:r>
        <w:t>.</w:t>
      </w:r>
    </w:p>
    <w:p w14:paraId="256396ED" w14:textId="77777777" w:rsidR="003877F2" w:rsidRPr="00DC6B9B" w:rsidRDefault="003877F2" w:rsidP="003877F2">
      <w:pPr>
        <w:jc w:val="both"/>
        <w:rPr>
          <w:rFonts w:eastAsia="Calibri"/>
          <w:lang w:eastAsia="en-US"/>
        </w:rPr>
      </w:pPr>
    </w:p>
    <w:p w14:paraId="78A1D44A" w14:textId="77777777" w:rsidR="003877F2" w:rsidRPr="004F3411" w:rsidRDefault="003877F2" w:rsidP="003877F2">
      <w:pPr>
        <w:numPr>
          <w:ilvl w:val="0"/>
          <w:numId w:val="3"/>
        </w:numPr>
        <w:jc w:val="both"/>
        <w:rPr>
          <w:color w:val="000000"/>
          <w:lang w:eastAsia="en-US"/>
        </w:rPr>
      </w:pPr>
      <w:r w:rsidRPr="004F3411">
        <w:rPr>
          <w:rFonts w:eastAsia="Calibri"/>
          <w:lang w:eastAsia="en-US"/>
        </w:rPr>
        <w:t>Dílo je rozděleno do následujících etap – dílčích plnění:</w:t>
      </w:r>
    </w:p>
    <w:p w14:paraId="735A250C" w14:textId="77777777" w:rsidR="003877F2" w:rsidRPr="00087731" w:rsidRDefault="003877F2" w:rsidP="003877F2">
      <w:pPr>
        <w:tabs>
          <w:tab w:val="num" w:pos="284"/>
        </w:tabs>
        <w:ind w:left="284"/>
        <w:jc w:val="both"/>
        <w:rPr>
          <w:rFonts w:eastAsia="Calibri"/>
          <w:lang w:eastAsia="en-US"/>
        </w:rPr>
      </w:pPr>
      <w:r w:rsidRPr="00087731">
        <w:rPr>
          <w:rFonts w:eastAsia="Calibri"/>
          <w:lang w:eastAsia="en-US"/>
        </w:rPr>
        <w:t>- I. etapa: vyhotovení doplňujících průzkumů a rozborů</w:t>
      </w:r>
    </w:p>
    <w:p w14:paraId="644C3B76" w14:textId="77777777" w:rsidR="003877F2" w:rsidRPr="00087731" w:rsidRDefault="003877F2" w:rsidP="003877F2">
      <w:pPr>
        <w:tabs>
          <w:tab w:val="num" w:pos="284"/>
        </w:tabs>
        <w:ind w:left="284"/>
        <w:jc w:val="both"/>
        <w:rPr>
          <w:rFonts w:eastAsia="Calibri"/>
          <w:lang w:eastAsia="en-US"/>
        </w:rPr>
      </w:pPr>
      <w:r w:rsidRPr="00087731">
        <w:rPr>
          <w:rFonts w:eastAsia="Calibri"/>
          <w:lang w:eastAsia="en-US"/>
        </w:rPr>
        <w:t>- II. etapa: zpracování návrhu územní studie k projednání s představiteli samosprávy</w:t>
      </w:r>
    </w:p>
    <w:p w14:paraId="5B9212AE" w14:textId="77777777" w:rsidR="003877F2" w:rsidRDefault="003877F2" w:rsidP="003877F2">
      <w:pPr>
        <w:tabs>
          <w:tab w:val="num" w:pos="284"/>
        </w:tabs>
        <w:ind w:left="284"/>
        <w:jc w:val="both"/>
        <w:rPr>
          <w:rFonts w:eastAsia="Calibri"/>
          <w:lang w:eastAsia="en-US"/>
        </w:rPr>
      </w:pPr>
      <w:r w:rsidRPr="00087731">
        <w:rPr>
          <w:rFonts w:eastAsia="Calibri"/>
          <w:lang w:eastAsia="en-US"/>
        </w:rPr>
        <w:t>- III. etapa: zpracování konečného návrhu územní studie</w:t>
      </w:r>
    </w:p>
    <w:p w14:paraId="0DE37DDF" w14:textId="77777777" w:rsidR="003877F2" w:rsidRPr="004F3411" w:rsidRDefault="003877F2" w:rsidP="003877F2">
      <w:pPr>
        <w:numPr>
          <w:ilvl w:val="0"/>
          <w:numId w:val="3"/>
        </w:numPr>
        <w:spacing w:before="120"/>
        <w:jc w:val="both"/>
        <w:rPr>
          <w:color w:val="000000"/>
          <w:lang w:eastAsia="en-US"/>
        </w:rPr>
      </w:pPr>
      <w:r w:rsidRPr="004F3411">
        <w:rPr>
          <w:rFonts w:eastAsia="Calibri"/>
          <w:lang w:eastAsia="en-US"/>
        </w:rPr>
        <w:t>Dokončené dílo (III. etapa d</w:t>
      </w:r>
      <w:r w:rsidR="00CB6229">
        <w:rPr>
          <w:rFonts w:eastAsia="Calibri"/>
          <w:lang w:eastAsia="en-US"/>
        </w:rPr>
        <w:t xml:space="preserve">le čl. I odst. 3 této smlouvy) </w:t>
      </w:r>
      <w:r w:rsidRPr="004F3411">
        <w:rPr>
          <w:rFonts w:eastAsia="Calibri"/>
          <w:lang w:eastAsia="en-US"/>
        </w:rPr>
        <w:t>v rozsahu a termínech stanovených čl. II. odst. 1 této smlouvy bude dodáno následovně:</w:t>
      </w:r>
    </w:p>
    <w:p w14:paraId="6B6093A0" w14:textId="77777777" w:rsidR="003877F2" w:rsidRPr="00087731" w:rsidRDefault="003877F2" w:rsidP="003877F2">
      <w:pPr>
        <w:numPr>
          <w:ilvl w:val="1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 x v tištěné podobě</w:t>
      </w:r>
      <w:r>
        <w:t xml:space="preserve"> </w:t>
      </w:r>
    </w:p>
    <w:p w14:paraId="730C4321" w14:textId="77777777" w:rsidR="003877F2" w:rsidRPr="00087731" w:rsidRDefault="003877F2" w:rsidP="003877F2">
      <w:pPr>
        <w:numPr>
          <w:ilvl w:val="2"/>
          <w:numId w:val="3"/>
        </w:numPr>
        <w:jc w:val="both"/>
        <w:rPr>
          <w:rFonts w:eastAsia="Calibri"/>
          <w:lang w:eastAsia="en-US"/>
        </w:rPr>
      </w:pPr>
      <w:r>
        <w:t>textová část ve formátu A4</w:t>
      </w:r>
    </w:p>
    <w:p w14:paraId="3878394E" w14:textId="5E993A7D" w:rsidR="003877F2" w:rsidRPr="00087731" w:rsidRDefault="003877F2" w:rsidP="003877F2">
      <w:pPr>
        <w:numPr>
          <w:ilvl w:val="2"/>
          <w:numId w:val="3"/>
        </w:numPr>
        <w:jc w:val="both"/>
        <w:rPr>
          <w:rFonts w:eastAsia="Calibri"/>
          <w:lang w:eastAsia="en-US"/>
        </w:rPr>
      </w:pPr>
      <w:r>
        <w:t>výkresová část zpracována v měřítku 1:</w:t>
      </w:r>
      <w:r w:rsidR="00C84092">
        <w:t xml:space="preserve">10 </w:t>
      </w:r>
      <w:r>
        <w:t>000, přehledný výkres celkového řešení v měřítku 1:</w:t>
      </w:r>
      <w:r w:rsidR="00C84092">
        <w:t xml:space="preserve">25 </w:t>
      </w:r>
      <w:r>
        <w:t>000</w:t>
      </w:r>
    </w:p>
    <w:p w14:paraId="773B49F6" w14:textId="77777777" w:rsidR="003877F2" w:rsidRPr="00087731" w:rsidRDefault="003877F2" w:rsidP="003877F2">
      <w:pPr>
        <w:numPr>
          <w:ilvl w:val="1"/>
          <w:numId w:val="3"/>
        </w:numPr>
        <w:jc w:val="both"/>
        <w:rPr>
          <w:rFonts w:eastAsia="Calibri"/>
          <w:lang w:eastAsia="en-US"/>
        </w:rPr>
      </w:pPr>
      <w:r>
        <w:t>1 x v elektronické podobě na příslušném datovém nosiči</w:t>
      </w:r>
    </w:p>
    <w:p w14:paraId="38916066" w14:textId="77777777" w:rsidR="003877F2" w:rsidRPr="00087731" w:rsidRDefault="003877F2" w:rsidP="003877F2">
      <w:pPr>
        <w:numPr>
          <w:ilvl w:val="2"/>
          <w:numId w:val="3"/>
        </w:numPr>
        <w:jc w:val="both"/>
        <w:rPr>
          <w:rFonts w:eastAsia="Calibri"/>
          <w:lang w:eastAsia="en-US"/>
        </w:rPr>
      </w:pPr>
      <w:r>
        <w:t>textová část ve výsledném znění ve formátu .doc a . pdf</w:t>
      </w:r>
    </w:p>
    <w:p w14:paraId="3C2BF09D" w14:textId="77777777" w:rsidR="003877F2" w:rsidRDefault="003877F2" w:rsidP="003877F2">
      <w:pPr>
        <w:numPr>
          <w:ilvl w:val="2"/>
          <w:numId w:val="3"/>
        </w:numPr>
        <w:jc w:val="both"/>
        <w:rPr>
          <w:rFonts w:eastAsia="Calibri"/>
          <w:lang w:eastAsia="en-US"/>
        </w:rPr>
      </w:pPr>
      <w:r>
        <w:t>grafická část ve formátu .shp, výkresy ve formátu .pdf</w:t>
      </w:r>
    </w:p>
    <w:p w14:paraId="7CBA7C6A" w14:textId="77777777" w:rsidR="003877F2" w:rsidRPr="002E6289" w:rsidRDefault="003877F2" w:rsidP="003877F2">
      <w:pPr>
        <w:ind w:left="284" w:hanging="284"/>
        <w:jc w:val="both"/>
        <w:rPr>
          <w:rFonts w:eastAsia="Calibri"/>
          <w:lang w:eastAsia="en-US"/>
        </w:rPr>
      </w:pPr>
    </w:p>
    <w:p w14:paraId="1943F65B" w14:textId="77777777" w:rsidR="003877F2" w:rsidRPr="004F3411" w:rsidRDefault="003877F2" w:rsidP="003877F2">
      <w:pPr>
        <w:tabs>
          <w:tab w:val="num" w:pos="284"/>
        </w:tabs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Výstupy z I. a II. etapy budou objednateli předány v 1 vyhotovení v tištěné </w:t>
      </w:r>
      <w:r w:rsidR="00CB6229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elektronické </w:t>
      </w:r>
      <w:r w:rsidRPr="004F3411">
        <w:rPr>
          <w:rFonts w:eastAsia="Calibri"/>
          <w:lang w:eastAsia="en-US"/>
        </w:rPr>
        <w:t xml:space="preserve">podobě. </w:t>
      </w:r>
    </w:p>
    <w:p w14:paraId="5F4EC0AC" w14:textId="77777777" w:rsidR="003877F2" w:rsidRPr="004F3411" w:rsidRDefault="003877F2" w:rsidP="003877F2">
      <w:pPr>
        <w:tabs>
          <w:tab w:val="num" w:pos="284"/>
        </w:tabs>
        <w:ind w:left="284"/>
        <w:jc w:val="both"/>
        <w:rPr>
          <w:rFonts w:eastAsia="Calibri"/>
          <w:lang w:eastAsia="en-US"/>
        </w:rPr>
      </w:pPr>
    </w:p>
    <w:p w14:paraId="6B42687D" w14:textId="77777777" w:rsidR="003877F2" w:rsidRPr="00734177" w:rsidRDefault="003877F2" w:rsidP="003877F2">
      <w:pPr>
        <w:numPr>
          <w:ilvl w:val="0"/>
          <w:numId w:val="3"/>
        </w:numPr>
        <w:spacing w:before="120"/>
        <w:ind w:hanging="284"/>
        <w:jc w:val="both"/>
        <w:rPr>
          <w:rFonts w:eastAsia="Calibri"/>
          <w:lang w:eastAsia="en-US"/>
        </w:rPr>
      </w:pPr>
      <w:r w:rsidRPr="004F3411">
        <w:t>Zhotovitel potvrzuje, že je způsobilý k zajištění předmětu plnění této smlouvy,</w:t>
      </w:r>
      <w:r w:rsidRPr="00DC6B9B">
        <w:t xml:space="preserve"> který</w:t>
      </w:r>
      <w:r>
        <w:t> </w:t>
      </w:r>
      <w:r w:rsidRPr="00DC6B9B">
        <w:t>se</w:t>
      </w:r>
      <w:r>
        <w:t> </w:t>
      </w:r>
      <w:r w:rsidRPr="00DC6B9B">
        <w:t>zavazuje provést pod svým osobním vedením.</w:t>
      </w:r>
    </w:p>
    <w:p w14:paraId="6DAF73BA" w14:textId="1918FA0D" w:rsidR="00803E98" w:rsidRDefault="00803E98" w:rsidP="00803E98">
      <w:pPr>
        <w:numPr>
          <w:ilvl w:val="0"/>
          <w:numId w:val="3"/>
        </w:numPr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Zhotovitel garantuje kvalitu poskytnutých služeb mimo jiné i tím, že plnění této smlouvy bude zajišťovat prostřednictvím týmu, jehož složení deklaroval v nabídce podané v rámci zadávacího řízení na veřejnou zakázku </w:t>
      </w:r>
      <w:r w:rsidRPr="00803E98">
        <w:rPr>
          <w:rFonts w:eastAsia="Calibri"/>
          <w:lang w:eastAsia="en-US"/>
        </w:rPr>
        <w:t>Územní studie krajiny správního obvodu obce s rozšířenou působností Říčany</w:t>
      </w:r>
      <w:r>
        <w:rPr>
          <w:rFonts w:eastAsia="Calibri"/>
          <w:lang w:eastAsia="en-US"/>
        </w:rPr>
        <w:t xml:space="preserve"> – viz příloha č.</w:t>
      </w:r>
      <w:r w:rsidR="00B10936">
        <w:rPr>
          <w:rFonts w:eastAsia="Calibri"/>
          <w:lang w:eastAsia="en-US"/>
        </w:rPr>
        <w:t xml:space="preserve"> 2</w:t>
      </w:r>
      <w:r>
        <w:rPr>
          <w:rFonts w:eastAsia="Calibri"/>
          <w:lang w:eastAsia="en-US"/>
        </w:rPr>
        <w:t xml:space="preserve"> této smlouvy</w:t>
      </w:r>
      <w:r w:rsidR="00BC2DB8">
        <w:rPr>
          <w:rFonts w:eastAsia="Calibri"/>
          <w:lang w:eastAsia="en-US"/>
        </w:rPr>
        <w:t>. Případná změna</w:t>
      </w:r>
      <w:r>
        <w:rPr>
          <w:rFonts w:eastAsia="Calibri"/>
          <w:lang w:eastAsia="en-US"/>
        </w:rPr>
        <w:t xml:space="preserve"> ve složení týmu </w:t>
      </w:r>
      <w:r w:rsidR="00BC2DB8">
        <w:rPr>
          <w:rFonts w:eastAsia="Calibri"/>
          <w:lang w:eastAsia="en-US"/>
        </w:rPr>
        <w:t>podléhá schválení ze strany objednatele. O</w:t>
      </w:r>
      <w:r>
        <w:rPr>
          <w:rFonts w:eastAsia="Calibri"/>
          <w:lang w:eastAsia="en-US"/>
        </w:rPr>
        <w:t xml:space="preserve">bjednatel </w:t>
      </w:r>
      <w:r w:rsidR="00BC2DB8">
        <w:rPr>
          <w:rFonts w:eastAsia="Calibri"/>
          <w:lang w:eastAsia="en-US"/>
        </w:rPr>
        <w:t xml:space="preserve">změnu </w:t>
      </w:r>
      <w:r w:rsidR="001C1D4B">
        <w:rPr>
          <w:rFonts w:eastAsia="Calibri"/>
          <w:lang w:eastAsia="en-US"/>
        </w:rPr>
        <w:t xml:space="preserve">schválí </w:t>
      </w:r>
      <w:r>
        <w:rPr>
          <w:rFonts w:eastAsia="Calibri"/>
          <w:lang w:eastAsia="en-US"/>
        </w:rPr>
        <w:t xml:space="preserve">pouze za předpokladu, že </w:t>
      </w:r>
      <w:r w:rsidR="00BC2DB8">
        <w:rPr>
          <w:rFonts w:eastAsia="Calibri"/>
          <w:lang w:eastAsia="en-US"/>
        </w:rPr>
        <w:t>nový člen týmu bude vykazovat minimálně rovnocennou odbornost jako jeho předchůdce.</w:t>
      </w:r>
      <w:r>
        <w:rPr>
          <w:rFonts w:eastAsia="Calibri"/>
          <w:lang w:eastAsia="en-US"/>
        </w:rPr>
        <w:t xml:space="preserve"> </w:t>
      </w:r>
    </w:p>
    <w:p w14:paraId="79A3FB44" w14:textId="468C95F5" w:rsidR="003877F2" w:rsidRPr="001D0616" w:rsidRDefault="001D0616" w:rsidP="00734177">
      <w:pPr>
        <w:numPr>
          <w:ilvl w:val="0"/>
          <w:numId w:val="3"/>
        </w:numPr>
        <w:spacing w:before="120"/>
        <w:jc w:val="both"/>
        <w:rPr>
          <w:rFonts w:eastAsia="Calibri"/>
          <w:lang w:eastAsia="en-US"/>
        </w:rPr>
      </w:pPr>
      <w:r w:rsidRPr="000239EE">
        <w:rPr>
          <w:rFonts w:eastAsia="Calibri"/>
          <w:lang w:eastAsia="en-US"/>
        </w:rPr>
        <w:t>Při realizaci díla dle této smlouvy je pro zhotovitele závazný dokument „Organizace a metodika práce účastníka zadávacího řízení“ předložený zhotovitelem v nabídce podané v rámci zadávacího řízení na veřejnou zakázku Územní studie krajiny správního obvodu obce s rozšířenou působností Říčany – viz příloha č.</w:t>
      </w:r>
      <w:r w:rsidR="00B10936">
        <w:rPr>
          <w:rFonts w:eastAsia="Calibri"/>
          <w:lang w:eastAsia="en-US"/>
        </w:rPr>
        <w:t xml:space="preserve"> 3.</w:t>
      </w:r>
      <w:r w:rsidRPr="000239EE">
        <w:rPr>
          <w:rFonts w:eastAsia="Calibri"/>
          <w:lang w:eastAsia="en-US"/>
        </w:rPr>
        <w:t xml:space="preserve"> této smlouvy. </w:t>
      </w:r>
    </w:p>
    <w:p w14:paraId="22EB5485" w14:textId="77777777" w:rsidR="003877F2" w:rsidRPr="00DC6B9B" w:rsidRDefault="003877F2" w:rsidP="003877F2">
      <w:pPr>
        <w:tabs>
          <w:tab w:val="left" w:pos="567"/>
        </w:tabs>
        <w:spacing w:before="120" w:line="240" w:lineRule="atLeast"/>
        <w:ind w:left="567" w:hanging="567"/>
        <w:jc w:val="center"/>
        <w:rPr>
          <w:b/>
        </w:rPr>
      </w:pPr>
      <w:r w:rsidRPr="00DC6B9B">
        <w:rPr>
          <w:b/>
        </w:rPr>
        <w:t>II.</w:t>
      </w:r>
    </w:p>
    <w:p w14:paraId="39162CB0" w14:textId="77777777" w:rsidR="003877F2" w:rsidRPr="00DC6B9B" w:rsidRDefault="003877F2" w:rsidP="003877F2">
      <w:pPr>
        <w:tabs>
          <w:tab w:val="left" w:pos="567"/>
        </w:tabs>
        <w:spacing w:line="240" w:lineRule="atLeast"/>
        <w:ind w:left="567" w:right="-2" w:hanging="567"/>
        <w:jc w:val="center"/>
        <w:rPr>
          <w:b/>
        </w:rPr>
      </w:pPr>
      <w:r w:rsidRPr="00DC6B9B">
        <w:rPr>
          <w:b/>
        </w:rPr>
        <w:t>Doba plnění díla</w:t>
      </w:r>
      <w:r>
        <w:rPr>
          <w:b/>
        </w:rPr>
        <w:t xml:space="preserve"> a předání díla</w:t>
      </w:r>
    </w:p>
    <w:p w14:paraId="22BD2286" w14:textId="77777777" w:rsidR="003877F2" w:rsidRPr="00DC6B9B" w:rsidRDefault="003877F2" w:rsidP="003877F2">
      <w:pPr>
        <w:tabs>
          <w:tab w:val="left" w:pos="567"/>
        </w:tabs>
        <w:spacing w:line="240" w:lineRule="atLeast"/>
        <w:ind w:left="567" w:right="-2" w:hanging="567"/>
        <w:jc w:val="center"/>
        <w:rPr>
          <w:b/>
        </w:rPr>
      </w:pPr>
    </w:p>
    <w:p w14:paraId="4CE22633" w14:textId="77777777" w:rsidR="003877F2" w:rsidRDefault="003877F2" w:rsidP="003877F2">
      <w:pPr>
        <w:numPr>
          <w:ilvl w:val="0"/>
          <w:numId w:val="8"/>
        </w:numPr>
        <w:ind w:left="284" w:hanging="284"/>
        <w:jc w:val="both"/>
      </w:pPr>
      <w:r w:rsidRPr="002448CD">
        <w:t>Dílo</w:t>
      </w:r>
      <w:r>
        <w:t xml:space="preserve"> </w:t>
      </w:r>
      <w:r w:rsidRPr="002448CD">
        <w:t xml:space="preserve">bude zpracováno postupně podle požadavků objednatele </w:t>
      </w:r>
      <w:r>
        <w:t>v těchto termínech:</w:t>
      </w:r>
    </w:p>
    <w:p w14:paraId="1AE06339" w14:textId="0795FBFD" w:rsidR="003877F2" w:rsidRPr="00087731" w:rsidRDefault="003877F2" w:rsidP="003877F2">
      <w:pPr>
        <w:ind w:left="851" w:hanging="207"/>
        <w:jc w:val="both"/>
        <w:rPr>
          <w:rFonts w:eastAsia="Calibri"/>
          <w:lang w:eastAsia="en-US"/>
        </w:rPr>
      </w:pPr>
      <w:r w:rsidRPr="00087731">
        <w:rPr>
          <w:rFonts w:eastAsia="Calibri"/>
          <w:lang w:eastAsia="en-US"/>
        </w:rPr>
        <w:t>- I. etapa: vyhotovení doplňujících průzkumů a rozborů</w:t>
      </w:r>
      <w:r>
        <w:rPr>
          <w:rFonts w:eastAsia="Calibri"/>
          <w:lang w:eastAsia="en-US"/>
        </w:rPr>
        <w:t xml:space="preserve"> – do </w:t>
      </w:r>
      <w:sdt>
        <w:sdtPr>
          <w:id w:val="1568769482"/>
          <w:placeholder>
            <w:docPart w:val="DefaultPlaceholder_1081868574"/>
          </w:placeholder>
          <w:text/>
        </w:sdtPr>
        <w:sdtEndPr/>
        <w:sdtContent>
          <w:permStart w:id="1929593172" w:edGrp="everyone"/>
          <w:r w:rsidR="00AE55E3">
            <w:t>46</w:t>
          </w:r>
          <w:permEnd w:id="1929593172"/>
        </w:sdtContent>
      </w:sdt>
      <w:r>
        <w:t xml:space="preserve"> týdnů ode dne nabytí účinnosti této smlouvy.</w:t>
      </w:r>
    </w:p>
    <w:p w14:paraId="2D4B3C61" w14:textId="1D10F8B4" w:rsidR="003877F2" w:rsidRPr="00087731" w:rsidRDefault="003877F2" w:rsidP="003877F2">
      <w:pPr>
        <w:ind w:left="851" w:hanging="207"/>
        <w:jc w:val="both"/>
        <w:rPr>
          <w:rFonts w:eastAsia="Calibri"/>
          <w:lang w:eastAsia="en-US"/>
        </w:rPr>
      </w:pPr>
      <w:r w:rsidRPr="00087731">
        <w:rPr>
          <w:rFonts w:eastAsia="Calibri"/>
          <w:lang w:eastAsia="en-US"/>
        </w:rPr>
        <w:t>- II. etapa: zpracování návrhu územní studie k projednání s představiteli samosprávy</w:t>
      </w:r>
      <w:r>
        <w:rPr>
          <w:rFonts w:eastAsia="Calibri"/>
          <w:lang w:eastAsia="en-US"/>
        </w:rPr>
        <w:t xml:space="preserve"> – do </w:t>
      </w:r>
      <w:sdt>
        <w:sdtPr>
          <w:id w:val="-428048651"/>
          <w:placeholder>
            <w:docPart w:val="DefaultPlaceholder_1081868574"/>
          </w:placeholder>
          <w:text/>
        </w:sdtPr>
        <w:sdtEndPr/>
        <w:sdtContent>
          <w:permStart w:id="1466962970" w:edGrp="everyone"/>
          <w:r w:rsidR="00AE55E3">
            <w:t>64</w:t>
          </w:r>
          <w:permEnd w:id="1466962970"/>
        </w:sdtContent>
      </w:sdt>
      <w:r>
        <w:t xml:space="preserve"> týdnů ode dne nabytí účinnosti této smlouvy.</w:t>
      </w:r>
    </w:p>
    <w:p w14:paraId="3A581155" w14:textId="0F5EB253" w:rsidR="003877F2" w:rsidRDefault="003877F2" w:rsidP="003877F2">
      <w:pPr>
        <w:ind w:left="851" w:hanging="207"/>
        <w:jc w:val="both"/>
        <w:rPr>
          <w:rFonts w:eastAsia="Calibri"/>
          <w:lang w:eastAsia="en-US"/>
        </w:rPr>
      </w:pPr>
      <w:r w:rsidRPr="00087731">
        <w:rPr>
          <w:rFonts w:eastAsia="Calibri"/>
          <w:lang w:eastAsia="en-US"/>
        </w:rPr>
        <w:t>- III. etapa: zpracování konečného návrhu územní studie</w:t>
      </w:r>
      <w:r>
        <w:rPr>
          <w:rFonts w:eastAsia="Calibri"/>
          <w:lang w:eastAsia="en-US"/>
        </w:rPr>
        <w:t xml:space="preserve"> - do </w:t>
      </w:r>
      <w:sdt>
        <w:sdtPr>
          <w:id w:val="-936215145"/>
          <w:placeholder>
            <w:docPart w:val="DefaultPlaceholder_1081868574"/>
          </w:placeholder>
          <w:text/>
        </w:sdtPr>
        <w:sdtEndPr/>
        <w:sdtContent>
          <w:permStart w:id="1082074816" w:edGrp="everyone"/>
          <w:r w:rsidR="00AE55E3">
            <w:t>90</w:t>
          </w:r>
          <w:permEnd w:id="1082074816"/>
        </w:sdtContent>
      </w:sdt>
      <w:r>
        <w:t xml:space="preserve"> týdnů ode dne nabytí účinnosti této smlouvy</w:t>
      </w:r>
      <w:r w:rsidR="004D576E">
        <w:t>, nejpozději však do 30.6.2019.</w:t>
      </w:r>
    </w:p>
    <w:p w14:paraId="5F9DB747" w14:textId="77777777" w:rsidR="003877F2" w:rsidRPr="006A5933" w:rsidRDefault="003877F2" w:rsidP="003877F2">
      <w:pPr>
        <w:numPr>
          <w:ilvl w:val="0"/>
          <w:numId w:val="8"/>
        </w:numPr>
        <w:spacing w:before="120" w:after="120" w:line="240" w:lineRule="atLeast"/>
        <w:ind w:left="284" w:hanging="284"/>
        <w:jc w:val="both"/>
      </w:pPr>
      <w:r>
        <w:rPr>
          <w:rFonts w:eastAsia="Calibri"/>
          <w:lang w:eastAsia="en-US"/>
        </w:rPr>
        <w:t xml:space="preserve">Dílo či dílčí plnění díla se považuje za ukončené dnem jeho protokolárního předání a převzetí bez vad a nedodělků v sídle objednatele a ve smluveném počtu vyhotovení dle čl. I odst. 3 této smlouvy. </w:t>
      </w:r>
    </w:p>
    <w:p w14:paraId="408D10FC" w14:textId="77777777" w:rsidR="003877F2" w:rsidRPr="00C14015" w:rsidRDefault="003877F2" w:rsidP="003877F2">
      <w:pPr>
        <w:numPr>
          <w:ilvl w:val="0"/>
          <w:numId w:val="8"/>
        </w:numPr>
        <w:spacing w:before="120" w:after="120" w:line="240" w:lineRule="atLeast"/>
        <w:ind w:left="284" w:hanging="284"/>
        <w:jc w:val="both"/>
      </w:pPr>
      <w:r w:rsidRPr="00DC6B9B">
        <w:t>Zhotovitel splní svou povinnost provést dílo</w:t>
      </w:r>
      <w:r>
        <w:t xml:space="preserve"> </w:t>
      </w:r>
      <w:r w:rsidRPr="00DC6B9B">
        <w:t>řádným ukončením a předáním objednateli. O předání díla bude vyhotoven zápis podepsaný odpovědným zástupcem objednatele a </w:t>
      </w:r>
      <w:r w:rsidRPr="00C14015">
        <w:t xml:space="preserve">zhotovitele. </w:t>
      </w:r>
    </w:p>
    <w:p w14:paraId="7ED1667D" w14:textId="77777777" w:rsidR="003877F2" w:rsidRPr="001B69A3" w:rsidRDefault="003877F2" w:rsidP="003877F2">
      <w:pPr>
        <w:numPr>
          <w:ilvl w:val="0"/>
          <w:numId w:val="8"/>
        </w:numPr>
        <w:spacing w:before="120" w:after="120" w:line="240" w:lineRule="atLeast"/>
        <w:ind w:left="284" w:hanging="284"/>
        <w:jc w:val="both"/>
      </w:pPr>
      <w:r w:rsidRPr="001B69A3">
        <w:lastRenderedPageBreak/>
        <w:t>Před protokolárním předáním díla je objednatel povinen dílo prohlédnout a případně zjištěné zjevné vady uvést v zápise o předání díla.</w:t>
      </w:r>
    </w:p>
    <w:p w14:paraId="4255CC89" w14:textId="77777777" w:rsidR="003877F2" w:rsidRPr="00DC6B9B" w:rsidRDefault="003877F2" w:rsidP="003877F2">
      <w:pPr>
        <w:tabs>
          <w:tab w:val="left" w:pos="426"/>
        </w:tabs>
        <w:spacing w:line="240" w:lineRule="atLeast"/>
        <w:ind w:left="360"/>
      </w:pPr>
    </w:p>
    <w:p w14:paraId="709478CF" w14:textId="77777777" w:rsidR="003877F2" w:rsidRPr="00DC6B9B" w:rsidRDefault="003877F2" w:rsidP="003877F2">
      <w:pPr>
        <w:tabs>
          <w:tab w:val="left" w:pos="567"/>
        </w:tabs>
        <w:spacing w:before="120" w:line="240" w:lineRule="atLeast"/>
        <w:ind w:left="567" w:hanging="567"/>
        <w:jc w:val="center"/>
        <w:rPr>
          <w:b/>
        </w:rPr>
      </w:pPr>
      <w:r w:rsidRPr="00DC6B9B">
        <w:rPr>
          <w:b/>
        </w:rPr>
        <w:t>I</w:t>
      </w:r>
      <w:r>
        <w:rPr>
          <w:b/>
        </w:rPr>
        <w:t>II</w:t>
      </w:r>
      <w:r w:rsidRPr="00DC6B9B">
        <w:rPr>
          <w:b/>
        </w:rPr>
        <w:t>.</w:t>
      </w:r>
    </w:p>
    <w:p w14:paraId="0AEBA3A0" w14:textId="77777777" w:rsidR="003877F2" w:rsidRPr="00DC6B9B" w:rsidRDefault="003877F2" w:rsidP="003877F2">
      <w:pPr>
        <w:tabs>
          <w:tab w:val="left" w:pos="567"/>
        </w:tabs>
        <w:spacing w:line="240" w:lineRule="atLeast"/>
        <w:ind w:left="567" w:right="-2" w:hanging="567"/>
        <w:jc w:val="center"/>
      </w:pPr>
      <w:r w:rsidRPr="00DC6B9B">
        <w:rPr>
          <w:b/>
        </w:rPr>
        <w:t>Cena za dílo</w:t>
      </w:r>
    </w:p>
    <w:p w14:paraId="0CF0DF82" w14:textId="77777777" w:rsidR="003877F2" w:rsidRDefault="003877F2" w:rsidP="003877F2">
      <w:pPr>
        <w:numPr>
          <w:ilvl w:val="0"/>
          <w:numId w:val="4"/>
        </w:numPr>
        <w:ind w:left="284" w:hanging="284"/>
        <w:jc w:val="both"/>
      </w:pPr>
      <w:r>
        <w:t>Cena</w:t>
      </w:r>
      <w:r w:rsidRPr="00DC6B9B">
        <w:t xml:space="preserve"> za provedení díla </w:t>
      </w:r>
      <w:r>
        <w:t xml:space="preserve">je </w:t>
      </w:r>
      <w:r w:rsidRPr="00DC6B9B">
        <w:t>stanov</w:t>
      </w:r>
      <w:r>
        <w:t>ena</w:t>
      </w:r>
      <w:r w:rsidRPr="00DC6B9B">
        <w:t xml:space="preserve"> dohodou ve smyslu zák. č. 526/</w:t>
      </w:r>
      <w:r>
        <w:t>19</w:t>
      </w:r>
      <w:r w:rsidRPr="00DC6B9B">
        <w:t>90 Sb. o cenách</w:t>
      </w:r>
      <w:r>
        <w:t>, ve znění pozdějších předpisů.</w:t>
      </w:r>
    </w:p>
    <w:p w14:paraId="0FBB426A" w14:textId="77777777" w:rsidR="003877F2" w:rsidRDefault="003877F2" w:rsidP="003877F2">
      <w:pPr>
        <w:ind w:left="284"/>
        <w:jc w:val="both"/>
      </w:pPr>
    </w:p>
    <w:p w14:paraId="1DEF9B3A" w14:textId="77777777" w:rsidR="003877F2" w:rsidRDefault="003877F2" w:rsidP="003877F2">
      <w:pPr>
        <w:numPr>
          <w:ilvl w:val="0"/>
          <w:numId w:val="4"/>
        </w:numPr>
        <w:ind w:left="284" w:hanging="284"/>
        <w:jc w:val="both"/>
      </w:pPr>
      <w:r w:rsidRPr="00A46489">
        <w:rPr>
          <w:b/>
        </w:rPr>
        <w:t>Celková cena za dílo</w:t>
      </w:r>
      <w:r>
        <w:t xml:space="preserve"> činí:</w:t>
      </w:r>
    </w:p>
    <w:p w14:paraId="0C22B4D3" w14:textId="6881BD29" w:rsidR="003877F2" w:rsidRPr="00DC6B9B" w:rsidRDefault="003877F2" w:rsidP="003877F2">
      <w:pPr>
        <w:ind w:left="284" w:firstLine="424"/>
        <w:jc w:val="both"/>
      </w:pPr>
      <w:r w:rsidRPr="00DC6B9B">
        <w:t>cena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234660396"/>
          <w:placeholder>
            <w:docPart w:val="DefaultPlaceholder_1081868574"/>
          </w:placeholder>
        </w:sdtPr>
        <w:sdtEndPr/>
        <w:sdtContent>
          <w:permStart w:id="846285209" w:edGrp="everyone"/>
          <w:r w:rsidR="00AE55E3">
            <w:t>1 800 000</w:t>
          </w:r>
          <w:permEnd w:id="846285209"/>
        </w:sdtContent>
      </w:sdt>
      <w:r w:rsidRPr="0031798E">
        <w:t>Kč</w:t>
      </w:r>
    </w:p>
    <w:p w14:paraId="2A7FB156" w14:textId="20F511C0" w:rsidR="003877F2" w:rsidRPr="0031798E" w:rsidRDefault="003877F2" w:rsidP="003877F2">
      <w:pPr>
        <w:ind w:left="284" w:firstLine="424"/>
        <w:jc w:val="both"/>
      </w:pPr>
      <w:r>
        <w:t>DPH 21%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1220148"/>
          <w:placeholder>
            <w:docPart w:val="DefaultPlaceholder_1081868574"/>
          </w:placeholder>
        </w:sdtPr>
        <w:sdtEndPr/>
        <w:sdtContent>
          <w:permStart w:id="1642418947" w:edGrp="everyone"/>
          <w:r w:rsidR="00AE55E3">
            <w:t>378 000</w:t>
          </w:r>
          <w:permEnd w:id="1642418947"/>
        </w:sdtContent>
      </w:sdt>
      <w:r w:rsidRPr="0031798E">
        <w:t>Kč</w:t>
      </w:r>
    </w:p>
    <w:p w14:paraId="7FC2E9EF" w14:textId="335FA1CD" w:rsidR="003877F2" w:rsidRPr="0031798E" w:rsidRDefault="003877F2" w:rsidP="003877F2">
      <w:pPr>
        <w:ind w:left="284" w:firstLine="424"/>
        <w:jc w:val="both"/>
      </w:pPr>
      <w:r w:rsidRPr="0031798E">
        <w:t>cena celkem včetně DPH</w:t>
      </w:r>
      <w:r w:rsidRPr="0031798E">
        <w:tab/>
      </w:r>
      <w:r w:rsidRPr="0031798E">
        <w:tab/>
      </w:r>
      <w:r w:rsidRPr="0031798E">
        <w:tab/>
      </w:r>
      <w:r w:rsidRPr="0031798E">
        <w:tab/>
      </w:r>
      <w:sdt>
        <w:sdtPr>
          <w:id w:val="-2028555307"/>
          <w:placeholder>
            <w:docPart w:val="DefaultPlaceholder_1081868574"/>
          </w:placeholder>
        </w:sdtPr>
        <w:sdtEndPr/>
        <w:sdtContent>
          <w:permStart w:id="2020347964" w:edGrp="everyone"/>
          <w:r w:rsidR="00AE55E3">
            <w:t>2 178 000</w:t>
          </w:r>
          <w:permEnd w:id="2020347964"/>
        </w:sdtContent>
      </w:sdt>
      <w:r w:rsidR="007971BA">
        <w:t>K</w:t>
      </w:r>
      <w:r w:rsidRPr="0031798E">
        <w:t>č</w:t>
      </w:r>
    </w:p>
    <w:p w14:paraId="739570C7" w14:textId="77777777" w:rsidR="003877F2" w:rsidRPr="007971BA" w:rsidRDefault="003877F2" w:rsidP="003877F2">
      <w:pPr>
        <w:ind w:left="284" w:firstLine="424"/>
        <w:jc w:val="both"/>
      </w:pPr>
    </w:p>
    <w:p w14:paraId="47148558" w14:textId="77777777" w:rsidR="003877F2" w:rsidRPr="007971BA" w:rsidRDefault="003877F2" w:rsidP="003877F2">
      <w:pPr>
        <w:numPr>
          <w:ilvl w:val="0"/>
          <w:numId w:val="7"/>
        </w:numPr>
        <w:jc w:val="both"/>
      </w:pPr>
      <w:r w:rsidRPr="007971BA">
        <w:t>z toho</w:t>
      </w:r>
    </w:p>
    <w:p w14:paraId="794C4EF7" w14:textId="77777777" w:rsidR="003877F2" w:rsidRPr="007971BA" w:rsidRDefault="003877F2" w:rsidP="003877F2">
      <w:pPr>
        <w:ind w:left="1004"/>
        <w:jc w:val="both"/>
        <w:rPr>
          <w:rFonts w:eastAsia="Calibri"/>
          <w:lang w:eastAsia="en-US"/>
        </w:rPr>
      </w:pPr>
      <w:r w:rsidRPr="007971BA">
        <w:rPr>
          <w:rFonts w:eastAsia="Calibri"/>
          <w:lang w:eastAsia="en-US"/>
        </w:rPr>
        <w:t>- I. etapa: vyhotovení doplňujících průzkumů a rozborů</w:t>
      </w:r>
    </w:p>
    <w:p w14:paraId="7F7E5D4D" w14:textId="03EB3B8A" w:rsidR="003877F2" w:rsidRPr="0031798E" w:rsidRDefault="003877F2" w:rsidP="003877F2">
      <w:pPr>
        <w:ind w:firstLine="1134"/>
        <w:jc w:val="both"/>
      </w:pPr>
      <w:r w:rsidRPr="007971BA">
        <w:t>cena bez DPH</w:t>
      </w:r>
      <w:r w:rsidRPr="007971BA">
        <w:tab/>
      </w:r>
      <w:r w:rsidRPr="007971BA">
        <w:tab/>
      </w:r>
      <w:r w:rsidRPr="007971BA">
        <w:tab/>
      </w:r>
      <w:r w:rsidRPr="007971BA">
        <w:tab/>
      </w:r>
      <w:r w:rsidRPr="007971BA">
        <w:tab/>
      </w:r>
      <w:r w:rsidRPr="007971BA">
        <w:tab/>
      </w:r>
      <w:sdt>
        <w:sdtPr>
          <w:id w:val="1516965638"/>
          <w:placeholder>
            <w:docPart w:val="DefaultPlaceholder_1081868574"/>
          </w:placeholder>
        </w:sdtPr>
        <w:sdtEndPr/>
        <w:sdtContent>
          <w:permStart w:id="373764563" w:edGrp="everyone"/>
          <w:r w:rsidR="003B6B65">
            <w:t xml:space="preserve">1 000 000 </w:t>
          </w:r>
          <w:permEnd w:id="373764563"/>
        </w:sdtContent>
      </w:sdt>
      <w:r w:rsidRPr="0031798E">
        <w:t>Kč</w:t>
      </w:r>
    </w:p>
    <w:p w14:paraId="2DCE51AE" w14:textId="7C890FE6" w:rsidR="003877F2" w:rsidRPr="0031798E" w:rsidRDefault="003877F2" w:rsidP="003877F2">
      <w:pPr>
        <w:ind w:firstLine="1134"/>
        <w:jc w:val="both"/>
      </w:pPr>
      <w:r w:rsidRPr="0031798E">
        <w:t>DPH 21%</w:t>
      </w:r>
      <w:r w:rsidRPr="0031798E">
        <w:tab/>
      </w:r>
      <w:r w:rsidRPr="0031798E">
        <w:tab/>
      </w:r>
      <w:r w:rsidRPr="0031798E">
        <w:tab/>
      </w:r>
      <w:r w:rsidRPr="0031798E">
        <w:tab/>
      </w:r>
      <w:r w:rsidRPr="0031798E">
        <w:tab/>
      </w:r>
      <w:r w:rsidRPr="0031798E">
        <w:tab/>
      </w:r>
      <w:r w:rsidRPr="0031798E">
        <w:tab/>
      </w:r>
      <w:sdt>
        <w:sdtPr>
          <w:id w:val="-1569640367"/>
          <w:placeholder>
            <w:docPart w:val="DefaultPlaceholder_1081868574"/>
          </w:placeholder>
        </w:sdtPr>
        <w:sdtEndPr/>
        <w:sdtContent>
          <w:permStart w:id="1538807268" w:edGrp="everyone"/>
          <w:r w:rsidR="00AE55E3">
            <w:t>210 000</w:t>
          </w:r>
          <w:permEnd w:id="1538807268"/>
        </w:sdtContent>
      </w:sdt>
      <w:r w:rsidRPr="0031798E">
        <w:t>Kč</w:t>
      </w:r>
    </w:p>
    <w:p w14:paraId="5F2039AE" w14:textId="1D09B77E" w:rsidR="003877F2" w:rsidRPr="0031798E" w:rsidRDefault="003877F2" w:rsidP="003877F2">
      <w:pPr>
        <w:ind w:firstLine="1134"/>
        <w:jc w:val="both"/>
      </w:pPr>
      <w:r w:rsidRPr="0031798E">
        <w:t>cena celkem včetně DPH</w:t>
      </w:r>
      <w:r w:rsidRPr="0031798E">
        <w:tab/>
      </w:r>
      <w:r w:rsidRPr="0031798E">
        <w:tab/>
      </w:r>
      <w:r w:rsidRPr="0031798E">
        <w:tab/>
      </w:r>
      <w:r w:rsidRPr="0031798E">
        <w:tab/>
      </w:r>
      <w:sdt>
        <w:sdtPr>
          <w:id w:val="-748657994"/>
          <w:placeholder>
            <w:docPart w:val="DefaultPlaceholder_1081868574"/>
          </w:placeholder>
        </w:sdtPr>
        <w:sdtEndPr/>
        <w:sdtContent>
          <w:permStart w:id="367856870" w:edGrp="everyone"/>
          <w:r w:rsidR="00AE55E3">
            <w:t>1 210 000</w:t>
          </w:r>
          <w:permEnd w:id="367856870"/>
        </w:sdtContent>
      </w:sdt>
      <w:r w:rsidRPr="0031798E">
        <w:t>Kč</w:t>
      </w:r>
    </w:p>
    <w:p w14:paraId="7251AE43" w14:textId="77777777" w:rsidR="003877F2" w:rsidRPr="007971BA" w:rsidRDefault="003877F2" w:rsidP="003877F2">
      <w:pPr>
        <w:ind w:left="1004"/>
        <w:jc w:val="both"/>
        <w:rPr>
          <w:rFonts w:eastAsia="Calibri"/>
          <w:lang w:eastAsia="en-US"/>
        </w:rPr>
      </w:pPr>
    </w:p>
    <w:p w14:paraId="42972951" w14:textId="77777777" w:rsidR="003877F2" w:rsidRPr="007971BA" w:rsidRDefault="003877F2" w:rsidP="003877F2">
      <w:pPr>
        <w:ind w:left="1004"/>
        <w:jc w:val="both"/>
        <w:rPr>
          <w:rFonts w:eastAsia="Calibri"/>
          <w:lang w:eastAsia="en-US"/>
        </w:rPr>
      </w:pPr>
      <w:r w:rsidRPr="007971BA">
        <w:rPr>
          <w:rFonts w:eastAsia="Calibri"/>
          <w:lang w:eastAsia="en-US"/>
        </w:rPr>
        <w:t>- II. etapa: zpracování návrhu územní studie k projednání s představiteli samosprávy</w:t>
      </w:r>
    </w:p>
    <w:p w14:paraId="3C18CE56" w14:textId="2F213461" w:rsidR="003877F2" w:rsidRPr="0031798E" w:rsidRDefault="003877F2" w:rsidP="003877F2">
      <w:pPr>
        <w:ind w:left="284" w:firstLine="850"/>
        <w:jc w:val="both"/>
      </w:pPr>
      <w:r w:rsidRPr="007971BA">
        <w:t>cena bez DPH</w:t>
      </w:r>
      <w:r w:rsidRPr="007971BA">
        <w:tab/>
      </w:r>
      <w:r w:rsidRPr="007971BA">
        <w:tab/>
      </w:r>
      <w:r w:rsidRPr="007971BA">
        <w:tab/>
      </w:r>
      <w:r w:rsidRPr="007971BA">
        <w:tab/>
      </w:r>
      <w:r w:rsidRPr="007971BA">
        <w:tab/>
      </w:r>
      <w:r w:rsidRPr="007971BA">
        <w:tab/>
      </w:r>
      <w:sdt>
        <w:sdtPr>
          <w:id w:val="1131366404"/>
          <w:placeholder>
            <w:docPart w:val="DefaultPlaceholder_1081868574"/>
          </w:placeholder>
        </w:sdtPr>
        <w:sdtEndPr/>
        <w:sdtContent>
          <w:permStart w:id="1327069687" w:edGrp="everyone"/>
          <w:r w:rsidR="003B6B65">
            <w:t>500 000</w:t>
          </w:r>
          <w:permEnd w:id="1327069687"/>
        </w:sdtContent>
      </w:sdt>
      <w:r w:rsidRPr="0031798E">
        <w:t>Kč</w:t>
      </w:r>
    </w:p>
    <w:p w14:paraId="1EB07EC7" w14:textId="27ED72FA" w:rsidR="003877F2" w:rsidRPr="0031798E" w:rsidRDefault="003877F2" w:rsidP="003877F2">
      <w:pPr>
        <w:ind w:left="284" w:firstLine="850"/>
        <w:jc w:val="both"/>
      </w:pPr>
      <w:r w:rsidRPr="0031798E">
        <w:t>DPH 21%</w:t>
      </w:r>
      <w:r w:rsidRPr="0031798E">
        <w:tab/>
      </w:r>
      <w:r w:rsidRPr="0031798E">
        <w:tab/>
      </w:r>
      <w:r w:rsidRPr="0031798E">
        <w:tab/>
      </w:r>
      <w:r w:rsidRPr="0031798E">
        <w:tab/>
      </w:r>
      <w:r w:rsidRPr="0031798E">
        <w:tab/>
      </w:r>
      <w:r w:rsidRPr="0031798E">
        <w:tab/>
      </w:r>
      <w:r w:rsidRPr="0031798E">
        <w:tab/>
      </w:r>
      <w:sdt>
        <w:sdtPr>
          <w:id w:val="484899934"/>
          <w:placeholder>
            <w:docPart w:val="DefaultPlaceholder_1081868574"/>
          </w:placeholder>
        </w:sdtPr>
        <w:sdtEndPr/>
        <w:sdtContent>
          <w:permStart w:id="363420735" w:edGrp="everyone"/>
          <w:r w:rsidR="00AE55E3">
            <w:t>105 000</w:t>
          </w:r>
          <w:permEnd w:id="363420735"/>
        </w:sdtContent>
      </w:sdt>
      <w:r w:rsidRPr="0031798E">
        <w:t>Kč</w:t>
      </w:r>
    </w:p>
    <w:p w14:paraId="73FC6158" w14:textId="236AF62E" w:rsidR="003877F2" w:rsidRPr="0031798E" w:rsidRDefault="003877F2" w:rsidP="003877F2">
      <w:pPr>
        <w:ind w:left="284" w:firstLine="850"/>
        <w:jc w:val="both"/>
      </w:pPr>
      <w:r w:rsidRPr="0031798E">
        <w:t>cena celkem včetně DPH</w:t>
      </w:r>
      <w:r w:rsidRPr="0031798E">
        <w:tab/>
      </w:r>
      <w:r w:rsidRPr="0031798E">
        <w:tab/>
      </w:r>
      <w:r w:rsidRPr="0031798E">
        <w:tab/>
      </w:r>
      <w:r w:rsidRPr="0031798E">
        <w:tab/>
      </w:r>
      <w:sdt>
        <w:sdtPr>
          <w:id w:val="555054508"/>
          <w:placeholder>
            <w:docPart w:val="DefaultPlaceholder_1081868574"/>
          </w:placeholder>
        </w:sdtPr>
        <w:sdtEndPr/>
        <w:sdtContent>
          <w:permStart w:id="1958966415" w:edGrp="everyone"/>
          <w:r w:rsidR="00AE55E3">
            <w:t>605 000</w:t>
          </w:r>
          <w:permEnd w:id="1958966415"/>
        </w:sdtContent>
      </w:sdt>
      <w:r w:rsidRPr="0031798E">
        <w:t>Kč</w:t>
      </w:r>
    </w:p>
    <w:p w14:paraId="342F70FE" w14:textId="77777777" w:rsidR="003877F2" w:rsidRPr="007971BA" w:rsidRDefault="003877F2" w:rsidP="003877F2">
      <w:pPr>
        <w:ind w:left="1004"/>
        <w:jc w:val="both"/>
        <w:rPr>
          <w:rFonts w:eastAsia="Calibri"/>
          <w:lang w:eastAsia="en-US"/>
        </w:rPr>
      </w:pPr>
    </w:p>
    <w:p w14:paraId="1B0E9C37" w14:textId="77777777" w:rsidR="003877F2" w:rsidRPr="007971BA" w:rsidRDefault="003877F2" w:rsidP="003877F2">
      <w:pPr>
        <w:ind w:left="1004"/>
        <w:jc w:val="both"/>
        <w:rPr>
          <w:rFonts w:eastAsia="Calibri"/>
          <w:lang w:eastAsia="en-US"/>
        </w:rPr>
      </w:pPr>
      <w:r w:rsidRPr="007971BA">
        <w:rPr>
          <w:rFonts w:eastAsia="Calibri"/>
          <w:lang w:eastAsia="en-US"/>
        </w:rPr>
        <w:t>- III. etapa: zpracování konečného návrhu územní studie</w:t>
      </w:r>
    </w:p>
    <w:p w14:paraId="1A8B9897" w14:textId="51A9C449" w:rsidR="003877F2" w:rsidRPr="0031798E" w:rsidRDefault="003877F2" w:rsidP="003877F2">
      <w:pPr>
        <w:ind w:left="284" w:firstLine="850"/>
        <w:jc w:val="both"/>
      </w:pPr>
      <w:r w:rsidRPr="007971BA">
        <w:t>cena bez DPH</w:t>
      </w:r>
      <w:r w:rsidRPr="007971BA">
        <w:tab/>
      </w:r>
      <w:r w:rsidRPr="007971BA">
        <w:tab/>
      </w:r>
      <w:r w:rsidRPr="007971BA">
        <w:tab/>
      </w:r>
      <w:r w:rsidRPr="007971BA">
        <w:tab/>
      </w:r>
      <w:r w:rsidRPr="007971BA">
        <w:tab/>
      </w:r>
      <w:r w:rsidRPr="007971BA">
        <w:tab/>
      </w:r>
      <w:sdt>
        <w:sdtPr>
          <w:id w:val="-1549592514"/>
          <w:placeholder>
            <w:docPart w:val="DefaultPlaceholder_1081868574"/>
          </w:placeholder>
        </w:sdtPr>
        <w:sdtEndPr/>
        <w:sdtContent>
          <w:permStart w:id="2102476146" w:edGrp="everyone"/>
          <w:r w:rsidR="003B6B65">
            <w:t>300 000</w:t>
          </w:r>
          <w:permEnd w:id="2102476146"/>
        </w:sdtContent>
      </w:sdt>
      <w:r w:rsidRPr="0031798E">
        <w:t>Kč</w:t>
      </w:r>
    </w:p>
    <w:p w14:paraId="78698B94" w14:textId="046C259B" w:rsidR="003877F2" w:rsidRPr="0031798E" w:rsidRDefault="003877F2" w:rsidP="003877F2">
      <w:pPr>
        <w:ind w:left="284" w:firstLine="850"/>
        <w:jc w:val="both"/>
      </w:pPr>
      <w:r w:rsidRPr="0031798E">
        <w:t>DPH 21%</w:t>
      </w:r>
      <w:r w:rsidRPr="0031798E">
        <w:tab/>
      </w:r>
      <w:r w:rsidRPr="0031798E">
        <w:tab/>
      </w:r>
      <w:r w:rsidRPr="0031798E">
        <w:tab/>
      </w:r>
      <w:r w:rsidRPr="0031798E">
        <w:tab/>
      </w:r>
      <w:r w:rsidRPr="0031798E">
        <w:tab/>
      </w:r>
      <w:r w:rsidRPr="0031798E">
        <w:tab/>
      </w:r>
      <w:r w:rsidRPr="0031798E">
        <w:tab/>
      </w:r>
      <w:sdt>
        <w:sdtPr>
          <w:id w:val="1445041128"/>
          <w:placeholder>
            <w:docPart w:val="DefaultPlaceholder_1081868574"/>
          </w:placeholder>
        </w:sdtPr>
        <w:sdtEndPr/>
        <w:sdtContent>
          <w:permStart w:id="936213079" w:edGrp="everyone"/>
          <w:r w:rsidR="00AE55E3">
            <w:t>63 000</w:t>
          </w:r>
          <w:permEnd w:id="936213079"/>
        </w:sdtContent>
      </w:sdt>
      <w:r w:rsidRPr="0031798E">
        <w:t>Kč</w:t>
      </w:r>
    </w:p>
    <w:p w14:paraId="041CABD9" w14:textId="362D4760" w:rsidR="003877F2" w:rsidRDefault="003877F2" w:rsidP="003877F2">
      <w:pPr>
        <w:ind w:left="284" w:firstLine="850"/>
        <w:jc w:val="both"/>
      </w:pPr>
      <w:r w:rsidRPr="0031798E">
        <w:t>cena celkem včetně DPH</w:t>
      </w:r>
      <w:r w:rsidRPr="0031798E">
        <w:tab/>
      </w:r>
      <w:r w:rsidRPr="0031798E">
        <w:tab/>
      </w:r>
      <w:r w:rsidRPr="0031798E">
        <w:tab/>
      </w:r>
      <w:r w:rsidRPr="0031798E">
        <w:tab/>
      </w:r>
      <w:sdt>
        <w:sdtPr>
          <w:id w:val="-1714032765"/>
          <w:placeholder>
            <w:docPart w:val="DefaultPlaceholder_1081868574"/>
          </w:placeholder>
        </w:sdtPr>
        <w:sdtEndPr/>
        <w:sdtContent>
          <w:permStart w:id="1363020875" w:edGrp="everyone"/>
          <w:r w:rsidR="00AE55E3">
            <w:t>363 000</w:t>
          </w:r>
          <w:permEnd w:id="1363020875"/>
        </w:sdtContent>
      </w:sdt>
      <w:r w:rsidRPr="0031798E">
        <w:t>Kč</w:t>
      </w:r>
    </w:p>
    <w:p w14:paraId="5AF959B4" w14:textId="77777777" w:rsidR="003877F2" w:rsidRDefault="003877F2" w:rsidP="003877F2">
      <w:pPr>
        <w:ind w:left="1004"/>
        <w:jc w:val="both"/>
        <w:rPr>
          <w:rFonts w:eastAsia="Calibri"/>
          <w:lang w:eastAsia="en-US"/>
        </w:rPr>
      </w:pPr>
    </w:p>
    <w:p w14:paraId="2AF33F3C" w14:textId="77777777" w:rsidR="003877F2" w:rsidRDefault="003877F2" w:rsidP="003877F2">
      <w:pPr>
        <w:numPr>
          <w:ilvl w:val="0"/>
          <w:numId w:val="4"/>
        </w:numPr>
        <w:spacing w:before="120"/>
        <w:ind w:left="284" w:hanging="284"/>
        <w:jc w:val="both"/>
      </w:pPr>
      <w:r w:rsidRPr="00DC6B9B">
        <w:t>Cena za dílo zahrnuje veškeré náklady zhotovitele spojené se splněním jeho závazku z této smlouvy.</w:t>
      </w:r>
    </w:p>
    <w:p w14:paraId="50CDA967" w14:textId="77777777" w:rsidR="003877F2" w:rsidRPr="00DC6B9B" w:rsidRDefault="003877F2" w:rsidP="003877F2">
      <w:pPr>
        <w:numPr>
          <w:ilvl w:val="0"/>
          <w:numId w:val="4"/>
        </w:numPr>
        <w:spacing w:before="120"/>
        <w:ind w:left="284" w:hanging="284"/>
        <w:jc w:val="both"/>
      </w:pPr>
      <w:r w:rsidRPr="00DC6B9B">
        <w:t xml:space="preserve">Cena </w:t>
      </w:r>
      <w:r>
        <w:t xml:space="preserve">bez DPH </w:t>
      </w:r>
      <w:r w:rsidRPr="00DC6B9B">
        <w:t xml:space="preserve">za dílo </w:t>
      </w:r>
      <w:r>
        <w:t xml:space="preserve">včetně dílčích plnění stanovena </w:t>
      </w:r>
      <w:r w:rsidRPr="00DC6B9B">
        <w:t>je stanovena jako nejvýše přípustná a</w:t>
      </w:r>
      <w:r>
        <w:t> </w:t>
      </w:r>
      <w:r w:rsidRPr="00DC6B9B">
        <w:t>není možn</w:t>
      </w:r>
      <w:r>
        <w:t>é ji</w:t>
      </w:r>
      <w:r w:rsidRPr="00DC6B9B">
        <w:t xml:space="preserve"> překročit. </w:t>
      </w:r>
      <w:r>
        <w:t xml:space="preserve">K této ceně bude účtována </w:t>
      </w:r>
      <w:r w:rsidRPr="00DC6B9B">
        <w:t xml:space="preserve">DPH </w:t>
      </w:r>
      <w:r>
        <w:t xml:space="preserve">v souladu se zákonem č. 235/2004 Sb., o dani z přidané hodnoty, ve znění pozdějších předpisů. </w:t>
      </w:r>
    </w:p>
    <w:p w14:paraId="7CE8AEA1" w14:textId="77777777" w:rsidR="003877F2" w:rsidRPr="00DC6B9B" w:rsidRDefault="003877F2" w:rsidP="003877F2">
      <w:pPr>
        <w:numPr>
          <w:ilvl w:val="0"/>
          <w:numId w:val="4"/>
        </w:numPr>
        <w:spacing w:before="120"/>
        <w:ind w:left="284" w:hanging="284"/>
        <w:jc w:val="both"/>
      </w:pPr>
      <w:r w:rsidRPr="00DC6B9B">
        <w:t>Zhotovitel odpovídá za to, že sazba daně z přidané hodnoty k datu zdanitelného plnění je stanovena v souladu s platnými právními předpisy.</w:t>
      </w:r>
    </w:p>
    <w:p w14:paraId="05804B01" w14:textId="77777777" w:rsidR="003877F2" w:rsidRPr="00DC6B9B" w:rsidRDefault="003877F2" w:rsidP="003877F2">
      <w:pPr>
        <w:ind w:left="284" w:hanging="284"/>
        <w:jc w:val="both"/>
      </w:pPr>
    </w:p>
    <w:p w14:paraId="25CA2A39" w14:textId="77777777" w:rsidR="003877F2" w:rsidRPr="00DC6B9B" w:rsidRDefault="003877F2" w:rsidP="003877F2">
      <w:pPr>
        <w:tabs>
          <w:tab w:val="left" w:pos="567"/>
        </w:tabs>
        <w:spacing w:before="120"/>
        <w:ind w:left="284" w:right="-2" w:hanging="284"/>
        <w:jc w:val="center"/>
        <w:rPr>
          <w:b/>
        </w:rPr>
      </w:pPr>
      <w:r>
        <w:rPr>
          <w:b/>
        </w:rPr>
        <w:t>IV</w:t>
      </w:r>
      <w:r w:rsidRPr="00DC6B9B">
        <w:rPr>
          <w:b/>
        </w:rPr>
        <w:t>.</w:t>
      </w:r>
    </w:p>
    <w:p w14:paraId="57C2A3C6" w14:textId="77777777" w:rsidR="003877F2" w:rsidRPr="00DC6B9B" w:rsidRDefault="003877F2" w:rsidP="003877F2">
      <w:pPr>
        <w:tabs>
          <w:tab w:val="left" w:pos="567"/>
        </w:tabs>
        <w:spacing w:line="240" w:lineRule="atLeast"/>
        <w:ind w:left="284" w:right="-2" w:hanging="284"/>
        <w:jc w:val="center"/>
        <w:rPr>
          <w:b/>
        </w:rPr>
      </w:pPr>
      <w:r w:rsidRPr="00DC6B9B">
        <w:rPr>
          <w:b/>
        </w:rPr>
        <w:t>Platební podmínk</w:t>
      </w:r>
      <w:r>
        <w:rPr>
          <w:b/>
        </w:rPr>
        <w:t>y</w:t>
      </w:r>
    </w:p>
    <w:p w14:paraId="6111BF51" w14:textId="77777777" w:rsidR="00C35E70" w:rsidRDefault="003877F2" w:rsidP="00C35E70">
      <w:pPr>
        <w:numPr>
          <w:ilvl w:val="0"/>
          <w:numId w:val="5"/>
        </w:numPr>
        <w:spacing w:before="120"/>
        <w:ind w:left="284" w:hanging="284"/>
        <w:jc w:val="both"/>
      </w:pPr>
      <w:r w:rsidRPr="00DC6B9B">
        <w:t>Podkladem pro úhradu smluvní ceny za provedení díla jsou faktury, kter</w:t>
      </w:r>
      <w:r>
        <w:t>é</w:t>
      </w:r>
      <w:r w:rsidRPr="00DC6B9B">
        <w:t xml:space="preserve"> bud</w:t>
      </w:r>
      <w:r>
        <w:t>ou</w:t>
      </w:r>
      <w:r w:rsidRPr="00DC6B9B">
        <w:t xml:space="preserve"> mít náležitosti daňových dokladů v souladu se zákonem č. 235/2004 Sb., o dani z přidané hodnoty, ve znění pozdějších předpisů. Faktury budou obsahovat </w:t>
      </w:r>
      <w:r w:rsidRPr="00A0015B">
        <w:t>označení</w:t>
      </w:r>
      <w:r w:rsidR="00C35E70">
        <w:t>:</w:t>
      </w:r>
    </w:p>
    <w:p w14:paraId="00E55ED8" w14:textId="77777777" w:rsidR="003877F2" w:rsidRPr="00A0015B" w:rsidRDefault="003877F2" w:rsidP="001B69A3">
      <w:pPr>
        <w:pStyle w:val="Odstavecseseznamem"/>
        <w:numPr>
          <w:ilvl w:val="0"/>
          <w:numId w:val="11"/>
        </w:numPr>
        <w:spacing w:before="120"/>
        <w:jc w:val="both"/>
      </w:pPr>
      <w:r w:rsidRPr="001B69A3">
        <w:rPr>
          <w:b/>
          <w:kern w:val="28"/>
        </w:rPr>
        <w:t xml:space="preserve">„Územní studie krajiny správního obvodu ORP </w:t>
      </w:r>
      <w:r w:rsidR="006B3393">
        <w:rPr>
          <w:b/>
          <w:kern w:val="28"/>
        </w:rPr>
        <w:t>Říčany</w:t>
      </w:r>
      <w:r w:rsidRPr="001B69A3">
        <w:rPr>
          <w:b/>
          <w:kern w:val="28"/>
        </w:rPr>
        <w:t xml:space="preserve">“ a registrační číslo projektu: </w:t>
      </w:r>
      <w:r w:rsidRPr="001B69A3">
        <w:rPr>
          <w:b/>
          <w:i/>
          <w:kern w:val="28"/>
        </w:rPr>
        <w:t>(sdělí objednatel zhotoviteli po zaregistrování žádosti o dotaci)</w:t>
      </w:r>
      <w:r w:rsidRPr="00A0015B">
        <w:t xml:space="preserve">. </w:t>
      </w:r>
    </w:p>
    <w:p w14:paraId="7A7444D4" w14:textId="77777777" w:rsidR="003877F2" w:rsidRDefault="003877F2" w:rsidP="003877F2">
      <w:pPr>
        <w:numPr>
          <w:ilvl w:val="0"/>
          <w:numId w:val="5"/>
        </w:numPr>
        <w:spacing w:before="120"/>
        <w:ind w:left="284" w:hanging="284"/>
        <w:jc w:val="both"/>
      </w:pPr>
      <w:r w:rsidRPr="00DC6B9B">
        <w:t>Zhotovitel je oprávněn vystavit samostatné faktury po předání dílčího plnění předmětu smlouvy</w:t>
      </w:r>
      <w:r>
        <w:t xml:space="preserve"> dle čl. II. odst. 2 této smlouvy.</w:t>
      </w:r>
    </w:p>
    <w:p w14:paraId="59817A57" w14:textId="77777777" w:rsidR="003877F2" w:rsidRPr="00DC6B9B" w:rsidRDefault="003877F2" w:rsidP="003877F2">
      <w:pPr>
        <w:numPr>
          <w:ilvl w:val="0"/>
          <w:numId w:val="5"/>
        </w:numPr>
        <w:spacing w:before="120"/>
        <w:ind w:left="284" w:hanging="284"/>
        <w:jc w:val="both"/>
      </w:pPr>
      <w:r w:rsidRPr="00DC6B9B">
        <w:t>Podkladem pro vystavení faktury je protokol o předání a převzetí dílčího plnění předmětu smlouvy, který bude mít písemnou podobu a bude podepsaný odpovědnými zástupci objednatele a zhotovitele.</w:t>
      </w:r>
    </w:p>
    <w:p w14:paraId="573F549D" w14:textId="77777777" w:rsidR="003877F2" w:rsidRPr="00DC6B9B" w:rsidRDefault="003877F2" w:rsidP="003877F2">
      <w:pPr>
        <w:numPr>
          <w:ilvl w:val="0"/>
          <w:numId w:val="5"/>
        </w:numPr>
        <w:spacing w:before="120"/>
        <w:ind w:left="284" w:hanging="284"/>
        <w:jc w:val="both"/>
      </w:pPr>
      <w:r>
        <w:lastRenderedPageBreak/>
        <w:t xml:space="preserve">Doba splatnosti faktur se stanovuje do 30 kalendářních dní od data jejich prokazatelného doručení objednateli. </w:t>
      </w:r>
      <w:r w:rsidRPr="00DC6B9B">
        <w:t>Stejné podmínky a lhůta splatnosti platí i při placení faktur za jiné platby (smluvní pokuty, úroky z prodlení, náhrada škody, apod.). Objednatel je oprávněn fakturu do data splatnosti vrátit zhotoviteli, pokud tato obsahuje nesprávné údaje nebo chybí-li ve faktuře některá z uvedených náležitostí. Lhůta splatnosti poté začíná běžet až od data doručení opravené faktury.</w:t>
      </w:r>
    </w:p>
    <w:p w14:paraId="339DF24A" w14:textId="77777777" w:rsidR="003877F2" w:rsidRPr="00DC6B9B" w:rsidRDefault="003877F2" w:rsidP="003877F2">
      <w:pPr>
        <w:numPr>
          <w:ilvl w:val="0"/>
          <w:numId w:val="5"/>
        </w:numPr>
        <w:spacing w:before="120"/>
        <w:ind w:left="284" w:hanging="284"/>
        <w:jc w:val="both"/>
      </w:pPr>
      <w:r w:rsidRPr="00DC6B9B">
        <w:t>Okamžikem úhrady ceny za dílčí plnění předmětu smlouvy dochází k přechodu vlastnických práv k předané části díla na objednatele.</w:t>
      </w:r>
    </w:p>
    <w:p w14:paraId="4D64BFE6" w14:textId="77777777" w:rsidR="003877F2" w:rsidRPr="00DC6B9B" w:rsidRDefault="003877F2" w:rsidP="003877F2">
      <w:pPr>
        <w:tabs>
          <w:tab w:val="left" w:pos="567"/>
        </w:tabs>
        <w:spacing w:line="240" w:lineRule="atLeast"/>
        <w:ind w:left="284" w:right="-2" w:hanging="284"/>
        <w:rPr>
          <w:rFonts w:ascii="Arial" w:hAnsi="Arial" w:cs="Arial"/>
        </w:rPr>
      </w:pPr>
    </w:p>
    <w:p w14:paraId="2D22AB2E" w14:textId="77777777" w:rsidR="003877F2" w:rsidRPr="00DC6B9B" w:rsidRDefault="003877F2" w:rsidP="003877F2">
      <w:pPr>
        <w:tabs>
          <w:tab w:val="left" w:pos="567"/>
        </w:tabs>
        <w:spacing w:line="240" w:lineRule="atLeast"/>
        <w:ind w:right="-2"/>
        <w:jc w:val="center"/>
        <w:rPr>
          <w:b/>
        </w:rPr>
      </w:pPr>
      <w:r w:rsidRPr="00DC6B9B">
        <w:rPr>
          <w:b/>
        </w:rPr>
        <w:t>V.</w:t>
      </w:r>
    </w:p>
    <w:p w14:paraId="260DC846" w14:textId="77777777" w:rsidR="003877F2" w:rsidRPr="00DC6B9B" w:rsidRDefault="003877F2" w:rsidP="003877F2">
      <w:pPr>
        <w:tabs>
          <w:tab w:val="left" w:pos="567"/>
        </w:tabs>
        <w:spacing w:line="240" w:lineRule="atLeast"/>
        <w:ind w:left="567" w:right="-2" w:hanging="567"/>
        <w:jc w:val="center"/>
        <w:rPr>
          <w:b/>
        </w:rPr>
      </w:pPr>
      <w:r w:rsidRPr="00DC6B9B">
        <w:rPr>
          <w:b/>
        </w:rPr>
        <w:t>Vady díla a záruka za jakost</w:t>
      </w:r>
    </w:p>
    <w:p w14:paraId="79C8E09F" w14:textId="77777777" w:rsidR="003877F2" w:rsidRPr="00DC6B9B" w:rsidRDefault="003877F2" w:rsidP="003877F2">
      <w:pPr>
        <w:numPr>
          <w:ilvl w:val="0"/>
          <w:numId w:val="9"/>
        </w:numPr>
        <w:spacing w:before="120" w:after="120" w:line="240" w:lineRule="atLeast"/>
        <w:ind w:left="284" w:hanging="284"/>
        <w:jc w:val="both"/>
      </w:pPr>
      <w:r w:rsidRPr="00DC6B9B">
        <w:t>Vadou díla se rozumí odchylka v kvalitě, rozsahu a parametrech díla stanovených touto smlouvou</w:t>
      </w:r>
      <w:r>
        <w:t xml:space="preserve"> a příslušnými právními předpisy</w:t>
      </w:r>
      <w:r w:rsidRPr="00DC6B9B">
        <w:t>.</w:t>
      </w:r>
    </w:p>
    <w:p w14:paraId="2A5E20A2" w14:textId="77777777" w:rsidR="003877F2" w:rsidRDefault="003877F2" w:rsidP="003877F2">
      <w:pPr>
        <w:numPr>
          <w:ilvl w:val="0"/>
          <w:numId w:val="9"/>
        </w:numPr>
        <w:spacing w:before="120" w:after="120" w:line="240" w:lineRule="atLeast"/>
        <w:ind w:left="284" w:hanging="284"/>
        <w:jc w:val="both"/>
      </w:pPr>
      <w:r w:rsidRPr="006F4082">
        <w:t>Zhotovitel poskytuje objednavateli záruku</w:t>
      </w:r>
      <w:r>
        <w:t xml:space="preserve"> na</w:t>
      </w:r>
      <w:r w:rsidRPr="006F4082">
        <w:t xml:space="preserve"> </w:t>
      </w:r>
      <w:r>
        <w:t xml:space="preserve">dílo </w:t>
      </w:r>
      <w:r w:rsidRPr="006F4082">
        <w:t xml:space="preserve">v délce </w:t>
      </w:r>
      <w:r w:rsidRPr="006F4082">
        <w:rPr>
          <w:b/>
        </w:rPr>
        <w:t xml:space="preserve">60 </w:t>
      </w:r>
      <w:r w:rsidRPr="006F4082">
        <w:t xml:space="preserve">měsíců ode dne převzetí </w:t>
      </w:r>
      <w:r>
        <w:t>ÚSK</w:t>
      </w:r>
      <w:r w:rsidRPr="006F4082">
        <w:t xml:space="preserve"> objednatelem.</w:t>
      </w:r>
    </w:p>
    <w:p w14:paraId="7816BDD7" w14:textId="77777777" w:rsidR="003877F2" w:rsidRPr="00DC6B9B" w:rsidRDefault="003877F2" w:rsidP="003877F2">
      <w:pPr>
        <w:numPr>
          <w:ilvl w:val="0"/>
          <w:numId w:val="9"/>
        </w:numPr>
        <w:spacing w:before="120" w:after="120" w:line="240" w:lineRule="atLeast"/>
        <w:ind w:left="284" w:hanging="284"/>
        <w:jc w:val="both"/>
      </w:pPr>
      <w:r w:rsidRPr="00DC6B9B">
        <w:t>Zhotovitel odpovídá za zjevné vady, jež má dílo v době jeho předání (zjevné vady musí být uvedeny v zápise o předání díla) a budou zhotovitelem odstraněny v termínu stanoveném v předávacím protokolu.</w:t>
      </w:r>
    </w:p>
    <w:p w14:paraId="1B7DDCE4" w14:textId="77777777" w:rsidR="003877F2" w:rsidRPr="00DC6B9B" w:rsidRDefault="003877F2" w:rsidP="003877F2">
      <w:pPr>
        <w:numPr>
          <w:ilvl w:val="0"/>
          <w:numId w:val="9"/>
        </w:numPr>
        <w:spacing w:before="120" w:after="120" w:line="240" w:lineRule="atLeast"/>
        <w:ind w:left="284" w:hanging="284"/>
        <w:jc w:val="both"/>
      </w:pPr>
      <w:r w:rsidRPr="00DC6B9B">
        <w:t xml:space="preserve">Objednatel se zavazuje, že případnou reklamaci vady díla uplatní bezodkladně po jejím zjištění písemnou formou. Zhotovitel je povinen nejpozději do 10-ti pracovních dnů po prokazatelném obdržení reklamace svolat reklamační řízení. Pokud tak neučiní, </w:t>
      </w:r>
      <w:r w:rsidR="00963498">
        <w:t>je opr</w:t>
      </w:r>
      <w:r w:rsidR="007C7880">
        <w:t xml:space="preserve">ávněn svolat reklamační řízení </w:t>
      </w:r>
      <w:r w:rsidR="00963498">
        <w:t>objednatel</w:t>
      </w:r>
      <w:r w:rsidRPr="00DC6B9B">
        <w:t>. Reklamační řízení může probíhat maximálně v délce pěti pracovních dnů. Pokud do pěti pracovních dnů nebude nalezeno oboustranně přijatelné řešení odsouhlasené v písemné dohodě o odstranění vady, je povinen zhotovitel vadu odstranit dle ustanovení této smlouvy a přiměřených požadavků objednatele.</w:t>
      </w:r>
    </w:p>
    <w:p w14:paraId="468FCD00" w14:textId="77777777" w:rsidR="003877F2" w:rsidRPr="00DC6B9B" w:rsidRDefault="003877F2" w:rsidP="003877F2">
      <w:pPr>
        <w:numPr>
          <w:ilvl w:val="0"/>
          <w:numId w:val="9"/>
        </w:numPr>
        <w:spacing w:before="120" w:after="120" w:line="240" w:lineRule="atLeast"/>
        <w:ind w:left="284" w:hanging="284"/>
        <w:jc w:val="both"/>
      </w:pPr>
      <w:r w:rsidRPr="00DC6B9B">
        <w:t>V případě neodstranění vad v dohodnutém termínu je objednavatel oprávněn u zhotovitele uplatnit smluvní pokutu ve výši 0,05 % z celkové ceny díla, bez DPH za každý den prodlení a</w:t>
      </w:r>
      <w:r>
        <w:t> </w:t>
      </w:r>
      <w:r w:rsidRPr="00DC6B9B">
        <w:t>zhotovitel je povinen tuto smluvní pokutu uhradit.</w:t>
      </w:r>
    </w:p>
    <w:p w14:paraId="15B85F5B" w14:textId="77777777" w:rsidR="003877F2" w:rsidRPr="00DC6B9B" w:rsidRDefault="003877F2" w:rsidP="003877F2">
      <w:pPr>
        <w:numPr>
          <w:ilvl w:val="0"/>
          <w:numId w:val="9"/>
        </w:numPr>
        <w:spacing w:before="120" w:after="120" w:line="240" w:lineRule="atLeast"/>
        <w:ind w:left="284" w:hanging="284"/>
        <w:jc w:val="both"/>
      </w:pPr>
      <w:r w:rsidRPr="00DC6B9B">
        <w:t>Sankce, které byly zhotovitelem a objednatelem písemně projednány, budou uhrazeny na</w:t>
      </w:r>
      <w:r>
        <w:t> </w:t>
      </w:r>
      <w:r w:rsidRPr="00DC6B9B">
        <w:t>základě faktury, jejíž splatnost se sjednává ve lhůtě 30 dnů ode dne doručení.</w:t>
      </w:r>
    </w:p>
    <w:p w14:paraId="5D2EDE2E" w14:textId="77777777" w:rsidR="003877F2" w:rsidRPr="00DC6B9B" w:rsidRDefault="003877F2" w:rsidP="003877F2">
      <w:pPr>
        <w:numPr>
          <w:ilvl w:val="0"/>
          <w:numId w:val="9"/>
        </w:numPr>
        <w:spacing w:before="120" w:after="120" w:line="240" w:lineRule="atLeast"/>
        <w:ind w:left="284" w:hanging="284"/>
        <w:jc w:val="both"/>
      </w:pPr>
      <w:r w:rsidRPr="00DC6B9B">
        <w:t xml:space="preserve">Oprávněná náhrada škody je řešena dle platných </w:t>
      </w:r>
      <w:r>
        <w:t>právních předpisů</w:t>
      </w:r>
      <w:r w:rsidRPr="00DC6B9B">
        <w:t>.</w:t>
      </w:r>
    </w:p>
    <w:p w14:paraId="6A0E666C" w14:textId="77777777" w:rsidR="003877F2" w:rsidRDefault="003877F2" w:rsidP="003877F2">
      <w:pPr>
        <w:tabs>
          <w:tab w:val="left" w:pos="567"/>
        </w:tabs>
        <w:spacing w:before="120" w:line="240" w:lineRule="atLeast"/>
        <w:ind w:left="567" w:hanging="567"/>
        <w:jc w:val="center"/>
        <w:rPr>
          <w:b/>
        </w:rPr>
      </w:pPr>
    </w:p>
    <w:p w14:paraId="457C23A9" w14:textId="77777777" w:rsidR="003877F2" w:rsidRPr="00DC6B9B" w:rsidRDefault="003877F2" w:rsidP="003877F2">
      <w:pPr>
        <w:tabs>
          <w:tab w:val="left" w:pos="-284"/>
          <w:tab w:val="left" w:pos="567"/>
        </w:tabs>
        <w:spacing w:line="240" w:lineRule="atLeast"/>
        <w:ind w:left="567" w:right="-2" w:hanging="567"/>
        <w:jc w:val="center"/>
        <w:rPr>
          <w:b/>
          <w:bCs/>
        </w:rPr>
      </w:pPr>
      <w:r w:rsidRPr="00DC6B9B">
        <w:rPr>
          <w:b/>
          <w:bCs/>
        </w:rPr>
        <w:t>VI.</w:t>
      </w:r>
    </w:p>
    <w:p w14:paraId="4670EFD9" w14:textId="77777777" w:rsidR="003877F2" w:rsidRPr="00DC6B9B" w:rsidRDefault="003877F2" w:rsidP="003877F2">
      <w:pPr>
        <w:tabs>
          <w:tab w:val="left" w:pos="-284"/>
          <w:tab w:val="left" w:pos="567"/>
        </w:tabs>
        <w:spacing w:line="240" w:lineRule="atLeast"/>
        <w:ind w:left="567" w:right="-2" w:hanging="567"/>
        <w:jc w:val="center"/>
        <w:rPr>
          <w:b/>
          <w:bCs/>
        </w:rPr>
      </w:pPr>
      <w:r>
        <w:rPr>
          <w:b/>
          <w:bCs/>
        </w:rPr>
        <w:t>Sankce</w:t>
      </w:r>
    </w:p>
    <w:p w14:paraId="75AE2F6C" w14:textId="77777777" w:rsidR="003877F2" w:rsidRPr="000861FF" w:rsidRDefault="003877F2" w:rsidP="003877F2">
      <w:pPr>
        <w:numPr>
          <w:ilvl w:val="2"/>
          <w:numId w:val="1"/>
        </w:numPr>
        <w:tabs>
          <w:tab w:val="num" w:pos="426"/>
        </w:tabs>
        <w:spacing w:before="120" w:line="240" w:lineRule="atLeast"/>
        <w:ind w:left="426" w:hanging="426"/>
        <w:jc w:val="both"/>
        <w:rPr>
          <w:bCs/>
        </w:rPr>
      </w:pPr>
      <w:r w:rsidRPr="00DC6B9B">
        <w:t xml:space="preserve">V případě prodlení zhotovitele s předáním díla </w:t>
      </w:r>
      <w:r>
        <w:t>nebo jeho částí ve smyslu čl. II odst. </w:t>
      </w:r>
      <w:r w:rsidRPr="000861FF">
        <w:t xml:space="preserve">1 této smlouvy objednateli, uhradí zhotovitel objednateli smluvní pokutu ve výši </w:t>
      </w:r>
      <w:r w:rsidR="00963498">
        <w:t>0,2 % z hodnoty díla</w:t>
      </w:r>
      <w:r w:rsidRPr="000861FF">
        <w:t xml:space="preserve">, a to za každý i započatý den prodlení. </w:t>
      </w:r>
    </w:p>
    <w:p w14:paraId="365E2909" w14:textId="77777777" w:rsidR="003877F2" w:rsidRPr="00CA65E2" w:rsidRDefault="003877F2" w:rsidP="003877F2">
      <w:pPr>
        <w:numPr>
          <w:ilvl w:val="2"/>
          <w:numId w:val="1"/>
        </w:numPr>
        <w:tabs>
          <w:tab w:val="num" w:pos="426"/>
        </w:tabs>
        <w:spacing w:before="120" w:line="240" w:lineRule="atLeast"/>
        <w:ind w:left="426" w:hanging="426"/>
        <w:jc w:val="both"/>
        <w:rPr>
          <w:bCs/>
        </w:rPr>
      </w:pPr>
      <w:r w:rsidRPr="000861FF">
        <w:t>V případě prodlení</w:t>
      </w:r>
      <w:r w:rsidRPr="00DC6B9B">
        <w:t xml:space="preserve"> objednatele se zaplacením faktury má zhotovitel právo po objednateli požadovat úroky z prodlení ve výši </w:t>
      </w:r>
      <w:r w:rsidR="00963498">
        <w:t>dle vládního nařízení</w:t>
      </w:r>
      <w:r w:rsidR="00CB3CB8">
        <w:t xml:space="preserve"> č. 351/2013 Sb.</w:t>
      </w:r>
      <w:r w:rsidRPr="00DC6B9B">
        <w:t xml:space="preserve"> z nezaplacené částky a to za každý </w:t>
      </w:r>
      <w:r>
        <w:t xml:space="preserve">i započatý </w:t>
      </w:r>
      <w:r w:rsidRPr="00DC6B9B">
        <w:t>den prodlení. Objednatel se zavazuje tento úrok z prodlení zaplatit.</w:t>
      </w:r>
    </w:p>
    <w:p w14:paraId="55592033" w14:textId="77777777" w:rsidR="003877F2" w:rsidRPr="00DC6B9B" w:rsidRDefault="003877F2" w:rsidP="003877F2">
      <w:pPr>
        <w:numPr>
          <w:ilvl w:val="2"/>
          <w:numId w:val="1"/>
        </w:numPr>
        <w:tabs>
          <w:tab w:val="num" w:pos="426"/>
        </w:tabs>
        <w:spacing w:before="120" w:line="240" w:lineRule="atLeast"/>
        <w:ind w:left="426" w:hanging="426"/>
        <w:jc w:val="both"/>
        <w:rPr>
          <w:bCs/>
        </w:rPr>
      </w:pPr>
      <w:r w:rsidRPr="00DC6B9B">
        <w:t>Smluvní strany se dohodly, že vzájemné pohledávky jsou způsobilé k započtení.</w:t>
      </w:r>
    </w:p>
    <w:p w14:paraId="57352DE0" w14:textId="77777777" w:rsidR="003877F2" w:rsidRDefault="003877F2" w:rsidP="003877F2">
      <w:pPr>
        <w:tabs>
          <w:tab w:val="left" w:pos="-284"/>
          <w:tab w:val="left" w:pos="567"/>
        </w:tabs>
        <w:spacing w:line="240" w:lineRule="atLeast"/>
        <w:ind w:left="567" w:right="-2" w:hanging="567"/>
        <w:rPr>
          <w:bCs/>
        </w:rPr>
      </w:pPr>
    </w:p>
    <w:p w14:paraId="2E2DD30D" w14:textId="77777777" w:rsidR="003877F2" w:rsidRDefault="003877F2" w:rsidP="003877F2">
      <w:pPr>
        <w:tabs>
          <w:tab w:val="left" w:pos="-284"/>
          <w:tab w:val="left" w:pos="567"/>
        </w:tabs>
        <w:spacing w:line="240" w:lineRule="atLeast"/>
        <w:ind w:left="567" w:right="-2" w:hanging="567"/>
        <w:rPr>
          <w:bCs/>
        </w:rPr>
      </w:pPr>
    </w:p>
    <w:p w14:paraId="2F066A0C" w14:textId="77777777" w:rsidR="003877F2" w:rsidRPr="00DC6B9B" w:rsidRDefault="003877F2" w:rsidP="003877F2">
      <w:pPr>
        <w:tabs>
          <w:tab w:val="left" w:pos="-284"/>
          <w:tab w:val="left" w:pos="567"/>
        </w:tabs>
        <w:spacing w:line="240" w:lineRule="atLeast"/>
        <w:ind w:left="567" w:right="-2" w:hanging="567"/>
        <w:rPr>
          <w:bCs/>
        </w:rPr>
      </w:pPr>
    </w:p>
    <w:p w14:paraId="241F1D69" w14:textId="77777777" w:rsidR="003877F2" w:rsidRPr="00DC6B9B" w:rsidRDefault="003877F2" w:rsidP="003877F2">
      <w:pPr>
        <w:tabs>
          <w:tab w:val="left" w:pos="-284"/>
          <w:tab w:val="left" w:pos="567"/>
        </w:tabs>
        <w:spacing w:line="240" w:lineRule="atLeast"/>
        <w:ind w:left="567" w:right="-2" w:hanging="567"/>
        <w:jc w:val="center"/>
        <w:rPr>
          <w:b/>
          <w:bCs/>
        </w:rPr>
      </w:pPr>
      <w:r>
        <w:rPr>
          <w:b/>
          <w:bCs/>
        </w:rPr>
        <w:t>VII</w:t>
      </w:r>
      <w:r w:rsidRPr="00DC6B9B">
        <w:rPr>
          <w:b/>
          <w:bCs/>
        </w:rPr>
        <w:t>.</w:t>
      </w:r>
    </w:p>
    <w:p w14:paraId="58B810D2" w14:textId="77777777" w:rsidR="003877F2" w:rsidRPr="00DC6B9B" w:rsidRDefault="003877F2" w:rsidP="003877F2">
      <w:pPr>
        <w:tabs>
          <w:tab w:val="left" w:pos="-284"/>
          <w:tab w:val="left" w:pos="567"/>
        </w:tabs>
        <w:spacing w:line="240" w:lineRule="atLeast"/>
        <w:ind w:left="567" w:right="-2" w:hanging="567"/>
        <w:jc w:val="center"/>
        <w:rPr>
          <w:b/>
          <w:bCs/>
        </w:rPr>
      </w:pPr>
      <w:r w:rsidRPr="00DC6B9B">
        <w:rPr>
          <w:b/>
          <w:bCs/>
        </w:rPr>
        <w:t>Závěrečná ustanovení</w:t>
      </w:r>
    </w:p>
    <w:p w14:paraId="286A33AA" w14:textId="77777777" w:rsidR="003877F2" w:rsidRDefault="003877F2" w:rsidP="003877F2">
      <w:pPr>
        <w:numPr>
          <w:ilvl w:val="0"/>
          <w:numId w:val="2"/>
        </w:numPr>
        <w:tabs>
          <w:tab w:val="clear" w:pos="-131"/>
          <w:tab w:val="num" w:pos="426"/>
        </w:tabs>
        <w:spacing w:before="120" w:line="240" w:lineRule="atLeast"/>
        <w:ind w:left="426" w:hanging="426"/>
        <w:jc w:val="both"/>
      </w:pPr>
      <w:r w:rsidRPr="00DC6B9B">
        <w:lastRenderedPageBreak/>
        <w:t>Zhotovitel je povinen na výzvu objednatele předložit dokumentaci dle této smlouvy, a</w:t>
      </w:r>
      <w:r>
        <w:t> </w:t>
      </w:r>
      <w:r w:rsidRPr="00DC6B9B">
        <w:t>to</w:t>
      </w:r>
      <w:r>
        <w:t> </w:t>
      </w:r>
      <w:r w:rsidRPr="00DC6B9B">
        <w:t>za</w:t>
      </w:r>
      <w:r>
        <w:t> </w:t>
      </w:r>
      <w:r w:rsidRPr="00DC6B9B">
        <w:t>účelem projednání a schválení odborné a obsahové stránky dokumentace. Zhotovitel je povinen na výzvu objednatele provést v rozpracované dokumentaci požadované úpravy a</w:t>
      </w:r>
      <w:r>
        <w:t> </w:t>
      </w:r>
      <w:r w:rsidRPr="00DC6B9B">
        <w:t xml:space="preserve">změny, pokud tyto úpravy nejsou nad rámec smluvního rozsahu díla. </w:t>
      </w:r>
      <w:r>
        <w:t>Je dohodnuto, že budou provedeny konzultace a jednání s potřebnými výstupy, a to v následujícím minimálním rozsahu s těmito subjekty:</w:t>
      </w:r>
    </w:p>
    <w:p w14:paraId="0D4CBF67" w14:textId="77777777" w:rsidR="003877F2" w:rsidRDefault="003877F2" w:rsidP="003877F2">
      <w:pPr>
        <w:tabs>
          <w:tab w:val="num" w:pos="567"/>
        </w:tabs>
        <w:spacing w:before="120" w:line="240" w:lineRule="atLeast"/>
        <w:ind w:left="567" w:hanging="141"/>
        <w:jc w:val="both"/>
      </w:pPr>
      <w:r>
        <w:t>- zadavatelem – úřadem územního plánování – minimálně 2 x v průběhu zpracování I. etapy a 2 x v průběhu II. etapy</w:t>
      </w:r>
    </w:p>
    <w:p w14:paraId="54578033" w14:textId="77777777" w:rsidR="003877F2" w:rsidRDefault="003877F2" w:rsidP="003877F2">
      <w:pPr>
        <w:tabs>
          <w:tab w:val="num" w:pos="567"/>
        </w:tabs>
        <w:spacing w:before="120" w:line="240" w:lineRule="atLeast"/>
        <w:ind w:left="567" w:hanging="141"/>
        <w:jc w:val="both"/>
      </w:pPr>
      <w:r>
        <w:t>- orgánem ochrany životního prostředí – zejm. orgánem ochrany přírody – min. 1 x v průběhu I. etapy a 1 x v průběhu II. etapy</w:t>
      </w:r>
    </w:p>
    <w:p w14:paraId="3BDDFDB1" w14:textId="77777777" w:rsidR="003877F2" w:rsidRPr="000474D7" w:rsidRDefault="003877F2" w:rsidP="003877F2">
      <w:pPr>
        <w:tabs>
          <w:tab w:val="num" w:pos="567"/>
        </w:tabs>
        <w:spacing w:before="120" w:line="240" w:lineRule="atLeast"/>
        <w:ind w:left="567" w:hanging="141"/>
        <w:jc w:val="both"/>
      </w:pPr>
      <w:r>
        <w:t xml:space="preserve">- se samosprávnými </w:t>
      </w:r>
      <w:r w:rsidRPr="000474D7">
        <w:t xml:space="preserve">orgány dotčených obcí – min. 2 x formou společného semináře  na kterém budou prezentovány výstupy I. etapy a dále stejným způsobem i II. etapy </w:t>
      </w:r>
    </w:p>
    <w:p w14:paraId="4E5A4EFC" w14:textId="77777777" w:rsidR="003877F2" w:rsidRPr="000474D7" w:rsidRDefault="003877F2" w:rsidP="003877F2">
      <w:pPr>
        <w:numPr>
          <w:ilvl w:val="0"/>
          <w:numId w:val="2"/>
        </w:numPr>
        <w:tabs>
          <w:tab w:val="num" w:pos="426"/>
        </w:tabs>
        <w:spacing w:before="120" w:line="240" w:lineRule="atLeast"/>
        <w:ind w:left="426"/>
        <w:jc w:val="both"/>
      </w:pPr>
      <w:r w:rsidRPr="000474D7">
        <w:t xml:space="preserve">Zhotovitel se zavazuje realizovat předmět smlouvy osobami, kterými prokázal splnění technických kvalifikačních předpokladů dle ust. § 56 odst. 2 písm. e) zákona č. 137/2006 Sb., o veřejných zakázkách, ve znění pozdějších předpisů, a které jsou uvedeny v nabídce zhotovitele posuzované a hodnocené v rámci zadávacího řízení, které bezprostředně předcházelo uzavření této smlouvy. Každá z uvedených osob může být zhotovitelem nahrazena po předchozím písemném souhlasu objednatele za podmínky, že kvalifikace nahrazující osoby bude odpovídat minimálně kvalifikaci osoby nahrazované. </w:t>
      </w:r>
    </w:p>
    <w:p w14:paraId="7994F1A9" w14:textId="77777777" w:rsidR="003877F2" w:rsidRDefault="003877F2" w:rsidP="003877F2">
      <w:pPr>
        <w:numPr>
          <w:ilvl w:val="0"/>
          <w:numId w:val="2"/>
        </w:numPr>
        <w:tabs>
          <w:tab w:val="num" w:pos="426"/>
        </w:tabs>
        <w:spacing w:before="120" w:line="240" w:lineRule="atLeast"/>
        <w:ind w:left="426"/>
        <w:jc w:val="both"/>
      </w:pPr>
      <w:r w:rsidRPr="000474D7">
        <w:t>Smluvní strany se zavazují, že bez písemného souhlasu smluvního partnera neumožní třetím osobám přístup k žádným informacím, které jim byly svěřeny smluvním partnerem. Dále se  smluvní strany zavazují, že tyto informace nepoužijí</w:t>
      </w:r>
      <w:r w:rsidRPr="00CA78DD">
        <w:t xml:space="preserve"> pro jiné účely, než pro plnění podmínek této smlouvy. Toto ustanovení se netýká práva objednatele dílo použít a nakládat s ním jako s vlastním pro jednání s obchodními partnery a pro řízení vedená u orgánů státní správy a územní samosprávy.</w:t>
      </w:r>
    </w:p>
    <w:p w14:paraId="6207D19C" w14:textId="77777777" w:rsidR="003877F2" w:rsidRDefault="003877F2" w:rsidP="003877F2">
      <w:pPr>
        <w:numPr>
          <w:ilvl w:val="0"/>
          <w:numId w:val="2"/>
        </w:numPr>
        <w:tabs>
          <w:tab w:val="num" w:pos="426"/>
        </w:tabs>
        <w:spacing w:before="120" w:line="240" w:lineRule="atLeast"/>
        <w:ind w:left="426"/>
        <w:jc w:val="both"/>
      </w:pPr>
      <w:r w:rsidRPr="00CA78DD">
        <w:t>Jakákoliv změna této smlouvy, zejména změna předmětu díla, termínů plnění, ceny díla, platebních podmínek</w:t>
      </w:r>
      <w:r>
        <w:t xml:space="preserve">, řešitelského týmu definovaného v nabídce </w:t>
      </w:r>
      <w:r w:rsidR="00963498">
        <w:t>zhotovitele</w:t>
      </w:r>
      <w:r w:rsidR="00963498" w:rsidRPr="00CA78DD">
        <w:t xml:space="preserve"> </w:t>
      </w:r>
      <w:r w:rsidRPr="00CA78DD">
        <w:t>a způsobu provedení a předání díla může být provedena pouze písemným dodatkem k této smlouvě, potvrzeným oběma smluvními stranami.</w:t>
      </w:r>
    </w:p>
    <w:p w14:paraId="61013931" w14:textId="77777777" w:rsidR="003877F2" w:rsidRPr="00CA78DD" w:rsidRDefault="003877F2" w:rsidP="003877F2">
      <w:pPr>
        <w:numPr>
          <w:ilvl w:val="0"/>
          <w:numId w:val="2"/>
        </w:numPr>
        <w:tabs>
          <w:tab w:val="num" w:pos="426"/>
        </w:tabs>
        <w:spacing w:before="120" w:line="240" w:lineRule="atLeast"/>
        <w:ind w:left="426"/>
        <w:jc w:val="both"/>
      </w:pPr>
      <w:r w:rsidRPr="00CA78DD">
        <w:t>Kterákoliv ze smluvních stran je oprávněna odstoupit od této smlouvy v těchto případech:</w:t>
      </w:r>
    </w:p>
    <w:p w14:paraId="06FBFFBF" w14:textId="77777777" w:rsidR="003877F2" w:rsidRPr="00CA78DD" w:rsidRDefault="003877F2" w:rsidP="003877F2">
      <w:pPr>
        <w:numPr>
          <w:ilvl w:val="0"/>
          <w:numId w:val="6"/>
        </w:numPr>
        <w:tabs>
          <w:tab w:val="left" w:pos="567"/>
        </w:tabs>
        <w:ind w:left="639"/>
        <w:jc w:val="both"/>
      </w:pPr>
      <w:r w:rsidRPr="00CA78DD">
        <w:t>jestliže druhá smluvní strana podstatným způsobem porušila podmínky této smlouvy, byla</w:t>
      </w:r>
      <w:r>
        <w:t> </w:t>
      </w:r>
      <w:r w:rsidRPr="00CA78DD">
        <w:t>na tuto skutečnost upozorněna a nesjednala nápravu ani v dodatečně stanovené lhůtě,</w:t>
      </w:r>
    </w:p>
    <w:p w14:paraId="0C8EE7EE" w14:textId="77777777" w:rsidR="003877F2" w:rsidRPr="00CA78DD" w:rsidRDefault="003877F2" w:rsidP="003877F2">
      <w:pPr>
        <w:numPr>
          <w:ilvl w:val="0"/>
          <w:numId w:val="6"/>
        </w:numPr>
        <w:tabs>
          <w:tab w:val="left" w:pos="567"/>
        </w:tabs>
        <w:ind w:left="639"/>
        <w:jc w:val="both"/>
      </w:pPr>
      <w:r w:rsidRPr="00CA78DD">
        <w:t xml:space="preserve">jestliže se druhá smluvní strana dostala do </w:t>
      </w:r>
      <w:r>
        <w:t>insolvenčního řízení</w:t>
      </w:r>
      <w:r w:rsidRPr="00CA78DD">
        <w:t>,</w:t>
      </w:r>
    </w:p>
    <w:p w14:paraId="61644903" w14:textId="77777777" w:rsidR="003877F2" w:rsidRDefault="003877F2" w:rsidP="003877F2">
      <w:pPr>
        <w:numPr>
          <w:ilvl w:val="0"/>
          <w:numId w:val="6"/>
        </w:numPr>
        <w:tabs>
          <w:tab w:val="left" w:pos="567"/>
        </w:tabs>
        <w:ind w:left="639"/>
        <w:jc w:val="both"/>
      </w:pPr>
      <w:r>
        <w:t>v</w:t>
      </w:r>
      <w:r w:rsidRPr="00CA78DD">
        <w:t> případě odstoupení od smlouvy z obou smluvních stran má dotčená strana právo na</w:t>
      </w:r>
      <w:r>
        <w:t> </w:t>
      </w:r>
      <w:r w:rsidRPr="00CA78DD">
        <w:t>náhradu škody, která jí tímto odstoupením vznikla.</w:t>
      </w:r>
    </w:p>
    <w:p w14:paraId="5F51D0BA" w14:textId="77777777" w:rsidR="003877F2" w:rsidRDefault="003877F2" w:rsidP="003877F2">
      <w:pPr>
        <w:numPr>
          <w:ilvl w:val="0"/>
          <w:numId w:val="2"/>
        </w:numPr>
        <w:tabs>
          <w:tab w:val="num" w:pos="426"/>
        </w:tabs>
        <w:spacing w:before="120" w:line="240" w:lineRule="atLeast"/>
        <w:ind w:left="426"/>
        <w:jc w:val="both"/>
      </w:pPr>
      <w:r w:rsidRPr="00CA78DD">
        <w:t>Objednatel je dále oprávněn odstoupit od této smlouvy, pokud zhotovitel ztratil oprávnění k podnikatelské činnosti, která je předmětem plnění díla.</w:t>
      </w:r>
    </w:p>
    <w:p w14:paraId="60C16B33" w14:textId="77777777" w:rsidR="003877F2" w:rsidRDefault="003877F2" w:rsidP="003877F2">
      <w:pPr>
        <w:numPr>
          <w:ilvl w:val="0"/>
          <w:numId w:val="2"/>
        </w:numPr>
        <w:tabs>
          <w:tab w:val="num" w:pos="426"/>
        </w:tabs>
        <w:spacing w:before="120" w:line="240" w:lineRule="atLeast"/>
        <w:ind w:left="426"/>
        <w:jc w:val="both"/>
      </w:pPr>
      <w:r w:rsidRPr="00512CE8">
        <w:t>Zhotovitel proh</w:t>
      </w:r>
      <w:r>
        <w:t>lašuje, že ke dni podpisu této s</w:t>
      </w:r>
      <w:r w:rsidRPr="00512CE8">
        <w:t xml:space="preserve">mlouvy má uzavřenou pojistnou smlouvu, jejímž předmětem je pojištění odpovědnosti za škodu způsobenou </w:t>
      </w:r>
      <w:r>
        <w:t>z</w:t>
      </w:r>
      <w:r w:rsidRPr="00512CE8">
        <w:t xml:space="preserve">hotovitelem třetí osobě v souvislosti s výkonem jeho činnosti, ve výši nejméně </w:t>
      </w:r>
      <w:r>
        <w:t>6</w:t>
      </w:r>
      <w:r w:rsidRPr="00512CE8">
        <w:t xml:space="preserve"> mil. Kč. Zhotovitel se</w:t>
      </w:r>
      <w:r>
        <w:t> </w:t>
      </w:r>
      <w:r w:rsidRPr="00512CE8">
        <w:t>zavazuje, že</w:t>
      </w:r>
      <w:r>
        <w:t> </w:t>
      </w:r>
      <w:r w:rsidRPr="00512CE8">
        <w:t>po</w:t>
      </w:r>
      <w:r>
        <w:t> </w:t>
      </w:r>
      <w:r w:rsidRPr="00512CE8">
        <w:t>celou dobu trvání této smlouvy a po dobu záruční doby bude pojištěn ve</w:t>
      </w:r>
      <w:r>
        <w:t> </w:t>
      </w:r>
      <w:r w:rsidRPr="00512CE8">
        <w:t>smyslu tohoto ustanovení a že nedojde ke snížení pojistného plnění pod částku uvedenou v předchozí větě.</w:t>
      </w:r>
    </w:p>
    <w:p w14:paraId="773A787D" w14:textId="77777777" w:rsidR="003877F2" w:rsidRDefault="003877F2" w:rsidP="003877F2">
      <w:pPr>
        <w:numPr>
          <w:ilvl w:val="0"/>
          <w:numId w:val="2"/>
        </w:numPr>
        <w:tabs>
          <w:tab w:val="num" w:pos="426"/>
        </w:tabs>
        <w:spacing w:before="120" w:line="240" w:lineRule="atLeast"/>
        <w:ind w:left="426"/>
        <w:jc w:val="both"/>
      </w:pPr>
      <w:r w:rsidRPr="00DC6B9B">
        <w:t xml:space="preserve">Není-li touto smlouvou stanoveno jinak, řídí se tento smluvní vztah příslušnými ustanoveními </w:t>
      </w:r>
      <w:r>
        <w:t>zákona č. 89/2012 Sb., o</w:t>
      </w:r>
      <w:r w:rsidRPr="00DC6B9B">
        <w:t>bčanského zákoníku.</w:t>
      </w:r>
    </w:p>
    <w:p w14:paraId="192D4202" w14:textId="1610C484" w:rsidR="003877F2" w:rsidRDefault="003877F2" w:rsidP="003877F2">
      <w:pPr>
        <w:numPr>
          <w:ilvl w:val="0"/>
          <w:numId w:val="2"/>
        </w:numPr>
        <w:tabs>
          <w:tab w:val="clear" w:pos="-131"/>
          <w:tab w:val="num" w:pos="426"/>
        </w:tabs>
        <w:spacing w:before="120" w:line="240" w:lineRule="atLeast"/>
        <w:ind w:left="426" w:hanging="426"/>
        <w:jc w:val="both"/>
      </w:pPr>
      <w:r>
        <w:t>Zhotovitel je povinen uchovávat veškerou dokumentaci související s realizací projektu včetně účetních dokladů minimálně do konce roku 202</w:t>
      </w:r>
      <w:r w:rsidR="00D31E3F">
        <w:t>8</w:t>
      </w:r>
      <w:r>
        <w:t>, není-li právními předpisy stanoveno jinak.</w:t>
      </w:r>
    </w:p>
    <w:p w14:paraId="7849FE18" w14:textId="1C4FC8E8" w:rsidR="003877F2" w:rsidRPr="00DC6B9B" w:rsidRDefault="003877F2" w:rsidP="003877F2">
      <w:pPr>
        <w:numPr>
          <w:ilvl w:val="0"/>
          <w:numId w:val="2"/>
        </w:numPr>
        <w:tabs>
          <w:tab w:val="clear" w:pos="-131"/>
          <w:tab w:val="num" w:pos="426"/>
        </w:tabs>
        <w:spacing w:before="120" w:line="240" w:lineRule="atLeast"/>
        <w:ind w:left="426" w:hanging="426"/>
        <w:jc w:val="both"/>
      </w:pPr>
      <w:r>
        <w:t>Zhotovitel je povinen minimálně do konce roku 202</w:t>
      </w:r>
      <w:r w:rsidR="00D31E3F">
        <w:t>8</w:t>
      </w:r>
      <w:r>
        <w:t xml:space="preserve"> poskytovat požadované informace a dokumentaci související s realizací projektu zaměstnancům nebo zmocněncům pověřených </w:t>
      </w:r>
      <w:r>
        <w:lastRenderedPageBreak/>
        <w:t>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49A5E7D6" w14:textId="77777777" w:rsidR="003877F2" w:rsidRDefault="003877F2" w:rsidP="003877F2">
      <w:pPr>
        <w:numPr>
          <w:ilvl w:val="0"/>
          <w:numId w:val="2"/>
        </w:numPr>
        <w:tabs>
          <w:tab w:val="clear" w:pos="-131"/>
          <w:tab w:val="num" w:pos="426"/>
        </w:tabs>
        <w:spacing w:before="120" w:line="240" w:lineRule="atLeast"/>
        <w:ind w:left="426" w:hanging="426"/>
        <w:jc w:val="both"/>
      </w:pPr>
      <w:r w:rsidRPr="00CA78DD">
        <w:t xml:space="preserve">Tato smlouva je vypracována ve </w:t>
      </w:r>
      <w:r>
        <w:t>čtyřech</w:t>
      </w:r>
      <w:r w:rsidRPr="00CA78DD">
        <w:t xml:space="preserve"> vyhotoveních, z nichž </w:t>
      </w:r>
      <w:r>
        <w:t>tři vyhotovení</w:t>
      </w:r>
      <w:r w:rsidRPr="00CA78DD">
        <w:t xml:space="preserve"> si ponechá objednatel a </w:t>
      </w:r>
      <w:r>
        <w:t>jedno</w:t>
      </w:r>
      <w:r w:rsidRPr="00CA78DD">
        <w:t xml:space="preserve"> si ponechá zhotovitel.</w:t>
      </w:r>
    </w:p>
    <w:p w14:paraId="7CBBE62A" w14:textId="77777777" w:rsidR="003877F2" w:rsidRDefault="003877F2" w:rsidP="003877F2">
      <w:pPr>
        <w:numPr>
          <w:ilvl w:val="0"/>
          <w:numId w:val="2"/>
        </w:numPr>
        <w:tabs>
          <w:tab w:val="clear" w:pos="-131"/>
          <w:tab w:val="num" w:pos="426"/>
        </w:tabs>
        <w:spacing w:before="120" w:line="240" w:lineRule="atLeast"/>
        <w:ind w:left="426" w:hanging="426"/>
        <w:jc w:val="both"/>
      </w:pPr>
      <w:r w:rsidRPr="00DC6B9B">
        <w:t>Smlouva nabývá platnosti dnem jejího podpisu oběma smluvními stranami</w:t>
      </w:r>
      <w:r>
        <w:t xml:space="preserve"> a účinnosti dnem doručení oznámení objednatele zhotoviteli o </w:t>
      </w:r>
      <w:r w:rsidRPr="00087731">
        <w:t xml:space="preserve">rozhodnutí poskytovatele dotace o přiznání finančních prostředků </w:t>
      </w:r>
      <w:r w:rsidR="007C7880">
        <w:t>objedna</w:t>
      </w:r>
      <w:r w:rsidR="007C7880" w:rsidRPr="00087731">
        <w:t xml:space="preserve">teli </w:t>
      </w:r>
      <w:r w:rsidRPr="00087731">
        <w:t>na zpracování předmětné územní studie krajiny.</w:t>
      </w:r>
    </w:p>
    <w:p w14:paraId="4F79C8E6" w14:textId="77777777" w:rsidR="003877F2" w:rsidRPr="00B620A8" w:rsidRDefault="003877F2" w:rsidP="003877F2">
      <w:pPr>
        <w:tabs>
          <w:tab w:val="num" w:pos="426"/>
        </w:tabs>
        <w:spacing w:before="120" w:line="240" w:lineRule="atLeast"/>
        <w:ind w:left="426"/>
        <w:jc w:val="both"/>
        <w:rPr>
          <w:b/>
        </w:rPr>
      </w:pPr>
      <w:r w:rsidRPr="00B620A8">
        <w:rPr>
          <w:b/>
        </w:rPr>
        <w:t>Doložka</w:t>
      </w:r>
    </w:p>
    <w:p w14:paraId="0E1D1246" w14:textId="4B92E876" w:rsidR="003877F2" w:rsidRPr="00DC6B9B" w:rsidRDefault="003877F2" w:rsidP="003877F2">
      <w:pPr>
        <w:tabs>
          <w:tab w:val="num" w:pos="426"/>
        </w:tabs>
        <w:spacing w:before="120" w:line="240" w:lineRule="atLeast"/>
        <w:ind w:left="426"/>
        <w:jc w:val="both"/>
      </w:pPr>
      <w:r>
        <w:t xml:space="preserve">Doložka platnosti právního úkonu dle § 41 zákona č. 128/2000 Sb., o obcích (obecní zřízení) ve znění pozdějších předpisů: Objednatel je oprávněn uzavřít tuto smlouvu na základě usnesení rady města </w:t>
      </w:r>
      <w:r w:rsidR="00316205">
        <w:t xml:space="preserve">Říčany </w:t>
      </w:r>
      <w:r>
        <w:t xml:space="preserve">č. </w:t>
      </w:r>
      <w:r w:rsidR="00AB1242">
        <w:t>17-10-022</w:t>
      </w:r>
      <w:r>
        <w:t xml:space="preserve"> ze dne </w:t>
      </w:r>
      <w:r w:rsidR="00AB1242">
        <w:t>2. 3. 2017</w:t>
      </w:r>
      <w:r>
        <w:t>.</w:t>
      </w:r>
    </w:p>
    <w:p w14:paraId="0C52BE6E" w14:textId="77777777" w:rsidR="003877F2" w:rsidRDefault="003877F2" w:rsidP="003877F2"/>
    <w:p w14:paraId="5D6041E0" w14:textId="77777777" w:rsidR="003877F2" w:rsidRPr="00DC6B9B" w:rsidRDefault="003877F2" w:rsidP="003877F2"/>
    <w:p w14:paraId="50CC05E4" w14:textId="01AD5F19" w:rsidR="003877F2" w:rsidRPr="00DC6B9B" w:rsidRDefault="003877F2" w:rsidP="003877F2">
      <w:r w:rsidRPr="00DC6B9B">
        <w:t xml:space="preserve">V </w:t>
      </w:r>
      <w:r w:rsidR="00EA256E">
        <w:t>Říčanech</w:t>
      </w:r>
      <w:r w:rsidR="00EA256E" w:rsidRPr="00DC6B9B">
        <w:t xml:space="preserve"> </w:t>
      </w:r>
      <w:r w:rsidRPr="00DC6B9B">
        <w:t>dne:</w:t>
      </w:r>
      <w:r w:rsidRPr="00DC6B9B">
        <w:tab/>
      </w:r>
      <w:r w:rsidRPr="00DC6B9B">
        <w:tab/>
      </w:r>
      <w:r w:rsidRPr="00DC6B9B">
        <w:tab/>
      </w:r>
      <w:r w:rsidR="00FE33C4">
        <w:t xml:space="preserve">                     </w:t>
      </w:r>
      <w:r w:rsidRPr="00DC6B9B">
        <w:t>V</w:t>
      </w:r>
      <w:r>
        <w:t> </w:t>
      </w:r>
      <w:sdt>
        <w:sdtPr>
          <w:id w:val="1973399659"/>
          <w:placeholder>
            <w:docPart w:val="DefaultPlaceholder_1081868574"/>
          </w:placeholder>
          <w:text/>
        </w:sdtPr>
        <w:sdtEndPr/>
        <w:sdtContent>
          <w:permStart w:id="1172373708" w:edGrp="everyone"/>
          <w:r w:rsidR="007710E1">
            <w:t>Ostravě</w:t>
          </w:r>
          <w:permEnd w:id="1172373708"/>
        </w:sdtContent>
      </w:sdt>
      <w:r>
        <w:t xml:space="preserve"> dne </w:t>
      </w:r>
      <w:r w:rsidRPr="00DC6B9B">
        <w:t>:</w:t>
      </w:r>
      <w:r>
        <w:t xml:space="preserve"> </w:t>
      </w:r>
    </w:p>
    <w:p w14:paraId="3E0ADBA9" w14:textId="77777777" w:rsidR="003877F2" w:rsidRDefault="003877F2" w:rsidP="003877F2"/>
    <w:p w14:paraId="4199C872" w14:textId="77777777" w:rsidR="003877F2" w:rsidRPr="00DC6B9B" w:rsidRDefault="003877F2" w:rsidP="003877F2"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43ABA664" w14:textId="77777777" w:rsidR="003877F2" w:rsidRPr="00DC6B9B" w:rsidRDefault="003877F2" w:rsidP="003877F2"/>
    <w:p w14:paraId="2B1B102A" w14:textId="645E8603" w:rsidR="00803E98" w:rsidRDefault="00EA256E" w:rsidP="003877F2">
      <w:r>
        <w:t>Mgr. Vladimír Kořen</w:t>
      </w:r>
      <w:r w:rsidR="00803E98">
        <w:tab/>
      </w:r>
      <w:r w:rsidR="00803E98">
        <w:tab/>
      </w:r>
      <w:r w:rsidR="00803E98">
        <w:tab/>
      </w:r>
      <w:r w:rsidR="00803E98">
        <w:tab/>
      </w:r>
      <w:r w:rsidR="00803E98">
        <w:tab/>
      </w:r>
      <w:sdt>
        <w:sdtPr>
          <w:id w:val="1900629801"/>
          <w:placeholder>
            <w:docPart w:val="3138E9C9C17A496EA59086FE7E0073B1"/>
          </w:placeholder>
          <w:text/>
        </w:sdtPr>
        <w:sdtEndPr/>
        <w:sdtContent>
          <w:permStart w:id="1345129737" w:edGrp="everyone"/>
          <w:r w:rsidR="007710E1">
            <w:t>Ing. Ivana Foldynová, Ph.D., prokurista</w:t>
          </w:r>
          <w:permEnd w:id="1345129737"/>
        </w:sdtContent>
      </w:sdt>
    </w:p>
    <w:p w14:paraId="4847D9D3" w14:textId="77777777" w:rsidR="00EA256E" w:rsidRDefault="00EA256E" w:rsidP="00EA256E">
      <w:r>
        <w:t>starosta města Říčany</w:t>
      </w:r>
    </w:p>
    <w:p w14:paraId="077C40D5" w14:textId="77777777" w:rsidR="003877F2" w:rsidRDefault="003877F2" w:rsidP="003877F2"/>
    <w:p w14:paraId="44CFE24D" w14:textId="77777777" w:rsidR="00EA256E" w:rsidRDefault="00EA256E" w:rsidP="003877F2"/>
    <w:p w14:paraId="76298347" w14:textId="77777777" w:rsidR="003877F2" w:rsidRPr="00DC6B9B" w:rsidRDefault="003877F2" w:rsidP="003877F2">
      <w:r w:rsidRPr="00DC6B9B">
        <w:t xml:space="preserve">……………………………….                              </w:t>
      </w:r>
      <w:r w:rsidRPr="00DC6B9B">
        <w:tab/>
        <w:t>……………………………………</w:t>
      </w:r>
    </w:p>
    <w:p w14:paraId="319E3CCB" w14:textId="77777777" w:rsidR="003877F2" w:rsidRPr="00DC6B9B" w:rsidRDefault="003877F2" w:rsidP="003877F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8F1748" w14:textId="77777777" w:rsidR="003877F2" w:rsidRDefault="003877F2" w:rsidP="003877F2">
      <w:pPr>
        <w:tabs>
          <w:tab w:val="left" w:pos="5670"/>
        </w:tabs>
        <w:ind w:left="5664" w:hanging="5664"/>
      </w:pPr>
    </w:p>
    <w:p w14:paraId="727CEF55" w14:textId="77777777" w:rsidR="003877F2" w:rsidRDefault="003877F2" w:rsidP="003877F2">
      <w:pPr>
        <w:tabs>
          <w:tab w:val="left" w:pos="5670"/>
        </w:tabs>
        <w:ind w:left="5664" w:hanging="5664"/>
      </w:pPr>
    </w:p>
    <w:p w14:paraId="3DF68957" w14:textId="77777777" w:rsidR="003877F2" w:rsidRDefault="003877F2" w:rsidP="003877F2">
      <w:pPr>
        <w:tabs>
          <w:tab w:val="left" w:pos="5670"/>
        </w:tabs>
        <w:ind w:left="5664" w:hanging="5664"/>
      </w:pPr>
    </w:p>
    <w:p w14:paraId="35FF9304" w14:textId="77777777" w:rsidR="003877F2" w:rsidRDefault="003877F2" w:rsidP="003877F2">
      <w:pPr>
        <w:tabs>
          <w:tab w:val="left" w:pos="5670"/>
        </w:tabs>
        <w:ind w:left="5664" w:hanging="5664"/>
      </w:pPr>
    </w:p>
    <w:p w14:paraId="28B7D413" w14:textId="77777777" w:rsidR="003877F2" w:rsidRDefault="003877F2" w:rsidP="003877F2">
      <w:pPr>
        <w:tabs>
          <w:tab w:val="left" w:pos="5670"/>
        </w:tabs>
        <w:ind w:left="5664" w:hanging="5664"/>
      </w:pPr>
    </w:p>
    <w:p w14:paraId="2F4FABA7" w14:textId="77777777" w:rsidR="003877F2" w:rsidRDefault="003877F2" w:rsidP="003877F2">
      <w:pPr>
        <w:tabs>
          <w:tab w:val="left" w:pos="5670"/>
        </w:tabs>
        <w:ind w:left="5664" w:hanging="5664"/>
      </w:pPr>
    </w:p>
    <w:p w14:paraId="1E78FBD6" w14:textId="77777777" w:rsidR="003877F2" w:rsidRDefault="003877F2" w:rsidP="003877F2">
      <w:pPr>
        <w:tabs>
          <w:tab w:val="left" w:pos="5670"/>
        </w:tabs>
        <w:ind w:left="5664" w:hanging="5664"/>
      </w:pPr>
    </w:p>
    <w:p w14:paraId="2262163D" w14:textId="77777777" w:rsidR="003877F2" w:rsidRDefault="003877F2" w:rsidP="003877F2">
      <w:pPr>
        <w:tabs>
          <w:tab w:val="left" w:pos="5670"/>
        </w:tabs>
        <w:ind w:left="5664" w:hanging="5664"/>
      </w:pPr>
    </w:p>
    <w:p w14:paraId="27FBDF4E" w14:textId="77777777" w:rsidR="003877F2" w:rsidRDefault="003877F2" w:rsidP="003877F2">
      <w:pPr>
        <w:tabs>
          <w:tab w:val="left" w:pos="5670"/>
        </w:tabs>
        <w:ind w:left="5664" w:hanging="5664"/>
      </w:pPr>
    </w:p>
    <w:p w14:paraId="04B26F35" w14:textId="2ACE781F" w:rsidR="003877F2" w:rsidRDefault="00C84092" w:rsidP="00734177">
      <w:pPr>
        <w:tabs>
          <w:tab w:val="left" w:pos="5670"/>
        </w:tabs>
        <w:ind w:left="5664" w:hanging="5664"/>
        <w:jc w:val="both"/>
      </w:pPr>
      <w:r>
        <w:t>Příloha</w:t>
      </w:r>
      <w:r w:rsidR="00B10936">
        <w:t xml:space="preserve"> č. 1</w:t>
      </w:r>
      <w:r>
        <w:t>: Zadání územní studie krajiny správního obvodu obce s rozšířenou působností</w:t>
      </w:r>
      <w:r w:rsidR="00B10936">
        <w:t xml:space="preserve"> </w:t>
      </w:r>
      <w:r>
        <w:t>Říčany</w:t>
      </w:r>
    </w:p>
    <w:p w14:paraId="518D2D4E" w14:textId="2304DA7A" w:rsidR="00B10936" w:rsidRDefault="00B10936" w:rsidP="00734177">
      <w:pPr>
        <w:tabs>
          <w:tab w:val="left" w:pos="5670"/>
        </w:tabs>
        <w:ind w:left="5664" w:hanging="5664"/>
        <w:jc w:val="both"/>
      </w:pPr>
      <w:r>
        <w:t>Příloha č. 2: Složení týmu</w:t>
      </w:r>
    </w:p>
    <w:p w14:paraId="2013648B" w14:textId="6EA73C65" w:rsidR="00B10936" w:rsidRDefault="00B10936" w:rsidP="00734177">
      <w:pPr>
        <w:tabs>
          <w:tab w:val="left" w:pos="5670"/>
        </w:tabs>
        <w:ind w:left="5664" w:hanging="5664"/>
        <w:jc w:val="both"/>
      </w:pPr>
      <w:r>
        <w:t xml:space="preserve">Příloha č. 3: </w:t>
      </w:r>
      <w:r w:rsidRPr="005E3296">
        <w:rPr>
          <w:rFonts w:eastAsia="Calibri"/>
          <w:lang w:eastAsia="en-US"/>
        </w:rPr>
        <w:t>dokument „Organizace a metodika práce účastníka zadávacího řízení“</w:t>
      </w:r>
    </w:p>
    <w:p w14:paraId="4C60FCC0" w14:textId="77777777" w:rsidR="003877F2" w:rsidRDefault="003877F2" w:rsidP="003877F2">
      <w:pPr>
        <w:tabs>
          <w:tab w:val="left" w:pos="5670"/>
        </w:tabs>
        <w:ind w:left="5664" w:hanging="5664"/>
      </w:pPr>
    </w:p>
    <w:p w14:paraId="3FCD29F1" w14:textId="77777777" w:rsidR="003877F2" w:rsidRDefault="003877F2" w:rsidP="003877F2">
      <w:pPr>
        <w:tabs>
          <w:tab w:val="left" w:pos="5670"/>
        </w:tabs>
        <w:ind w:left="5664" w:hanging="5664"/>
      </w:pPr>
    </w:p>
    <w:p w14:paraId="3CCED45F" w14:textId="77777777" w:rsidR="00E70123" w:rsidRDefault="00E70123"/>
    <w:p w14:paraId="344F84B6" w14:textId="77777777" w:rsidR="00B07C5D" w:rsidRDefault="00B07C5D"/>
    <w:p w14:paraId="69A2FE26" w14:textId="77777777" w:rsidR="00B07C5D" w:rsidRDefault="00B07C5D"/>
    <w:p w14:paraId="2CFCF550" w14:textId="7F5BBB0D" w:rsidR="00B07C5D" w:rsidRDefault="00B07C5D">
      <w:pPr>
        <w:spacing w:after="160" w:line="259" w:lineRule="auto"/>
      </w:pPr>
      <w:r>
        <w:br w:type="page"/>
      </w:r>
    </w:p>
    <w:p w14:paraId="46E650D8" w14:textId="77777777" w:rsidR="00B07C5D" w:rsidRDefault="00B07C5D" w:rsidP="00B07C5D">
      <w:r>
        <w:lastRenderedPageBreak/>
        <w:t>Příloha č. 2 – Složení týmu</w:t>
      </w:r>
    </w:p>
    <w:p w14:paraId="12FA648D" w14:textId="77777777" w:rsidR="00B07C5D" w:rsidRDefault="00B07C5D" w:rsidP="00B07C5D"/>
    <w:p w14:paraId="14F6A775" w14:textId="0423E044" w:rsidR="00B07C5D" w:rsidRDefault="00B07C5D" w:rsidP="00B07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7318">
        <w:rPr>
          <w:rFonts w:ascii="Arial" w:hAnsi="Arial" w:cs="Arial"/>
          <w:sz w:val="20"/>
          <w:szCs w:val="20"/>
        </w:rPr>
        <w:t xml:space="preserve">specialista v oboru urbanismus a územní plánování; </w:t>
      </w:r>
    </w:p>
    <w:p w14:paraId="19EF7C57" w14:textId="77777777" w:rsidR="00B07C5D" w:rsidRDefault="00B07C5D" w:rsidP="00B07C5D">
      <w:pPr>
        <w:rPr>
          <w:rFonts w:ascii="Arial" w:hAnsi="Arial" w:cs="Arial"/>
          <w:sz w:val="20"/>
          <w:szCs w:val="20"/>
        </w:rPr>
      </w:pPr>
    </w:p>
    <w:p w14:paraId="1381DE84" w14:textId="6F5F34E4" w:rsidR="00B07C5D" w:rsidRDefault="00B07C5D" w:rsidP="00B07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specialista v oboru urbanismus, v oboru krajinářská architektura, </w:t>
      </w:r>
    </w:p>
    <w:p w14:paraId="1A853C18" w14:textId="77777777" w:rsidR="00B07C5D" w:rsidRDefault="00B07C5D" w:rsidP="00B07C5D">
      <w:pPr>
        <w:rPr>
          <w:rFonts w:ascii="Arial" w:hAnsi="Arial" w:cs="Arial"/>
          <w:sz w:val="20"/>
          <w:szCs w:val="20"/>
        </w:rPr>
      </w:pPr>
    </w:p>
    <w:p w14:paraId="397D606B" w14:textId="327D04C4" w:rsidR="00B07C5D" w:rsidRDefault="00B07C5D" w:rsidP="00B07C5D"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- specialista oboru krajinářská architektura a v oboru hodnocení krajiny a krajinného rázu </w:t>
      </w:r>
    </w:p>
    <w:p w14:paraId="0F6EC9B8" w14:textId="77777777" w:rsidR="00B07C5D" w:rsidRDefault="00B07C5D" w:rsidP="00B07C5D"/>
    <w:p w14:paraId="51B343A4" w14:textId="012CA973" w:rsidR="00B07C5D" w:rsidRDefault="00B07C5D" w:rsidP="00B07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07C5D">
        <w:rPr>
          <w:rFonts w:ascii="Arial" w:hAnsi="Arial" w:cs="Arial"/>
          <w:sz w:val="20"/>
          <w:szCs w:val="20"/>
        </w:rPr>
        <w:t xml:space="preserve"> specialista v oboru stavby vodního hospodářství a krajinného inženýrství a v oboru řešení protipovodňové a protierozní ochrany; </w:t>
      </w:r>
    </w:p>
    <w:p w14:paraId="04A385CF" w14:textId="77777777" w:rsidR="00B07C5D" w:rsidRDefault="00B07C5D" w:rsidP="00B07C5D">
      <w:pPr>
        <w:rPr>
          <w:rFonts w:ascii="Arial" w:hAnsi="Arial" w:cs="Arial"/>
          <w:sz w:val="20"/>
          <w:szCs w:val="20"/>
        </w:rPr>
      </w:pPr>
    </w:p>
    <w:p w14:paraId="16023134" w14:textId="296D56E1" w:rsidR="00B07C5D" w:rsidRDefault="00B07C5D" w:rsidP="00B07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specialista v oboru mapování</w:t>
      </w:r>
    </w:p>
    <w:p w14:paraId="73E94701" w14:textId="77777777" w:rsidR="00B07C5D" w:rsidRDefault="00B07C5D" w:rsidP="00B07C5D">
      <w:pPr>
        <w:rPr>
          <w:rFonts w:ascii="Arial" w:hAnsi="Arial" w:cs="Arial"/>
          <w:sz w:val="20"/>
          <w:szCs w:val="20"/>
        </w:rPr>
      </w:pPr>
    </w:p>
    <w:p w14:paraId="71D02C51" w14:textId="62AAAEC2" w:rsidR="00B07C5D" w:rsidRDefault="00B07C5D" w:rsidP="00B07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specialista v oblasti ověřování výsledků zeměměřičských činností </w:t>
      </w:r>
    </w:p>
    <w:p w14:paraId="0E927ECF" w14:textId="77777777" w:rsidR="00B07C5D" w:rsidRDefault="00B07C5D" w:rsidP="00B07C5D">
      <w:pPr>
        <w:rPr>
          <w:rFonts w:ascii="Arial" w:hAnsi="Arial" w:cs="Arial"/>
          <w:sz w:val="20"/>
          <w:szCs w:val="20"/>
        </w:rPr>
      </w:pPr>
    </w:p>
    <w:p w14:paraId="2517833F" w14:textId="48FF3695" w:rsidR="00B07C5D" w:rsidRDefault="00B07C5D" w:rsidP="00B07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specialista oboru krajinářská architektura a v oboru hodnocení krajiny a krajinného rázu</w:t>
      </w:r>
    </w:p>
    <w:p w14:paraId="78A6F708" w14:textId="77777777" w:rsidR="00B07C5D" w:rsidRDefault="00B07C5D" w:rsidP="00B07C5D">
      <w:pPr>
        <w:rPr>
          <w:rFonts w:ascii="Arial" w:hAnsi="Arial" w:cs="Arial"/>
          <w:sz w:val="20"/>
          <w:szCs w:val="20"/>
        </w:rPr>
      </w:pPr>
    </w:p>
    <w:p w14:paraId="4AA82936" w14:textId="3750BEF6" w:rsidR="00B07C5D" w:rsidRPr="00B07C5D" w:rsidRDefault="00B07C5D" w:rsidP="00B07C5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-  specialista v oboru pánování krajiny a ekologie krajiny</w:t>
      </w:r>
    </w:p>
    <w:p w14:paraId="3041CE97" w14:textId="77777777" w:rsidR="00B07C5D" w:rsidRPr="00B37318" w:rsidRDefault="00B07C5D" w:rsidP="00B07C5D">
      <w:pPr>
        <w:pStyle w:val="Odstavecseseznamem"/>
        <w:rPr>
          <w:rFonts w:ascii="Arial" w:hAnsi="Arial" w:cs="Arial"/>
          <w:sz w:val="20"/>
          <w:szCs w:val="20"/>
        </w:rPr>
      </w:pPr>
    </w:p>
    <w:p w14:paraId="679F45C1" w14:textId="77777777" w:rsidR="00B07C5D" w:rsidRPr="00B37318" w:rsidRDefault="00B07C5D" w:rsidP="00B07C5D">
      <w:pPr>
        <w:ind w:left="1069"/>
        <w:jc w:val="both"/>
        <w:rPr>
          <w:rFonts w:ascii="Arial" w:hAnsi="Arial" w:cs="Arial"/>
          <w:sz w:val="20"/>
          <w:szCs w:val="20"/>
        </w:rPr>
      </w:pPr>
    </w:p>
    <w:p w14:paraId="1CF2E7FD" w14:textId="77777777" w:rsidR="00B07C5D" w:rsidRDefault="00B07C5D"/>
    <w:sectPr w:rsidR="00B07C5D" w:rsidSect="00924960">
      <w:footerReference w:type="default" r:id="rId8"/>
      <w:pgSz w:w="11906" w:h="16838"/>
      <w:pgMar w:top="1079" w:right="1286" w:bottom="899" w:left="126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D72C4" w14:textId="77777777" w:rsidR="00340CA2" w:rsidRDefault="00340CA2">
      <w:r>
        <w:separator/>
      </w:r>
    </w:p>
  </w:endnote>
  <w:endnote w:type="continuationSeparator" w:id="0">
    <w:p w14:paraId="1277727F" w14:textId="77777777" w:rsidR="00340CA2" w:rsidRDefault="0034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73AA6" w14:textId="77777777" w:rsidR="009854B4" w:rsidRPr="00C83B96" w:rsidRDefault="00863FA7" w:rsidP="009854B4">
    <w:pPr>
      <w:pStyle w:val="Zpat"/>
      <w:rPr>
        <w:sz w:val="20"/>
        <w:szCs w:val="20"/>
      </w:rPr>
    </w:pPr>
    <w:r w:rsidRPr="00D6118F">
      <w:rPr>
        <w:sz w:val="20"/>
        <w:szCs w:val="20"/>
      </w:rPr>
      <w:tab/>
      <w:t xml:space="preserve">- </w:t>
    </w:r>
    <w:r w:rsidRPr="00D6118F">
      <w:rPr>
        <w:rStyle w:val="slostrnky"/>
        <w:sz w:val="20"/>
        <w:szCs w:val="20"/>
      </w:rPr>
      <w:fldChar w:fldCharType="begin"/>
    </w:r>
    <w:r w:rsidRPr="00D6118F">
      <w:rPr>
        <w:rStyle w:val="slostrnky"/>
        <w:sz w:val="20"/>
        <w:szCs w:val="20"/>
      </w:rPr>
      <w:instrText xml:space="preserve"> PAGE </w:instrText>
    </w:r>
    <w:r w:rsidRPr="00D6118F">
      <w:rPr>
        <w:rStyle w:val="slostrnky"/>
        <w:sz w:val="20"/>
        <w:szCs w:val="20"/>
      </w:rPr>
      <w:fldChar w:fldCharType="separate"/>
    </w:r>
    <w:r w:rsidR="004452AB">
      <w:rPr>
        <w:rStyle w:val="slostrnky"/>
        <w:noProof/>
        <w:sz w:val="20"/>
        <w:szCs w:val="20"/>
      </w:rPr>
      <w:t>7</w:t>
    </w:r>
    <w:r w:rsidRPr="00D6118F">
      <w:rPr>
        <w:rStyle w:val="slostrnky"/>
        <w:sz w:val="20"/>
        <w:szCs w:val="20"/>
      </w:rPr>
      <w:fldChar w:fldCharType="end"/>
    </w:r>
    <w:r w:rsidRPr="00D6118F">
      <w:rPr>
        <w:rStyle w:val="slostrnky"/>
        <w:sz w:val="20"/>
        <w:szCs w:val="20"/>
      </w:rPr>
      <w:t xml:space="preserve"> - </w:t>
    </w:r>
    <w:r w:rsidRPr="00D6118F">
      <w:rPr>
        <w:rStyle w:val="slostrnky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873DB" w14:textId="77777777" w:rsidR="00340CA2" w:rsidRDefault="00340CA2">
      <w:r>
        <w:separator/>
      </w:r>
    </w:p>
  </w:footnote>
  <w:footnote w:type="continuationSeparator" w:id="0">
    <w:p w14:paraId="6D5F7D7B" w14:textId="77777777" w:rsidR="00340CA2" w:rsidRDefault="0034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648B00"/>
    <w:lvl w:ilvl="0">
      <w:numFmt w:val="decimal"/>
      <w:pStyle w:val="kule"/>
      <w:lvlText w:val="*"/>
      <w:lvlJc w:val="left"/>
      <w:pPr>
        <w:ind w:left="0" w:firstLine="0"/>
      </w:pPr>
    </w:lvl>
  </w:abstractNum>
  <w:abstractNum w:abstractNumId="1" w15:restartNumberingAfterBreak="0">
    <w:nsid w:val="05F37493"/>
    <w:multiLevelType w:val="hybridMultilevel"/>
    <w:tmpl w:val="5FDAAFC8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855" w:hanging="360"/>
      </w:pPr>
    </w:lvl>
    <w:lvl w:ilvl="2" w:tplc="0405001B">
      <w:start w:val="1"/>
      <w:numFmt w:val="lowerRoman"/>
      <w:lvlText w:val="%3."/>
      <w:lvlJc w:val="right"/>
      <w:pPr>
        <w:ind w:left="2575" w:hanging="180"/>
      </w:pPr>
    </w:lvl>
    <w:lvl w:ilvl="3" w:tplc="0405000F" w:tentative="1">
      <w:start w:val="1"/>
      <w:numFmt w:val="decimal"/>
      <w:lvlText w:val="%4."/>
      <w:lvlJc w:val="left"/>
      <w:pPr>
        <w:ind w:left="3295" w:hanging="360"/>
      </w:pPr>
    </w:lvl>
    <w:lvl w:ilvl="4" w:tplc="04050019" w:tentative="1">
      <w:start w:val="1"/>
      <w:numFmt w:val="lowerLetter"/>
      <w:lvlText w:val="%5."/>
      <w:lvlJc w:val="left"/>
      <w:pPr>
        <w:ind w:left="4015" w:hanging="360"/>
      </w:pPr>
    </w:lvl>
    <w:lvl w:ilvl="5" w:tplc="0405001B" w:tentative="1">
      <w:start w:val="1"/>
      <w:numFmt w:val="lowerRoman"/>
      <w:lvlText w:val="%6."/>
      <w:lvlJc w:val="right"/>
      <w:pPr>
        <w:ind w:left="4735" w:hanging="180"/>
      </w:pPr>
    </w:lvl>
    <w:lvl w:ilvl="6" w:tplc="0405000F" w:tentative="1">
      <w:start w:val="1"/>
      <w:numFmt w:val="decimal"/>
      <w:lvlText w:val="%7."/>
      <w:lvlJc w:val="left"/>
      <w:pPr>
        <w:ind w:left="5455" w:hanging="360"/>
      </w:pPr>
    </w:lvl>
    <w:lvl w:ilvl="7" w:tplc="04050019" w:tentative="1">
      <w:start w:val="1"/>
      <w:numFmt w:val="lowerLetter"/>
      <w:lvlText w:val="%8."/>
      <w:lvlJc w:val="left"/>
      <w:pPr>
        <w:ind w:left="6175" w:hanging="360"/>
      </w:pPr>
    </w:lvl>
    <w:lvl w:ilvl="8" w:tplc="040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2D0D0950"/>
    <w:multiLevelType w:val="hybridMultilevel"/>
    <w:tmpl w:val="F9F86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9295F"/>
    <w:multiLevelType w:val="hybridMultilevel"/>
    <w:tmpl w:val="3C282804"/>
    <w:lvl w:ilvl="0" w:tplc="B420A6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3240B"/>
    <w:multiLevelType w:val="hybridMultilevel"/>
    <w:tmpl w:val="798ECA92"/>
    <w:lvl w:ilvl="0" w:tplc="24E0244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9C2F61"/>
    <w:multiLevelType w:val="hybridMultilevel"/>
    <w:tmpl w:val="599AC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D72F89"/>
    <w:multiLevelType w:val="hybridMultilevel"/>
    <w:tmpl w:val="4CA26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1325A"/>
    <w:multiLevelType w:val="hybridMultilevel"/>
    <w:tmpl w:val="C044A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F125E"/>
    <w:multiLevelType w:val="hybridMultilevel"/>
    <w:tmpl w:val="A19A1C66"/>
    <w:lvl w:ilvl="0" w:tplc="5D029962">
      <w:start w:val="1"/>
      <w:numFmt w:val="bullet"/>
      <w:lvlText w:val="-"/>
      <w:lvlJc w:val="left"/>
      <w:pPr>
        <w:ind w:left="1004" w:hanging="360"/>
      </w:pPr>
      <w:rPr>
        <w:rFonts w:hint="default"/>
        <w:i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EA0577"/>
    <w:multiLevelType w:val="hybridMultilevel"/>
    <w:tmpl w:val="A18618B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3583093"/>
    <w:multiLevelType w:val="hybridMultilevel"/>
    <w:tmpl w:val="36A478A4"/>
    <w:lvl w:ilvl="0" w:tplc="C1EAB830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rFonts w:cs="Times New Roman" w:hint="default"/>
      </w:rPr>
    </w:lvl>
    <w:lvl w:ilvl="1" w:tplc="16029668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sz w:val="16"/>
        <w:szCs w:val="16"/>
      </w:r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1" w15:restartNumberingAfterBreak="0">
    <w:nsid w:val="5F9E0873"/>
    <w:multiLevelType w:val="hybridMultilevel"/>
    <w:tmpl w:val="965E06C8"/>
    <w:lvl w:ilvl="0" w:tplc="0405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1489"/>
        </w:tabs>
        <w:ind w:left="1489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2" w15:restartNumberingAfterBreak="0">
    <w:nsid w:val="6EFB5AFC"/>
    <w:multiLevelType w:val="hybridMultilevel"/>
    <w:tmpl w:val="F9F8643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0"/>
    <w:lvlOverride w:ilvl="0">
      <w:lvl w:ilvl="0">
        <w:numFmt w:val="bullet"/>
        <w:pStyle w:val="kule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0"/>
          <w:szCs w:val="20"/>
        </w:rPr>
      </w:lvl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F2"/>
    <w:rsid w:val="000239EE"/>
    <w:rsid w:val="00067ADF"/>
    <w:rsid w:val="0009454F"/>
    <w:rsid w:val="000D662C"/>
    <w:rsid w:val="001B69A3"/>
    <w:rsid w:val="001C1D4B"/>
    <w:rsid w:val="001D0616"/>
    <w:rsid w:val="00216AD4"/>
    <w:rsid w:val="002714CF"/>
    <w:rsid w:val="002F57FC"/>
    <w:rsid w:val="00316205"/>
    <w:rsid w:val="0031798E"/>
    <w:rsid w:val="00340CA2"/>
    <w:rsid w:val="003877F2"/>
    <w:rsid w:val="003B6B65"/>
    <w:rsid w:val="004452AB"/>
    <w:rsid w:val="004D576E"/>
    <w:rsid w:val="006B3393"/>
    <w:rsid w:val="006C00FF"/>
    <w:rsid w:val="00731343"/>
    <w:rsid w:val="00734177"/>
    <w:rsid w:val="007710E1"/>
    <w:rsid w:val="00794BF4"/>
    <w:rsid w:val="007971BA"/>
    <w:rsid w:val="007C7880"/>
    <w:rsid w:val="007F1F55"/>
    <w:rsid w:val="00803E98"/>
    <w:rsid w:val="00863FA7"/>
    <w:rsid w:val="0091667B"/>
    <w:rsid w:val="00963498"/>
    <w:rsid w:val="00A100FB"/>
    <w:rsid w:val="00AB1242"/>
    <w:rsid w:val="00AE55E3"/>
    <w:rsid w:val="00B07C5D"/>
    <w:rsid w:val="00B10936"/>
    <w:rsid w:val="00B129F4"/>
    <w:rsid w:val="00BC2DB8"/>
    <w:rsid w:val="00C35E70"/>
    <w:rsid w:val="00C83695"/>
    <w:rsid w:val="00C84092"/>
    <w:rsid w:val="00C8464B"/>
    <w:rsid w:val="00CB3CB8"/>
    <w:rsid w:val="00CB6229"/>
    <w:rsid w:val="00D31E3F"/>
    <w:rsid w:val="00DF5FC2"/>
    <w:rsid w:val="00E16B4B"/>
    <w:rsid w:val="00E70123"/>
    <w:rsid w:val="00E835B7"/>
    <w:rsid w:val="00EA256E"/>
    <w:rsid w:val="00F82073"/>
    <w:rsid w:val="00F84A58"/>
    <w:rsid w:val="00F93F4C"/>
    <w:rsid w:val="00F963F0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D69C"/>
  <w15:docId w15:val="{8C7EE06A-9098-4961-9071-6C3A7827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877F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3877F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rsid w:val="003877F2"/>
  </w:style>
  <w:style w:type="paragraph" w:customStyle="1" w:styleId="kule">
    <w:name w:val="kule"/>
    <w:basedOn w:val="Normln"/>
    <w:rsid w:val="003877F2"/>
    <w:pPr>
      <w:widowControl w:val="0"/>
      <w:numPr>
        <w:numId w:val="6"/>
      </w:numPr>
      <w:tabs>
        <w:tab w:val="num" w:pos="360"/>
      </w:tabs>
      <w:spacing w:after="120"/>
      <w:ind w:left="360" w:hanging="360"/>
      <w:jc w:val="both"/>
    </w:pPr>
  </w:style>
  <w:style w:type="character" w:styleId="Zstupntext">
    <w:name w:val="Placeholder Text"/>
    <w:basedOn w:val="Standardnpsmoodstavce"/>
    <w:uiPriority w:val="99"/>
    <w:semiHidden/>
    <w:rsid w:val="003877F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AD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E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3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E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E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E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8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07C5D"/>
    <w:pPr>
      <w:ind w:left="-250" w:firstLine="250"/>
      <w:jc w:val="center"/>
    </w:p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07C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07C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1CD1D-F832-483F-8231-408B04A14197}"/>
      </w:docPartPr>
      <w:docPartBody>
        <w:p w:rsidR="00557A1F" w:rsidRDefault="00B572E5">
          <w:r w:rsidRPr="00327D0B">
            <w:rPr>
              <w:rStyle w:val="Zstupntext"/>
            </w:rPr>
            <w:t>Klikněte sem a zadejte text.</w:t>
          </w:r>
        </w:p>
      </w:docPartBody>
    </w:docPart>
    <w:docPart>
      <w:docPartPr>
        <w:name w:val="3138E9C9C17A496EA59086FE7E007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71E9D-00C6-4768-A1B6-F25BBF54970D}"/>
      </w:docPartPr>
      <w:docPartBody>
        <w:p w:rsidR="00C75B2A" w:rsidRDefault="00253FD1" w:rsidP="00253FD1">
          <w:pPr>
            <w:pStyle w:val="3138E9C9C17A496EA59086FE7E0073B1"/>
          </w:pPr>
          <w:r w:rsidRPr="00327D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E5"/>
    <w:rsid w:val="00253FD1"/>
    <w:rsid w:val="00557A1F"/>
    <w:rsid w:val="006E3277"/>
    <w:rsid w:val="00B572E5"/>
    <w:rsid w:val="00C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3FD1"/>
    <w:rPr>
      <w:color w:val="808080"/>
    </w:rPr>
  </w:style>
  <w:style w:type="paragraph" w:customStyle="1" w:styleId="3138E9C9C17A496EA59086FE7E0073B1">
    <w:name w:val="3138E9C9C17A496EA59086FE7E0073B1"/>
    <w:rsid w:val="00253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4D3A-666B-4BFC-A748-CAEF561C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2291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Pešta Daniel Mgr.</dc:creator>
  <cp:lastModifiedBy>Pešta Daniel Mgr.</cp:lastModifiedBy>
  <cp:revision>2</cp:revision>
  <cp:lastPrinted>2017-03-01T14:07:00Z</cp:lastPrinted>
  <dcterms:created xsi:type="dcterms:W3CDTF">2017-05-17T08:28:00Z</dcterms:created>
  <dcterms:modified xsi:type="dcterms:W3CDTF">2017-05-17T08:28:00Z</dcterms:modified>
</cp:coreProperties>
</file>