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13" w:rsidRDefault="00983213">
      <w:pPr>
        <w:pStyle w:val="Nadpis2"/>
        <w:jc w:val="left"/>
      </w:pPr>
      <w:bookmarkStart w:id="0" w:name="_GoBack"/>
      <w:bookmarkEnd w:id="0"/>
    </w:p>
    <w:p w:rsidR="00983213" w:rsidRDefault="00487899">
      <w:pPr>
        <w:pStyle w:val="Nadpis2"/>
        <w:rPr>
          <w:szCs w:val="32"/>
        </w:rPr>
      </w:pPr>
      <w:r>
        <w:rPr>
          <w:szCs w:val="32"/>
        </w:rPr>
        <w:t xml:space="preserve">Smlouva o nákupu publikace do prodeje </w:t>
      </w:r>
    </w:p>
    <w:p w:rsidR="00983213" w:rsidRDefault="00487899">
      <w:pPr>
        <w:pStyle w:val="Nadpis2"/>
        <w:rPr>
          <w:szCs w:val="32"/>
        </w:rPr>
      </w:pPr>
      <w:r>
        <w:rPr>
          <w:szCs w:val="32"/>
        </w:rPr>
        <w:t>Vlastivědného muzea a galerie v České Lípě</w:t>
      </w:r>
    </w:p>
    <w:p w:rsidR="00983213" w:rsidRDefault="00487899">
      <w:pPr>
        <w:pStyle w:val="Standard"/>
        <w:widowControl w:val="0"/>
        <w:spacing w:before="12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 SK/8/2023</w:t>
      </w:r>
    </w:p>
    <w:p w:rsidR="00983213" w:rsidRDefault="00487899">
      <w:pPr>
        <w:pStyle w:val="Standard"/>
        <w:widowControl w:val="0"/>
        <w:spacing w:line="276" w:lineRule="auto"/>
        <w:jc w:val="center"/>
        <w:rPr>
          <w:sz w:val="24"/>
        </w:rPr>
      </w:pPr>
      <w:r>
        <w:rPr>
          <w:sz w:val="24"/>
        </w:rPr>
        <w:t xml:space="preserve">uzavřená v souladu s § 2079 a násl. zákona č. 89/2012 Sb., občanský zákoník, ve znění </w:t>
      </w:r>
      <w:r>
        <w:rPr>
          <w:sz w:val="24"/>
        </w:rPr>
        <w:t>pozdějších právních předpisů, mezi těmito smluvními stranami:</w:t>
      </w:r>
    </w:p>
    <w:p w:rsidR="00983213" w:rsidRDefault="00983213">
      <w:pPr>
        <w:pStyle w:val="Textbody"/>
        <w:jc w:val="center"/>
      </w:pPr>
    </w:p>
    <w:p w:rsidR="00983213" w:rsidRDefault="00487899">
      <w:pPr>
        <w:pStyle w:val="Textbody"/>
        <w:jc w:val="center"/>
      </w:pPr>
      <w:r>
        <w:t>Smluvní strany</w:t>
      </w:r>
    </w:p>
    <w:p w:rsidR="00983213" w:rsidRDefault="00487899">
      <w:pPr>
        <w:pStyle w:val="Textbody"/>
        <w:spacing w:before="120"/>
      </w:pPr>
      <w:r>
        <w:rPr>
          <w:b/>
          <w:u w:val="single"/>
        </w:rPr>
        <w:t>KUPUJÍCÍ:</w:t>
      </w:r>
      <w:r>
        <w:tab/>
      </w:r>
      <w:r>
        <w:tab/>
      </w:r>
      <w:r>
        <w:tab/>
      </w:r>
      <w:r>
        <w:rPr>
          <w:b/>
        </w:rPr>
        <w:t>Vlastivědné muzeum a galerie v České Lípě</w:t>
      </w:r>
    </w:p>
    <w:p w:rsidR="00983213" w:rsidRDefault="00487899">
      <w:pPr>
        <w:pStyle w:val="Textbody"/>
        <w:ind w:left="2124" w:firstLine="708"/>
      </w:pPr>
      <w:r>
        <w:t xml:space="preserve">Příspěvková organizace Libereckého kraje  </w:t>
      </w:r>
    </w:p>
    <w:p w:rsidR="00983213" w:rsidRDefault="00487899">
      <w:pPr>
        <w:pStyle w:val="Textbody"/>
      </w:pPr>
      <w:r>
        <w:t>Se sídlem</w:t>
      </w:r>
      <w:r>
        <w:tab/>
      </w:r>
      <w:r>
        <w:tab/>
      </w:r>
      <w:r>
        <w:tab/>
        <w:t>470 01 Česká Lípa, nám. Osvobození 297/1</w:t>
      </w:r>
    </w:p>
    <w:p w:rsidR="00983213" w:rsidRDefault="00487899">
      <w:pPr>
        <w:pStyle w:val="Textbody"/>
      </w:pPr>
      <w:r>
        <w:t>Zastoupený:</w:t>
      </w:r>
      <w:r>
        <w:tab/>
      </w:r>
      <w:r>
        <w:tab/>
      </w:r>
      <w:r>
        <w:tab/>
        <w:t>Ing. Zdeňkem V</w:t>
      </w:r>
      <w:r>
        <w:t>itáčkem, ředitelem</w:t>
      </w:r>
    </w:p>
    <w:p w:rsidR="00983213" w:rsidRDefault="00487899">
      <w:pPr>
        <w:pStyle w:val="Textbody"/>
      </w:pPr>
      <w:r>
        <w:t>IČ:</w:t>
      </w:r>
      <w:r>
        <w:tab/>
      </w:r>
      <w:r>
        <w:tab/>
      </w:r>
      <w:r>
        <w:tab/>
      </w:r>
      <w:r>
        <w:tab/>
        <w:t>360 198</w:t>
      </w:r>
    </w:p>
    <w:p w:rsidR="00983213" w:rsidRDefault="00487899">
      <w:pPr>
        <w:pStyle w:val="Textbody"/>
      </w:pPr>
      <w:r>
        <w:t>DIČ:</w:t>
      </w:r>
      <w:r>
        <w:tab/>
      </w:r>
      <w:r>
        <w:tab/>
      </w:r>
      <w:r>
        <w:tab/>
      </w:r>
      <w:r>
        <w:tab/>
        <w:t>CZ00360198</w:t>
      </w:r>
    </w:p>
    <w:p w:rsidR="00983213" w:rsidRDefault="00487899">
      <w:pPr>
        <w:pStyle w:val="Textbody"/>
      </w:pPr>
      <w:r>
        <w:t>Bankovní spojení:</w:t>
      </w:r>
      <w:r>
        <w:tab/>
      </w:r>
      <w:r>
        <w:tab/>
        <w:t>KB Česká Lípa</w:t>
      </w:r>
    </w:p>
    <w:p w:rsidR="00983213" w:rsidRDefault="00487899">
      <w:pPr>
        <w:pStyle w:val="Textbody"/>
      </w:pPr>
      <w:r>
        <w:t>Účet číslo:</w:t>
      </w:r>
      <w:r>
        <w:tab/>
      </w:r>
      <w:r>
        <w:tab/>
      </w:r>
      <w:r>
        <w:tab/>
        <w:t>2133421/0100</w:t>
      </w:r>
    </w:p>
    <w:p w:rsidR="00983213" w:rsidRDefault="00487899">
      <w:pPr>
        <w:pStyle w:val="Textbody"/>
      </w:pPr>
      <w:r>
        <w:t>Osoby jednající za kupujícího: Ing. Zdeněk Vitáček</w:t>
      </w:r>
    </w:p>
    <w:p w:rsidR="00983213" w:rsidRDefault="00487899">
      <w:pPr>
        <w:pStyle w:val="Standard"/>
        <w:widowControl w:val="0"/>
        <w:spacing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dále jen „kupující“</w:t>
      </w:r>
    </w:p>
    <w:p w:rsidR="00983213" w:rsidRDefault="00983213">
      <w:pPr>
        <w:pStyle w:val="Standard"/>
        <w:widowControl w:val="0"/>
        <w:spacing w:line="276" w:lineRule="auto"/>
        <w:rPr>
          <w:b/>
          <w:sz w:val="16"/>
          <w:u w:val="single"/>
        </w:rPr>
      </w:pPr>
    </w:p>
    <w:p w:rsidR="00983213" w:rsidRDefault="00487899">
      <w:pPr>
        <w:pStyle w:val="Textbody"/>
        <w:rPr>
          <w:b/>
        </w:rPr>
      </w:pPr>
      <w:r>
        <w:rPr>
          <w:b/>
        </w:rPr>
        <w:t>A</w:t>
      </w:r>
    </w:p>
    <w:p w:rsidR="00983213" w:rsidRDefault="00983213">
      <w:pPr>
        <w:pStyle w:val="Textbody"/>
        <w:rPr>
          <w:b/>
          <w:sz w:val="16"/>
          <w:u w:val="single"/>
        </w:rPr>
      </w:pPr>
    </w:p>
    <w:p w:rsidR="00983213" w:rsidRDefault="00487899">
      <w:pPr>
        <w:pStyle w:val="Textbody"/>
      </w:pPr>
      <w:r>
        <w:rPr>
          <w:b/>
          <w:u w:val="single"/>
        </w:rPr>
        <w:t>PRODÁVAJÍCÍ</w:t>
      </w:r>
      <w:r>
        <w:rPr>
          <w:b/>
        </w:rPr>
        <w:t>:                   Vlastivědný spolek Českolipska</w:t>
      </w:r>
    </w:p>
    <w:p w:rsidR="00983213" w:rsidRDefault="00487899">
      <w:pPr>
        <w:pStyle w:val="Textbody"/>
      </w:pPr>
      <w:r>
        <w:t xml:space="preserve">Se </w:t>
      </w:r>
      <w:r>
        <w:t xml:space="preserve">sídlem                                470 01 Česká Lípa, Střelnice 3035 </w:t>
      </w:r>
    </w:p>
    <w:p w:rsidR="00983213" w:rsidRDefault="00487899">
      <w:pPr>
        <w:pStyle w:val="Textbody"/>
      </w:pPr>
      <w:r>
        <w:t>IČ:                                           413 25 435</w:t>
      </w:r>
    </w:p>
    <w:p w:rsidR="00983213" w:rsidRDefault="00487899">
      <w:pPr>
        <w:pStyle w:val="Textbody"/>
      </w:pPr>
      <w:r>
        <w:t>DIČ:                                        není plátce DPH</w:t>
      </w:r>
    </w:p>
    <w:p w:rsidR="00983213" w:rsidRDefault="00487899">
      <w:pPr>
        <w:pStyle w:val="Textbody"/>
      </w:pPr>
      <w:r>
        <w:t>Bankovní spojení:                   ČS Česká Lípa</w:t>
      </w:r>
    </w:p>
    <w:p w:rsidR="00983213" w:rsidRDefault="00487899">
      <w:pPr>
        <w:pStyle w:val="Textbody"/>
      </w:pPr>
      <w:r>
        <w:t xml:space="preserve">Účet číslo:     </w:t>
      </w:r>
      <w:r>
        <w:t xml:space="preserve">                          900545399/0800</w:t>
      </w:r>
    </w:p>
    <w:p w:rsidR="00983213" w:rsidRDefault="00487899">
      <w:pPr>
        <w:pStyle w:val="Textbody"/>
      </w:pPr>
      <w:r>
        <w:t>Osoba oprávněná k podpisu smlouvy Mgr. Michal Panáček, předseda spolku</w:t>
      </w:r>
    </w:p>
    <w:p w:rsidR="00983213" w:rsidRDefault="00487899">
      <w:pPr>
        <w:pStyle w:val="Textbody"/>
        <w:tabs>
          <w:tab w:val="left" w:pos="2670"/>
        </w:tabs>
      </w:pPr>
      <w:r>
        <w:t xml:space="preserve">Telefon a další kontakty:         </w:t>
      </w:r>
    </w:p>
    <w:p w:rsidR="00983213" w:rsidRDefault="00487899">
      <w:pPr>
        <w:pStyle w:val="Textbody"/>
        <w:rPr>
          <w:b/>
          <w:u w:val="single"/>
        </w:rPr>
      </w:pPr>
      <w:r>
        <w:rPr>
          <w:b/>
          <w:u w:val="single"/>
        </w:rPr>
        <w:t>dále jen „prodávající“</w:t>
      </w:r>
    </w:p>
    <w:p w:rsidR="00983213" w:rsidRDefault="00983213">
      <w:pPr>
        <w:pStyle w:val="Standard"/>
        <w:rPr>
          <w:sz w:val="24"/>
          <w:szCs w:val="24"/>
        </w:rPr>
      </w:pPr>
    </w:p>
    <w:p w:rsidR="00983213" w:rsidRDefault="00487899">
      <w:pPr>
        <w:pStyle w:val="Standard"/>
        <w:widowControl w:val="0"/>
        <w:spacing w:line="276" w:lineRule="auto"/>
        <w:jc w:val="center"/>
        <w:rPr>
          <w:sz w:val="24"/>
        </w:rPr>
      </w:pPr>
      <w:r>
        <w:rPr>
          <w:sz w:val="24"/>
        </w:rPr>
        <w:t>takto:</w:t>
      </w:r>
    </w:p>
    <w:p w:rsidR="00983213" w:rsidRDefault="00487899">
      <w:pPr>
        <w:pStyle w:val="NADPISCENNETUC"/>
        <w:keepNext w:val="0"/>
        <w:keepLines w:val="0"/>
        <w:widowControl w:val="0"/>
        <w:spacing w:before="0" w:after="0"/>
        <w:rPr>
          <w:b/>
          <w:sz w:val="24"/>
          <w:u w:val="single"/>
        </w:rPr>
      </w:pPr>
      <w:r>
        <w:rPr>
          <w:b/>
          <w:sz w:val="24"/>
          <w:u w:val="single"/>
        </w:rPr>
        <w:t>Úvodní ustanovení</w:t>
      </w:r>
    </w:p>
    <w:p w:rsidR="00983213" w:rsidRDefault="00487899">
      <w:pPr>
        <w:pStyle w:val="Standard"/>
        <w:widowControl w:val="0"/>
        <w:numPr>
          <w:ilvl w:val="0"/>
          <w:numId w:val="7"/>
        </w:numPr>
        <w:spacing w:before="120" w:line="276" w:lineRule="auto"/>
        <w:ind w:left="340" w:hanging="340"/>
        <w:jc w:val="both"/>
        <w:rPr>
          <w:sz w:val="24"/>
        </w:rPr>
      </w:pPr>
      <w:r>
        <w:rPr>
          <w:sz w:val="24"/>
        </w:rPr>
        <w:t xml:space="preserve">Smluvní strany prohlašují, že identifikační údaje </w:t>
      </w:r>
      <w:r>
        <w:rPr>
          <w:sz w:val="24"/>
        </w:rPr>
        <w:t>specifikující smluvní strany jsou v souladu s právní skutečností v době uzavření smlouvy. Smluvní strany se zavazují, že změny dotčených údajů písemně oznámí druhé smluvní straně bez zbytečného odkladu. Při změně identifikačních údajů smluvních stran včetn</w:t>
      </w:r>
      <w:r>
        <w:rPr>
          <w:sz w:val="24"/>
        </w:rPr>
        <w:t>ě změny účtu není nutné uzavírat ke smlouvě dodatek, jedině že o to požádá jedna ze smluvních stran.</w:t>
      </w:r>
    </w:p>
    <w:p w:rsidR="00983213" w:rsidRDefault="00487899">
      <w:pPr>
        <w:pStyle w:val="Standard"/>
        <w:widowControl w:val="0"/>
        <w:numPr>
          <w:ilvl w:val="0"/>
          <w:numId w:val="7"/>
        </w:numPr>
        <w:spacing w:before="120" w:line="276" w:lineRule="auto"/>
        <w:ind w:left="340" w:hanging="340"/>
        <w:jc w:val="both"/>
      </w:pPr>
      <w:r>
        <w:rPr>
          <w:rFonts w:cs="Times New Roman"/>
          <w:kern w:val="0"/>
          <w:sz w:val="24"/>
          <w:szCs w:val="24"/>
          <w:lang w:eastAsia="cs-CZ"/>
        </w:rPr>
        <w:lastRenderedPageBreak/>
        <w:t>Tato smlouva je uzavřena na základě výsledku výběru provedeného kupujícím v rámci veřejné zakázky malého rozsahu s názvem „Nákup publikace – Kartounky v Če</w:t>
      </w:r>
      <w:r>
        <w:rPr>
          <w:rFonts w:cs="Times New Roman"/>
          <w:kern w:val="0"/>
          <w:sz w:val="24"/>
          <w:szCs w:val="24"/>
          <w:lang w:eastAsia="cs-CZ"/>
        </w:rPr>
        <w:t>ské Lípě v 18. až 20. století, autora Jaroslava Panáčka do prodeje“ (dále jen „veřejná zakázka“), ve které byla nabídka prodávajícího vybrána jako ekonomicky nejvýhodnější.</w:t>
      </w:r>
      <w:r>
        <w:rPr>
          <w:rFonts w:cs="Times New Roman"/>
          <w:kern w:val="0"/>
          <w:sz w:val="24"/>
          <w:szCs w:val="24"/>
          <w:lang w:eastAsia="cs-CZ"/>
        </w:rPr>
        <w:t> </w:t>
      </w:r>
    </w:p>
    <w:p w:rsidR="00983213" w:rsidRDefault="00487899">
      <w:pPr>
        <w:numPr>
          <w:ilvl w:val="0"/>
          <w:numId w:val="7"/>
        </w:numPr>
        <w:suppressAutoHyphens w:val="0"/>
        <w:spacing w:before="120" w:line="276" w:lineRule="auto"/>
        <w:ind w:left="340" w:hanging="340"/>
        <w:jc w:val="both"/>
        <w:textAlignment w:val="auto"/>
      </w:pPr>
      <w:r>
        <w:t>Prodávající prohlašuje, že se detailně seznámil se všemi podklady k veřejné zakázc</w:t>
      </w:r>
      <w:r>
        <w:t>e, s rozsahem a povahou předmětu plnění této smlouvy, že jsou mu známy veškeré technické, kvalitativní a jiné podmínky nezbytné pro realizaci předmětu plnění této smlouvy, a že disponuje takovými kapacitami a odbornými znalostmi, které jsou nezbytné pro re</w:t>
      </w:r>
      <w:r>
        <w:t>alizaci předmětu plnění této smlouvy za dohodnutou maximální smluvní cenu uvedenou v této smlouvě a v dohodnutém termínu</w:t>
      </w:r>
      <w:r>
        <w:rPr>
          <w:i/>
        </w:rPr>
        <w:t>.</w:t>
      </w:r>
    </w:p>
    <w:p w:rsidR="00983213" w:rsidRDefault="00983213">
      <w:pPr>
        <w:pStyle w:val="Standard"/>
        <w:widowControl w:val="0"/>
        <w:spacing w:line="276" w:lineRule="auto"/>
        <w:rPr>
          <w:b/>
          <w:sz w:val="24"/>
        </w:rPr>
      </w:pPr>
    </w:p>
    <w:p w:rsidR="00983213" w:rsidRDefault="00487899">
      <w:pPr>
        <w:pStyle w:val="Standard"/>
        <w:widowControl w:val="0"/>
        <w:spacing w:line="276" w:lineRule="auto"/>
        <w:jc w:val="center"/>
      </w:pPr>
      <w:r>
        <w:rPr>
          <w:b/>
          <w:sz w:val="24"/>
        </w:rPr>
        <w:t>Článek I.</w:t>
      </w:r>
      <w:r>
        <w:rPr>
          <w:b/>
          <w:sz w:val="24"/>
        </w:rPr>
        <w:br/>
      </w:r>
      <w:r>
        <w:rPr>
          <w:b/>
          <w:sz w:val="24"/>
          <w:u w:val="single"/>
        </w:rPr>
        <w:t>Předmět smlouvy</w:t>
      </w:r>
    </w:p>
    <w:p w:rsidR="00983213" w:rsidRDefault="00487899">
      <w:pPr>
        <w:pStyle w:val="Standard"/>
        <w:widowControl w:val="0"/>
        <w:numPr>
          <w:ilvl w:val="0"/>
          <w:numId w:val="8"/>
        </w:numPr>
        <w:tabs>
          <w:tab w:val="left" w:pos="-1288"/>
        </w:tabs>
        <w:spacing w:before="120" w:line="276" w:lineRule="auto"/>
        <w:ind w:left="340" w:hanging="340"/>
        <w:jc w:val="both"/>
        <w:rPr>
          <w:sz w:val="24"/>
        </w:rPr>
      </w:pPr>
      <w:r>
        <w:rPr>
          <w:sz w:val="24"/>
        </w:rPr>
        <w:t>Prodávající se zavazuje, že dodá kupujícímu níže vymezený předmět koupě a umožní mu nabýt k tomuto předmětu</w:t>
      </w:r>
      <w:r>
        <w:rPr>
          <w:sz w:val="24"/>
        </w:rPr>
        <w:t xml:space="preserve"> vlastnické právo, a kupující se zavazuje, že zboží převezme a zaplatí prodávajícímu kupní cenu.</w:t>
      </w:r>
    </w:p>
    <w:p w:rsidR="00983213" w:rsidRDefault="00487899">
      <w:pPr>
        <w:pStyle w:val="Standard"/>
        <w:widowControl w:val="0"/>
        <w:tabs>
          <w:tab w:val="left" w:pos="284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Článek II.</w:t>
      </w:r>
    </w:p>
    <w:p w:rsidR="00983213" w:rsidRDefault="00487899">
      <w:pPr>
        <w:pStyle w:val="Standard"/>
        <w:widowControl w:val="0"/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Specifikace předmětu koupě</w:t>
      </w:r>
    </w:p>
    <w:p w:rsidR="00983213" w:rsidRDefault="00487899">
      <w:pPr>
        <w:pStyle w:val="Standard"/>
        <w:widowControl w:val="0"/>
        <w:spacing w:before="120" w:line="276" w:lineRule="auto"/>
        <w:ind w:left="340"/>
        <w:jc w:val="both"/>
        <w:rPr>
          <w:sz w:val="24"/>
        </w:rPr>
      </w:pPr>
      <w:r>
        <w:rPr>
          <w:sz w:val="24"/>
        </w:rPr>
        <w:t xml:space="preserve">Prodávající se zavazuje dodat tento předmět koupě: </w:t>
      </w:r>
    </w:p>
    <w:p w:rsidR="00983213" w:rsidRDefault="00487899">
      <w:pPr>
        <w:pStyle w:val="Standard"/>
        <w:widowControl w:val="0"/>
        <w:spacing w:before="120" w:line="276" w:lineRule="auto"/>
        <w:ind w:left="340"/>
        <w:jc w:val="both"/>
      </w:pPr>
      <w:r>
        <w:rPr>
          <w:sz w:val="24"/>
        </w:rPr>
        <w:t xml:space="preserve">Publikaci do prodeje: </w:t>
      </w:r>
      <w:r>
        <w:rPr>
          <w:b/>
          <w:sz w:val="24"/>
          <w:u w:val="single"/>
        </w:rPr>
        <w:t>Kartounky v České Lípě v 18. až 20. století</w:t>
      </w:r>
      <w:r>
        <w:rPr>
          <w:sz w:val="24"/>
        </w:rPr>
        <w:t>, au</w:t>
      </w:r>
      <w:r>
        <w:rPr>
          <w:sz w:val="24"/>
        </w:rPr>
        <w:t>tora Jaroslava Panáčka</w:t>
      </w:r>
    </w:p>
    <w:p w:rsidR="00983213" w:rsidRDefault="00487899">
      <w:pPr>
        <w:pStyle w:val="Standard"/>
        <w:widowControl w:val="0"/>
        <w:spacing w:before="120" w:line="276" w:lineRule="auto"/>
        <w:ind w:left="340"/>
        <w:jc w:val="both"/>
        <w:rPr>
          <w:sz w:val="24"/>
        </w:rPr>
      </w:pPr>
      <w:r>
        <w:rPr>
          <w:sz w:val="24"/>
        </w:rPr>
        <w:t>Prodávající dodá 100 kusů publikace v ceně 1.300,-Kč za jeden kus bez DPH.</w:t>
      </w:r>
    </w:p>
    <w:p w:rsidR="00983213" w:rsidRDefault="00983213">
      <w:pPr>
        <w:pStyle w:val="Standard"/>
        <w:widowControl w:val="0"/>
        <w:tabs>
          <w:tab w:val="left" w:pos="284"/>
        </w:tabs>
        <w:spacing w:line="276" w:lineRule="auto"/>
        <w:rPr>
          <w:b/>
          <w:sz w:val="24"/>
        </w:rPr>
      </w:pPr>
    </w:p>
    <w:p w:rsidR="00983213" w:rsidRDefault="00487899">
      <w:pPr>
        <w:pStyle w:val="NADPISCENNETUC"/>
        <w:widowControl w:val="0"/>
        <w:spacing w:before="0" w:after="0" w:line="276" w:lineRule="auto"/>
        <w:rPr>
          <w:b/>
          <w:sz w:val="24"/>
        </w:rPr>
      </w:pPr>
      <w:r>
        <w:rPr>
          <w:b/>
          <w:sz w:val="24"/>
        </w:rPr>
        <w:t>Článek III.</w:t>
      </w:r>
    </w:p>
    <w:p w:rsidR="00983213" w:rsidRDefault="00487899">
      <w:pPr>
        <w:pStyle w:val="NADPISCENNETUC"/>
        <w:keepNext w:val="0"/>
        <w:keepLines w:val="0"/>
        <w:widowControl w:val="0"/>
        <w:spacing w:before="0" w:after="0"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Čas a místo plnění</w:t>
      </w:r>
    </w:p>
    <w:p w:rsidR="00983213" w:rsidRDefault="00487899">
      <w:pPr>
        <w:pStyle w:val="Standard"/>
        <w:widowControl w:val="0"/>
        <w:numPr>
          <w:ilvl w:val="0"/>
          <w:numId w:val="9"/>
        </w:numPr>
        <w:tabs>
          <w:tab w:val="left" w:pos="-4036"/>
        </w:tabs>
        <w:spacing w:before="120" w:line="276" w:lineRule="auto"/>
        <w:ind w:left="340" w:hanging="340"/>
        <w:jc w:val="both"/>
      </w:pPr>
      <w:r>
        <w:rPr>
          <w:sz w:val="24"/>
        </w:rPr>
        <w:t xml:space="preserve">Prodávající se zavazuje dodat kupujícímu předmět koupě nejpozději do </w:t>
      </w:r>
      <w:r>
        <w:rPr>
          <w:b/>
          <w:sz w:val="28"/>
          <w:szCs w:val="28"/>
          <w:u w:val="single"/>
        </w:rPr>
        <w:t>18. 12. 2023</w:t>
      </w:r>
      <w:r>
        <w:rPr>
          <w:b/>
          <w:bCs/>
          <w:sz w:val="24"/>
          <w:u w:val="single"/>
        </w:rPr>
        <w:t>.</w:t>
      </w:r>
      <w:r>
        <w:rPr>
          <w:b/>
        </w:rPr>
        <w:t xml:space="preserve"> </w:t>
      </w:r>
      <w:r>
        <w:rPr>
          <w:sz w:val="24"/>
        </w:rPr>
        <w:t>Prodávající je oprávněn dodat předmět koupě</w:t>
      </w:r>
      <w:r>
        <w:rPr>
          <w:sz w:val="24"/>
        </w:rPr>
        <w:t xml:space="preserve"> kdykoli během dohodnuté lhůty, je však povinen alespoň 2 pracovní dny dopředu vyzvat kupujícího k převzetí předmětu koupě s výjimkou, že čas dodání zboží připadne na poslední den lhůty.</w:t>
      </w:r>
    </w:p>
    <w:p w:rsidR="00983213" w:rsidRDefault="00487899">
      <w:pPr>
        <w:pStyle w:val="Standard"/>
        <w:widowControl w:val="0"/>
        <w:numPr>
          <w:ilvl w:val="0"/>
          <w:numId w:val="5"/>
        </w:numPr>
        <w:tabs>
          <w:tab w:val="left" w:pos="-4036"/>
        </w:tabs>
        <w:spacing w:before="120" w:line="276" w:lineRule="auto"/>
        <w:ind w:left="340" w:hanging="340"/>
        <w:jc w:val="both"/>
      </w:pPr>
      <w:r>
        <w:rPr>
          <w:sz w:val="24"/>
        </w:rPr>
        <w:t>Prodávající dodá předmět koupě do místa sídla Vlastivědného muzea a g</w:t>
      </w:r>
      <w:r>
        <w:rPr>
          <w:sz w:val="24"/>
        </w:rPr>
        <w:t>alerie v České Lípě, p. o. na adrese náměstí Osvobození 297/1, 470 01 Česká Lípa.</w:t>
      </w:r>
      <w:r>
        <w:rPr>
          <w:i/>
          <w:sz w:val="24"/>
        </w:rPr>
        <w:t xml:space="preserve"> </w:t>
      </w:r>
      <w:r>
        <w:rPr>
          <w:sz w:val="24"/>
        </w:rPr>
        <w:t xml:space="preserve">Prodávající se zavazuje předat kupujícímu spolu s předmětem koupě také doklady, jež jsou nutné k dalšímu užití předmětu.   </w:t>
      </w:r>
    </w:p>
    <w:p w:rsidR="00983213" w:rsidRDefault="00983213">
      <w:pPr>
        <w:pStyle w:val="Standard"/>
        <w:widowControl w:val="0"/>
        <w:tabs>
          <w:tab w:val="left" w:pos="284"/>
        </w:tabs>
        <w:spacing w:line="276" w:lineRule="auto"/>
        <w:rPr>
          <w:b/>
          <w:sz w:val="24"/>
        </w:rPr>
      </w:pPr>
    </w:p>
    <w:p w:rsidR="00983213" w:rsidRDefault="00487899">
      <w:pPr>
        <w:pStyle w:val="NADPISCENNETUC"/>
        <w:widowControl w:val="0"/>
        <w:spacing w:before="0" w:after="0" w:line="276" w:lineRule="auto"/>
        <w:rPr>
          <w:b/>
          <w:sz w:val="24"/>
        </w:rPr>
      </w:pPr>
      <w:r>
        <w:rPr>
          <w:b/>
          <w:sz w:val="24"/>
        </w:rPr>
        <w:t>Článek IV.</w:t>
      </w:r>
    </w:p>
    <w:p w:rsidR="00983213" w:rsidRDefault="00487899">
      <w:pPr>
        <w:pStyle w:val="NADPISCENNETUC"/>
        <w:keepNext w:val="0"/>
        <w:keepLines w:val="0"/>
        <w:widowControl w:val="0"/>
        <w:spacing w:before="0" w:after="0"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Předání a převzetí</w:t>
      </w:r>
    </w:p>
    <w:p w:rsidR="00983213" w:rsidRDefault="00487899">
      <w:pPr>
        <w:pStyle w:val="Standard"/>
        <w:widowControl w:val="0"/>
        <w:numPr>
          <w:ilvl w:val="0"/>
          <w:numId w:val="10"/>
        </w:numPr>
        <w:tabs>
          <w:tab w:val="left" w:pos="-3870"/>
        </w:tabs>
        <w:spacing w:line="276" w:lineRule="auto"/>
        <w:ind w:left="340" w:hanging="340"/>
        <w:jc w:val="both"/>
        <w:rPr>
          <w:sz w:val="24"/>
        </w:rPr>
      </w:pPr>
      <w:r>
        <w:rPr>
          <w:sz w:val="24"/>
        </w:rPr>
        <w:t xml:space="preserve">Prodávající se </w:t>
      </w:r>
      <w:r>
        <w:rPr>
          <w:sz w:val="24"/>
        </w:rPr>
        <w:t>zavazuje předmět koupě dodat v dohodnutém čase, na dohodnutém místě a v dohodnutém množství, jakosti a provedení.</w:t>
      </w:r>
    </w:p>
    <w:p w:rsidR="00983213" w:rsidRDefault="00487899">
      <w:pPr>
        <w:pStyle w:val="Standard"/>
        <w:widowControl w:val="0"/>
        <w:numPr>
          <w:ilvl w:val="0"/>
          <w:numId w:val="6"/>
        </w:numPr>
        <w:tabs>
          <w:tab w:val="left" w:pos="-3870"/>
        </w:tabs>
        <w:spacing w:before="120" w:line="276" w:lineRule="auto"/>
        <w:ind w:left="340" w:hanging="340"/>
        <w:jc w:val="both"/>
        <w:rPr>
          <w:sz w:val="24"/>
        </w:rPr>
      </w:pPr>
      <w:r>
        <w:rPr>
          <w:sz w:val="24"/>
        </w:rPr>
        <w:t>O předání předmětu koupě se sepíše předávací protokol, který musí obsahovat zejména:</w:t>
      </w:r>
    </w:p>
    <w:p w:rsidR="00983213" w:rsidRDefault="00487899">
      <w:pPr>
        <w:pStyle w:val="Standard"/>
        <w:widowControl w:val="0"/>
        <w:tabs>
          <w:tab w:val="left" w:pos="450"/>
        </w:tabs>
        <w:spacing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- označení osoby prodávajícího dle této smlouvy,</w:t>
      </w:r>
    </w:p>
    <w:p w:rsidR="00983213" w:rsidRDefault="00487899">
      <w:pPr>
        <w:pStyle w:val="Standard"/>
        <w:widowControl w:val="0"/>
        <w:tabs>
          <w:tab w:val="left" w:pos="450"/>
        </w:tabs>
        <w:spacing w:line="276" w:lineRule="auto"/>
        <w:ind w:left="340"/>
        <w:jc w:val="both"/>
      </w:pPr>
      <w:r>
        <w:rPr>
          <w:sz w:val="24"/>
          <w:szCs w:val="24"/>
        </w:rPr>
        <w:t>-</w:t>
      </w:r>
      <w:r>
        <w:rPr>
          <w:sz w:val="24"/>
        </w:rPr>
        <w:t xml:space="preserve"> označe</w:t>
      </w:r>
      <w:r>
        <w:rPr>
          <w:sz w:val="24"/>
        </w:rPr>
        <w:t>ní osoby kupujícího dle této smlouvy,</w:t>
      </w:r>
    </w:p>
    <w:p w:rsidR="00983213" w:rsidRDefault="00487899">
      <w:pPr>
        <w:pStyle w:val="Standard"/>
        <w:widowControl w:val="0"/>
        <w:tabs>
          <w:tab w:val="left" w:pos="450"/>
        </w:tabs>
        <w:spacing w:line="276" w:lineRule="auto"/>
        <w:ind w:left="340"/>
        <w:jc w:val="both"/>
        <w:rPr>
          <w:sz w:val="24"/>
        </w:rPr>
      </w:pPr>
      <w:r>
        <w:rPr>
          <w:sz w:val="24"/>
        </w:rPr>
        <w:t>- označení této smlouvy včetně uvedení jejího evidenčního čísla,</w:t>
      </w:r>
    </w:p>
    <w:p w:rsidR="00983213" w:rsidRDefault="00487899">
      <w:pPr>
        <w:pStyle w:val="Standard"/>
        <w:widowControl w:val="0"/>
        <w:tabs>
          <w:tab w:val="left" w:pos="450"/>
        </w:tabs>
        <w:spacing w:line="276" w:lineRule="auto"/>
        <w:ind w:left="340"/>
        <w:jc w:val="both"/>
        <w:rPr>
          <w:sz w:val="24"/>
        </w:rPr>
      </w:pPr>
      <w:r>
        <w:rPr>
          <w:sz w:val="24"/>
        </w:rPr>
        <w:t>- rozsah a předmět plnění,</w:t>
      </w:r>
    </w:p>
    <w:p w:rsidR="00983213" w:rsidRDefault="00487899">
      <w:pPr>
        <w:pStyle w:val="Standard"/>
        <w:widowControl w:val="0"/>
        <w:tabs>
          <w:tab w:val="left" w:pos="450"/>
        </w:tabs>
        <w:spacing w:line="276" w:lineRule="auto"/>
        <w:ind w:left="340"/>
        <w:jc w:val="both"/>
        <w:rPr>
          <w:sz w:val="24"/>
        </w:rPr>
      </w:pPr>
      <w:r>
        <w:rPr>
          <w:sz w:val="24"/>
        </w:rPr>
        <w:lastRenderedPageBreak/>
        <w:t>- datum a místo předání předmětu koupě,</w:t>
      </w:r>
    </w:p>
    <w:p w:rsidR="00983213" w:rsidRDefault="00487899">
      <w:pPr>
        <w:pStyle w:val="Standard"/>
        <w:widowControl w:val="0"/>
        <w:tabs>
          <w:tab w:val="left" w:pos="450"/>
        </w:tabs>
        <w:spacing w:line="276" w:lineRule="auto"/>
        <w:ind w:left="340"/>
        <w:jc w:val="both"/>
        <w:rPr>
          <w:sz w:val="24"/>
        </w:rPr>
      </w:pPr>
      <w:r>
        <w:rPr>
          <w:sz w:val="24"/>
        </w:rPr>
        <w:t>- jména a vlastnoruční podpis osob odpovědných za plnění této smlouvy,</w:t>
      </w:r>
    </w:p>
    <w:p w:rsidR="00983213" w:rsidRDefault="00487899">
      <w:pPr>
        <w:pStyle w:val="Standard"/>
        <w:widowControl w:val="0"/>
        <w:tabs>
          <w:tab w:val="left" w:pos="450"/>
        </w:tabs>
        <w:spacing w:line="276" w:lineRule="auto"/>
        <w:ind w:left="340"/>
        <w:jc w:val="both"/>
        <w:rPr>
          <w:sz w:val="24"/>
        </w:rPr>
      </w:pPr>
      <w:r>
        <w:rPr>
          <w:sz w:val="24"/>
        </w:rPr>
        <w:t>- oznámení kupu</w:t>
      </w:r>
      <w:r>
        <w:rPr>
          <w:sz w:val="24"/>
        </w:rPr>
        <w:t xml:space="preserve">jícího dle odst. 5, pokud kupující provede prohlídku předmětu koupě. </w:t>
      </w:r>
    </w:p>
    <w:p w:rsidR="00983213" w:rsidRDefault="00487899">
      <w:pPr>
        <w:pStyle w:val="Textbody"/>
        <w:widowControl w:val="0"/>
        <w:numPr>
          <w:ilvl w:val="0"/>
          <w:numId w:val="6"/>
        </w:numPr>
        <w:tabs>
          <w:tab w:val="left" w:pos="-3870"/>
        </w:tabs>
        <w:spacing w:before="120" w:line="276" w:lineRule="auto"/>
        <w:ind w:left="340" w:hanging="340"/>
        <w:jc w:val="both"/>
      </w:pPr>
      <w:r>
        <w:t>Prodávající se zavazuje umožnit kupujícímu prohlídku dodaného předmětu koupě.</w:t>
      </w:r>
    </w:p>
    <w:p w:rsidR="00983213" w:rsidRDefault="00487899">
      <w:pPr>
        <w:pStyle w:val="Textbody"/>
        <w:widowControl w:val="0"/>
        <w:numPr>
          <w:ilvl w:val="0"/>
          <w:numId w:val="6"/>
        </w:numPr>
        <w:tabs>
          <w:tab w:val="left" w:pos="-3870"/>
        </w:tabs>
        <w:spacing w:before="120" w:line="276" w:lineRule="auto"/>
        <w:ind w:left="340" w:hanging="340"/>
        <w:jc w:val="both"/>
      </w:pPr>
      <w:r>
        <w:t>Kupující se zavazuje provést prohlídku předaného předmětu koupě nejpozději do pěti pracovních dnů ode dne je</w:t>
      </w:r>
      <w:r>
        <w:t>ho předání a v této lhůtě oznámit prodávajícímu výhrady k předanému předmětu koupě. Pokud kupující oznámí prodávajícímu, že nemá výhrady, nebo žádné výhrady neoznámí, má se za to,                               že kupující předmět koupě akceptuje bez výhrad</w:t>
      </w:r>
      <w:r>
        <w:t xml:space="preserve"> a že předmět koupě převzal. Pokud kupující zjistí,                      že předmět koupě trpí vadami, pro které dle jeho názoru lze předmět koupě užívat k účelu vyplývajícímu z této smlouvy, popř. k účelu, který je pro užívání předmětu koupě obvyklý, ozná</w:t>
      </w:r>
      <w:r>
        <w:t>mí prodávajícímu,                    že předmět koupě akceptuje s výhradami. V takovém případě se má za to, že kupující předmět koupě převzal. Nelze-li dle názoru kupujícího předmět koupě pro jeho vady užívat k účelu vyplývajícímu                      z té</w:t>
      </w:r>
      <w:r>
        <w:t>to smlouvy, popř. k účelu, který je pro užívání předmětu koupě obvyklý, oznámí prodávajícímu,                   že předmět koupě odmítá. V takovém případě se má za to, že kupující předmět koupě nepřevzal. Nepřevzatý předmět koupě vrátí kupující zpět prodáv</w:t>
      </w:r>
      <w:r>
        <w:t xml:space="preserve">ajícímu, umožňuje-li to povaha věci                                     a nedohodnou-li se smluvní strany jinak. </w:t>
      </w:r>
      <w:r>
        <w:rPr>
          <w:rFonts w:cs="Times New Roman"/>
        </w:rPr>
        <w:t xml:space="preserve">  </w:t>
      </w:r>
    </w:p>
    <w:p w:rsidR="00983213" w:rsidRDefault="00487899">
      <w:pPr>
        <w:pStyle w:val="Standard"/>
        <w:widowControl w:val="0"/>
        <w:numPr>
          <w:ilvl w:val="0"/>
          <w:numId w:val="6"/>
        </w:numPr>
        <w:tabs>
          <w:tab w:val="left" w:pos="-3870"/>
        </w:tabs>
        <w:spacing w:before="120" w:line="276" w:lineRule="auto"/>
        <w:ind w:left="340" w:hanging="340"/>
        <w:jc w:val="both"/>
        <w:rPr>
          <w:sz w:val="24"/>
        </w:rPr>
      </w:pPr>
      <w:r>
        <w:rPr>
          <w:sz w:val="24"/>
        </w:rPr>
        <w:t xml:space="preserve">Kupující je oprávněn odmítnout převzetí předmětu koupě také tehdy, pokud prodávající nevyzve objednatele k převzetí předmětu koupě včas dle </w:t>
      </w:r>
      <w:r>
        <w:rPr>
          <w:sz w:val="24"/>
        </w:rPr>
        <w:t>článku III. odst. 1 této smlouvy.</w:t>
      </w:r>
    </w:p>
    <w:p w:rsidR="00983213" w:rsidRDefault="00487899">
      <w:pPr>
        <w:pStyle w:val="Odstavecseseznamem"/>
        <w:numPr>
          <w:ilvl w:val="0"/>
          <w:numId w:val="6"/>
        </w:numPr>
        <w:spacing w:before="120"/>
        <w:ind w:left="340" w:hanging="340"/>
        <w:jc w:val="both"/>
        <w:rPr>
          <w:rFonts w:ascii="Times New Roman" w:eastAsia="Times New Roman" w:hAnsi="Times New Roman" w:cs="Microsoft YaHei"/>
          <w:sz w:val="24"/>
          <w:szCs w:val="20"/>
        </w:rPr>
      </w:pPr>
      <w:r>
        <w:rPr>
          <w:rFonts w:ascii="Times New Roman" w:eastAsia="Times New Roman" w:hAnsi="Times New Roman" w:cs="Microsoft YaHei"/>
          <w:sz w:val="24"/>
          <w:szCs w:val="20"/>
        </w:rPr>
        <w:t>Oznámení o výhradách a oznámení o odmítnutí předmětu koupě musí obsahovat popis vad a právo, které kupující v důsledku vady předmětu koupě uplatňuje (např. právo na odstranění vady dodáním chybějící nebo věci, právo na ods</w:t>
      </w:r>
      <w:r>
        <w:rPr>
          <w:rFonts w:ascii="Times New Roman" w:eastAsia="Times New Roman" w:hAnsi="Times New Roman" w:cs="Microsoft YaHei"/>
          <w:sz w:val="24"/>
          <w:szCs w:val="20"/>
        </w:rPr>
        <w:t xml:space="preserve">tranění vady opravou). </w:t>
      </w:r>
    </w:p>
    <w:p w:rsidR="00983213" w:rsidRDefault="00487899">
      <w:pPr>
        <w:pStyle w:val="Standard"/>
        <w:widowControl w:val="0"/>
        <w:numPr>
          <w:ilvl w:val="0"/>
          <w:numId w:val="6"/>
        </w:numPr>
        <w:tabs>
          <w:tab w:val="left" w:pos="-3870"/>
        </w:tabs>
        <w:spacing w:before="120" w:line="276" w:lineRule="auto"/>
        <w:ind w:left="340" w:hanging="340"/>
        <w:jc w:val="both"/>
        <w:rPr>
          <w:sz w:val="24"/>
        </w:rPr>
      </w:pPr>
      <w:r>
        <w:rPr>
          <w:sz w:val="24"/>
        </w:rPr>
        <w:t>Prodávající se zavazuje bezplatně odstranit oznámené vady ve lhůtě dle článku VIII. této smlouvy.</w:t>
      </w:r>
    </w:p>
    <w:p w:rsidR="00983213" w:rsidRDefault="00487899">
      <w:pPr>
        <w:pStyle w:val="Standard"/>
        <w:widowControl w:val="0"/>
        <w:numPr>
          <w:ilvl w:val="0"/>
          <w:numId w:val="6"/>
        </w:numPr>
        <w:tabs>
          <w:tab w:val="left" w:pos="-3870"/>
        </w:tabs>
        <w:spacing w:before="120" w:line="276" w:lineRule="auto"/>
        <w:ind w:left="340" w:hanging="340"/>
        <w:jc w:val="both"/>
        <w:rPr>
          <w:sz w:val="24"/>
        </w:rPr>
      </w:pPr>
      <w:r>
        <w:rPr>
          <w:sz w:val="24"/>
        </w:rPr>
        <w:t>Pro opětovné předání předmětu koupě se výše uvedený postup uplatní obdobně.</w:t>
      </w:r>
    </w:p>
    <w:p w:rsidR="00983213" w:rsidRDefault="00983213">
      <w:pPr>
        <w:pStyle w:val="Standard"/>
        <w:widowControl w:val="0"/>
        <w:tabs>
          <w:tab w:val="left" w:pos="450"/>
        </w:tabs>
        <w:spacing w:line="276" w:lineRule="auto"/>
        <w:jc w:val="center"/>
        <w:rPr>
          <w:sz w:val="24"/>
        </w:rPr>
      </w:pPr>
    </w:p>
    <w:p w:rsidR="00983213" w:rsidRDefault="00487899">
      <w:pPr>
        <w:pStyle w:val="NADPISCENNETUC"/>
        <w:keepNext w:val="0"/>
        <w:keepLines w:val="0"/>
        <w:widowControl w:val="0"/>
        <w:spacing w:before="0" w:after="0"/>
      </w:pPr>
      <w:r>
        <w:rPr>
          <w:b/>
          <w:sz w:val="24"/>
        </w:rPr>
        <w:t>Článek V.</w:t>
      </w:r>
      <w:r>
        <w:rPr>
          <w:b/>
          <w:sz w:val="24"/>
        </w:rPr>
        <w:br/>
      </w:r>
      <w:r>
        <w:rPr>
          <w:b/>
          <w:sz w:val="24"/>
          <w:u w:val="single"/>
        </w:rPr>
        <w:t>Přechod nebezpečí škody na předmětu koupě a nab</w:t>
      </w:r>
      <w:r>
        <w:rPr>
          <w:b/>
          <w:sz w:val="24"/>
          <w:u w:val="single"/>
        </w:rPr>
        <w:t>ytí vlastnického práva</w:t>
      </w:r>
    </w:p>
    <w:p w:rsidR="00983213" w:rsidRDefault="00487899">
      <w:pPr>
        <w:pStyle w:val="AJAKO1"/>
        <w:widowControl w:val="0"/>
        <w:tabs>
          <w:tab w:val="left" w:pos="737"/>
        </w:tabs>
        <w:spacing w:after="0" w:line="276" w:lineRule="auto"/>
        <w:ind w:left="340" w:hanging="340"/>
      </w:pPr>
      <w:r>
        <w:rPr>
          <w:rFonts w:cs="Times New Roman"/>
          <w:sz w:val="24"/>
        </w:rPr>
        <w:t>1.</w:t>
      </w:r>
      <w:r>
        <w:rPr>
          <w:rFonts w:cs="Times New Roman"/>
          <w:sz w:val="24"/>
        </w:rPr>
        <w:tab/>
      </w:r>
      <w:r>
        <w:rPr>
          <w:sz w:val="24"/>
        </w:rPr>
        <w:t>Nebezpečí škody přechází na kupujícího převzetím předmětu koupě.</w:t>
      </w:r>
    </w:p>
    <w:p w:rsidR="00983213" w:rsidRDefault="00487899">
      <w:pPr>
        <w:pStyle w:val="AJAKO1"/>
        <w:widowControl w:val="0"/>
        <w:tabs>
          <w:tab w:val="left" w:pos="397"/>
        </w:tabs>
        <w:spacing w:after="0" w:line="276" w:lineRule="auto"/>
        <w:ind w:left="340" w:hanging="340"/>
      </w:pPr>
      <w:r>
        <w:rPr>
          <w:sz w:val="24"/>
        </w:rPr>
        <w:t>2.</w:t>
      </w:r>
      <w:r>
        <w:rPr>
          <w:sz w:val="24"/>
        </w:rPr>
        <w:tab/>
        <w:t>Převzetím předmětu koupě nabývá kupující k tomuto předmětu vlastnické právo.</w:t>
      </w:r>
    </w:p>
    <w:p w:rsidR="00983213" w:rsidRDefault="00983213">
      <w:pPr>
        <w:pStyle w:val="AJAKO1"/>
        <w:widowControl w:val="0"/>
        <w:tabs>
          <w:tab w:val="left" w:pos="397"/>
        </w:tabs>
        <w:spacing w:before="0" w:after="0" w:line="276" w:lineRule="auto"/>
        <w:ind w:left="340" w:hanging="340"/>
        <w:jc w:val="both"/>
      </w:pPr>
    </w:p>
    <w:p w:rsidR="00983213" w:rsidRDefault="00487899">
      <w:pPr>
        <w:pStyle w:val="AJAKO1"/>
        <w:widowControl w:val="0"/>
        <w:spacing w:before="0" w:after="0"/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:rsidR="00983213" w:rsidRDefault="00487899">
      <w:pPr>
        <w:pStyle w:val="AJAKO1"/>
        <w:widowControl w:val="0"/>
        <w:spacing w:before="0"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Práva a povinnosti smluvních stran</w:t>
      </w:r>
    </w:p>
    <w:p w:rsidR="00983213" w:rsidRDefault="00487899">
      <w:pPr>
        <w:pStyle w:val="BODY1"/>
        <w:widowControl w:val="0"/>
        <w:spacing w:before="120"/>
        <w:ind w:left="340" w:hanging="34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Prodávající se zavazuje provést </w:t>
      </w:r>
      <w:r>
        <w:rPr>
          <w:sz w:val="24"/>
        </w:rPr>
        <w:t>plnění v souladu s podklady k veřejné zakázce a je povinen zajistit,                   že předmět koupě odpovídá obecně platným právním předpisům ČR, ve smlouvě uvedeným dokumentům a příslušným, platným, technickým normám ČR.</w:t>
      </w:r>
    </w:p>
    <w:p w:rsidR="00983213" w:rsidRDefault="00487899">
      <w:pPr>
        <w:pStyle w:val="BODY1"/>
        <w:widowControl w:val="0"/>
        <w:spacing w:before="120"/>
        <w:ind w:left="340" w:hanging="340"/>
        <w:jc w:val="both"/>
      </w:pPr>
      <w:r>
        <w:rPr>
          <w:sz w:val="24"/>
        </w:rPr>
        <w:t>2.</w:t>
      </w:r>
      <w:r>
        <w:rPr>
          <w:sz w:val="24"/>
        </w:rPr>
        <w:tab/>
        <w:t>Prodávající je povinen po c</w:t>
      </w:r>
      <w:r>
        <w:rPr>
          <w:sz w:val="24"/>
        </w:rPr>
        <w:t>elou dobu provádění plnění podle této smlouvy disponovat potřebnou kvalifikací.  Prodávající je na žádost kupujícího povinen existenci skutečností prokazujících potřebnou kvalifikaci kupujícímu prokázat ve lhůtě stanovené kupujícím a způsobem dle požadavku</w:t>
      </w:r>
      <w:r>
        <w:rPr>
          <w:sz w:val="24"/>
        </w:rPr>
        <w:t xml:space="preserve"> kupujícího.</w:t>
      </w:r>
    </w:p>
    <w:p w:rsidR="00983213" w:rsidRDefault="00487899">
      <w:pPr>
        <w:pStyle w:val="BODY1"/>
        <w:widowControl w:val="0"/>
        <w:spacing w:before="120"/>
        <w:ind w:left="340" w:hanging="340"/>
        <w:jc w:val="both"/>
      </w:pPr>
      <w:r>
        <w:rPr>
          <w:sz w:val="24"/>
        </w:rPr>
        <w:t>3.</w:t>
      </w:r>
      <w:r>
        <w:rPr>
          <w:sz w:val="24"/>
        </w:rPr>
        <w:tab/>
        <w:t>Prodávající se zavazuje neprodleně informovat kupujícího o všech skutečnostech, které by mu mohly způsobit finanční, nebo jinou újmu, o překážkách, které by mohly ohrozit termíny stanovené touto smlouvou.</w:t>
      </w:r>
    </w:p>
    <w:p w:rsidR="00983213" w:rsidRDefault="00983213">
      <w:pPr>
        <w:pStyle w:val="BODY1"/>
        <w:widowControl w:val="0"/>
        <w:jc w:val="both"/>
        <w:rPr>
          <w:sz w:val="24"/>
          <w:szCs w:val="24"/>
        </w:rPr>
      </w:pPr>
    </w:p>
    <w:p w:rsidR="00983213" w:rsidRDefault="00487899">
      <w:pPr>
        <w:pStyle w:val="Zkladntextodsazen31"/>
        <w:widowControl w:val="0"/>
        <w:spacing w:before="0" w:after="0" w:line="276" w:lineRule="auto"/>
        <w:jc w:val="center"/>
      </w:pPr>
      <w:r>
        <w:rPr>
          <w:b/>
          <w:sz w:val="24"/>
        </w:rPr>
        <w:lastRenderedPageBreak/>
        <w:t>Článek VII.</w:t>
      </w:r>
      <w:r>
        <w:rPr>
          <w:b/>
          <w:sz w:val="24"/>
        </w:rPr>
        <w:br/>
      </w:r>
      <w:r>
        <w:rPr>
          <w:b/>
          <w:sz w:val="24"/>
          <w:u w:val="single"/>
        </w:rPr>
        <w:t xml:space="preserve">Kupní cena a platební </w:t>
      </w:r>
      <w:r>
        <w:rPr>
          <w:b/>
          <w:sz w:val="24"/>
          <w:u w:val="single"/>
        </w:rPr>
        <w:t>podmínky</w:t>
      </w:r>
    </w:p>
    <w:p w:rsidR="00983213" w:rsidRDefault="00487899">
      <w:pPr>
        <w:pStyle w:val="AJAKO1"/>
        <w:widowControl w:val="0"/>
        <w:numPr>
          <w:ilvl w:val="1"/>
          <w:numId w:val="11"/>
        </w:numPr>
        <w:spacing w:after="0" w:line="276" w:lineRule="auto"/>
        <w:ind w:left="340" w:hanging="340"/>
        <w:jc w:val="both"/>
        <w:rPr>
          <w:sz w:val="24"/>
        </w:rPr>
      </w:pPr>
      <w:r>
        <w:rPr>
          <w:sz w:val="24"/>
        </w:rPr>
        <w:t xml:space="preserve">Kupní cena je smluvními stranami sjednána ve výši: </w:t>
      </w:r>
    </w:p>
    <w:p w:rsidR="00983213" w:rsidRDefault="00487899">
      <w:pPr>
        <w:pStyle w:val="AJAKO1"/>
        <w:widowControl w:val="0"/>
        <w:spacing w:before="0" w:after="0" w:line="276" w:lineRule="auto"/>
        <w:ind w:left="340" w:firstLine="0"/>
        <w:jc w:val="both"/>
      </w:pPr>
      <w:r>
        <w:rPr>
          <w:b/>
          <w:bCs/>
          <w:sz w:val="24"/>
          <w:szCs w:val="24"/>
          <w:u w:val="single"/>
        </w:rPr>
        <w:t>130. 000,- Kč</w:t>
      </w:r>
      <w:r>
        <w:rPr>
          <w:sz w:val="32"/>
        </w:rPr>
        <w:t xml:space="preserve"> </w:t>
      </w:r>
      <w:r>
        <w:rPr>
          <w:sz w:val="24"/>
        </w:rPr>
        <w:t>(slovy: sto třicet tisíc korun českých) bez DPH,</w:t>
      </w:r>
      <w:r>
        <w:rPr>
          <w:rFonts w:cs="Times New Roman"/>
          <w:sz w:val="24"/>
        </w:rPr>
        <w:t xml:space="preserve"> p</w:t>
      </w:r>
      <w:r>
        <w:rPr>
          <w:sz w:val="24"/>
        </w:rPr>
        <w:t>rodávající není plátcem DPH.</w:t>
      </w:r>
    </w:p>
    <w:p w:rsidR="00983213" w:rsidRDefault="00487899">
      <w:pPr>
        <w:pStyle w:val="BODY1"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Cena za jeden kus je 1.300,-Kč</w:t>
      </w:r>
    </w:p>
    <w:p w:rsidR="00983213" w:rsidRDefault="00487899">
      <w:pPr>
        <w:pStyle w:val="Standard"/>
        <w:widowControl w:val="0"/>
        <w:numPr>
          <w:ilvl w:val="0"/>
          <w:numId w:val="8"/>
        </w:numPr>
        <w:spacing w:before="120" w:line="276" w:lineRule="auto"/>
        <w:ind w:left="340" w:hanging="340"/>
        <w:jc w:val="both"/>
      </w:pPr>
      <w:r>
        <w:rPr>
          <w:sz w:val="24"/>
        </w:rPr>
        <w:t>Kupující neposkytuje zálohy.</w:t>
      </w:r>
    </w:p>
    <w:p w:rsidR="00983213" w:rsidRDefault="00487899">
      <w:pPr>
        <w:pStyle w:val="Standard"/>
        <w:widowControl w:val="0"/>
        <w:numPr>
          <w:ilvl w:val="0"/>
          <w:numId w:val="8"/>
        </w:numPr>
        <w:spacing w:before="120" w:line="276" w:lineRule="auto"/>
        <w:ind w:left="340" w:hanging="340"/>
        <w:jc w:val="both"/>
      </w:pPr>
      <w:r>
        <w:rPr>
          <w:sz w:val="24"/>
        </w:rPr>
        <w:t>Cena dle odst. 1 uvedená je stanovena jak</w:t>
      </w:r>
      <w:r>
        <w:rPr>
          <w:sz w:val="24"/>
        </w:rPr>
        <w:t xml:space="preserve">o konečná a nepřekročitelná a zahrnuje veškeré náklady nezbytné k řádnému splnění závazků prodávajícího včetně inflace. </w:t>
      </w:r>
    </w:p>
    <w:p w:rsidR="00983213" w:rsidRDefault="00487899">
      <w:pPr>
        <w:pStyle w:val="Standard"/>
        <w:widowControl w:val="0"/>
        <w:numPr>
          <w:ilvl w:val="0"/>
          <w:numId w:val="8"/>
        </w:numPr>
        <w:spacing w:before="120" w:line="276" w:lineRule="auto"/>
        <w:ind w:left="340" w:hanging="340"/>
        <w:jc w:val="both"/>
        <w:rPr>
          <w:sz w:val="24"/>
        </w:rPr>
      </w:pPr>
      <w:r>
        <w:rPr>
          <w:sz w:val="24"/>
        </w:rPr>
        <w:t>Prodávající  obdrží platbu kupní  ceny po předání celého předmětů koupě za předpokladu, že podle článku IV. této smlouvy je předmět kou</w:t>
      </w:r>
      <w:r>
        <w:rPr>
          <w:sz w:val="24"/>
        </w:rPr>
        <w:t>pě akceptován bez výhrad a prodávající řádně splnil další závazky vyplývající z této smlouvy.</w:t>
      </w:r>
    </w:p>
    <w:p w:rsidR="00983213" w:rsidRDefault="00487899">
      <w:pPr>
        <w:pStyle w:val="Standard"/>
        <w:widowControl w:val="0"/>
        <w:spacing w:before="120" w:line="276" w:lineRule="auto"/>
        <w:ind w:left="340" w:hanging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>V případě platby fakturou musí faktura (daňový doklad) obsahovat náležitosti dle příslušných právních předpisů.</w:t>
      </w:r>
    </w:p>
    <w:p w:rsidR="00983213" w:rsidRDefault="00487899">
      <w:pPr>
        <w:pStyle w:val="Odstavecseseznamem"/>
        <w:numPr>
          <w:ilvl w:val="1"/>
          <w:numId w:val="7"/>
        </w:numPr>
        <w:suppressAutoHyphens w:val="0"/>
        <w:overflowPunct w:val="0"/>
        <w:autoSpaceDE w:val="0"/>
        <w:ind w:left="34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označení osoby prodávajícího včetně uvedení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sídla a IČ (DIČ),</w:t>
      </w:r>
    </w:p>
    <w:p w:rsidR="00983213" w:rsidRDefault="00487899">
      <w:pPr>
        <w:pStyle w:val="Odstavecseseznamem"/>
        <w:numPr>
          <w:ilvl w:val="1"/>
          <w:numId w:val="7"/>
        </w:numPr>
        <w:suppressAutoHyphens w:val="0"/>
        <w:overflowPunct w:val="0"/>
        <w:autoSpaceDE w:val="0"/>
        <w:ind w:left="34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označení osoby kupujícího včetně uvedení sídla, IČ a DIČ,</w:t>
      </w:r>
    </w:p>
    <w:p w:rsidR="00983213" w:rsidRDefault="00487899">
      <w:pPr>
        <w:pStyle w:val="Odstavecseseznamem"/>
        <w:numPr>
          <w:ilvl w:val="1"/>
          <w:numId w:val="7"/>
        </w:numPr>
        <w:suppressAutoHyphens w:val="0"/>
        <w:overflowPunct w:val="0"/>
        <w:autoSpaceDE w:val="0"/>
        <w:ind w:left="34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evidenční číslo faktury a datum vystavení faktury,</w:t>
      </w:r>
    </w:p>
    <w:p w:rsidR="00983213" w:rsidRDefault="00487899">
      <w:pPr>
        <w:pStyle w:val="Odstavecseseznamem"/>
        <w:numPr>
          <w:ilvl w:val="1"/>
          <w:numId w:val="7"/>
        </w:numPr>
        <w:suppressAutoHyphens w:val="0"/>
        <w:overflowPunct w:val="0"/>
        <w:autoSpaceDE w:val="0"/>
        <w:ind w:left="34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rozsah a předmět plnění (nestačí pouze odkaz na evidenční číslo této smlouvy),</w:t>
      </w:r>
    </w:p>
    <w:p w:rsidR="00983213" w:rsidRDefault="00487899">
      <w:pPr>
        <w:pStyle w:val="Odstavecseseznamem"/>
        <w:numPr>
          <w:ilvl w:val="1"/>
          <w:numId w:val="7"/>
        </w:numPr>
        <w:suppressAutoHyphens w:val="0"/>
        <w:overflowPunct w:val="0"/>
        <w:autoSpaceDE w:val="0"/>
        <w:ind w:left="34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název a registrační číslo projektu,</w:t>
      </w:r>
    </w:p>
    <w:p w:rsidR="00983213" w:rsidRDefault="00487899">
      <w:pPr>
        <w:pStyle w:val="Odstavecseseznamem"/>
        <w:numPr>
          <w:ilvl w:val="1"/>
          <w:numId w:val="7"/>
        </w:numPr>
        <w:suppressAutoHyphens w:val="0"/>
        <w:overflowPunct w:val="0"/>
        <w:autoSpaceDE w:val="0"/>
        <w:ind w:left="34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den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uskutečnění plnění,</w:t>
      </w:r>
    </w:p>
    <w:p w:rsidR="00983213" w:rsidRDefault="00487899">
      <w:pPr>
        <w:pStyle w:val="Odstavecseseznamem"/>
        <w:numPr>
          <w:ilvl w:val="1"/>
          <w:numId w:val="7"/>
        </w:numPr>
        <w:suppressAutoHyphens w:val="0"/>
        <w:overflowPunct w:val="0"/>
        <w:autoSpaceDE w:val="0"/>
        <w:ind w:left="34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označení této smlouvy včetně uvedení jejího evidenčního čísla,</w:t>
      </w:r>
    </w:p>
    <w:p w:rsidR="00983213" w:rsidRDefault="00487899">
      <w:pPr>
        <w:pStyle w:val="Odstavecseseznamem"/>
        <w:numPr>
          <w:ilvl w:val="1"/>
          <w:numId w:val="7"/>
        </w:numPr>
        <w:suppressAutoHyphens w:val="0"/>
        <w:overflowPunct w:val="0"/>
        <w:autoSpaceDE w:val="0"/>
        <w:ind w:left="34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lhůtu splatnosti v souladu s předchozím odstavcem,</w:t>
      </w:r>
    </w:p>
    <w:p w:rsidR="00983213" w:rsidRDefault="00487899">
      <w:pPr>
        <w:pStyle w:val="Odstavecseseznamem"/>
        <w:numPr>
          <w:ilvl w:val="1"/>
          <w:numId w:val="7"/>
        </w:numPr>
        <w:suppressAutoHyphens w:val="0"/>
        <w:overflowPunct w:val="0"/>
        <w:autoSpaceDE w:val="0"/>
        <w:ind w:left="340" w:firstLine="0"/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označení banky a číslo účtu, na který má být cena poukázána.</w:t>
      </w:r>
    </w:p>
    <w:p w:rsidR="00983213" w:rsidRDefault="00487899">
      <w:pPr>
        <w:widowControl/>
        <w:suppressAutoHyphens w:val="0"/>
        <w:overflowPunct w:val="0"/>
        <w:autoSpaceDE w:val="0"/>
        <w:spacing w:before="120"/>
        <w:ind w:left="340" w:hanging="340"/>
        <w:jc w:val="both"/>
        <w:textAlignment w:val="auto"/>
      </w:pPr>
      <w:r>
        <w:rPr>
          <w:rFonts w:cs="Times New Roman"/>
        </w:rPr>
        <w:t>6.</w:t>
      </w:r>
      <w:r>
        <w:rPr>
          <w:rFonts w:cs="Times New Roman"/>
        </w:rPr>
        <w:tab/>
        <w:t>Dohodnutou kupní cenu uhradí kupující na základě této smlo</w:t>
      </w:r>
      <w:r>
        <w:rPr>
          <w:rFonts w:cs="Times New Roman"/>
        </w:rPr>
        <w:t xml:space="preserve">uvy </w:t>
      </w:r>
      <w:r>
        <w:rPr>
          <w:rFonts w:cs="Times New Roman"/>
          <w:bCs/>
        </w:rPr>
        <w:t>bezhotovostním převodem na účet prodávajícího uvedený v této smlouvě nebo na účet, který prodávající kupujícímu písemně sdělí po uzavření této smlouvy.</w:t>
      </w:r>
    </w:p>
    <w:p w:rsidR="00983213" w:rsidRDefault="00983213">
      <w:pPr>
        <w:pStyle w:val="BODY1"/>
        <w:widowControl w:val="0"/>
        <w:jc w:val="both"/>
      </w:pPr>
    </w:p>
    <w:p w:rsidR="00983213" w:rsidRDefault="00487899">
      <w:pPr>
        <w:pStyle w:val="NADPISCENNETUC"/>
        <w:widowControl w:val="0"/>
        <w:spacing w:before="0" w:after="0"/>
        <w:rPr>
          <w:b/>
          <w:sz w:val="24"/>
        </w:rPr>
      </w:pPr>
      <w:r>
        <w:rPr>
          <w:b/>
          <w:sz w:val="24"/>
        </w:rPr>
        <w:t>Článek VIII.</w:t>
      </w:r>
    </w:p>
    <w:p w:rsidR="00983213" w:rsidRDefault="00487899">
      <w:pPr>
        <w:pStyle w:val="NADPISCENNETUC"/>
        <w:widowControl w:val="0"/>
        <w:spacing w:before="0" w:after="0"/>
      </w:pPr>
      <w:r>
        <w:rPr>
          <w:b/>
          <w:sz w:val="24"/>
          <w:u w:val="single"/>
        </w:rPr>
        <w:t>Dohoda o smluvní pokutě, úrok z prodlení, náhrada škody a započtení</w:t>
      </w:r>
    </w:p>
    <w:p w:rsidR="00983213" w:rsidRDefault="00487899">
      <w:pPr>
        <w:widowControl/>
        <w:numPr>
          <w:ilvl w:val="0"/>
          <w:numId w:val="12"/>
        </w:numPr>
        <w:suppressAutoHyphens w:val="0"/>
        <w:overflowPunct w:val="0"/>
        <w:autoSpaceDE w:val="0"/>
        <w:spacing w:before="120" w:line="276" w:lineRule="auto"/>
        <w:ind w:left="340" w:hanging="340"/>
        <w:jc w:val="both"/>
      </w:pPr>
      <w:r>
        <w:rPr>
          <w:rFonts w:eastAsia="Times New Roman" w:cs="Times New Roman"/>
          <w:kern w:val="0"/>
          <w:szCs w:val="20"/>
          <w:lang w:eastAsia="cs-CZ" w:bidi="ar-SA"/>
        </w:rPr>
        <w:t>V případě, že prod</w:t>
      </w:r>
      <w:r>
        <w:rPr>
          <w:rFonts w:eastAsia="Times New Roman" w:cs="Times New Roman"/>
          <w:kern w:val="0"/>
          <w:szCs w:val="20"/>
          <w:lang w:eastAsia="cs-CZ" w:bidi="ar-SA"/>
        </w:rPr>
        <w:t>ávající nepředá zboží v dohodnutý čas na dohodnutém místě, zavazuje se kupujícímu uhradit smluvní pokutu ve výši 0,5</w:t>
      </w:r>
      <w:r>
        <w:rPr>
          <w:rFonts w:ascii="Times" w:eastAsia="Times New Roman" w:hAnsi="Times" w:cs="Times New Roman"/>
          <w:kern w:val="0"/>
          <w:szCs w:val="20"/>
          <w:lang w:eastAsia="cs-CZ" w:bidi="ar-SA"/>
        </w:rPr>
        <w:t>%</w:t>
      </w:r>
      <w:r>
        <w:rPr>
          <w:rFonts w:eastAsia="Times New Roman" w:cs="Times New Roman"/>
          <w:kern w:val="0"/>
          <w:szCs w:val="20"/>
          <w:lang w:eastAsia="cs-CZ" w:bidi="ar-SA"/>
        </w:rPr>
        <w:t xml:space="preserve"> z kupní ceny včetně DPH za každý den prodlení. V případě,                       že prodávající není plátce DPH, počítá se smluvní pokuta z</w:t>
      </w:r>
      <w:r>
        <w:rPr>
          <w:rFonts w:eastAsia="Times New Roman" w:cs="Times New Roman"/>
          <w:kern w:val="0"/>
          <w:szCs w:val="20"/>
          <w:lang w:eastAsia="cs-CZ" w:bidi="ar-SA"/>
        </w:rPr>
        <w:t> kupní ceny bez DPH.</w:t>
      </w:r>
    </w:p>
    <w:p w:rsidR="00983213" w:rsidRDefault="00487899">
      <w:pPr>
        <w:widowControl/>
        <w:numPr>
          <w:ilvl w:val="0"/>
          <w:numId w:val="12"/>
        </w:numPr>
        <w:suppressAutoHyphens w:val="0"/>
        <w:overflowPunct w:val="0"/>
        <w:autoSpaceDE w:val="0"/>
        <w:spacing w:before="120" w:line="276" w:lineRule="auto"/>
        <w:ind w:left="340" w:hanging="340"/>
        <w:jc w:val="both"/>
      </w:pPr>
      <w:r>
        <w:rPr>
          <w:rFonts w:eastAsia="Times New Roman" w:cs="Times New Roman"/>
          <w:kern w:val="0"/>
          <w:lang w:eastAsia="cs-CZ" w:bidi="ar-SA"/>
        </w:rPr>
        <w:t>V případě prodlení prodávajícího s odstraněním vad zboží ve lhůtě stanovené touto smlouvou se prodávající zavazuje kupujícímu uhradit smluvní pokutu ve výši 0,5% z kupní ceny včetně DPH za každý den prodlení a jednotlivou vadu</w:t>
      </w:r>
      <w:r>
        <w:rPr>
          <w:rFonts w:eastAsia="Times New Roman" w:cs="Times New Roman"/>
          <w:i/>
          <w:kern w:val="0"/>
          <w:lang w:eastAsia="cs-CZ" w:bidi="ar-SA"/>
        </w:rPr>
        <w:t>.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/>
        </w:rPr>
        <w:t>V přípa</w:t>
      </w:r>
      <w:r>
        <w:rPr>
          <w:rFonts w:eastAsia="Times New Roman" w:cs="Times New Roman"/>
          <w:kern w:val="0"/>
          <w:lang w:eastAsia="cs-CZ"/>
        </w:rPr>
        <w:t>dě, že prodávající není plátce DPH, počítá se smluvní pokuta           z kupní ceny bez DPH.</w:t>
      </w:r>
    </w:p>
    <w:p w:rsidR="00983213" w:rsidRDefault="00487899">
      <w:pPr>
        <w:widowControl/>
        <w:numPr>
          <w:ilvl w:val="0"/>
          <w:numId w:val="12"/>
        </w:numPr>
        <w:suppressAutoHyphens w:val="0"/>
        <w:overflowPunct w:val="0"/>
        <w:autoSpaceDE w:val="0"/>
        <w:spacing w:before="120" w:line="276" w:lineRule="auto"/>
        <w:ind w:left="340" w:hanging="34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Smluvní pokuta je splatná ve lhůtě 10 dnů ode dne zániku povinnosti, kterou utvrzuje. Prodávající je povinen na výzvu kupujícího uhradit dosud vzniklou část </w:t>
      </w:r>
      <w:r>
        <w:rPr>
          <w:rFonts w:eastAsia="Times New Roman" w:cs="Times New Roman"/>
          <w:kern w:val="0"/>
          <w:lang w:eastAsia="cs-CZ" w:bidi="ar-SA"/>
        </w:rPr>
        <w:t xml:space="preserve">smluvní pokuty i před zánikem utvrzené povinnosti, v takovém případě je vzniklá část smluvní pokuty splatná ve lhůtě 10 dnů od doručení písemné výzvy prodávajícímu. </w:t>
      </w:r>
    </w:p>
    <w:p w:rsidR="00983213" w:rsidRDefault="00487899">
      <w:pPr>
        <w:widowControl/>
        <w:numPr>
          <w:ilvl w:val="0"/>
          <w:numId w:val="12"/>
        </w:numPr>
        <w:tabs>
          <w:tab w:val="left" w:pos="426"/>
        </w:tabs>
        <w:suppressAutoHyphens w:val="0"/>
        <w:overflowPunct w:val="0"/>
        <w:autoSpaceDE w:val="0"/>
        <w:spacing w:before="120" w:line="276" w:lineRule="auto"/>
        <w:ind w:left="340" w:hanging="340"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Smluvní pokuta je za účelem jejího započtení proti pohledávce prodávajícího na zaplacení </w:t>
      </w:r>
      <w:r>
        <w:rPr>
          <w:rFonts w:eastAsia="Times New Roman" w:cs="Times New Roman"/>
          <w:kern w:val="0"/>
          <w:lang w:eastAsia="cs-CZ" w:bidi="ar-SA"/>
        </w:rPr>
        <w:t xml:space="preserve">kupní ceny splatná ihned po zániku utvrzené povinnosti. Úrok z prodlení vzniklý v důsledku včasného neuhrazení </w:t>
      </w:r>
      <w:r>
        <w:rPr>
          <w:rFonts w:eastAsia="Times New Roman" w:cs="Times New Roman"/>
          <w:kern w:val="0"/>
          <w:lang w:eastAsia="cs-CZ" w:bidi="ar-SA"/>
        </w:rPr>
        <w:lastRenderedPageBreak/>
        <w:t xml:space="preserve">smluvní pokuty je za účelem jeho započtení proti pohledávce prodávajícího na zaplacení kupní ceny splatný ihned po jeho vzniku. </w:t>
      </w:r>
    </w:p>
    <w:p w:rsidR="00983213" w:rsidRDefault="00487899">
      <w:pPr>
        <w:widowControl/>
        <w:numPr>
          <w:ilvl w:val="0"/>
          <w:numId w:val="12"/>
        </w:numPr>
        <w:suppressAutoHyphens w:val="0"/>
        <w:overflowPunct w:val="0"/>
        <w:autoSpaceDE w:val="0"/>
        <w:spacing w:before="120" w:line="276" w:lineRule="auto"/>
        <w:ind w:left="340" w:hanging="34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Kupující se zava</w:t>
      </w:r>
      <w:r>
        <w:rPr>
          <w:rFonts w:eastAsia="Times New Roman" w:cs="Times New Roman"/>
          <w:kern w:val="0"/>
          <w:lang w:eastAsia="cs-CZ" w:bidi="ar-SA"/>
        </w:rPr>
        <w:t>zuje při prodlení se zaplacením faktury zaplatit prodávajícímu úrok z prodlení ve výši 0,05% z fakturované částky za každý den prodlení.</w:t>
      </w:r>
    </w:p>
    <w:p w:rsidR="00983213" w:rsidRDefault="00487899">
      <w:pPr>
        <w:widowControl/>
        <w:numPr>
          <w:ilvl w:val="0"/>
          <w:numId w:val="12"/>
        </w:numPr>
        <w:suppressAutoHyphens w:val="0"/>
        <w:overflowPunct w:val="0"/>
        <w:autoSpaceDE w:val="0"/>
        <w:spacing w:before="120" w:line="276" w:lineRule="auto"/>
        <w:ind w:left="340" w:hanging="340"/>
        <w:jc w:val="both"/>
      </w:pPr>
      <w:r>
        <w:rPr>
          <w:rFonts w:eastAsia="Times New Roman" w:cs="Times New Roman"/>
          <w:kern w:val="0"/>
          <w:lang w:eastAsia="cs-CZ" w:bidi="ar-SA"/>
        </w:rPr>
        <w:t>Kupující má právo na náhradu škody způsobené porušením jakékoli povinnosti prodávajícím vztahující se k této smlouvě. V</w:t>
      </w:r>
      <w:r>
        <w:rPr>
          <w:rFonts w:eastAsia="Times New Roman" w:cs="Times New Roman"/>
          <w:kern w:val="0"/>
          <w:lang w:eastAsia="cs-CZ" w:bidi="ar-SA"/>
        </w:rPr>
        <w:t>znikne-li škoda v důsledku porušení povinnosti, která je utvrzena smluvní pokutou, má kupující právo na náhradu škody, která dohodnutou smluvní pokutu převyšuje. Prodávající rovněž odpovídá kupujícímu za škodu, která mu vznikne v důsledku jednání prodávají</w:t>
      </w:r>
      <w:r>
        <w:rPr>
          <w:rFonts w:eastAsia="Times New Roman" w:cs="Times New Roman"/>
          <w:kern w:val="0"/>
          <w:lang w:eastAsia="cs-CZ" w:bidi="ar-SA"/>
        </w:rPr>
        <w:t>cího, kterým je porušen zákon o veřejných zakázkách.</w:t>
      </w:r>
    </w:p>
    <w:p w:rsidR="00983213" w:rsidRDefault="00487899">
      <w:pPr>
        <w:widowControl/>
        <w:numPr>
          <w:ilvl w:val="0"/>
          <w:numId w:val="12"/>
        </w:numPr>
        <w:suppressAutoHyphens w:val="0"/>
        <w:overflowPunct w:val="0"/>
        <w:autoSpaceDE w:val="0"/>
        <w:spacing w:before="120" w:line="276" w:lineRule="auto"/>
        <w:ind w:left="340" w:hanging="340"/>
        <w:jc w:val="both"/>
      </w:pPr>
      <w:r>
        <w:rPr>
          <w:rFonts w:eastAsia="Times New Roman" w:cs="Times New Roman"/>
          <w:kern w:val="0"/>
          <w:lang w:eastAsia="cs-CZ" w:bidi="ar-SA"/>
        </w:rPr>
        <w:t>Kupující je oprávněn započítat svoji pohledávku, kterou má za prodávajícím, proti pohledávce prodávajícího za kupujícím, a to za podmínek stanovených touto smlouvou a občanským zákoníkem. Pokud prodávají</w:t>
      </w:r>
      <w:r>
        <w:rPr>
          <w:rFonts w:eastAsia="Times New Roman" w:cs="Times New Roman"/>
          <w:kern w:val="0"/>
          <w:lang w:eastAsia="cs-CZ" w:bidi="ar-SA"/>
        </w:rPr>
        <w:t>cí poruší některou ze svých povinností a v důsledku toho vznikne kupujícímu nárok na smluvní pokutu, vylučují smluvní strany ve vztahu k jejímu započtení aplikaci § 1987 odst. 2 občanského zákoníku.</w:t>
      </w:r>
    </w:p>
    <w:p w:rsidR="00983213" w:rsidRDefault="00983213">
      <w:pPr>
        <w:pStyle w:val="NADPISCENNETUC"/>
        <w:widowControl w:val="0"/>
        <w:spacing w:before="0" w:after="0"/>
        <w:jc w:val="left"/>
        <w:rPr>
          <w:b/>
          <w:sz w:val="24"/>
        </w:rPr>
      </w:pPr>
    </w:p>
    <w:p w:rsidR="00983213" w:rsidRDefault="00487899">
      <w:pPr>
        <w:pStyle w:val="NADPISCENNETUC"/>
        <w:widowControl w:val="0"/>
        <w:spacing w:before="0" w:after="0"/>
      </w:pPr>
      <w:r>
        <w:rPr>
          <w:b/>
          <w:sz w:val="24"/>
        </w:rPr>
        <w:t>Článek IX.</w:t>
      </w:r>
      <w:r>
        <w:rPr>
          <w:b/>
          <w:sz w:val="24"/>
        </w:rPr>
        <w:br/>
      </w:r>
      <w:r>
        <w:rPr>
          <w:b/>
          <w:sz w:val="24"/>
          <w:u w:val="single"/>
        </w:rPr>
        <w:t>Odpovědnost prodávajícího za vady</w:t>
      </w:r>
    </w:p>
    <w:p w:rsidR="00983213" w:rsidRDefault="00487899">
      <w:pPr>
        <w:pStyle w:val="Standard"/>
        <w:widowControl w:val="0"/>
        <w:tabs>
          <w:tab w:val="left" w:pos="675"/>
        </w:tabs>
        <w:spacing w:before="120"/>
        <w:ind w:left="340" w:hanging="340"/>
        <w:jc w:val="both"/>
      </w:pPr>
      <w:r>
        <w:rPr>
          <w:sz w:val="24"/>
        </w:rPr>
        <w:t>1.</w:t>
      </w:r>
      <w:r>
        <w:rPr>
          <w:sz w:val="24"/>
        </w:rPr>
        <w:tab/>
        <w:t>Kupující</w:t>
      </w:r>
      <w:r>
        <w:rPr>
          <w:sz w:val="24"/>
        </w:rPr>
        <w:t xml:space="preserve"> má nárok na bezplatné odstranění jakékoli vady, kterou měl předmět koupě při předání                             a převzetí.</w:t>
      </w:r>
    </w:p>
    <w:p w:rsidR="00983213" w:rsidRDefault="00487899">
      <w:pPr>
        <w:pStyle w:val="Standard"/>
        <w:widowControl w:val="0"/>
        <w:spacing w:before="120"/>
        <w:ind w:left="340" w:hanging="340"/>
        <w:jc w:val="both"/>
      </w:pPr>
      <w:r>
        <w:rPr>
          <w:sz w:val="24"/>
        </w:rPr>
        <w:t>2.</w:t>
      </w:r>
      <w:r>
        <w:rPr>
          <w:sz w:val="24"/>
        </w:rPr>
        <w:tab/>
        <w:t>Prodávající se zavazuje vadu na předmětu koupě odstranit neprodleně, nejpozději však do 10 dnů ode dne doručení písemného oznám</w:t>
      </w:r>
      <w:r>
        <w:rPr>
          <w:sz w:val="24"/>
        </w:rPr>
        <w:t>ení kupujícího o vadách.</w:t>
      </w:r>
    </w:p>
    <w:p w:rsidR="00983213" w:rsidRDefault="00487899">
      <w:pPr>
        <w:pStyle w:val="Standard"/>
        <w:widowControl w:val="0"/>
        <w:spacing w:before="120"/>
        <w:ind w:left="340" w:hanging="340"/>
        <w:jc w:val="both"/>
      </w:pPr>
      <w:r>
        <w:rPr>
          <w:sz w:val="24"/>
        </w:rPr>
        <w:t>3.</w:t>
      </w:r>
      <w:r>
        <w:rPr>
          <w:sz w:val="24"/>
        </w:rPr>
        <w:tab/>
        <w:t>Oznámení vady musí obsahovat její popis a právo, které kupující v důsledku vady předmětu koupě uplatňuje.</w:t>
      </w:r>
    </w:p>
    <w:p w:rsidR="00983213" w:rsidRDefault="00983213">
      <w:pPr>
        <w:pStyle w:val="Textbody"/>
        <w:jc w:val="both"/>
        <w:rPr>
          <w:rFonts w:cs="Times New Roman"/>
        </w:rPr>
      </w:pPr>
    </w:p>
    <w:p w:rsidR="00983213" w:rsidRDefault="00487899">
      <w:pPr>
        <w:pStyle w:val="NADPISCENNETUC"/>
        <w:keepNext w:val="0"/>
        <w:keepLines w:val="0"/>
        <w:widowControl w:val="0"/>
        <w:spacing w:before="0" w:after="0"/>
      </w:pPr>
      <w:r>
        <w:rPr>
          <w:b/>
          <w:sz w:val="24"/>
        </w:rPr>
        <w:t>Článek X.</w:t>
      </w:r>
      <w:r>
        <w:rPr>
          <w:b/>
          <w:sz w:val="24"/>
        </w:rPr>
        <w:br/>
      </w:r>
      <w:r>
        <w:rPr>
          <w:b/>
          <w:sz w:val="24"/>
          <w:u w:val="single"/>
        </w:rPr>
        <w:t>Odstoupení od smlouvy</w:t>
      </w:r>
    </w:p>
    <w:p w:rsidR="00983213" w:rsidRDefault="00487899">
      <w:pPr>
        <w:pStyle w:val="AJAKO1"/>
        <w:widowControl w:val="0"/>
        <w:numPr>
          <w:ilvl w:val="0"/>
          <w:numId w:val="13"/>
        </w:numPr>
        <w:spacing w:after="0" w:line="276" w:lineRule="auto"/>
        <w:ind w:left="340" w:hanging="340"/>
        <w:jc w:val="both"/>
        <w:rPr>
          <w:sz w:val="24"/>
        </w:rPr>
      </w:pPr>
      <w:r>
        <w:rPr>
          <w:sz w:val="24"/>
        </w:rPr>
        <w:t>Smluvní strany mohou odstoupit od této smlouvy z důvodů stanovených zákonem nebo touto sm</w:t>
      </w:r>
      <w:r>
        <w:rPr>
          <w:sz w:val="24"/>
        </w:rPr>
        <w:t>louvou.</w:t>
      </w:r>
    </w:p>
    <w:p w:rsidR="00983213" w:rsidRDefault="00487899">
      <w:pPr>
        <w:pStyle w:val="BODY1"/>
        <w:widowControl w:val="0"/>
        <w:numPr>
          <w:ilvl w:val="0"/>
          <w:numId w:val="3"/>
        </w:numPr>
        <w:spacing w:before="120" w:line="276" w:lineRule="auto"/>
        <w:ind w:left="340" w:hanging="340"/>
        <w:jc w:val="both"/>
        <w:rPr>
          <w:sz w:val="24"/>
        </w:rPr>
      </w:pPr>
      <w:r>
        <w:rPr>
          <w:sz w:val="24"/>
        </w:rPr>
        <w:t>Kupující je oprávněn od smlouvy odstoupit, pokud prodávající poruší jakoukoli svoji povinnost, která pro něj vyplývá z této smlouvy, pokud prodávající vstoupí do likvidace nebo je proti němu zahájeno insolvenční řízení.</w:t>
      </w:r>
    </w:p>
    <w:p w:rsidR="00983213" w:rsidRDefault="00983213">
      <w:pPr>
        <w:pStyle w:val="BODY1"/>
        <w:widowControl w:val="0"/>
        <w:spacing w:line="276" w:lineRule="auto"/>
        <w:rPr>
          <w:sz w:val="24"/>
          <w:szCs w:val="24"/>
        </w:rPr>
      </w:pPr>
    </w:p>
    <w:p w:rsidR="00983213" w:rsidRDefault="00487899">
      <w:pPr>
        <w:pStyle w:val="BODY1"/>
        <w:widowControl w:val="0"/>
        <w:jc w:val="center"/>
        <w:rPr>
          <w:b/>
          <w:sz w:val="24"/>
        </w:rPr>
      </w:pPr>
      <w:r>
        <w:rPr>
          <w:b/>
          <w:sz w:val="24"/>
        </w:rPr>
        <w:t>Článek XI.</w:t>
      </w:r>
    </w:p>
    <w:p w:rsidR="00983213" w:rsidRDefault="00487899">
      <w:pPr>
        <w:pStyle w:val="BODY1"/>
        <w:widowControl w:val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Zástupci </w:t>
      </w:r>
      <w:r>
        <w:rPr>
          <w:b/>
          <w:sz w:val="24"/>
          <w:u w:val="single"/>
        </w:rPr>
        <w:t>smluvních stran a doručování písemností</w:t>
      </w:r>
    </w:p>
    <w:p w:rsidR="00983213" w:rsidRDefault="00487899">
      <w:pPr>
        <w:pStyle w:val="BODY1"/>
        <w:widowControl w:val="0"/>
        <w:spacing w:before="120"/>
        <w:ind w:left="340" w:hanging="340"/>
        <w:jc w:val="both"/>
      </w:pPr>
      <w:r>
        <w:rPr>
          <w:sz w:val="24"/>
        </w:rPr>
        <w:t>1.</w:t>
      </w:r>
      <w:r>
        <w:rPr>
          <w:sz w:val="24"/>
        </w:rPr>
        <w:tab/>
        <w:t>Ve věcech plnění této smlouvy je zástupcem a kontaktní osobou na straně kupujícího:</w:t>
      </w:r>
    </w:p>
    <w:p w:rsidR="00983213" w:rsidRDefault="00487899">
      <w:pPr>
        <w:pStyle w:val="AJAKO1"/>
        <w:widowControl w:val="0"/>
        <w:spacing w:after="0" w:line="276" w:lineRule="auto"/>
        <w:ind w:left="340" w:hanging="34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Ve věcech plnění této smlouvy je zástupcem a kontaktní osobou na straně prodávajícího:</w:t>
      </w:r>
    </w:p>
    <w:p w:rsidR="00983213" w:rsidRDefault="00487899">
      <w:pPr>
        <w:pStyle w:val="Standard"/>
        <w:widowControl w:val="0"/>
        <w:spacing w:before="120" w:line="276" w:lineRule="auto"/>
        <w:ind w:left="340" w:hanging="340"/>
        <w:jc w:val="both"/>
      </w:pPr>
      <w:r>
        <w:rPr>
          <w:sz w:val="24"/>
        </w:rPr>
        <w:t>3.</w:t>
      </w:r>
      <w:r>
        <w:rPr>
          <w:sz w:val="24"/>
        </w:rPr>
        <w:tab/>
        <w:t>Určení zástupci smluvních stran jedn</w:t>
      </w:r>
      <w:r>
        <w:rPr>
          <w:sz w:val="24"/>
        </w:rPr>
        <w:t>ají za smluvní strany ve všech věcech souvisejících s plněním této smlouvy, zejména podepisují zápisy z jednání smluvních stran a předávací protokol. Určený zástupce kupujícího je též oprávněn oznamovat za kupujícího vady  a činit další oznámení, žádosti</w:t>
      </w:r>
      <w:r>
        <w:rPr>
          <w:rFonts w:cs="Times New Roman"/>
          <w:sz w:val="24"/>
        </w:rPr>
        <w:t xml:space="preserve"> </w:t>
      </w:r>
      <w:r>
        <w:rPr>
          <w:sz w:val="24"/>
        </w:rPr>
        <w:t>č</w:t>
      </w:r>
      <w:r>
        <w:rPr>
          <w:sz w:val="24"/>
        </w:rPr>
        <w:t>i jiné úkony podle této smlouvy.</w:t>
      </w:r>
    </w:p>
    <w:p w:rsidR="00983213" w:rsidRDefault="00487899">
      <w:pPr>
        <w:pStyle w:val="Standard"/>
        <w:widowControl w:val="0"/>
        <w:spacing w:before="120" w:line="276" w:lineRule="auto"/>
        <w:ind w:left="340" w:hanging="340"/>
        <w:jc w:val="both"/>
      </w:pPr>
      <w:r>
        <w:rPr>
          <w:sz w:val="24"/>
        </w:rPr>
        <w:t>4.</w:t>
      </w:r>
      <w:r>
        <w:rPr>
          <w:sz w:val="24"/>
        </w:rPr>
        <w:tab/>
        <w:t>Změna určení výše uvedených zástupců smluvních stran nevyžaduje změnu této smlouvy.</w:t>
      </w:r>
    </w:p>
    <w:p w:rsidR="00983213" w:rsidRDefault="00487899">
      <w:pPr>
        <w:pStyle w:val="Standard"/>
        <w:widowControl w:val="0"/>
        <w:spacing w:line="276" w:lineRule="auto"/>
        <w:ind w:left="340"/>
        <w:jc w:val="both"/>
      </w:pPr>
      <w:r>
        <w:rPr>
          <w:sz w:val="24"/>
        </w:rPr>
        <w:t xml:space="preserve">Smluvní strana, o jejíhož zástupce jde, je však povinna takovou změnu bez zbytečného odkladu písemně </w:t>
      </w:r>
      <w:r>
        <w:rPr>
          <w:sz w:val="24"/>
        </w:rPr>
        <w:lastRenderedPageBreak/>
        <w:t>sdělit druhé smluvní straně.</w:t>
      </w:r>
    </w:p>
    <w:p w:rsidR="00983213" w:rsidRDefault="00487899">
      <w:pPr>
        <w:pStyle w:val="Standard"/>
        <w:widowControl w:val="0"/>
        <w:spacing w:before="120" w:line="276" w:lineRule="auto"/>
        <w:ind w:left="340" w:hanging="340"/>
        <w:jc w:val="both"/>
      </w:pPr>
      <w:r>
        <w:rPr>
          <w:sz w:val="24"/>
        </w:rPr>
        <w:t>5.</w:t>
      </w:r>
      <w:r>
        <w:rPr>
          <w:sz w:val="24"/>
        </w:rPr>
        <w:tab/>
        <w:t>Kro</w:t>
      </w:r>
      <w:r>
        <w:rPr>
          <w:sz w:val="24"/>
        </w:rPr>
        <w:t>mě jiných způsobů komunikace dohodnutých mezi stranami se za účinné považují osobní doručování, doručování doporučenou poštou, datovou schránkou, faxem či elektronickou poštou.</w:t>
      </w:r>
    </w:p>
    <w:p w:rsidR="00983213" w:rsidRDefault="00487899">
      <w:pPr>
        <w:pStyle w:val="Standard"/>
        <w:widowControl w:val="0"/>
        <w:spacing w:before="120" w:line="276" w:lineRule="auto"/>
        <w:ind w:left="340"/>
        <w:jc w:val="both"/>
      </w:pPr>
      <w:r>
        <w:rPr>
          <w:sz w:val="24"/>
        </w:rPr>
        <w:t xml:space="preserve">Pro doručování platí kontaktní údaje smluvních stran a jejích zástupců uvedené </w:t>
      </w:r>
      <w:r>
        <w:rPr>
          <w:sz w:val="24"/>
        </w:rPr>
        <w:t>v této smlouvě nebo kontaktní údaje, které si smluvní strany po uzavření této smlouvy písemně oznámily.</w:t>
      </w:r>
    </w:p>
    <w:p w:rsidR="00983213" w:rsidRDefault="00487899">
      <w:pPr>
        <w:pStyle w:val="Standard"/>
        <w:widowControl w:val="0"/>
        <w:spacing w:before="120" w:line="276" w:lineRule="auto"/>
        <w:ind w:left="340" w:hanging="340"/>
        <w:jc w:val="both"/>
      </w:pPr>
      <w:r>
        <w:rPr>
          <w:sz w:val="24"/>
        </w:rPr>
        <w:t>6.</w:t>
      </w:r>
      <w:r>
        <w:rPr>
          <w:sz w:val="24"/>
        </w:rPr>
        <w:tab/>
        <w:t>Oznámení správně adresovaná se považují za uskutečněná v případě osobního doručování anebo doručování doporučenou poštou okamžikem doručení, v případ</w:t>
      </w:r>
      <w:r>
        <w:rPr>
          <w:sz w:val="24"/>
        </w:rPr>
        <w:t>ě posílání faxem či elektronickou</w:t>
      </w:r>
      <w:r>
        <w:rPr>
          <w:rFonts w:cs="Times New Roman"/>
          <w:sz w:val="24"/>
        </w:rPr>
        <w:t xml:space="preserve"> </w:t>
      </w:r>
      <w:r>
        <w:rPr>
          <w:sz w:val="24"/>
        </w:rPr>
        <w:t>poštou okamžikem obdržení potvrzení o doručení od protistrany při použití stejného komunikačního kanálu.</w:t>
      </w:r>
    </w:p>
    <w:p w:rsidR="00983213" w:rsidRDefault="00983213">
      <w:pPr>
        <w:pStyle w:val="Textbody"/>
        <w:jc w:val="both"/>
        <w:rPr>
          <w:rFonts w:cs="Times New Roman"/>
        </w:rPr>
      </w:pPr>
    </w:p>
    <w:p w:rsidR="00983213" w:rsidRDefault="00487899">
      <w:pPr>
        <w:pStyle w:val="Standard"/>
        <w:widowControl w:val="0"/>
        <w:jc w:val="center"/>
        <w:rPr>
          <w:b/>
          <w:sz w:val="24"/>
        </w:rPr>
      </w:pPr>
      <w:r>
        <w:rPr>
          <w:b/>
          <w:sz w:val="24"/>
        </w:rPr>
        <w:t>Článek XII.</w:t>
      </w:r>
    </w:p>
    <w:p w:rsidR="00983213" w:rsidRDefault="00487899">
      <w:pPr>
        <w:pStyle w:val="Standard"/>
        <w:widowControl w:val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Zveřejnění smlouvy a obchodní tajemství</w:t>
      </w:r>
    </w:p>
    <w:p w:rsidR="00983213" w:rsidRDefault="00983213">
      <w:pPr>
        <w:pStyle w:val="Standard"/>
        <w:widowControl w:val="0"/>
        <w:jc w:val="center"/>
        <w:rPr>
          <w:b/>
          <w:sz w:val="24"/>
          <w:u w:val="single"/>
        </w:rPr>
      </w:pPr>
    </w:p>
    <w:p w:rsidR="00983213" w:rsidRDefault="00487899">
      <w:pPr>
        <w:pStyle w:val="Standard"/>
        <w:widowControl w:val="0"/>
        <w:numPr>
          <w:ilvl w:val="0"/>
          <w:numId w:val="14"/>
        </w:numPr>
        <w:spacing w:before="120" w:line="276" w:lineRule="auto"/>
        <w:ind w:left="340" w:hanging="340"/>
        <w:jc w:val="both"/>
      </w:pPr>
      <w:r>
        <w:rPr>
          <w:sz w:val="24"/>
        </w:rPr>
        <w:t xml:space="preserve">Prodávající bere na vědomí, že smlouvy s hodnotou předmětu </w:t>
      </w:r>
      <w:r>
        <w:rPr>
          <w:sz w:val="24"/>
        </w:rPr>
        <w:t>převyšující 50.000,-Kč bz DPH včetně dohod, na základě kterých se tyto smlouvy mění, nahrazují nebo ruší, zveřejní kupující v </w:t>
      </w:r>
      <w:r>
        <w:rPr>
          <w:b/>
          <w:sz w:val="24"/>
        </w:rPr>
        <w:t>registru smluv</w:t>
      </w:r>
      <w:r>
        <w:rPr>
          <w:sz w:val="24"/>
        </w:rPr>
        <w:t xml:space="preserve"> zřízeném jako informační systém veřejné zprávy na základě zákona č. 340/2015 Sb., o registru smluv. Prodávající výs</w:t>
      </w:r>
      <w:r>
        <w:rPr>
          <w:sz w:val="24"/>
        </w:rPr>
        <w:t>lovně souhlasí s tím, aby tato smlouva včetně jejich případných změn byla v plném rozsahu v registru smluv kupujícím zveřejněna.</w:t>
      </w:r>
    </w:p>
    <w:p w:rsidR="00983213" w:rsidRDefault="00487899">
      <w:pPr>
        <w:pStyle w:val="Standard"/>
        <w:widowControl w:val="0"/>
        <w:numPr>
          <w:ilvl w:val="0"/>
          <w:numId w:val="14"/>
        </w:numPr>
        <w:spacing w:before="120" w:line="276" w:lineRule="auto"/>
        <w:ind w:left="340" w:hanging="340"/>
        <w:jc w:val="both"/>
        <w:rPr>
          <w:sz w:val="24"/>
        </w:rPr>
      </w:pPr>
      <w:r>
        <w:rPr>
          <w:sz w:val="24"/>
        </w:rPr>
        <w:t>Prodávající prohlašuje, že skutečnosti uvedené v této smlouvě nepovažuje za obchodní tajemství                            a udě</w:t>
      </w:r>
      <w:r>
        <w:rPr>
          <w:sz w:val="24"/>
        </w:rPr>
        <w:t>luje svolení k jejich užití a zveřejnění bez stanovení jakýchkoliv dalších podmínek.</w:t>
      </w:r>
    </w:p>
    <w:p w:rsidR="00983213" w:rsidRDefault="00983213">
      <w:pPr>
        <w:pStyle w:val="Odstavecseseznamem"/>
        <w:widowControl w:val="0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83213" w:rsidRDefault="00487899">
      <w:pPr>
        <w:pStyle w:val="AJAKO1"/>
        <w:widowControl w:val="0"/>
        <w:spacing w:before="0" w:after="0" w:line="276" w:lineRule="auto"/>
        <w:ind w:left="0" w:firstLine="0"/>
        <w:jc w:val="center"/>
      </w:pPr>
      <w:r>
        <w:rPr>
          <w:rFonts w:cs="Times New Roman"/>
          <w:b/>
          <w:sz w:val="24"/>
        </w:rPr>
        <w:t>Článek XIII.</w:t>
      </w:r>
      <w:r>
        <w:rPr>
          <w:rFonts w:cs="Times New Roman"/>
          <w:b/>
          <w:sz w:val="24"/>
        </w:rPr>
        <w:br/>
      </w:r>
      <w:r>
        <w:rPr>
          <w:rFonts w:cs="Times New Roman"/>
          <w:b/>
          <w:sz w:val="24"/>
          <w:u w:val="single"/>
        </w:rPr>
        <w:t>Ostatní ustanovení</w:t>
      </w:r>
    </w:p>
    <w:p w:rsidR="00983213" w:rsidRDefault="00487899">
      <w:pPr>
        <w:pStyle w:val="AJAKO1"/>
        <w:widowControl w:val="0"/>
        <w:numPr>
          <w:ilvl w:val="0"/>
          <w:numId w:val="4"/>
        </w:numPr>
        <w:spacing w:after="0" w:line="276" w:lineRule="auto"/>
        <w:ind w:left="340" w:hanging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Prodávající není oprávněn postoupit třetí straně bez souhlasu kupujícího žádnou pohledávku, kterou vůči němu má a která vyplývá z této sml</w:t>
      </w:r>
      <w:r>
        <w:rPr>
          <w:rFonts w:cs="Times New Roman"/>
          <w:sz w:val="24"/>
          <w:szCs w:val="24"/>
        </w:rPr>
        <w:t>ouvy.</w:t>
      </w:r>
    </w:p>
    <w:p w:rsidR="00983213" w:rsidRDefault="00487899">
      <w:pPr>
        <w:pStyle w:val="BODY1"/>
        <w:numPr>
          <w:ilvl w:val="0"/>
          <w:numId w:val="4"/>
        </w:numPr>
        <w:spacing w:before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Prodávající na sebe bere nebezpečí změny okolností ve smyslu § 1765 občanského zákoníku.</w:t>
      </w:r>
    </w:p>
    <w:p w:rsidR="00983213" w:rsidRDefault="00487899">
      <w:pPr>
        <w:pStyle w:val="BODY1"/>
        <w:numPr>
          <w:ilvl w:val="0"/>
          <w:numId w:val="4"/>
        </w:numPr>
        <w:spacing w:before="12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Není-li v této smlouvě ujednáno jinak, vztahuje se na vztahy z ní vyplývající občanský zákoník. Smluvní strany se dohodly, že se na tuto smlouvu použijí ustanove</w:t>
      </w:r>
      <w:r>
        <w:rPr>
          <w:sz w:val="24"/>
          <w:szCs w:val="24"/>
        </w:rPr>
        <w:t xml:space="preserve">ní občanského zákoníku obsažená                  v § 2158 až 2174b. </w:t>
      </w:r>
    </w:p>
    <w:p w:rsidR="00983213" w:rsidRDefault="00983213">
      <w:pPr>
        <w:pStyle w:val="BODY1"/>
        <w:jc w:val="center"/>
        <w:rPr>
          <w:rFonts w:cs="Times New Roman"/>
          <w:b/>
          <w:sz w:val="24"/>
        </w:rPr>
      </w:pPr>
    </w:p>
    <w:p w:rsidR="00983213" w:rsidRDefault="00487899">
      <w:pPr>
        <w:pStyle w:val="BODY1"/>
        <w:jc w:val="center"/>
      </w:pPr>
      <w:r>
        <w:rPr>
          <w:rFonts w:cs="Times New Roman"/>
          <w:b/>
          <w:sz w:val="24"/>
        </w:rPr>
        <w:t>Článek XIV.</w:t>
      </w:r>
    </w:p>
    <w:p w:rsidR="00983213" w:rsidRDefault="00487899">
      <w:pPr>
        <w:pStyle w:val="AJAKO1"/>
        <w:widowControl w:val="0"/>
        <w:spacing w:before="0" w:after="0" w:line="276" w:lineRule="auto"/>
        <w:ind w:left="0" w:firstLine="0"/>
        <w:jc w:val="center"/>
      </w:pPr>
      <w:r>
        <w:rPr>
          <w:rFonts w:cs="Times New Roman"/>
          <w:b/>
          <w:sz w:val="24"/>
          <w:u w:val="single"/>
        </w:rPr>
        <w:t>Závěrečná ustanovení</w:t>
      </w:r>
    </w:p>
    <w:p w:rsidR="00983213" w:rsidRDefault="00487899">
      <w:pPr>
        <w:pStyle w:val="Standard"/>
        <w:widowControl w:val="0"/>
        <w:numPr>
          <w:ilvl w:val="0"/>
          <w:numId w:val="15"/>
        </w:numPr>
        <w:tabs>
          <w:tab w:val="left" w:pos="4109"/>
        </w:tabs>
        <w:spacing w:before="12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 smlouvu je možno měnit pouze písemně na základě vzestupně číslovaných dodatků a to prostřednictvím osob oprávněných k uzavření této smlouvy. </w:t>
      </w:r>
    </w:p>
    <w:p w:rsidR="00983213" w:rsidRDefault="00487899">
      <w:pPr>
        <w:pStyle w:val="Standard"/>
        <w:widowControl w:val="0"/>
        <w:numPr>
          <w:ilvl w:val="0"/>
          <w:numId w:val="15"/>
        </w:numPr>
        <w:tabs>
          <w:tab w:val="left" w:pos="4109"/>
        </w:tabs>
        <w:spacing w:before="12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>
        <w:rPr>
          <w:sz w:val="24"/>
          <w:szCs w:val="24"/>
        </w:rPr>
        <w:t>smlouva je vyhotovena ve třech vyhotoveních, která mají platnost a závaznost originálu. Kupující obdrží dvě vyhotovení a jedno vyhotovení obdrží prodávající.</w:t>
      </w:r>
    </w:p>
    <w:p w:rsidR="00983213" w:rsidRDefault="00487899">
      <w:pPr>
        <w:pStyle w:val="Standard"/>
        <w:widowControl w:val="0"/>
        <w:numPr>
          <w:ilvl w:val="0"/>
          <w:numId w:val="15"/>
        </w:numPr>
        <w:tabs>
          <w:tab w:val="left" w:pos="4109"/>
        </w:tabs>
        <w:spacing w:before="12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účinnosti podpisem poslední smluvní strany. V případě, že bude zveřejněna kupu</w:t>
      </w:r>
      <w:r>
        <w:rPr>
          <w:sz w:val="24"/>
          <w:szCs w:val="24"/>
        </w:rPr>
        <w:t>jícím v registru smluv, nabývá však účinnosti nejdříve tímto dnem, a to i v případě, že bude v registru smluv zveřejněna protistranou nebo třetí osobou před tímto dnem.</w:t>
      </w:r>
    </w:p>
    <w:p w:rsidR="00983213" w:rsidRDefault="00487899">
      <w:pPr>
        <w:pStyle w:val="Standard"/>
        <w:widowControl w:val="0"/>
        <w:numPr>
          <w:ilvl w:val="0"/>
          <w:numId w:val="15"/>
        </w:numPr>
        <w:tabs>
          <w:tab w:val="left" w:pos="4109"/>
        </w:tabs>
        <w:spacing w:before="12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souhlasí s textem této smlouvy.</w:t>
      </w:r>
    </w:p>
    <w:p w:rsidR="00983213" w:rsidRDefault="00983213">
      <w:pPr>
        <w:pStyle w:val="Standard"/>
        <w:widowControl w:val="0"/>
        <w:tabs>
          <w:tab w:val="left" w:pos="5529"/>
        </w:tabs>
        <w:rPr>
          <w:sz w:val="24"/>
        </w:rPr>
      </w:pPr>
    </w:p>
    <w:p w:rsidR="00983213" w:rsidRDefault="00983213">
      <w:pPr>
        <w:pStyle w:val="Standard"/>
        <w:widowControl w:val="0"/>
        <w:tabs>
          <w:tab w:val="left" w:pos="5529"/>
        </w:tabs>
        <w:rPr>
          <w:sz w:val="24"/>
        </w:rPr>
      </w:pPr>
    </w:p>
    <w:p w:rsidR="00983213" w:rsidRDefault="00487899">
      <w:pPr>
        <w:pStyle w:val="Standard"/>
        <w:widowControl w:val="0"/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České Lípě, dne: 13. </w:t>
      </w:r>
      <w:r>
        <w:rPr>
          <w:sz w:val="24"/>
          <w:szCs w:val="24"/>
        </w:rPr>
        <w:t xml:space="preserve">12. 2023 </w:t>
      </w:r>
      <w:r>
        <w:rPr>
          <w:sz w:val="24"/>
          <w:szCs w:val="24"/>
        </w:rPr>
        <w:tab/>
        <w:t>V České Lípě, dne: 13. 12. 2023</w:t>
      </w:r>
    </w:p>
    <w:p w:rsidR="00983213" w:rsidRDefault="00983213">
      <w:pPr>
        <w:pStyle w:val="Standard"/>
        <w:widowControl w:val="0"/>
        <w:tabs>
          <w:tab w:val="left" w:pos="5940"/>
        </w:tabs>
        <w:rPr>
          <w:sz w:val="24"/>
          <w:szCs w:val="24"/>
          <w:u w:val="single"/>
        </w:rPr>
      </w:pPr>
    </w:p>
    <w:p w:rsidR="00983213" w:rsidRDefault="00983213">
      <w:pPr>
        <w:pStyle w:val="Standard"/>
        <w:widowControl w:val="0"/>
        <w:rPr>
          <w:sz w:val="24"/>
          <w:szCs w:val="24"/>
        </w:rPr>
      </w:pPr>
    </w:p>
    <w:p w:rsidR="00983213" w:rsidRDefault="00983213">
      <w:pPr>
        <w:pStyle w:val="Standard"/>
        <w:widowControl w:val="0"/>
        <w:rPr>
          <w:sz w:val="24"/>
          <w:szCs w:val="24"/>
        </w:rPr>
      </w:pPr>
    </w:p>
    <w:p w:rsidR="00983213" w:rsidRDefault="00983213">
      <w:pPr>
        <w:pStyle w:val="Standard"/>
        <w:widowControl w:val="0"/>
        <w:rPr>
          <w:sz w:val="24"/>
          <w:szCs w:val="24"/>
        </w:rPr>
      </w:pPr>
    </w:p>
    <w:p w:rsidR="00983213" w:rsidRDefault="00983213">
      <w:pPr>
        <w:pStyle w:val="Standard"/>
        <w:widowControl w:val="0"/>
        <w:rPr>
          <w:sz w:val="24"/>
          <w:szCs w:val="24"/>
        </w:rPr>
      </w:pPr>
    </w:p>
    <w:p w:rsidR="00983213" w:rsidRDefault="00983213">
      <w:pPr>
        <w:pStyle w:val="Standard"/>
        <w:widowControl w:val="0"/>
        <w:rPr>
          <w:sz w:val="24"/>
          <w:szCs w:val="24"/>
        </w:rPr>
      </w:pPr>
    </w:p>
    <w:p w:rsidR="00983213" w:rsidRDefault="00487899">
      <w:pPr>
        <w:pStyle w:val="NADPISCENNETUC"/>
        <w:keepNext w:val="0"/>
        <w:keepLines w:val="0"/>
        <w:widowControl w:val="0"/>
        <w:tabs>
          <w:tab w:val="left" w:pos="5892"/>
        </w:tabs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983213" w:rsidRDefault="00487899">
      <w:pPr>
        <w:pStyle w:val="NADPISCENNETUC"/>
        <w:keepNext w:val="0"/>
        <w:keepLines w:val="0"/>
        <w:widowControl w:val="0"/>
        <w:tabs>
          <w:tab w:val="left" w:pos="5529"/>
        </w:tabs>
        <w:spacing w:before="0" w:after="0"/>
        <w:jc w:val="both"/>
      </w:pPr>
      <w:r>
        <w:rPr>
          <w:rFonts w:cs="Times New Roman"/>
          <w:sz w:val="24"/>
          <w:szCs w:val="24"/>
        </w:rPr>
        <w:t xml:space="preserve">     ………………………………</w:t>
      </w:r>
      <w:r>
        <w:rPr>
          <w:sz w:val="24"/>
          <w:szCs w:val="24"/>
        </w:rPr>
        <w:tab/>
        <w:t xml:space="preserve"> …………………....…………</w:t>
      </w:r>
    </w:p>
    <w:p w:rsidR="00983213" w:rsidRDefault="00487899">
      <w:pPr>
        <w:pStyle w:val="Standard"/>
        <w:widowControl w:val="0"/>
      </w:pPr>
      <w:r>
        <w:rPr>
          <w:rFonts w:cs="Times New Roman"/>
          <w:sz w:val="24"/>
          <w:szCs w:val="24"/>
        </w:rPr>
        <w:t xml:space="preserve">          Mgr. Michal Panáček </w:t>
      </w:r>
      <w:r>
        <w:rPr>
          <w:rFonts w:cs="Times New Roman"/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Ing. Zdeněk Vitáček</w:t>
      </w:r>
    </w:p>
    <w:p w:rsidR="00983213" w:rsidRDefault="00487899">
      <w:pPr>
        <w:pStyle w:val="Standard"/>
        <w:widowControl w:val="0"/>
      </w:pPr>
      <w:r>
        <w:rPr>
          <w:rFonts w:cs="Times New Roman"/>
          <w:sz w:val="24"/>
        </w:rPr>
        <w:t xml:space="preserve">              Předseda spolku                                                                         </w:t>
      </w:r>
      <w:r>
        <w:rPr>
          <w:sz w:val="24"/>
        </w:rPr>
        <w:t>Ředitel</w:t>
      </w:r>
    </w:p>
    <w:p w:rsidR="00983213" w:rsidRDefault="00487899">
      <w:pPr>
        <w:pStyle w:val="Standard"/>
        <w:widowControl w:val="0"/>
      </w:pPr>
      <w:r>
        <w:rPr>
          <w:rFonts w:cs="Times New Roman"/>
          <w:sz w:val="24"/>
        </w:rPr>
        <w:t xml:space="preserve">   Vlastivědný spolek Českolipska                                     </w:t>
      </w:r>
      <w:r>
        <w:rPr>
          <w:rFonts w:cs="Times New Roman"/>
          <w:sz w:val="24"/>
        </w:rPr>
        <w:t xml:space="preserve"> </w:t>
      </w:r>
      <w:r>
        <w:rPr>
          <w:sz w:val="24"/>
        </w:rPr>
        <w:t>Vlastivědného muzea a galerie</w:t>
      </w:r>
    </w:p>
    <w:p w:rsidR="00983213" w:rsidRDefault="00487899">
      <w:pPr>
        <w:pStyle w:val="Standard"/>
        <w:widowControl w:val="0"/>
      </w:pPr>
      <w:r>
        <w:rPr>
          <w:rFonts w:cs="Times New Roman"/>
          <w:sz w:val="24"/>
        </w:rPr>
        <w:t xml:space="preserve">                  Prodávající                                                                       </w:t>
      </w:r>
      <w:r>
        <w:rPr>
          <w:sz w:val="24"/>
        </w:rPr>
        <w:t>v České Lípě</w:t>
      </w:r>
    </w:p>
    <w:p w:rsidR="00983213" w:rsidRDefault="00487899">
      <w:pPr>
        <w:pStyle w:val="Textbody"/>
        <w:jc w:val="both"/>
      </w:pPr>
      <w:r>
        <w:t xml:space="preserve">                                                                                                                </w:t>
      </w:r>
      <w:r>
        <w:t>Kupující</w:t>
      </w:r>
    </w:p>
    <w:sectPr w:rsidR="00983213">
      <w:footerReference w:type="default" r:id="rId7"/>
      <w:headerReference w:type="first" r:id="rId8"/>
      <w:footerReference w:type="first" r:id="rId9"/>
      <w:pgSz w:w="12240" w:h="15840"/>
      <w:pgMar w:top="851" w:right="1041" w:bottom="764" w:left="993" w:header="72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99" w:rsidRDefault="00487899">
      <w:r>
        <w:separator/>
      </w:r>
    </w:p>
  </w:endnote>
  <w:endnote w:type="continuationSeparator" w:id="0">
    <w:p w:rsidR="00487899" w:rsidRDefault="0048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2"/>
    <w:family w:val="auto"/>
    <w:pitch w:val="default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AC" w:rsidRDefault="00487899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73FD3">
      <w:rPr>
        <w:noProof/>
      </w:rPr>
      <w:t>2</w:t>
    </w:r>
    <w:r>
      <w:fldChar w:fldCharType="end"/>
    </w:r>
  </w:p>
  <w:p w:rsidR="001319AC" w:rsidRDefault="004878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AC" w:rsidRDefault="00487899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73FD3">
      <w:rPr>
        <w:noProof/>
      </w:rPr>
      <w:t>1</w:t>
    </w:r>
    <w:r>
      <w:fldChar w:fldCharType="end"/>
    </w:r>
  </w:p>
  <w:p w:rsidR="001319AC" w:rsidRDefault="004878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99" w:rsidRDefault="00487899">
      <w:r>
        <w:rPr>
          <w:color w:val="000000"/>
        </w:rPr>
        <w:separator/>
      </w:r>
    </w:p>
  </w:footnote>
  <w:footnote w:type="continuationSeparator" w:id="0">
    <w:p w:rsidR="00487899" w:rsidRDefault="00487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AC" w:rsidRDefault="0048789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1665716</wp:posOffset>
              </wp:positionH>
              <wp:positionV relativeFrom="paragraph">
                <wp:posOffset>181078</wp:posOffset>
              </wp:positionV>
              <wp:extent cx="4943475" cy="986793"/>
              <wp:effectExtent l="0" t="0" r="0" b="0"/>
              <wp:wrapNone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3475" cy="98679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319AC" w:rsidRDefault="00487899">
                          <w:pPr>
                            <w:pStyle w:val="Textbody"/>
                            <w:rPr>
                              <w:b/>
                              <w:caps/>
                              <w:sz w:val="40"/>
                            </w:rPr>
                          </w:pPr>
                          <w:r>
                            <w:rPr>
                              <w:b/>
                              <w:caps/>
                              <w:sz w:val="40"/>
                            </w:rPr>
                            <w:t>vlastivědné muzeum a galerie</w:t>
                          </w:r>
                        </w:p>
                        <w:p w:rsidR="001319AC" w:rsidRDefault="00487899">
                          <w:pPr>
                            <w:pStyle w:val="Textbody"/>
                          </w:pPr>
                          <w:r>
                            <w:rPr>
                              <w:rFonts w:cs="Times New Roman"/>
                              <w:b/>
                              <w:caps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b/>
                              <w:caps/>
                              <w:sz w:val="42"/>
                            </w:rPr>
                            <w:t>v české lípě</w:t>
                          </w:r>
                          <w:r>
                            <w:rPr>
                              <w:caps/>
                              <w:sz w:val="40"/>
                            </w:rPr>
                            <w:t xml:space="preserve">   </w:t>
                          </w:r>
                          <w:r>
                            <w:rPr>
                              <w:caps/>
                              <w:sz w:val="28"/>
                            </w:rPr>
                            <w:t xml:space="preserve"> náměstí osvobození </w:t>
                          </w:r>
                          <w:r>
                            <w:rPr>
                              <w:sz w:val="28"/>
                            </w:rPr>
                            <w:t xml:space="preserve"> 297/1</w:t>
                          </w:r>
                        </w:p>
                        <w:p w:rsidR="001319AC" w:rsidRDefault="00487899">
                          <w:pPr>
                            <w:pStyle w:val="Standard"/>
                          </w:pPr>
                          <w:r>
                            <w:rPr>
                              <w:rFonts w:cs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Příspěvková organizace Libereckého kraje</w:t>
                          </w:r>
                        </w:p>
                        <w:p w:rsidR="001319AC" w:rsidRDefault="00487899">
                          <w:pPr>
                            <w:pStyle w:val="Standard"/>
                          </w:pPr>
                          <w:r>
                            <w:rPr>
                              <w:rFonts w:cs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Používaná zkratka VMG</w:t>
                          </w:r>
                        </w:p>
                        <w:p w:rsidR="001319AC" w:rsidRDefault="00487899">
                          <w:pPr>
                            <w:pStyle w:val="Standard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131.15pt;margin-top:14.25pt;width:389.25pt;height:77.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f67QEAAMIDAAAOAAAAZHJzL2Uyb0RvYy54bWysU11uEzEQfkfiDpbfySZtaJtVNhU0CkKq&#10;ABF6AK/XzlqyPZbtZjfchrNwMcZ2foC+IfLgjGfG38x88+3yfjSa7IUPCmxDZ5MpJcJy6JTdNfTp&#10;2+bNHSUhMtsxDVY09CACvV+9frUcXC2uoAfdCU8QxIZ6cA3tY3R1VQXeC8PCBJywGJTgDYt49buq&#10;82xAdKOrq+n0phrAd84DFyGgd12CdJXxpRQ8fpYyiEh0Q7G3mE+fzzad1WrJ6p1nrlf82Ab7hy4M&#10;UxaLnqHWLDLy7NULKKO4hwAyTjiYCqRUXOQZcJrZ9K9ptj1zIs+C5AR3pin8P1j+af/FE9Xh7iix&#10;zOCKvv78YQSfJWoGF2rM2DrMieN7GFPa0R/QmSYepTfpH2chGEeSD2dixRgJR+d8Mb+e376lhGNs&#10;cXdzu7hOMNXltfMhfhBgSDIa6nFxmU+2fwyxpJ5SUrEAWnUbpXW++F37oD3ZM1zyJv/KW+16Vrx5&#10;0VgulNRc+g8MbROShYSJ5Vidqq1Z6EvtFK4SG2XqZMWxHTGYzBa6AzKEnwG23oP/TsmAkmqoRc1T&#10;oj9a3FhS38nwJ6M9GcxyfNjQSEkxH2JRKcrEsfhot44njNLlu+cIUmVeLvWPHaJQ8nhHUScl/n7P&#10;WZdPb/ULAAD//wMAUEsDBBQABgAIAAAAIQCuLWo84QAAAAsBAAAPAAAAZHJzL2Rvd25yZXYueG1s&#10;TI/NTsMwEITvSLyDtUhcUGs3hSqEOBUCVRwqJGjh7sbbOMU/Ueym6duzPcFtRvtpdqZcjs6yAfvY&#10;Bi9hNhXA0NdBt76R8LVdTXJgMSmvlQ0eJZwxwrK6vipVocPJf+KwSQ2jEB8LJcGk1BWcx9qgU3Ea&#10;OvR024feqUS2b7ju1YnCneWZEAvuVOvpg1EdvhisfzZHJ2Gcvdl1//F+Ptwd+LDPXs169W2kvL0Z&#10;n5+AJRzTHwyX+lQdKuq0C0evI7MSskU2J5RE/gDsAoh7QWN2pPL5I/Cq5P83VL8AAAD//wMAUEsB&#10;Ai0AFAAGAAgAAAAhALaDOJL+AAAA4QEAABMAAAAAAAAAAAAAAAAAAAAAAFtDb250ZW50X1R5cGVz&#10;XS54bWxQSwECLQAUAAYACAAAACEAOP0h/9YAAACUAQAACwAAAAAAAAAAAAAAAAAvAQAAX3JlbHMv&#10;LnJlbHNQSwECLQAUAAYACAAAACEA/Fan+u0BAADCAwAADgAAAAAAAAAAAAAAAAAuAgAAZHJzL2Uy&#10;b0RvYy54bWxQSwECLQAUAAYACAAAACEAri1qPOEAAAALAQAADwAAAAAAAAAAAAAAAABHBAAAZHJz&#10;L2Rvd25yZXYueG1sUEsFBgAAAAAEAAQA8wAAAFUFAAAAAA==&#10;" stroked="f">
              <v:fill opacity="0"/>
              <v:textbox inset="0,0,0,0">
                <w:txbxContent>
                  <w:p w:rsidR="001319AC" w:rsidRDefault="00487899">
                    <w:pPr>
                      <w:pStyle w:val="Textbody"/>
                      <w:rPr>
                        <w:b/>
                        <w:caps/>
                        <w:sz w:val="40"/>
                      </w:rPr>
                    </w:pPr>
                    <w:r>
                      <w:rPr>
                        <w:b/>
                        <w:caps/>
                        <w:sz w:val="40"/>
                      </w:rPr>
                      <w:t>vlastivědné muzeum a galerie</w:t>
                    </w:r>
                  </w:p>
                  <w:p w:rsidR="001319AC" w:rsidRDefault="00487899">
                    <w:pPr>
                      <w:pStyle w:val="Textbody"/>
                    </w:pPr>
                    <w:r>
                      <w:rPr>
                        <w:rFonts w:cs="Times New Roman"/>
                        <w:b/>
                        <w:caps/>
                        <w:sz w:val="42"/>
                      </w:rPr>
                      <w:t xml:space="preserve"> </w:t>
                    </w:r>
                    <w:r>
                      <w:rPr>
                        <w:b/>
                        <w:caps/>
                        <w:sz w:val="42"/>
                      </w:rPr>
                      <w:t>v české lípě</w:t>
                    </w:r>
                    <w:r>
                      <w:rPr>
                        <w:caps/>
                        <w:sz w:val="40"/>
                      </w:rPr>
                      <w:t xml:space="preserve">   </w:t>
                    </w:r>
                    <w:r>
                      <w:rPr>
                        <w:caps/>
                        <w:sz w:val="28"/>
                      </w:rPr>
                      <w:t xml:space="preserve"> náměstí osvobození </w:t>
                    </w:r>
                    <w:r>
                      <w:rPr>
                        <w:sz w:val="28"/>
                      </w:rPr>
                      <w:t xml:space="preserve"> 297/1</w:t>
                    </w:r>
                  </w:p>
                  <w:p w:rsidR="001319AC" w:rsidRDefault="00487899">
                    <w:pPr>
                      <w:pStyle w:val="Standard"/>
                    </w:pPr>
                    <w:r>
                      <w:rPr>
                        <w:rFonts w:cs="Times New Roman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Příspěvková organizace Libereckého kraje</w:t>
                    </w:r>
                  </w:p>
                  <w:p w:rsidR="001319AC" w:rsidRDefault="00487899">
                    <w:pPr>
                      <w:pStyle w:val="Standard"/>
                    </w:pPr>
                    <w:r>
                      <w:rPr>
                        <w:rFonts w:cs="Times New Roman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Používaná zkratka VMG</w:t>
                    </w:r>
                  </w:p>
                  <w:p w:rsidR="001319AC" w:rsidRDefault="00487899">
                    <w:pPr>
                      <w:pStyle w:val="Standard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1631161" cy="1577522"/>
          <wp:effectExtent l="0" t="0" r="7139" b="3628"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161" cy="1577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E33"/>
    <w:multiLevelType w:val="multilevel"/>
    <w:tmpl w:val="C7DCD72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524" w:hanging="444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6566"/>
    <w:multiLevelType w:val="multilevel"/>
    <w:tmpl w:val="AEAA2240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212"/>
    <w:multiLevelType w:val="multilevel"/>
    <w:tmpl w:val="647EA0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2F12"/>
    <w:multiLevelType w:val="multilevel"/>
    <w:tmpl w:val="DFA4546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8314EA0"/>
    <w:multiLevelType w:val="multilevel"/>
    <w:tmpl w:val="0762BB1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313583"/>
    <w:multiLevelType w:val="multilevel"/>
    <w:tmpl w:val="513E4572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5556E2"/>
    <w:multiLevelType w:val="multilevel"/>
    <w:tmpl w:val="D406A88C"/>
    <w:lvl w:ilvl="0">
      <w:start w:val="1"/>
      <w:numFmt w:val="decimal"/>
      <w:lvlText w:val="%1."/>
      <w:lvlJc w:val="left"/>
      <w:pPr>
        <w:ind w:left="710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AF64B32"/>
    <w:multiLevelType w:val="multilevel"/>
    <w:tmpl w:val="04C8A7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4"/>
        <w:szCs w:val="24"/>
      </w:rPr>
    </w:lvl>
  </w:abstractNum>
  <w:abstractNum w:abstractNumId="8" w15:restartNumberingAfterBreak="0">
    <w:nsid w:val="3F9162A0"/>
    <w:multiLevelType w:val="multilevel"/>
    <w:tmpl w:val="C3D07FFA"/>
    <w:styleLink w:val="WW8Num2"/>
    <w:lvl w:ilvl="0">
      <w:start w:val="1"/>
      <w:numFmt w:val="decimal"/>
      <w:lvlText w:val="%1."/>
      <w:lvlJc w:val="left"/>
      <w:pPr>
        <w:ind w:left="397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78D0716"/>
    <w:multiLevelType w:val="multilevel"/>
    <w:tmpl w:val="15A2362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61BA5CB6"/>
    <w:multiLevelType w:val="multilevel"/>
    <w:tmpl w:val="EB56E37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1" w15:restartNumberingAfterBreak="0">
    <w:nsid w:val="7F3C6646"/>
    <w:multiLevelType w:val="multilevel"/>
    <w:tmpl w:val="A0CA008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7"/>
  </w:num>
  <w:num w:numId="12">
    <w:abstractNumId w:val="5"/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3213"/>
    <w:rsid w:val="00373FD3"/>
    <w:rsid w:val="00487899"/>
    <w:rsid w:val="0098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CD756-6DA9-4AD7-BD65-F2CE486D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Microsoft YaHei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4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ulek2">
    <w:name w:val="Titulek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NADPISCENNETUC">
    <w:name w:val="NADPIS CENNETUC"/>
    <w:basedOn w:val="Standard"/>
    <w:pPr>
      <w:keepNext/>
      <w:keepLines/>
      <w:spacing w:before="120" w:after="60"/>
      <w:jc w:val="center"/>
    </w:pPr>
  </w:style>
  <w:style w:type="paragraph" w:customStyle="1" w:styleId="HLAVICKA">
    <w:name w:val="HLAVICKA"/>
    <w:basedOn w:val="Standard"/>
    <w:pPr>
      <w:keepLines/>
      <w:tabs>
        <w:tab w:val="left" w:pos="284"/>
        <w:tab w:val="left" w:pos="1145"/>
      </w:tabs>
      <w:spacing w:after="60"/>
    </w:pPr>
  </w:style>
  <w:style w:type="paragraph" w:customStyle="1" w:styleId="AJAKO1">
    <w:name w:val="A) JAKO (1)"/>
    <w:basedOn w:val="Standard"/>
    <w:next w:val="BODY1"/>
    <w:pPr>
      <w:spacing w:before="120" w:after="60"/>
      <w:ind w:left="284" w:hanging="284"/>
    </w:pPr>
  </w:style>
  <w:style w:type="paragraph" w:customStyle="1" w:styleId="BODY1">
    <w:name w:val="BODY (1)"/>
    <w:basedOn w:val="Standard"/>
    <w:pPr>
      <w:ind w:left="284"/>
    </w:pPr>
  </w:style>
  <w:style w:type="paragraph" w:customStyle="1" w:styleId="Zkladntextodsazen31">
    <w:name w:val="Základní text odsazený 31"/>
    <w:basedOn w:val="Standard"/>
    <w:pPr>
      <w:spacing w:before="60" w:after="120"/>
      <w:ind w:left="283"/>
    </w:pPr>
    <w:rPr>
      <w:sz w:val="16"/>
      <w:szCs w:val="16"/>
    </w:rPr>
  </w:style>
  <w:style w:type="paragraph" w:styleId="Odstavecseseznamem">
    <w:name w:val="List Paragraph"/>
    <w:basedOn w:val="Standard"/>
    <w:pPr>
      <w:ind w:left="720"/>
      <w:textAlignment w:val="auto"/>
    </w:pPr>
    <w:rPr>
      <w:rFonts w:ascii="Arial" w:eastAsia="Arial" w:hAnsi="Arial" w:cs="Arial"/>
      <w:sz w:val="22"/>
      <w:szCs w:val="22"/>
    </w:rPr>
  </w:style>
  <w:style w:type="paragraph" w:styleId="Normlnweb">
    <w:name w:val="Normal (Web)"/>
    <w:basedOn w:val="Standard"/>
    <w:pPr>
      <w:spacing w:before="100" w:after="100"/>
    </w:pPr>
    <w:rPr>
      <w:sz w:val="24"/>
      <w:szCs w:val="24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Standard"/>
    <w:pPr>
      <w:spacing w:after="120" w:line="480" w:lineRule="auto"/>
    </w:pPr>
    <w:rPr>
      <w:rFonts w:cs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6z0">
    <w:name w:val="WW8Num6z0"/>
    <w:rPr>
      <w:rFonts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sz w:val="24"/>
      <w:szCs w:val="24"/>
    </w:rPr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sz w:val="24"/>
      <w:szCs w:val="24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Standardnpsmoodstavce1">
    <w:name w:val="Standardní písmo odstavce1"/>
  </w:style>
  <w:style w:type="character" w:customStyle="1" w:styleId="WW-Standardnpsmoodstavce">
    <w:name w:val="WW-Standardní písmo odstavce"/>
  </w:style>
  <w:style w:type="character" w:styleId="slostrnky">
    <w:name w:val="page number"/>
    <w:basedOn w:val="WW-Standardnpsmoodstavce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  <w:lang w:eastAsia="zh-CN"/>
    </w:rPr>
  </w:style>
  <w:style w:type="character" w:customStyle="1" w:styleId="ZpatChar">
    <w:name w:val="Zápatí Char"/>
    <w:rPr>
      <w:rFonts w:cs="Microsoft YaHei"/>
      <w:lang w:eastAsia="zh-CN"/>
    </w:rPr>
  </w:style>
  <w:style w:type="character" w:customStyle="1" w:styleId="Zkladntext2Char">
    <w:name w:val="Základní text 2 Char"/>
    <w:rPr>
      <w:lang w:eastAsia="zh-CN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Zkladntext">
    <w:name w:val="Body Text"/>
    <w:basedOn w:val="Normln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rPr>
      <w:szCs w:val="21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papír-logo</vt:lpstr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papír-logo</dc:title>
  <dc:creator>Vitáček</dc:creator>
  <cp:lastModifiedBy>Gabriela Mothejzíková</cp:lastModifiedBy>
  <cp:revision>2</cp:revision>
  <cp:lastPrinted>2017-08-22T09:30:00Z</cp:lastPrinted>
  <dcterms:created xsi:type="dcterms:W3CDTF">2023-12-14T06:10:00Z</dcterms:created>
  <dcterms:modified xsi:type="dcterms:W3CDTF">2023-12-14T06:10:00Z</dcterms:modified>
</cp:coreProperties>
</file>