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0B73" w14:textId="1E5C33BC" w:rsidR="006B2922" w:rsidRPr="00B10A9D" w:rsidRDefault="004B3085" w:rsidP="004B3085">
      <w:pPr>
        <w:ind w:firstLine="720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KUPNÍ SMLOUVA</w:t>
      </w:r>
    </w:p>
    <w:p w14:paraId="76845B14" w14:textId="77777777" w:rsidR="00B10A9D" w:rsidRDefault="00B10A9D" w:rsidP="000C5445">
      <w:pPr>
        <w:rPr>
          <w:lang w:val="cs-CZ"/>
        </w:rPr>
      </w:pPr>
    </w:p>
    <w:p w14:paraId="2FCC0DB5" w14:textId="01B77FBC" w:rsidR="00643FA9" w:rsidRDefault="00643FA9" w:rsidP="000C5445">
      <w:pPr>
        <w:rPr>
          <w:lang w:val="cs-CZ"/>
        </w:rPr>
      </w:pPr>
      <w:r>
        <w:rPr>
          <w:lang w:val="cs-CZ"/>
        </w:rPr>
        <w:t xml:space="preserve">Tuto kupní smlouvu </w:t>
      </w:r>
      <w:r w:rsidR="0020575D">
        <w:rPr>
          <w:lang w:val="cs-CZ"/>
        </w:rPr>
        <w:t xml:space="preserve">na prodej zařízení </w:t>
      </w:r>
      <w:r w:rsidR="005A0238">
        <w:rPr>
          <w:lang w:val="cs-CZ"/>
        </w:rPr>
        <w:t>(</w:t>
      </w:r>
      <w:r w:rsidR="0004580E">
        <w:rPr>
          <w:lang w:val="cs-CZ"/>
        </w:rPr>
        <w:t>dále jen „</w:t>
      </w:r>
      <w:r w:rsidR="0004580E" w:rsidRPr="0004580E">
        <w:rPr>
          <w:b/>
          <w:bCs/>
          <w:lang w:val="cs-CZ"/>
        </w:rPr>
        <w:t>Smlouva</w:t>
      </w:r>
      <w:r w:rsidR="0004580E">
        <w:rPr>
          <w:lang w:val="cs-CZ"/>
        </w:rPr>
        <w:t xml:space="preserve">“) </w:t>
      </w:r>
      <w:r w:rsidR="00844EC0">
        <w:rPr>
          <w:lang w:val="cs-CZ"/>
        </w:rPr>
        <w:t>ve smyslu § 2085 zákona č. 89/2012 Sb., Občanský zákoník (dále jen „</w:t>
      </w:r>
      <w:r w:rsidR="00844EC0" w:rsidRPr="00844EC0">
        <w:rPr>
          <w:b/>
          <w:bCs/>
          <w:lang w:val="cs-CZ"/>
        </w:rPr>
        <w:t>OZ</w:t>
      </w:r>
      <w:r w:rsidR="00844EC0">
        <w:rPr>
          <w:lang w:val="cs-CZ"/>
        </w:rPr>
        <w:t>“) uzavírají níže uvedeného dne</w:t>
      </w:r>
    </w:p>
    <w:p w14:paraId="43CAECCB" w14:textId="77777777" w:rsidR="00643FA9" w:rsidRDefault="00643FA9" w:rsidP="000C5445">
      <w:pPr>
        <w:rPr>
          <w:lang w:val="cs-CZ"/>
        </w:rPr>
      </w:pPr>
    </w:p>
    <w:p w14:paraId="789B3215" w14:textId="2491431B" w:rsidR="00B10A9D" w:rsidRPr="00844EC0" w:rsidRDefault="004A5ACE" w:rsidP="000C5445">
      <w:pPr>
        <w:rPr>
          <w:rFonts w:eastAsia="Times New Roman" w:cs="Times New Roman"/>
          <w:kern w:val="20"/>
          <w:lang w:val="cs-CZ"/>
        </w:rPr>
      </w:pPr>
      <w:r w:rsidRPr="002803FE">
        <w:rPr>
          <w:rFonts w:eastAsia="Times New Roman" w:cs="Times New Roman"/>
          <w:b/>
          <w:bCs/>
          <w:kern w:val="20"/>
          <w:lang w:val="cs-CZ"/>
        </w:rPr>
        <w:t>RBP, zdravotní pojišťovna</w:t>
      </w:r>
      <w:r w:rsidRPr="002803FE">
        <w:rPr>
          <w:rFonts w:eastAsia="Times New Roman" w:cs="Times New Roman"/>
          <w:kern w:val="20"/>
          <w:lang w:val="cs-CZ"/>
        </w:rPr>
        <w:t>, s</w:t>
      </w:r>
      <w:r w:rsidRPr="002803FE">
        <w:rPr>
          <w:rFonts w:eastAsia="Times New Roman" w:cs="Times New Roman"/>
          <w:kern w:val="20"/>
          <w:lang w:val="x-none"/>
        </w:rPr>
        <w:t>e sídlem Michálkovická 967/108, Slezská Ostrava, 710 00</w:t>
      </w:r>
      <w:r w:rsidRPr="002803FE">
        <w:rPr>
          <w:rFonts w:eastAsia="Times New Roman" w:cs="Times New Roman"/>
          <w:kern w:val="20"/>
          <w:lang w:val="cs-CZ"/>
        </w:rPr>
        <w:t xml:space="preserve"> </w:t>
      </w:r>
      <w:r w:rsidRPr="002803FE">
        <w:rPr>
          <w:rFonts w:eastAsia="Times New Roman" w:cs="Times New Roman"/>
          <w:kern w:val="20"/>
          <w:lang w:val="x-none"/>
        </w:rPr>
        <w:t>Ostrav</w:t>
      </w:r>
      <w:r w:rsidRPr="002803FE">
        <w:rPr>
          <w:rFonts w:eastAsia="Times New Roman" w:cs="Times New Roman"/>
          <w:kern w:val="20"/>
          <w:lang w:val="cs-CZ"/>
        </w:rPr>
        <w:t xml:space="preserve">a, </w:t>
      </w:r>
      <w:r w:rsidRPr="002803FE">
        <w:rPr>
          <w:rFonts w:eastAsia="Times New Roman" w:cs="Times New Roman"/>
          <w:kern w:val="20"/>
          <w:lang w:val="x-none"/>
        </w:rPr>
        <w:t>IČO: 476 73</w:t>
      </w:r>
      <w:r w:rsidR="00844EC0">
        <w:rPr>
          <w:rFonts w:eastAsia="Times New Roman" w:cs="Times New Roman"/>
          <w:kern w:val="20"/>
          <w:lang w:val="x-none"/>
        </w:rPr>
        <w:t> </w:t>
      </w:r>
      <w:r w:rsidRPr="002803FE">
        <w:rPr>
          <w:rFonts w:eastAsia="Times New Roman" w:cs="Times New Roman"/>
          <w:kern w:val="20"/>
          <w:lang w:val="x-none"/>
        </w:rPr>
        <w:t>036</w:t>
      </w:r>
      <w:r w:rsidR="00844EC0">
        <w:rPr>
          <w:rFonts w:eastAsia="Times New Roman" w:cs="Times New Roman"/>
          <w:kern w:val="20"/>
          <w:lang w:val="cs-CZ"/>
        </w:rPr>
        <w:t xml:space="preserve"> (dále jen „</w:t>
      </w:r>
      <w:r w:rsidR="00844EC0" w:rsidRPr="00844EC0">
        <w:rPr>
          <w:rFonts w:eastAsia="Times New Roman" w:cs="Times New Roman"/>
          <w:b/>
          <w:bCs/>
          <w:kern w:val="20"/>
          <w:lang w:val="cs-CZ"/>
        </w:rPr>
        <w:t>Prodávající</w:t>
      </w:r>
      <w:r w:rsidR="00844EC0">
        <w:rPr>
          <w:rFonts w:eastAsia="Times New Roman" w:cs="Times New Roman"/>
          <w:kern w:val="20"/>
          <w:lang w:val="cs-CZ"/>
        </w:rPr>
        <w:t>“); a</w:t>
      </w:r>
    </w:p>
    <w:p w14:paraId="5635CC84" w14:textId="77777777" w:rsidR="004A5ACE" w:rsidRDefault="004A5ACE" w:rsidP="000C5445">
      <w:pPr>
        <w:rPr>
          <w:rFonts w:eastAsia="Times New Roman" w:cs="Times New Roman"/>
          <w:kern w:val="20"/>
          <w:lang w:val="x-none"/>
        </w:rPr>
      </w:pPr>
    </w:p>
    <w:p w14:paraId="15EC9B9F" w14:textId="0E233A13" w:rsidR="004A5ACE" w:rsidRDefault="009876FC" w:rsidP="000C5445">
      <w:pPr>
        <w:rPr>
          <w:rFonts w:eastAsia="Times New Roman" w:cs="Times New Roman"/>
          <w:kern w:val="20"/>
          <w:lang w:val="cs-CZ"/>
        </w:rPr>
      </w:pPr>
      <w:r w:rsidRPr="00073476">
        <w:rPr>
          <w:rFonts w:eastAsia="Times New Roman" w:cs="Times New Roman"/>
          <w:b/>
          <w:kern w:val="20"/>
          <w:lang w:val="x-none"/>
        </w:rPr>
        <w:t>Asseco Central Europe, a.s.</w:t>
      </w:r>
      <w:r w:rsidRPr="00073476">
        <w:rPr>
          <w:rFonts w:eastAsia="Times New Roman" w:cs="Times New Roman"/>
          <w:kern w:val="20"/>
          <w:lang w:val="cs-CZ"/>
        </w:rPr>
        <w:t>, se sídlem Budějovická 778/3a, Michle, 140 00 Praha 4, IČO: 270 74</w:t>
      </w:r>
      <w:r w:rsidR="00844EC0">
        <w:rPr>
          <w:rFonts w:eastAsia="Times New Roman" w:cs="Times New Roman"/>
          <w:kern w:val="20"/>
          <w:lang w:val="cs-CZ"/>
        </w:rPr>
        <w:t> </w:t>
      </w:r>
      <w:r w:rsidRPr="00073476">
        <w:rPr>
          <w:rFonts w:eastAsia="Times New Roman" w:cs="Times New Roman"/>
          <w:kern w:val="20"/>
          <w:lang w:val="cs-CZ"/>
        </w:rPr>
        <w:t>358</w:t>
      </w:r>
      <w:r w:rsidR="00844EC0">
        <w:rPr>
          <w:rFonts w:eastAsia="Times New Roman" w:cs="Times New Roman"/>
          <w:kern w:val="20"/>
          <w:lang w:val="cs-CZ"/>
        </w:rPr>
        <w:t xml:space="preserve"> (dále jen „</w:t>
      </w:r>
      <w:r w:rsidR="00844EC0" w:rsidRPr="00844EC0">
        <w:rPr>
          <w:rFonts w:eastAsia="Times New Roman" w:cs="Times New Roman"/>
          <w:b/>
          <w:bCs/>
          <w:kern w:val="20"/>
          <w:lang w:val="cs-CZ"/>
        </w:rPr>
        <w:t>Kupující</w:t>
      </w:r>
      <w:r w:rsidR="00844EC0">
        <w:rPr>
          <w:rFonts w:eastAsia="Times New Roman" w:cs="Times New Roman"/>
          <w:kern w:val="20"/>
          <w:lang w:val="cs-CZ"/>
        </w:rPr>
        <w:t>“)</w:t>
      </w:r>
    </w:p>
    <w:p w14:paraId="28AB4A51" w14:textId="77777777" w:rsidR="00844EC0" w:rsidRDefault="00844EC0" w:rsidP="000C5445">
      <w:pPr>
        <w:rPr>
          <w:rFonts w:eastAsia="Times New Roman" w:cs="Times New Roman"/>
          <w:kern w:val="20"/>
          <w:lang w:val="cs-CZ"/>
        </w:rPr>
      </w:pPr>
    </w:p>
    <w:p w14:paraId="21875461" w14:textId="1AAC56B9" w:rsidR="00D05CC7" w:rsidRPr="00823571" w:rsidRDefault="00D05CC7" w:rsidP="00D05CC7">
      <w:pPr>
        <w:rPr>
          <w:rFonts w:asciiTheme="minorHAnsi" w:hAnsiTheme="minorHAnsi" w:cstheme="minorHAnsi"/>
          <w:szCs w:val="20"/>
          <w:lang w:val="cs-CZ"/>
        </w:rPr>
      </w:pPr>
      <w:r w:rsidRPr="00823571">
        <w:rPr>
          <w:rFonts w:asciiTheme="minorHAnsi" w:hAnsiTheme="minorHAnsi" w:cstheme="minorHAnsi"/>
          <w:szCs w:val="20"/>
          <w:lang w:val="cs-CZ"/>
        </w:rPr>
        <w:t>(</w:t>
      </w:r>
      <w:r>
        <w:rPr>
          <w:rFonts w:asciiTheme="minorHAnsi" w:hAnsiTheme="minorHAnsi" w:cstheme="minorHAnsi"/>
          <w:szCs w:val="20"/>
          <w:lang w:val="cs-CZ"/>
        </w:rPr>
        <w:t xml:space="preserve">dále </w:t>
      </w:r>
      <w:r w:rsidRPr="00823571">
        <w:rPr>
          <w:rFonts w:asciiTheme="minorHAnsi" w:hAnsiTheme="minorHAnsi" w:cstheme="minorHAnsi"/>
          <w:szCs w:val="20"/>
          <w:lang w:val="cs-CZ"/>
        </w:rPr>
        <w:t xml:space="preserve">společně </w:t>
      </w:r>
      <w:r>
        <w:rPr>
          <w:rFonts w:asciiTheme="minorHAnsi" w:hAnsiTheme="minorHAnsi" w:cstheme="minorHAnsi"/>
          <w:szCs w:val="20"/>
          <w:lang w:val="cs-CZ"/>
        </w:rPr>
        <w:t xml:space="preserve">jako </w:t>
      </w:r>
      <w:r w:rsidRPr="00823571">
        <w:rPr>
          <w:rFonts w:asciiTheme="minorHAnsi" w:hAnsiTheme="minorHAnsi" w:cstheme="minorHAnsi"/>
          <w:szCs w:val="20"/>
          <w:lang w:val="cs-CZ"/>
        </w:rPr>
        <w:t>“</w:t>
      </w:r>
      <w:r>
        <w:rPr>
          <w:rFonts w:asciiTheme="minorHAnsi" w:hAnsiTheme="minorHAnsi" w:cstheme="minorHAnsi"/>
          <w:b/>
          <w:bCs/>
          <w:szCs w:val="20"/>
          <w:lang w:val="cs-CZ"/>
        </w:rPr>
        <w:t>S</w:t>
      </w:r>
      <w:r w:rsidRPr="00F90E87">
        <w:rPr>
          <w:rFonts w:asciiTheme="minorHAnsi" w:hAnsiTheme="minorHAnsi" w:cstheme="minorHAnsi"/>
          <w:b/>
          <w:bCs/>
          <w:szCs w:val="20"/>
          <w:lang w:val="cs-CZ"/>
        </w:rPr>
        <w:t>trany</w:t>
      </w:r>
      <w:r w:rsidRPr="00823571">
        <w:rPr>
          <w:rFonts w:asciiTheme="minorHAnsi" w:hAnsiTheme="minorHAnsi" w:cstheme="minorHAnsi"/>
          <w:szCs w:val="20"/>
          <w:lang w:val="cs-CZ"/>
        </w:rPr>
        <w:t xml:space="preserve">“ a jednotlivě </w:t>
      </w:r>
      <w:r>
        <w:rPr>
          <w:rFonts w:asciiTheme="minorHAnsi" w:hAnsiTheme="minorHAnsi" w:cstheme="minorHAnsi"/>
          <w:szCs w:val="20"/>
          <w:lang w:val="cs-CZ"/>
        </w:rPr>
        <w:t xml:space="preserve">jako </w:t>
      </w:r>
      <w:r w:rsidRPr="00823571">
        <w:rPr>
          <w:rFonts w:asciiTheme="minorHAnsi" w:hAnsiTheme="minorHAnsi" w:cstheme="minorHAnsi"/>
          <w:szCs w:val="20"/>
          <w:lang w:val="cs-CZ"/>
        </w:rPr>
        <w:t>“</w:t>
      </w:r>
      <w:r>
        <w:rPr>
          <w:rFonts w:asciiTheme="minorHAnsi" w:hAnsiTheme="minorHAnsi" w:cstheme="minorHAnsi"/>
          <w:b/>
          <w:bCs/>
          <w:szCs w:val="20"/>
          <w:lang w:val="cs-CZ"/>
        </w:rPr>
        <w:t>S</w:t>
      </w:r>
      <w:r w:rsidRPr="00F90E87">
        <w:rPr>
          <w:rFonts w:asciiTheme="minorHAnsi" w:hAnsiTheme="minorHAnsi" w:cstheme="minorHAnsi"/>
          <w:b/>
          <w:bCs/>
          <w:szCs w:val="20"/>
          <w:lang w:val="cs-CZ"/>
        </w:rPr>
        <w:t>trana</w:t>
      </w:r>
      <w:r w:rsidRPr="00823571">
        <w:rPr>
          <w:rFonts w:asciiTheme="minorHAnsi" w:hAnsiTheme="minorHAnsi" w:cstheme="minorHAnsi"/>
          <w:szCs w:val="20"/>
          <w:lang w:val="cs-CZ"/>
        </w:rPr>
        <w:t>“)</w:t>
      </w:r>
      <w:r w:rsidRPr="00F90E87">
        <w:rPr>
          <w:rFonts w:asciiTheme="minorHAnsi" w:hAnsiTheme="minorHAnsi" w:cstheme="minorHAnsi"/>
          <w:szCs w:val="20"/>
          <w:lang w:val="cs-CZ"/>
        </w:rPr>
        <w:t>.</w:t>
      </w:r>
    </w:p>
    <w:p w14:paraId="21039567" w14:textId="77777777" w:rsidR="00D05CC7" w:rsidRDefault="00D05CC7" w:rsidP="000C5445">
      <w:pPr>
        <w:rPr>
          <w:rFonts w:eastAsia="Times New Roman" w:cs="Times New Roman"/>
          <w:kern w:val="20"/>
          <w:lang w:val="cs-CZ"/>
        </w:rPr>
      </w:pPr>
    </w:p>
    <w:p w14:paraId="574947E3" w14:textId="77777777" w:rsidR="00B51065" w:rsidRPr="00F90E87" w:rsidRDefault="00B51065" w:rsidP="00B51065">
      <w:pPr>
        <w:spacing w:after="137"/>
        <w:rPr>
          <w:rFonts w:asciiTheme="minorHAnsi" w:hAnsiTheme="minorHAnsi" w:cstheme="minorHAnsi"/>
          <w:b/>
          <w:caps/>
          <w:szCs w:val="20"/>
          <w:lang w:val="cs-CZ"/>
        </w:rPr>
      </w:pPr>
      <w:r w:rsidRPr="00F90E87">
        <w:rPr>
          <w:rFonts w:asciiTheme="minorHAnsi" w:hAnsiTheme="minorHAnsi" w:cstheme="minorHAnsi"/>
          <w:b/>
          <w:caps/>
          <w:szCs w:val="20"/>
          <w:lang w:val="cs-CZ"/>
        </w:rPr>
        <w:t>Preambule:</w:t>
      </w:r>
    </w:p>
    <w:p w14:paraId="164FC892" w14:textId="17587648" w:rsidR="00A22FA7" w:rsidRDefault="00B51065" w:rsidP="00B51065">
      <w:pPr>
        <w:pStyle w:val="Recitals"/>
        <w:rPr>
          <w:rFonts w:asciiTheme="minorHAnsi" w:eastAsia="Arial" w:hAnsiTheme="minorHAnsi" w:cstheme="minorHAnsi"/>
        </w:rPr>
      </w:pPr>
      <w:bookmarkStart w:id="0" w:name="_Ref121404495"/>
      <w:r w:rsidRPr="00F90E87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rodávající a </w:t>
      </w:r>
      <w:r w:rsidR="001E578D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upující </w:t>
      </w:r>
      <w:r w:rsidR="009616FA">
        <w:rPr>
          <w:rFonts w:asciiTheme="minorHAnsi" w:hAnsiTheme="minorHAnsi" w:cstheme="minorHAnsi"/>
        </w:rPr>
        <w:t xml:space="preserve">dne 2. prosince 2013 </w:t>
      </w:r>
      <w:r w:rsidR="001E1C27">
        <w:rPr>
          <w:rFonts w:asciiTheme="minorHAnsi" w:hAnsiTheme="minorHAnsi" w:cstheme="minorHAnsi"/>
        </w:rPr>
        <w:t>uzavřel</w:t>
      </w:r>
      <w:r w:rsidR="009616FA">
        <w:rPr>
          <w:rFonts w:asciiTheme="minorHAnsi" w:hAnsiTheme="minorHAnsi" w:cstheme="minorHAnsi"/>
        </w:rPr>
        <w:t>i</w:t>
      </w:r>
      <w:r w:rsidR="001E1C27">
        <w:rPr>
          <w:rFonts w:asciiTheme="minorHAnsi" w:hAnsiTheme="minorHAnsi" w:cstheme="minorHAnsi"/>
        </w:rPr>
        <w:t xml:space="preserve"> Smlouvu o dílo ev. č. S-2013000687</w:t>
      </w:r>
      <w:r w:rsidR="009616FA">
        <w:rPr>
          <w:rFonts w:asciiTheme="minorHAnsi" w:hAnsiTheme="minorHAnsi" w:cstheme="minorHAnsi"/>
        </w:rPr>
        <w:t xml:space="preserve">, jejímž předmětem bylo </w:t>
      </w:r>
      <w:r w:rsidR="00ED2C47">
        <w:rPr>
          <w:rFonts w:asciiTheme="minorHAnsi" w:hAnsiTheme="minorHAnsi" w:cstheme="minorHAnsi"/>
        </w:rPr>
        <w:t>provedení díla Kupujícím spočívajícího v zajištění komplexního řešení centrálního informačního systému pro Prodávajícího</w:t>
      </w:r>
      <w:r w:rsidR="00B148DE">
        <w:rPr>
          <w:rFonts w:asciiTheme="minorHAnsi" w:hAnsiTheme="minorHAnsi" w:cstheme="minorHAnsi"/>
        </w:rPr>
        <w:t xml:space="preserve"> (dále jen „</w:t>
      </w:r>
      <w:r w:rsidR="00B148DE" w:rsidRPr="00B148DE">
        <w:rPr>
          <w:rFonts w:asciiTheme="minorHAnsi" w:hAnsiTheme="minorHAnsi" w:cstheme="minorHAnsi"/>
          <w:b/>
          <w:bCs/>
        </w:rPr>
        <w:t>Smlouva o dílo</w:t>
      </w:r>
      <w:r w:rsidR="00B148DE">
        <w:rPr>
          <w:rFonts w:asciiTheme="minorHAnsi" w:hAnsiTheme="minorHAnsi" w:cstheme="minorHAnsi"/>
        </w:rPr>
        <w:t>“)</w:t>
      </w:r>
      <w:r>
        <w:rPr>
          <w:rFonts w:asciiTheme="minorHAnsi" w:hAnsiTheme="minorHAnsi" w:cstheme="minorHAnsi"/>
        </w:rPr>
        <w:t>.</w:t>
      </w:r>
      <w:r w:rsidR="00ED68F4">
        <w:rPr>
          <w:rFonts w:asciiTheme="minorHAnsi" w:hAnsiTheme="minorHAnsi" w:cstheme="minorHAnsi"/>
        </w:rPr>
        <w:t xml:space="preserve"> </w:t>
      </w:r>
      <w:r w:rsidR="00ED68F4">
        <w:rPr>
          <w:rFonts w:asciiTheme="minorHAnsi" w:eastAsia="Arial" w:hAnsiTheme="minorHAnsi" w:cstheme="minorHAnsi"/>
        </w:rPr>
        <w:t xml:space="preserve">Prodávající </w:t>
      </w:r>
      <w:r w:rsidR="006D0648">
        <w:rPr>
          <w:rFonts w:asciiTheme="minorHAnsi" w:eastAsia="Arial" w:hAnsiTheme="minorHAnsi" w:cstheme="minorHAnsi"/>
        </w:rPr>
        <w:t xml:space="preserve">v souvislosti s plněním Smlouvy o dílo nakoupil zařízení sloužící k provozu </w:t>
      </w:r>
      <w:r w:rsidR="006D0648">
        <w:rPr>
          <w:rFonts w:asciiTheme="minorHAnsi" w:hAnsiTheme="minorHAnsi" w:cstheme="minorHAnsi"/>
        </w:rPr>
        <w:t xml:space="preserve">centrálního informačního systému </w:t>
      </w:r>
      <w:r w:rsidR="006D0648">
        <w:rPr>
          <w:rFonts w:asciiTheme="minorHAnsi" w:eastAsia="Arial" w:hAnsiTheme="minorHAnsi" w:cstheme="minorHAnsi"/>
        </w:rPr>
        <w:t>vyvíjeného Kupujícím.</w:t>
      </w:r>
    </w:p>
    <w:p w14:paraId="74E4CFEC" w14:textId="4A84F0EF" w:rsidR="002F2708" w:rsidRPr="006D1E5F" w:rsidRDefault="0020575D" w:rsidP="00B51065">
      <w:pPr>
        <w:pStyle w:val="Recitals"/>
        <w:rPr>
          <w:rFonts w:asciiTheme="minorHAnsi" w:eastAsia="Arial" w:hAnsiTheme="minorHAnsi" w:cstheme="minorHAnsi"/>
        </w:rPr>
      </w:pPr>
      <w:r w:rsidRPr="00162B2A">
        <w:rPr>
          <w:rFonts w:asciiTheme="minorHAnsi" w:eastAsia="Arial" w:hAnsiTheme="minorHAnsi" w:cstheme="minorHAnsi"/>
        </w:rPr>
        <w:t xml:space="preserve">Jelikož k dokončení řešení </w:t>
      </w:r>
      <w:r w:rsidR="00ED68F4" w:rsidRPr="00162B2A">
        <w:rPr>
          <w:rFonts w:asciiTheme="minorHAnsi" w:hAnsiTheme="minorHAnsi" w:cstheme="minorHAnsi"/>
        </w:rPr>
        <w:t>centrálního informačního systému na základě</w:t>
      </w:r>
      <w:r w:rsidR="00C04FDF" w:rsidRPr="00162B2A">
        <w:rPr>
          <w:rFonts w:asciiTheme="minorHAnsi" w:hAnsiTheme="minorHAnsi" w:cstheme="minorHAnsi"/>
        </w:rPr>
        <w:t xml:space="preserve"> Smlouvy o dílo nikdy nedošlo</w:t>
      </w:r>
      <w:r w:rsidR="00EB2E5C" w:rsidRPr="00162B2A">
        <w:rPr>
          <w:rFonts w:asciiTheme="minorHAnsi" w:hAnsiTheme="minorHAnsi" w:cstheme="minorHAnsi"/>
        </w:rPr>
        <w:t xml:space="preserve">, Prodávající nemá </w:t>
      </w:r>
      <w:r w:rsidR="002F2708" w:rsidRPr="00162B2A">
        <w:rPr>
          <w:rFonts w:asciiTheme="minorHAnsi" w:hAnsiTheme="minorHAnsi" w:cstheme="minorHAnsi"/>
        </w:rPr>
        <w:t xml:space="preserve">nadále zájem o užívání </w:t>
      </w:r>
      <w:r w:rsidR="00162B2A" w:rsidRPr="00162B2A">
        <w:rPr>
          <w:rFonts w:asciiTheme="minorHAnsi" w:hAnsiTheme="minorHAnsi" w:cstheme="minorHAnsi"/>
        </w:rPr>
        <w:t>z</w:t>
      </w:r>
      <w:r w:rsidR="002F2708" w:rsidRPr="00162B2A">
        <w:rPr>
          <w:rFonts w:asciiTheme="minorHAnsi" w:hAnsiTheme="minorHAnsi" w:cstheme="minorHAnsi"/>
        </w:rPr>
        <w:t>ařízení.</w:t>
      </w:r>
      <w:r w:rsidR="00966BE8" w:rsidRPr="00162B2A">
        <w:rPr>
          <w:rFonts w:asciiTheme="minorHAnsi" w:hAnsiTheme="minorHAnsi" w:cstheme="minorHAnsi"/>
        </w:rPr>
        <w:t xml:space="preserve"> </w:t>
      </w:r>
      <w:r w:rsidR="002F2708" w:rsidRPr="00162B2A">
        <w:rPr>
          <w:rFonts w:asciiTheme="minorHAnsi" w:hAnsiTheme="minorHAnsi" w:cstheme="minorHAnsi"/>
        </w:rPr>
        <w:t>Kupující má zájem</w:t>
      </w:r>
      <w:r w:rsidR="00162B2A" w:rsidRPr="00162B2A">
        <w:rPr>
          <w:rFonts w:asciiTheme="minorHAnsi" w:hAnsiTheme="minorHAnsi" w:cstheme="minorHAnsi"/>
        </w:rPr>
        <w:t xml:space="preserve"> </w:t>
      </w:r>
      <w:r w:rsidR="00CC0E8D">
        <w:rPr>
          <w:rFonts w:asciiTheme="minorHAnsi" w:hAnsiTheme="minorHAnsi" w:cstheme="minorHAnsi"/>
        </w:rPr>
        <w:t>odkoupit</w:t>
      </w:r>
      <w:r w:rsidR="00966BE8" w:rsidRPr="00162B2A">
        <w:rPr>
          <w:rFonts w:asciiTheme="minorHAnsi" w:hAnsiTheme="minorHAnsi" w:cstheme="minorHAnsi"/>
        </w:rPr>
        <w:t xml:space="preserve"> zařízení od Prodávajícího</w:t>
      </w:r>
      <w:r w:rsidR="00934476">
        <w:rPr>
          <w:rFonts w:asciiTheme="minorHAnsi" w:hAnsiTheme="minorHAnsi" w:cstheme="minorHAnsi"/>
        </w:rPr>
        <w:t xml:space="preserve"> za pořizovací cenu</w:t>
      </w:r>
      <w:r w:rsidR="00162B2A">
        <w:rPr>
          <w:rFonts w:asciiTheme="minorHAnsi" w:hAnsiTheme="minorHAnsi" w:cstheme="minorHAnsi"/>
        </w:rPr>
        <w:t xml:space="preserve"> a </w:t>
      </w:r>
      <w:r w:rsidR="00CC0E8D">
        <w:rPr>
          <w:rFonts w:asciiTheme="minorHAnsi" w:hAnsiTheme="minorHAnsi" w:cstheme="minorHAnsi"/>
        </w:rPr>
        <w:t>dále je využívat</w:t>
      </w:r>
      <w:r w:rsidR="00966BE8" w:rsidRPr="00162B2A">
        <w:rPr>
          <w:rFonts w:asciiTheme="minorHAnsi" w:hAnsiTheme="minorHAnsi" w:cstheme="minorHAnsi"/>
        </w:rPr>
        <w:t>.</w:t>
      </w:r>
    </w:p>
    <w:p w14:paraId="3BA26107" w14:textId="77777777" w:rsidR="00E7005E" w:rsidRPr="00F90E87" w:rsidRDefault="00E7005E" w:rsidP="00E7005E">
      <w:pPr>
        <w:pStyle w:val="Body"/>
        <w:rPr>
          <w:rFonts w:ascii="Arial Bold" w:hAnsi="Arial Bold"/>
          <w:b/>
          <w:caps/>
          <w:highlight w:val="yellow"/>
        </w:rPr>
      </w:pPr>
      <w:r w:rsidRPr="00F90E87">
        <w:rPr>
          <w:rFonts w:ascii="Arial Bold" w:hAnsi="Arial Bold"/>
          <w:b/>
          <w:caps/>
        </w:rPr>
        <w:t>S ohledem na tyto skutečnosti se SMLUVNÍ Strany dohodly na následujícím:</w:t>
      </w:r>
    </w:p>
    <w:p w14:paraId="2AC41063" w14:textId="77777777" w:rsidR="007F5A3C" w:rsidRPr="00F90E87" w:rsidRDefault="007F5A3C" w:rsidP="001C411E">
      <w:pPr>
        <w:pStyle w:val="Level1"/>
      </w:pPr>
      <w:r w:rsidRPr="00F90E87">
        <w:t>Předmět smlouvy</w:t>
      </w:r>
    </w:p>
    <w:p w14:paraId="60AF5E3E" w14:textId="2FFE66EA" w:rsidR="002F2708" w:rsidRDefault="002F2708" w:rsidP="00B34205">
      <w:pPr>
        <w:pStyle w:val="Level2NotBold"/>
      </w:pPr>
      <w:bookmarkStart w:id="1" w:name="_Ref117780192"/>
      <w:r>
        <w:t>Prodávající je vlastníkem zařízení</w:t>
      </w:r>
      <w:r w:rsidR="00162B2A">
        <w:t xml:space="preserve"> </w:t>
      </w:r>
      <w:r w:rsidR="009F7666">
        <w:t>uvedených v Příloze č. 1 Smlouvy</w:t>
      </w:r>
      <w:r w:rsidR="00E54F8A">
        <w:t>, včetně veškerého příslušenství, jež bylo součástí původního balení zařízení</w:t>
      </w:r>
      <w:r w:rsidR="00697C17">
        <w:t xml:space="preserve"> </w:t>
      </w:r>
      <w:r w:rsidR="00D57A99">
        <w:t>(dále jen „</w:t>
      </w:r>
      <w:r w:rsidR="00D57A99" w:rsidRPr="00D57A99">
        <w:rPr>
          <w:b/>
          <w:bCs/>
        </w:rPr>
        <w:t>Zařízení</w:t>
      </w:r>
      <w:r w:rsidR="00D57A99">
        <w:t>“)</w:t>
      </w:r>
      <w:r w:rsidR="009F7666">
        <w:t>.</w:t>
      </w:r>
    </w:p>
    <w:bookmarkEnd w:id="1"/>
    <w:p w14:paraId="2614169D" w14:textId="499CD586" w:rsidR="00BB1930" w:rsidRDefault="00D57A99" w:rsidP="00BB1930">
      <w:pPr>
        <w:pStyle w:val="Level2NotBold"/>
      </w:pPr>
      <w:r>
        <w:t xml:space="preserve">Prodávající se zavazuje předat Kupujícímu Zařízení a umožnit mu nabýt k nim vlastnické právo. </w:t>
      </w:r>
      <w:r w:rsidR="000D2308">
        <w:t>Kupující se zavazuje Zařízení převzít a zaplatit za něj cenu sjednanou ve Smlouvě.</w:t>
      </w:r>
    </w:p>
    <w:p w14:paraId="3E6AA911" w14:textId="5D047741" w:rsidR="006859B4" w:rsidRDefault="00BB1930" w:rsidP="00837096">
      <w:pPr>
        <w:pStyle w:val="Level2NotBold"/>
      </w:pPr>
      <w:r>
        <w:t>Strany se zavazují poskytnout si vzájemně veškerou součinnost ke splnění Smlouvy.</w:t>
      </w:r>
    </w:p>
    <w:p w14:paraId="77AF36CB" w14:textId="4D873156" w:rsidR="00BB1930" w:rsidRDefault="00BB1930" w:rsidP="001C411E">
      <w:pPr>
        <w:pStyle w:val="Level1"/>
      </w:pPr>
      <w:r>
        <w:t>Datum a místo plnění</w:t>
      </w:r>
    </w:p>
    <w:p w14:paraId="1BD231FA" w14:textId="77777777" w:rsidR="00084765" w:rsidRDefault="00BB1930" w:rsidP="00C72039">
      <w:pPr>
        <w:pStyle w:val="Level2NotBold"/>
      </w:pPr>
      <w:r>
        <w:t>Nedohodnou-li se Strany jinak, Prodávající předá Zařízení Kupujícímu tím, že umožní Kupujícímu, aby si Zařízení převzal v sídle Prodávajícího.</w:t>
      </w:r>
    </w:p>
    <w:p w14:paraId="06CC7F91" w14:textId="3C1F6239" w:rsidR="004A586E" w:rsidRDefault="00D463FF" w:rsidP="00C72039">
      <w:pPr>
        <w:pStyle w:val="Level2NotBold"/>
      </w:pPr>
      <w:r>
        <w:t>Nedohodnou-li se Strany jinak, P</w:t>
      </w:r>
      <w:r w:rsidR="00BB1930">
        <w:t xml:space="preserve">rodávající bez zbytečného odkladu po </w:t>
      </w:r>
      <w:r w:rsidR="00142D76">
        <w:t>úplném zaplacení sjednané kupní ceny Kupujícím</w:t>
      </w:r>
      <w:r w:rsidR="00BB1930">
        <w:t xml:space="preserve"> </w:t>
      </w:r>
      <w:r w:rsidR="007458DF">
        <w:t xml:space="preserve">a v přiměřeném předstihu nejméně 3 dnů před daným termínem </w:t>
      </w:r>
      <w:r w:rsidR="00BB1930">
        <w:t>sdělí Kupujícímu návrh termínů</w:t>
      </w:r>
      <w:r w:rsidR="000349F2">
        <w:t xml:space="preserve"> a časů</w:t>
      </w:r>
      <w:r w:rsidR="00BB1930">
        <w:t>, ve kterých je připraven předat Zařízení Kupujícímu</w:t>
      </w:r>
      <w:r w:rsidR="000349F2">
        <w:t xml:space="preserve">. Kupující </w:t>
      </w:r>
      <w:r w:rsidR="00AD67C1">
        <w:t>nejpozději den před daným termínem potvrdí Prodávajícímu datum a čas převzetí Zařízení.</w:t>
      </w:r>
    </w:p>
    <w:p w14:paraId="00EFCEA5" w14:textId="47392203" w:rsidR="00BB1930" w:rsidRPr="00BB1930" w:rsidRDefault="004A586E" w:rsidP="00C72039">
      <w:pPr>
        <w:pStyle w:val="Level2NotBold"/>
      </w:pPr>
      <w:r>
        <w:t>Předání a převzetí zboží Strany potvrdí podpisem předávacího protokolu ve 2 vyhotoveních.</w:t>
      </w:r>
    </w:p>
    <w:p w14:paraId="039BE4A0" w14:textId="0D75B50C" w:rsidR="000D2308" w:rsidRPr="006D1E5F" w:rsidRDefault="006D1E5F" w:rsidP="001C411E">
      <w:pPr>
        <w:pStyle w:val="Level1"/>
      </w:pPr>
      <w:r w:rsidRPr="006D1E5F">
        <w:t xml:space="preserve">Cena a </w:t>
      </w:r>
      <w:r w:rsidR="00E7005E">
        <w:t>platební podmínky</w:t>
      </w:r>
    </w:p>
    <w:p w14:paraId="6623B778" w14:textId="28814AEA" w:rsidR="00884907" w:rsidRDefault="00940795" w:rsidP="00884907">
      <w:pPr>
        <w:pStyle w:val="Level2NotBold"/>
      </w:pPr>
      <w:r>
        <w:t xml:space="preserve">Za </w:t>
      </w:r>
      <w:r w:rsidR="00B205E6">
        <w:t xml:space="preserve">Zařízení </w:t>
      </w:r>
      <w:r w:rsidR="00C9595B">
        <w:t xml:space="preserve">Kupující zaplatí Prodávajícímu </w:t>
      </w:r>
      <w:r w:rsidR="00D403E6">
        <w:t>c</w:t>
      </w:r>
      <w:r w:rsidR="00C9595B">
        <w:t xml:space="preserve">enu </w:t>
      </w:r>
      <w:r w:rsidR="0012207E">
        <w:t xml:space="preserve">bez DPH </w:t>
      </w:r>
      <w:r w:rsidR="00C9595B">
        <w:t>uvedenou v Příloze č. 1 Smlouvy</w:t>
      </w:r>
      <w:r w:rsidR="00264CAF">
        <w:t xml:space="preserve"> </w:t>
      </w:r>
      <w:r w:rsidR="00884907">
        <w:t>s připočtením DPH v zákonné výši</w:t>
      </w:r>
      <w:r w:rsidR="00A403A8">
        <w:t xml:space="preserve"> </w:t>
      </w:r>
      <w:r w:rsidR="00D403E6">
        <w:t>(dále jen „</w:t>
      </w:r>
      <w:r w:rsidR="00D403E6" w:rsidRPr="00D403E6">
        <w:rPr>
          <w:b/>
          <w:bCs/>
        </w:rPr>
        <w:t>Cena</w:t>
      </w:r>
      <w:r w:rsidR="00D403E6">
        <w:t>“)</w:t>
      </w:r>
      <w:r w:rsidR="00182DFF">
        <w:t>.</w:t>
      </w:r>
    </w:p>
    <w:p w14:paraId="1AF0ADB1" w14:textId="01C140D9" w:rsidR="004D7EC1" w:rsidRDefault="00D403E6" w:rsidP="00884907">
      <w:pPr>
        <w:pStyle w:val="Level2NotBold"/>
      </w:pPr>
      <w:r>
        <w:t>Cenu zaplatí Kupující na bankovní účet Prodávajícího</w:t>
      </w:r>
      <w:r w:rsidR="007A7CE9">
        <w:t xml:space="preserve"> na základě faktury vystavené Prodávajícím</w:t>
      </w:r>
      <w:r w:rsidR="004D7EC1">
        <w:t>.</w:t>
      </w:r>
      <w:r w:rsidR="00240F9C">
        <w:t xml:space="preserve"> Cena je splatná do 30 dnů ode dne doručení </w:t>
      </w:r>
      <w:r w:rsidR="00791D23">
        <w:t>f</w:t>
      </w:r>
      <w:r w:rsidR="00240F9C">
        <w:t>aktury Kupujícímu</w:t>
      </w:r>
      <w:r w:rsidR="007B7749">
        <w:t>.</w:t>
      </w:r>
    </w:p>
    <w:p w14:paraId="22DB894C" w14:textId="34BF580E" w:rsidR="007A7CE9" w:rsidRDefault="004D7EC1" w:rsidP="00884907">
      <w:pPr>
        <w:pStyle w:val="Level2NotBold"/>
      </w:pPr>
      <w:r>
        <w:lastRenderedPageBreak/>
        <w:t xml:space="preserve">Faktura vystavená Prodávajícím musí splňovat </w:t>
      </w:r>
      <w:r w:rsidR="006004B6">
        <w:t xml:space="preserve">veškeré náležitosti </w:t>
      </w:r>
      <w:r>
        <w:t>daňového a účetního dokladu dle příslušných právních předpisů, zejména zákona č. 235/2004 Sb., o dani z přidané hodnoty, a zákona č. 563/1991 Sb., o účetnictví, ve znění pozdějších předpisů a § 435 Občanského zákoníku, a obsah</w:t>
      </w:r>
      <w:r w:rsidR="0016651A">
        <w:t>ovat</w:t>
      </w:r>
      <w:r>
        <w:t xml:space="preserve"> správné údaje o ceně a datu splatnosti. </w:t>
      </w:r>
      <w:r w:rsidR="00520418">
        <w:t xml:space="preserve">Fakturu, která nesplňuje veškeré zákonné náležitosti nebo která obsahuje nesprávné údaje o ceně či datu splatnosti je Kupující oprávněn zaslat s odůvodněním zpět Zhotoviteli do </w:t>
      </w:r>
      <w:r w:rsidR="00520418" w:rsidRPr="00520418">
        <w:t>1</w:t>
      </w:r>
      <w:r w:rsidR="00520418">
        <w:t>0</w:t>
      </w:r>
      <w:r w:rsidR="00520418" w:rsidRPr="00520418">
        <w:t xml:space="preserve"> dnů ode</w:t>
      </w:r>
      <w:r w:rsidR="00520418">
        <w:t xml:space="preserve"> dne jejího doručení, aniž by se tím dostal do prodlení se zaplacením </w:t>
      </w:r>
      <w:r w:rsidR="00976A9C">
        <w:t>Ceny</w:t>
      </w:r>
      <w:r w:rsidR="00520418">
        <w:t>.</w:t>
      </w:r>
    </w:p>
    <w:p w14:paraId="27877A52" w14:textId="49DBB3BC" w:rsidR="003713E0" w:rsidRPr="001C411E" w:rsidRDefault="00B66FCD" w:rsidP="001C411E">
      <w:pPr>
        <w:pStyle w:val="Level1"/>
      </w:pPr>
      <w:r w:rsidRPr="001C411E">
        <w:t>Záruka</w:t>
      </w:r>
      <w:r w:rsidR="001F0E3A" w:rsidRPr="001C411E">
        <w:t xml:space="preserve"> a přechod vlastnictví</w:t>
      </w:r>
    </w:p>
    <w:p w14:paraId="67408FF1" w14:textId="4F65F9F7" w:rsidR="00370621" w:rsidRPr="006859B4" w:rsidRDefault="00370621" w:rsidP="00370621">
      <w:pPr>
        <w:pStyle w:val="Level2NotBold"/>
      </w:pPr>
      <w:r>
        <w:t xml:space="preserve">Prodávající prohlašuje, že Zařízení jsou funkční a prosta zjevných vad s výjimkou běžného opotřebení. Nad rámec tohoto prohlášení Prodávající nečiní vůči Kupujícímu žádná prohlášení ohledně bezvadnosti Zařízení, neposkytuje mu záruku za jakost Zařízení a Kupujícímu nenáleží ani žádná </w:t>
      </w:r>
      <w:r w:rsidR="009228C5">
        <w:t xml:space="preserve">další </w:t>
      </w:r>
      <w:r>
        <w:t>práva z vadného plnění.</w:t>
      </w:r>
      <w:r w:rsidR="00142D76">
        <w:t xml:space="preserve"> Kupující prohlašuje, že je náležitě obeznámen s faktickým stavem Zařízení.</w:t>
      </w:r>
    </w:p>
    <w:p w14:paraId="008FBC37" w14:textId="77777777" w:rsidR="001F0E3A" w:rsidRDefault="001F0E3A" w:rsidP="001F0E3A">
      <w:pPr>
        <w:pStyle w:val="Level2NotBold"/>
      </w:pPr>
      <w:r>
        <w:t>Kupující nabývá vlastnické právo k Zařízením úplným zaplacením Ceny.</w:t>
      </w:r>
    </w:p>
    <w:p w14:paraId="6F0CA1C5" w14:textId="221C2FFD" w:rsidR="001F0E3A" w:rsidRDefault="001F0E3A" w:rsidP="001F0E3A">
      <w:pPr>
        <w:pStyle w:val="Level2NotBold"/>
      </w:pPr>
      <w:r>
        <w:t>Nebezpečí škody na věci přechází na Kupujícího převzetím Zařízení.</w:t>
      </w:r>
    </w:p>
    <w:p w14:paraId="29EF5BE8" w14:textId="3AF76F46" w:rsidR="001C411E" w:rsidRDefault="001C411E" w:rsidP="001C411E">
      <w:pPr>
        <w:pStyle w:val="Level1"/>
      </w:pPr>
      <w:r>
        <w:t>Závěrečná ustanovení</w:t>
      </w:r>
    </w:p>
    <w:p w14:paraId="61124927" w14:textId="77777777" w:rsidR="009431BC" w:rsidRPr="001C411E" w:rsidRDefault="009431BC" w:rsidP="009431BC">
      <w:pPr>
        <w:pStyle w:val="Level2NotBold"/>
      </w:pPr>
      <w:r>
        <w:t>Každá ze Stran nese sama náklady na uzavření a plnění Smlouvy.</w:t>
      </w:r>
    </w:p>
    <w:p w14:paraId="761418B6" w14:textId="518F8A80" w:rsidR="00EB27A7" w:rsidRDefault="00205192" w:rsidP="001C411E">
      <w:pPr>
        <w:pStyle w:val="Level2NotBold"/>
      </w:pPr>
      <w:r>
        <w:t>S</w:t>
      </w:r>
      <w:r w:rsidRPr="00EF51A7">
        <w:t xml:space="preserve">trany výslovně </w:t>
      </w:r>
      <w:r w:rsidR="009A0515">
        <w:t>prohlašují</w:t>
      </w:r>
      <w:r w:rsidRPr="00EF51A7">
        <w:t xml:space="preserve">, že </w:t>
      </w:r>
      <w:r w:rsidR="009A0515">
        <w:t xml:space="preserve">se </w:t>
      </w:r>
      <w:r w:rsidRPr="00EF51A7">
        <w:t>neuplatní ustanovení §</w:t>
      </w:r>
      <w:r w:rsidR="009A0515">
        <w:t> </w:t>
      </w:r>
      <w:r w:rsidRPr="00EF51A7">
        <w:t>1793</w:t>
      </w:r>
      <w:r w:rsidR="009A0515">
        <w:t> </w:t>
      </w:r>
      <w:r w:rsidRPr="00EF51A7">
        <w:t>Občanského zákoníku (neúměrné zkrácení) ani § 1796 Občanského zákoníku (lichva).</w:t>
      </w:r>
    </w:p>
    <w:p w14:paraId="542F6848" w14:textId="1EE5B905" w:rsidR="00D8468C" w:rsidRDefault="00D8468C" w:rsidP="001C411E">
      <w:pPr>
        <w:pStyle w:val="Level2NotBold"/>
      </w:pPr>
      <w:r w:rsidRPr="002D163C">
        <w:t xml:space="preserve">Pokud se jakékoli ustanovení této Smlouvy stane neplatným, neúčinným či nevymahatelným, nebude to mít vliv na platnost, účinnost či vymahatelnost ostatních ustanovení této Smlouvy. </w:t>
      </w:r>
      <w:r>
        <w:t>S</w:t>
      </w:r>
      <w:r w:rsidRPr="002D163C">
        <w:t>trany se zavazují nahradit neplatné, neúčinné nebo nevymahatelné ustanovení novým ustanovením, jehož znění bude odpovídat úmyslu vyjádřenému původním ustanovením a touto Smlouvou jako celkem.</w:t>
      </w:r>
    </w:p>
    <w:p w14:paraId="4B662517" w14:textId="77777777" w:rsidR="00134708" w:rsidRDefault="009431BC" w:rsidP="00134708">
      <w:pPr>
        <w:pStyle w:val="Level2NotBold"/>
      </w:pPr>
      <w:r w:rsidRPr="002D163C">
        <w:t xml:space="preserve">Veškeré změny této Smlouvy musí být vyhotoveny písemně formou číslovaných dodatků podepsaných oběma </w:t>
      </w:r>
      <w:r>
        <w:t>S</w:t>
      </w:r>
      <w:r w:rsidRPr="002D163C">
        <w:t>tranami.</w:t>
      </w:r>
    </w:p>
    <w:p w14:paraId="3BF30DC8" w14:textId="72DF5F58" w:rsidR="00134708" w:rsidRPr="00134708" w:rsidRDefault="00134708" w:rsidP="008607C4">
      <w:pPr>
        <w:pStyle w:val="Level2NotBold"/>
      </w:pPr>
      <w:r>
        <w:t>Tato smlouva nabývá platnosti dnem podpisu a účinnosti dnem uveřejnění v registru smluv dle zákona č. 340/2015 Sb., o registru smluv.</w:t>
      </w:r>
      <w:r w:rsidR="004A5805">
        <w:t xml:space="preserve"> Strany souhlasí se zveřejněním smlouvy v registru smluv.</w:t>
      </w:r>
    </w:p>
    <w:p w14:paraId="51A24CDB" w14:textId="77777777" w:rsidR="004A6D7E" w:rsidRPr="004A6D7E" w:rsidRDefault="004A6D7E" w:rsidP="004A6D7E">
      <w:pPr>
        <w:rPr>
          <w:lang w:val="cs-CZ"/>
        </w:rPr>
      </w:pPr>
    </w:p>
    <w:bookmarkEnd w:id="0"/>
    <w:p w14:paraId="65D46C34" w14:textId="67724C30" w:rsidR="009F7666" w:rsidRPr="006859B4" w:rsidRDefault="009F7666" w:rsidP="004A6D7E">
      <w:pPr>
        <w:pStyle w:val="Level2NotBold"/>
        <w:numPr>
          <w:ilvl w:val="0"/>
          <w:numId w:val="0"/>
        </w:numPr>
        <w:ind w:left="567" w:hanging="567"/>
      </w:pPr>
      <w:r w:rsidRPr="006859B4">
        <w:rPr>
          <w:rFonts w:cs="Times New Roman"/>
        </w:rPr>
        <w:br w:type="page"/>
      </w:r>
    </w:p>
    <w:p w14:paraId="242A4D64" w14:textId="2DC6DB47" w:rsidR="00D05CC7" w:rsidRPr="009F7666" w:rsidRDefault="009F7666" w:rsidP="009F7666">
      <w:pPr>
        <w:jc w:val="center"/>
        <w:rPr>
          <w:rFonts w:eastAsia="Times New Roman" w:cs="Times New Roman"/>
          <w:b/>
          <w:bCs/>
          <w:kern w:val="20"/>
          <w:lang w:val="cs-CZ"/>
        </w:rPr>
      </w:pPr>
      <w:r w:rsidRPr="009F7666">
        <w:rPr>
          <w:rFonts w:eastAsia="Times New Roman" w:cs="Times New Roman"/>
          <w:b/>
          <w:bCs/>
          <w:kern w:val="20"/>
          <w:lang w:val="cs-CZ"/>
        </w:rPr>
        <w:lastRenderedPageBreak/>
        <w:t>Příloha č. 1</w:t>
      </w:r>
    </w:p>
    <w:p w14:paraId="38CCA9BB" w14:textId="1423F96B" w:rsidR="009F7666" w:rsidRPr="00B36E43" w:rsidRDefault="00B36E43" w:rsidP="00B36E43">
      <w:pPr>
        <w:jc w:val="center"/>
        <w:rPr>
          <w:rFonts w:eastAsia="Times New Roman" w:cs="Times New Roman"/>
          <w:b/>
          <w:bCs/>
          <w:kern w:val="20"/>
          <w:lang w:val="cs-CZ"/>
        </w:rPr>
      </w:pPr>
      <w:r w:rsidRPr="00B36E43">
        <w:rPr>
          <w:rFonts w:eastAsia="Times New Roman" w:cs="Times New Roman"/>
          <w:b/>
          <w:bCs/>
          <w:kern w:val="20"/>
          <w:lang w:val="cs-CZ"/>
        </w:rPr>
        <w:t>Seznam Zařízení</w:t>
      </w:r>
    </w:p>
    <w:p w14:paraId="33B41077" w14:textId="77777777" w:rsidR="009F7666" w:rsidRDefault="009F7666" w:rsidP="009F7666">
      <w:pPr>
        <w:rPr>
          <w:rFonts w:eastAsia="Times New Roman" w:cs="Times New Roman"/>
          <w:kern w:val="20"/>
          <w:lang w:val="cs-CZ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914"/>
        <w:gridCol w:w="1914"/>
      </w:tblGrid>
      <w:tr w:rsidR="005E79B7" w:rsidRPr="005E79B7" w14:paraId="6BCCF1AF" w14:textId="77777777" w:rsidTr="005E79B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289ABD3D" w14:textId="0B79E4D2" w:rsidR="005E79B7" w:rsidRPr="005E79B7" w:rsidRDefault="005E79B7" w:rsidP="005E79B7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5E79B7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Zařízení</w:t>
            </w:r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535AA87F" w14:textId="77777777" w:rsidR="005E79B7" w:rsidRPr="005E79B7" w:rsidRDefault="005E79B7" w:rsidP="005E79B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cs-CZ" w:eastAsia="cs-CZ"/>
              </w:rPr>
            </w:pPr>
            <w:r w:rsidRPr="005E79B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cs-CZ" w:eastAsia="cs-CZ"/>
              </w:rPr>
              <w:t>Cena bez DPH</w:t>
            </w:r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57FEFA16" w14:textId="77777777" w:rsidR="005E79B7" w:rsidRPr="005E79B7" w:rsidRDefault="005E79B7" w:rsidP="005E79B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cs-CZ" w:eastAsia="cs-CZ"/>
              </w:rPr>
            </w:pPr>
            <w:r w:rsidRPr="005E79B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cs-CZ" w:eastAsia="cs-CZ"/>
              </w:rPr>
              <w:t>Cena s DPH</w:t>
            </w:r>
          </w:p>
        </w:tc>
      </w:tr>
      <w:tr w:rsidR="005E79B7" w:rsidRPr="005E79B7" w14:paraId="57FC5A55" w14:textId="77777777" w:rsidTr="005C39FA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3060C2A8" w14:textId="77777777" w:rsidR="005E79B7" w:rsidRPr="005E79B7" w:rsidRDefault="005E79B7" w:rsidP="005C39FA">
            <w:pPr>
              <w:jc w:val="left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5E79B7">
              <w:rPr>
                <w:rFonts w:eastAsia="Times New Roman" w:cs="Arial"/>
                <w:color w:val="000000"/>
                <w:szCs w:val="20"/>
                <w:lang w:val="cs-CZ" w:eastAsia="cs-CZ"/>
              </w:rPr>
              <w:t>1 x Server DELL R320 E5-1410</w:t>
            </w:r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0B187915" w14:textId="77777777" w:rsidR="005E79B7" w:rsidRPr="0012207E" w:rsidRDefault="005E79B7" w:rsidP="005C39FA">
            <w:pPr>
              <w:jc w:val="right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12207E">
              <w:rPr>
                <w:rFonts w:eastAsia="Times New Roman" w:cs="Arial"/>
                <w:color w:val="000000"/>
                <w:szCs w:val="20"/>
                <w:lang w:val="cs-CZ" w:eastAsia="cs-CZ"/>
              </w:rPr>
              <w:t>176 895 Kč</w:t>
            </w:r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44E9CA22" w14:textId="77777777" w:rsidR="005E79B7" w:rsidRPr="0012207E" w:rsidRDefault="005E79B7" w:rsidP="005C39FA">
            <w:pPr>
              <w:jc w:val="right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12207E">
              <w:rPr>
                <w:rFonts w:eastAsia="Times New Roman" w:cs="Arial"/>
                <w:color w:val="000000"/>
                <w:szCs w:val="20"/>
                <w:lang w:val="cs-CZ" w:eastAsia="cs-CZ"/>
              </w:rPr>
              <w:t>214 043 Kč</w:t>
            </w:r>
          </w:p>
        </w:tc>
      </w:tr>
      <w:tr w:rsidR="005E79B7" w:rsidRPr="005E79B7" w14:paraId="5159BDF5" w14:textId="77777777" w:rsidTr="005C39FA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072262DF" w14:textId="6012B48B" w:rsidR="005E79B7" w:rsidRPr="005E79B7" w:rsidRDefault="0085152A" w:rsidP="005C39FA">
            <w:pPr>
              <w:jc w:val="left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  <w:r w:rsidR="005E79B7" w:rsidRPr="005E79B7">
              <w:rPr>
                <w:rFonts w:eastAsia="Times New Roman" w:cs="Arial"/>
                <w:color w:val="000000"/>
                <w:szCs w:val="20"/>
                <w:lang w:val="cs-CZ" w:eastAsia="cs-CZ"/>
              </w:rPr>
              <w:t xml:space="preserve"> x Server DELL R720xd E5-2680</w:t>
            </w:r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4D37BF61" w14:textId="5F86B77F" w:rsidR="005E79B7" w:rsidRPr="0012207E" w:rsidRDefault="00CB0EEC" w:rsidP="005C39FA">
            <w:pPr>
              <w:jc w:val="right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12207E">
              <w:rPr>
                <w:rFonts w:eastAsia="Times New Roman" w:cs="Arial"/>
                <w:color w:val="000000"/>
                <w:szCs w:val="20"/>
                <w:lang w:val="cs-CZ" w:eastAsia="cs-CZ"/>
              </w:rPr>
              <w:t>326 211 Kč</w:t>
            </w:r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14:paraId="6EB5D92E" w14:textId="5AAB5E32" w:rsidR="005E79B7" w:rsidRPr="0012207E" w:rsidRDefault="00826523" w:rsidP="005C39FA">
            <w:pPr>
              <w:jc w:val="right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12207E">
              <w:rPr>
                <w:rFonts w:eastAsia="Times New Roman" w:cs="Arial"/>
                <w:color w:val="000000"/>
                <w:szCs w:val="20"/>
                <w:lang w:val="cs-CZ" w:eastAsia="cs-CZ"/>
              </w:rPr>
              <w:t>394 715 Kč</w:t>
            </w:r>
          </w:p>
        </w:tc>
      </w:tr>
      <w:tr w:rsidR="0085152A" w:rsidRPr="005E79B7" w14:paraId="4AF1698F" w14:textId="77777777" w:rsidTr="005C39FA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</w:tcPr>
          <w:p w14:paraId="3DF434A6" w14:textId="6A21D8D4" w:rsidR="0085152A" w:rsidRPr="005E79B7" w:rsidRDefault="0085152A" w:rsidP="005C39FA">
            <w:pPr>
              <w:jc w:val="left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val="cs-CZ" w:eastAsia="cs-CZ"/>
              </w:rPr>
              <w:t xml:space="preserve">1 x </w:t>
            </w:r>
            <w:r w:rsidRPr="005E79B7">
              <w:rPr>
                <w:rFonts w:eastAsia="Times New Roman" w:cs="Arial"/>
                <w:color w:val="000000"/>
                <w:szCs w:val="20"/>
                <w:lang w:val="cs-CZ" w:eastAsia="cs-CZ"/>
              </w:rPr>
              <w:t>Server DELL R720xd E5-2680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5C948EA2" w14:textId="18D33E7A" w:rsidR="0085152A" w:rsidRPr="0012207E" w:rsidRDefault="00CB0EEC" w:rsidP="005C39FA">
            <w:pPr>
              <w:jc w:val="right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12207E">
              <w:rPr>
                <w:rFonts w:eastAsia="Times New Roman" w:cs="Arial"/>
                <w:color w:val="000000"/>
                <w:szCs w:val="20"/>
                <w:lang w:val="cs-CZ" w:eastAsia="cs-CZ"/>
              </w:rPr>
              <w:t>326 211 Kč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4A30BDE2" w14:textId="2EA6DB23" w:rsidR="0085152A" w:rsidRPr="0012207E" w:rsidRDefault="00D426D7" w:rsidP="005C39FA">
            <w:pPr>
              <w:jc w:val="right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12207E">
              <w:rPr>
                <w:rFonts w:eastAsia="Times New Roman" w:cs="Arial"/>
                <w:color w:val="000000"/>
                <w:szCs w:val="20"/>
                <w:lang w:val="cs-CZ" w:eastAsia="cs-CZ"/>
              </w:rPr>
              <w:t>394 715 Kč</w:t>
            </w:r>
          </w:p>
        </w:tc>
      </w:tr>
    </w:tbl>
    <w:p w14:paraId="5D6D6D5B" w14:textId="1DE9D2BD" w:rsidR="004A6D7E" w:rsidRDefault="004A6D7E" w:rsidP="000C5445">
      <w:pPr>
        <w:rPr>
          <w:rFonts w:eastAsia="Times New Roman" w:cs="Times New Roman"/>
          <w:kern w:val="20"/>
          <w:lang w:val="cs-CZ"/>
        </w:rPr>
      </w:pPr>
    </w:p>
    <w:p w14:paraId="7ABC1E78" w14:textId="45461C14" w:rsidR="009876FC" w:rsidRDefault="00193BE9" w:rsidP="00A02FB4">
      <w:pPr>
        <w:spacing w:after="160" w:line="259" w:lineRule="auto"/>
        <w:jc w:val="left"/>
        <w:rPr>
          <w:lang w:val="cs-CZ"/>
        </w:rPr>
      </w:pPr>
      <w:r>
        <w:rPr>
          <w:lang w:val="cs-CZ"/>
        </w:rPr>
        <w:t>S</w:t>
      </w:r>
      <w:r w:rsidRPr="00193BE9">
        <w:rPr>
          <w:lang w:val="cs-CZ"/>
        </w:rPr>
        <w:t>trany prohlašují, že si Smlouvu přečetly, s jejím obsahem souhlasí a na základě své pravé, vážné a svobodné vůle připojují své podpisy.</w:t>
      </w:r>
    </w:p>
    <w:p w14:paraId="2CCD4CD6" w14:textId="77777777" w:rsidR="00193BE9" w:rsidRDefault="00193BE9" w:rsidP="000C5445">
      <w:pPr>
        <w:rPr>
          <w:lang w:val="cs-CZ"/>
        </w:rPr>
      </w:pPr>
    </w:p>
    <w:p w14:paraId="3ED741DD" w14:textId="77777777" w:rsidR="00D27387" w:rsidRDefault="00D27387" w:rsidP="000C5445">
      <w:pPr>
        <w:rPr>
          <w:lang w:val="cs-CZ"/>
        </w:rPr>
      </w:pPr>
    </w:p>
    <w:p w14:paraId="1AF2991E" w14:textId="77777777" w:rsidR="00D27387" w:rsidRDefault="00D27387" w:rsidP="000C5445">
      <w:pPr>
        <w:rPr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93BE9" w:rsidRPr="00606186" w14:paraId="462DE1B5" w14:textId="77777777" w:rsidTr="00D27387">
        <w:tc>
          <w:tcPr>
            <w:tcW w:w="4531" w:type="dxa"/>
          </w:tcPr>
          <w:p w14:paraId="36E4F55A" w14:textId="07F71D9F" w:rsidR="00606186" w:rsidRPr="00606186" w:rsidRDefault="00216FA0" w:rsidP="000C5445">
            <w:pPr>
              <w:rPr>
                <w:b/>
                <w:lang w:val="cs-CZ"/>
              </w:rPr>
            </w:pPr>
            <w:r w:rsidRPr="00216FA0">
              <w:rPr>
                <w:b/>
                <w:lang w:val="cs-CZ"/>
              </w:rPr>
              <w:t>Asseco Central Europe, a.s.</w:t>
            </w:r>
          </w:p>
        </w:tc>
        <w:tc>
          <w:tcPr>
            <w:tcW w:w="4531" w:type="dxa"/>
          </w:tcPr>
          <w:p w14:paraId="08A53D50" w14:textId="2531C334" w:rsidR="00193BE9" w:rsidRPr="00606186" w:rsidRDefault="00D27387" w:rsidP="000C5445">
            <w:pPr>
              <w:rPr>
                <w:lang w:val="cs-CZ"/>
              </w:rPr>
            </w:pPr>
            <w:r w:rsidRPr="00216FA0">
              <w:rPr>
                <w:b/>
                <w:bCs/>
                <w:lang w:val="cs-CZ"/>
              </w:rPr>
              <w:t>RBP, zdravotní pojišťovna</w:t>
            </w:r>
          </w:p>
        </w:tc>
      </w:tr>
      <w:tr w:rsidR="00D27387" w:rsidRPr="00606186" w14:paraId="33427166" w14:textId="77777777" w:rsidTr="00D27387">
        <w:tc>
          <w:tcPr>
            <w:tcW w:w="4531" w:type="dxa"/>
          </w:tcPr>
          <w:p w14:paraId="38779E76" w14:textId="77777777" w:rsidR="00D27387" w:rsidRDefault="00D27387" w:rsidP="00D27387">
            <w:pPr>
              <w:tabs>
                <w:tab w:val="left" w:pos="851"/>
                <w:tab w:val="left" w:pos="5103"/>
                <w:tab w:val="left" w:pos="5954"/>
              </w:tabs>
              <w:spacing w:after="137"/>
              <w:rPr>
                <w:rFonts w:cs="Times New Roman"/>
                <w:lang w:val="cs-CZ"/>
              </w:rPr>
            </w:pPr>
          </w:p>
          <w:p w14:paraId="50C098B6" w14:textId="77777777" w:rsidR="00D62AA8" w:rsidRDefault="00D62AA8" w:rsidP="00D27387">
            <w:pPr>
              <w:tabs>
                <w:tab w:val="left" w:pos="851"/>
                <w:tab w:val="left" w:pos="5103"/>
                <w:tab w:val="left" w:pos="5954"/>
              </w:tabs>
              <w:spacing w:after="137"/>
              <w:rPr>
                <w:rFonts w:cs="Times New Roman"/>
                <w:lang w:val="cs-CZ"/>
              </w:rPr>
            </w:pPr>
          </w:p>
          <w:p w14:paraId="6718D46C" w14:textId="19E47F20" w:rsidR="00D7683A" w:rsidRPr="00606186" w:rsidRDefault="00D7683A" w:rsidP="00D27387">
            <w:pPr>
              <w:tabs>
                <w:tab w:val="left" w:pos="851"/>
                <w:tab w:val="left" w:pos="5103"/>
                <w:tab w:val="left" w:pos="5954"/>
              </w:tabs>
              <w:spacing w:after="137"/>
              <w:rPr>
                <w:rFonts w:cs="Times New Roman"/>
                <w:lang w:val="cs-CZ"/>
              </w:rPr>
            </w:pPr>
            <w:r>
              <w:rPr>
                <w:rFonts w:cs="Times New Roman"/>
                <w:lang w:val="cs-CZ"/>
              </w:rPr>
              <w:t>V …………………. dne ……………………..</w:t>
            </w:r>
          </w:p>
          <w:p w14:paraId="28C6ECFE" w14:textId="77777777" w:rsidR="00D27387" w:rsidRDefault="00D27387" w:rsidP="00D27387">
            <w:pPr>
              <w:tabs>
                <w:tab w:val="left" w:pos="851"/>
                <w:tab w:val="left" w:pos="5103"/>
                <w:tab w:val="left" w:pos="5954"/>
              </w:tabs>
              <w:spacing w:after="137"/>
              <w:rPr>
                <w:rFonts w:cs="Times New Roman"/>
                <w:lang w:val="cs-CZ"/>
              </w:rPr>
            </w:pPr>
          </w:p>
          <w:p w14:paraId="5E638BC4" w14:textId="77777777" w:rsidR="00D7683A" w:rsidRPr="00606186" w:rsidRDefault="00D7683A" w:rsidP="00D27387">
            <w:pPr>
              <w:tabs>
                <w:tab w:val="left" w:pos="851"/>
                <w:tab w:val="left" w:pos="5103"/>
                <w:tab w:val="left" w:pos="5954"/>
              </w:tabs>
              <w:spacing w:after="137"/>
              <w:rPr>
                <w:rFonts w:cs="Times New Roman"/>
                <w:lang w:val="cs-CZ"/>
              </w:rPr>
            </w:pPr>
          </w:p>
          <w:p w14:paraId="58E8FB4A" w14:textId="094B4C9E" w:rsidR="00D27387" w:rsidRPr="00606186" w:rsidRDefault="00D27387" w:rsidP="00D27387">
            <w:pPr>
              <w:tabs>
                <w:tab w:val="left" w:pos="851"/>
                <w:tab w:val="left" w:pos="5103"/>
                <w:tab w:val="left" w:pos="5954"/>
              </w:tabs>
              <w:spacing w:after="137"/>
              <w:rPr>
                <w:rFonts w:cs="Times New Roman"/>
                <w:lang w:val="cs-CZ"/>
              </w:rPr>
            </w:pPr>
            <w:r w:rsidRPr="00606186">
              <w:rPr>
                <w:rFonts w:cs="Times New Roman"/>
                <w:lang w:val="cs-CZ"/>
              </w:rPr>
              <w:t>Podpis:</w:t>
            </w:r>
            <w:r w:rsidRPr="00606186">
              <w:rPr>
                <w:rFonts w:cs="Times New Roman"/>
                <w:lang w:val="cs-CZ"/>
              </w:rPr>
              <w:tab/>
              <w:t>………………………………………</w:t>
            </w:r>
          </w:p>
          <w:p w14:paraId="64F7C6C3" w14:textId="52C3FF95" w:rsidR="00D27387" w:rsidRPr="00606186" w:rsidRDefault="00D27387" w:rsidP="00D27387">
            <w:pPr>
              <w:tabs>
                <w:tab w:val="left" w:pos="851"/>
                <w:tab w:val="left" w:pos="5103"/>
                <w:tab w:val="left" w:pos="5954"/>
              </w:tabs>
              <w:spacing w:after="137"/>
              <w:rPr>
                <w:rFonts w:cs="Times New Roman"/>
                <w:lang w:val="cs-CZ"/>
              </w:rPr>
            </w:pPr>
            <w:r w:rsidRPr="00606186">
              <w:rPr>
                <w:rFonts w:cs="Times New Roman"/>
                <w:lang w:val="cs-CZ"/>
              </w:rPr>
              <w:t>Jméno:</w:t>
            </w:r>
            <w:r w:rsidRPr="00606186">
              <w:rPr>
                <w:rFonts w:cs="Times New Roman"/>
                <w:lang w:val="cs-CZ"/>
              </w:rPr>
              <w:tab/>
            </w:r>
            <w:r w:rsidR="00110431" w:rsidRPr="00110431">
              <w:rPr>
                <w:rFonts w:cs="Times New Roman"/>
                <w:highlight w:val="black"/>
                <w:lang w:val="cs-CZ"/>
              </w:rPr>
              <w:t>xxxxxxxxxxxxxx</w:t>
            </w:r>
          </w:p>
          <w:p w14:paraId="6938A6B5" w14:textId="7A37DA7F" w:rsidR="00D27387" w:rsidRPr="00606186" w:rsidRDefault="00D27387" w:rsidP="00D27387">
            <w:pPr>
              <w:tabs>
                <w:tab w:val="left" w:pos="851"/>
                <w:tab w:val="left" w:pos="5103"/>
                <w:tab w:val="left" w:pos="5954"/>
              </w:tabs>
              <w:spacing w:after="137"/>
              <w:rPr>
                <w:lang w:val="cs-CZ"/>
              </w:rPr>
            </w:pPr>
            <w:r w:rsidRPr="00606186">
              <w:rPr>
                <w:rFonts w:cs="Times New Roman"/>
                <w:lang w:val="cs-CZ"/>
              </w:rPr>
              <w:t>Funkce:</w:t>
            </w:r>
            <w:r w:rsidRPr="00606186">
              <w:rPr>
                <w:rFonts w:cs="Times New Roman"/>
                <w:lang w:val="cs-CZ"/>
              </w:rPr>
              <w:tab/>
            </w:r>
            <w:r w:rsidR="00110431" w:rsidRPr="00110431">
              <w:rPr>
                <w:rFonts w:cs="Times New Roman"/>
                <w:highlight w:val="black"/>
                <w:lang w:val="cs-CZ"/>
              </w:rPr>
              <w:t>xxxxxxxxxxxxxx</w:t>
            </w:r>
          </w:p>
        </w:tc>
        <w:tc>
          <w:tcPr>
            <w:tcW w:w="4531" w:type="dxa"/>
          </w:tcPr>
          <w:p w14:paraId="0C5F6F5D" w14:textId="77777777" w:rsidR="00D7683A" w:rsidRDefault="00D7683A" w:rsidP="00D7683A">
            <w:pPr>
              <w:tabs>
                <w:tab w:val="left" w:pos="851"/>
                <w:tab w:val="left" w:pos="5103"/>
                <w:tab w:val="left" w:pos="5954"/>
              </w:tabs>
              <w:spacing w:after="137"/>
              <w:rPr>
                <w:rFonts w:cs="Times New Roman"/>
                <w:lang w:val="cs-CZ"/>
              </w:rPr>
            </w:pPr>
          </w:p>
          <w:p w14:paraId="6C3B8A45" w14:textId="77777777" w:rsidR="00D62AA8" w:rsidRDefault="00D62AA8" w:rsidP="00D7683A">
            <w:pPr>
              <w:tabs>
                <w:tab w:val="left" w:pos="851"/>
                <w:tab w:val="left" w:pos="5103"/>
                <w:tab w:val="left" w:pos="5954"/>
              </w:tabs>
              <w:spacing w:after="137"/>
              <w:rPr>
                <w:rFonts w:cs="Times New Roman"/>
                <w:lang w:val="cs-CZ"/>
              </w:rPr>
            </w:pPr>
          </w:p>
          <w:p w14:paraId="444003E6" w14:textId="77777777" w:rsidR="00D7683A" w:rsidRPr="00606186" w:rsidRDefault="00D7683A" w:rsidP="00D7683A">
            <w:pPr>
              <w:tabs>
                <w:tab w:val="left" w:pos="851"/>
                <w:tab w:val="left" w:pos="5103"/>
                <w:tab w:val="left" w:pos="5954"/>
              </w:tabs>
              <w:spacing w:after="137"/>
              <w:rPr>
                <w:rFonts w:cs="Times New Roman"/>
                <w:lang w:val="cs-CZ"/>
              </w:rPr>
            </w:pPr>
            <w:r>
              <w:rPr>
                <w:rFonts w:cs="Times New Roman"/>
                <w:lang w:val="cs-CZ"/>
              </w:rPr>
              <w:t>V …………………. dne ……………………..</w:t>
            </w:r>
          </w:p>
          <w:p w14:paraId="2F0B3947" w14:textId="77777777" w:rsidR="00D27387" w:rsidRDefault="00D27387" w:rsidP="00D27387">
            <w:pPr>
              <w:tabs>
                <w:tab w:val="left" w:pos="851"/>
                <w:tab w:val="left" w:pos="5103"/>
                <w:tab w:val="left" w:pos="5954"/>
              </w:tabs>
              <w:spacing w:after="137"/>
              <w:rPr>
                <w:rFonts w:cs="Times New Roman"/>
                <w:lang w:val="cs-CZ"/>
              </w:rPr>
            </w:pPr>
          </w:p>
          <w:p w14:paraId="23B820E7" w14:textId="77777777" w:rsidR="00D7683A" w:rsidRPr="00606186" w:rsidRDefault="00D7683A" w:rsidP="00D27387">
            <w:pPr>
              <w:tabs>
                <w:tab w:val="left" w:pos="851"/>
                <w:tab w:val="left" w:pos="5103"/>
                <w:tab w:val="left" w:pos="5954"/>
              </w:tabs>
              <w:spacing w:after="137"/>
              <w:rPr>
                <w:rFonts w:cs="Times New Roman"/>
                <w:lang w:val="cs-CZ"/>
              </w:rPr>
            </w:pPr>
          </w:p>
          <w:p w14:paraId="5CA125AB" w14:textId="77777777" w:rsidR="00D27387" w:rsidRPr="00606186" w:rsidRDefault="00D27387" w:rsidP="00D27387">
            <w:pPr>
              <w:tabs>
                <w:tab w:val="left" w:pos="851"/>
                <w:tab w:val="left" w:pos="5103"/>
                <w:tab w:val="left" w:pos="5954"/>
              </w:tabs>
              <w:spacing w:after="137"/>
              <w:rPr>
                <w:rFonts w:cs="Times New Roman"/>
                <w:lang w:val="cs-CZ"/>
              </w:rPr>
            </w:pPr>
            <w:r w:rsidRPr="00606186">
              <w:rPr>
                <w:rFonts w:cs="Times New Roman"/>
                <w:lang w:val="cs-CZ"/>
              </w:rPr>
              <w:t>Podpis:</w:t>
            </w:r>
            <w:r w:rsidRPr="00606186">
              <w:rPr>
                <w:rFonts w:cs="Times New Roman"/>
                <w:lang w:val="cs-CZ"/>
              </w:rPr>
              <w:tab/>
              <w:t>………………………………………</w:t>
            </w:r>
          </w:p>
          <w:p w14:paraId="2D2EF8E6" w14:textId="77777777" w:rsidR="00D27387" w:rsidRPr="00606186" w:rsidRDefault="00D27387" w:rsidP="00D27387">
            <w:pPr>
              <w:tabs>
                <w:tab w:val="left" w:pos="851"/>
                <w:tab w:val="left" w:pos="5103"/>
                <w:tab w:val="left" w:pos="5954"/>
              </w:tabs>
              <w:spacing w:after="137"/>
              <w:rPr>
                <w:rFonts w:cs="Times New Roman"/>
                <w:lang w:val="cs-CZ"/>
              </w:rPr>
            </w:pPr>
            <w:r w:rsidRPr="00606186">
              <w:rPr>
                <w:rFonts w:cs="Times New Roman"/>
                <w:lang w:val="cs-CZ"/>
              </w:rPr>
              <w:t>Jméno:</w:t>
            </w:r>
            <w:r w:rsidRPr="00606186">
              <w:rPr>
                <w:rFonts w:cs="Times New Roman"/>
                <w:lang w:val="cs-CZ"/>
              </w:rPr>
              <w:tab/>
            </w:r>
            <w:r>
              <w:rPr>
                <w:rFonts w:cs="Times New Roman"/>
                <w:lang w:val="cs-CZ"/>
              </w:rPr>
              <w:t>Ing. Antonín Klimša, MBA</w:t>
            </w:r>
          </w:p>
          <w:p w14:paraId="4C35B8AE" w14:textId="7E0F58FB" w:rsidR="00D27387" w:rsidRPr="00606186" w:rsidRDefault="00D27387" w:rsidP="00D27387">
            <w:pPr>
              <w:tabs>
                <w:tab w:val="left" w:pos="851"/>
                <w:tab w:val="left" w:pos="5103"/>
                <w:tab w:val="left" w:pos="5954"/>
              </w:tabs>
              <w:spacing w:after="137"/>
              <w:rPr>
                <w:rFonts w:cs="Times New Roman"/>
                <w:lang w:val="cs-CZ"/>
              </w:rPr>
            </w:pPr>
            <w:r w:rsidRPr="00606186">
              <w:rPr>
                <w:rFonts w:cs="Times New Roman"/>
                <w:lang w:val="cs-CZ"/>
              </w:rPr>
              <w:t>Funkce:</w:t>
            </w:r>
            <w:r w:rsidRPr="00606186">
              <w:rPr>
                <w:rFonts w:cs="Times New Roman"/>
                <w:lang w:val="cs-CZ"/>
              </w:rPr>
              <w:tab/>
            </w:r>
            <w:r>
              <w:rPr>
                <w:rFonts w:cs="Times New Roman"/>
                <w:lang w:val="cs-CZ"/>
              </w:rPr>
              <w:t>výkonný ředitel</w:t>
            </w:r>
          </w:p>
          <w:p w14:paraId="3D60524F" w14:textId="43EA88A8" w:rsidR="00D27387" w:rsidRPr="00606186" w:rsidRDefault="00D27387" w:rsidP="00D27387">
            <w:pPr>
              <w:rPr>
                <w:lang w:val="cs-CZ"/>
              </w:rPr>
            </w:pPr>
          </w:p>
        </w:tc>
      </w:tr>
      <w:tr w:rsidR="00193BE9" w:rsidRPr="00606186" w14:paraId="2B95378F" w14:textId="77777777" w:rsidTr="00D27387">
        <w:tc>
          <w:tcPr>
            <w:tcW w:w="4531" w:type="dxa"/>
          </w:tcPr>
          <w:p w14:paraId="17052196" w14:textId="35B1A1F5" w:rsidR="00193BE9" w:rsidRPr="00606186" w:rsidRDefault="00193BE9" w:rsidP="000C5445">
            <w:pPr>
              <w:rPr>
                <w:lang w:val="cs-CZ"/>
              </w:rPr>
            </w:pPr>
          </w:p>
        </w:tc>
        <w:tc>
          <w:tcPr>
            <w:tcW w:w="4531" w:type="dxa"/>
          </w:tcPr>
          <w:p w14:paraId="3AE62E91" w14:textId="77777777" w:rsidR="00193BE9" w:rsidRPr="00606186" w:rsidRDefault="00193BE9" w:rsidP="000C5445">
            <w:pPr>
              <w:rPr>
                <w:lang w:val="cs-CZ"/>
              </w:rPr>
            </w:pPr>
          </w:p>
        </w:tc>
      </w:tr>
      <w:tr w:rsidR="00193BE9" w:rsidRPr="00606186" w14:paraId="2AAF8CE1" w14:textId="77777777" w:rsidTr="00D27387">
        <w:tc>
          <w:tcPr>
            <w:tcW w:w="4531" w:type="dxa"/>
          </w:tcPr>
          <w:p w14:paraId="16813C59" w14:textId="0AAB32DC" w:rsidR="00D27387" w:rsidRPr="00D27387" w:rsidRDefault="00D27387" w:rsidP="00D27387">
            <w:pPr>
              <w:tabs>
                <w:tab w:val="left" w:pos="851"/>
                <w:tab w:val="left" w:pos="5103"/>
                <w:tab w:val="left" w:pos="5954"/>
              </w:tabs>
              <w:spacing w:after="137"/>
              <w:rPr>
                <w:rFonts w:cs="Times New Roman"/>
                <w:lang w:val="cs-CZ"/>
              </w:rPr>
            </w:pPr>
          </w:p>
        </w:tc>
        <w:tc>
          <w:tcPr>
            <w:tcW w:w="4531" w:type="dxa"/>
          </w:tcPr>
          <w:p w14:paraId="76F4DC2C" w14:textId="3FEE30A1" w:rsidR="00193BE9" w:rsidRPr="00606186" w:rsidRDefault="00193BE9" w:rsidP="00D27387">
            <w:pPr>
              <w:rPr>
                <w:lang w:val="cs-CZ"/>
              </w:rPr>
            </w:pPr>
          </w:p>
        </w:tc>
      </w:tr>
    </w:tbl>
    <w:p w14:paraId="1724B67E" w14:textId="77777777" w:rsidR="00193BE9" w:rsidRPr="00606186" w:rsidRDefault="00193BE9" w:rsidP="000C5445">
      <w:pPr>
        <w:rPr>
          <w:lang w:val="cs-CZ"/>
        </w:rPr>
      </w:pPr>
    </w:p>
    <w:p w14:paraId="043494D2" w14:textId="77777777" w:rsidR="00216FA0" w:rsidRPr="00606186" w:rsidRDefault="00216FA0" w:rsidP="000C5445">
      <w:pPr>
        <w:rPr>
          <w:lang w:val="cs-CZ"/>
        </w:rPr>
      </w:pPr>
    </w:p>
    <w:sectPr w:rsidR="00216FA0" w:rsidRPr="0060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B3626" w14:textId="77777777" w:rsidR="00047158" w:rsidRDefault="00047158" w:rsidP="00AD608C">
      <w:r>
        <w:separator/>
      </w:r>
    </w:p>
  </w:endnote>
  <w:endnote w:type="continuationSeparator" w:id="0">
    <w:p w14:paraId="5E89C16D" w14:textId="77777777" w:rsidR="00047158" w:rsidRDefault="00047158" w:rsidP="00AD608C">
      <w:r>
        <w:continuationSeparator/>
      </w:r>
    </w:p>
  </w:endnote>
  <w:endnote w:type="continuationNotice" w:id="1">
    <w:p w14:paraId="36123977" w14:textId="77777777" w:rsidR="00047158" w:rsidRDefault="000471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797D9" w14:textId="77777777" w:rsidR="00047158" w:rsidRDefault="00047158" w:rsidP="00AD608C">
      <w:r>
        <w:separator/>
      </w:r>
    </w:p>
  </w:footnote>
  <w:footnote w:type="continuationSeparator" w:id="0">
    <w:p w14:paraId="3F828B3C" w14:textId="77777777" w:rsidR="00047158" w:rsidRDefault="00047158" w:rsidP="00AD608C">
      <w:r>
        <w:continuationSeparator/>
      </w:r>
    </w:p>
  </w:footnote>
  <w:footnote w:type="continuationNotice" w:id="1">
    <w:p w14:paraId="20875AA2" w14:textId="77777777" w:rsidR="00047158" w:rsidRDefault="000471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0F"/>
    <w:multiLevelType w:val="multilevel"/>
    <w:tmpl w:val="E49A960E"/>
    <w:lvl w:ilvl="0">
      <w:start w:val="1"/>
      <w:numFmt w:val="upperRoman"/>
      <w:lvlText w:val="%1."/>
      <w:lvlJc w:val="right"/>
      <w:pPr>
        <w:tabs>
          <w:tab w:val="num" w:pos="1134"/>
        </w:tabs>
        <w:ind w:left="-284" w:firstLine="709"/>
      </w:pPr>
      <w:rPr>
        <w:b/>
        <w:bCs w:val="0"/>
        <w:i w:val="0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709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</w:lvl>
    <w:lvl w:ilvl="4">
      <w:start w:val="1"/>
      <w:numFmt w:val="decimal"/>
      <w:lvlText w:val="%1.%2.%3.%4.%5."/>
      <w:lvlJc w:val="left"/>
      <w:pPr>
        <w:tabs>
          <w:tab w:val="num" w:pos="2596"/>
        </w:tabs>
        <w:ind w:left="1948" w:hanging="792"/>
      </w:p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295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56"/>
        </w:tabs>
        <w:ind w:left="4036" w:hanging="1440"/>
      </w:pPr>
    </w:lvl>
  </w:abstractNum>
  <w:abstractNum w:abstractNumId="1" w15:restartNumberingAfterBreak="0">
    <w:nsid w:val="30B13002"/>
    <w:multiLevelType w:val="multilevel"/>
    <w:tmpl w:val="FC366BA4"/>
    <w:lvl w:ilvl="0">
      <w:start w:val="1"/>
      <w:numFmt w:val="decimal"/>
      <w:lvlText w:val="%1."/>
      <w:lvlJc w:val="left"/>
      <w:pPr>
        <w:tabs>
          <w:tab w:val="num" w:pos="1134"/>
        </w:tabs>
        <w:ind w:left="-284" w:firstLine="709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7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6"/>
        </w:tabs>
        <w:ind w:left="4036" w:hanging="1440"/>
      </w:pPr>
      <w:rPr>
        <w:rFonts w:hint="default"/>
      </w:rPr>
    </w:lvl>
  </w:abstractNum>
  <w:abstractNum w:abstractNumId="2" w15:restartNumberingAfterBreak="0">
    <w:nsid w:val="5DC17F25"/>
    <w:multiLevelType w:val="hybridMultilevel"/>
    <w:tmpl w:val="0D1A1848"/>
    <w:lvl w:ilvl="0" w:tplc="3578A5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B4379"/>
    <w:multiLevelType w:val="hybridMultilevel"/>
    <w:tmpl w:val="9B68504A"/>
    <w:lvl w:ilvl="0" w:tplc="FD62322E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0EC7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8B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94B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85B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C61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AED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2C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846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1D1232"/>
    <w:multiLevelType w:val="multilevel"/>
    <w:tmpl w:val="32C293DE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B561F11"/>
    <w:multiLevelType w:val="multilevel"/>
    <w:tmpl w:val="C764EA7E"/>
    <w:lvl w:ilvl="0">
      <w:start w:val="1"/>
      <w:numFmt w:val="decimal"/>
      <w:pStyle w:val="Odstavecpodanie"/>
      <w:lvlText w:val="%1."/>
      <w:lvlJc w:val="left"/>
      <w:pPr>
        <w:tabs>
          <w:tab w:val="num" w:pos="1134"/>
        </w:tabs>
        <w:ind w:left="-284" w:firstLine="709"/>
      </w:pPr>
      <w:rPr>
        <w:rFonts w:ascii="Arial" w:eastAsia="Times New Roman" w:hAnsi="Arial" w:cs="Arial"/>
        <w:b w:val="0"/>
        <w:i w:val="0"/>
        <w:color w:val="auto"/>
      </w:rPr>
    </w:lvl>
    <w:lvl w:ilvl="1">
      <w:start w:val="1"/>
      <w:numFmt w:val="lowerLetter"/>
      <w:pStyle w:val="Odstavecpodanie2"/>
      <w:lvlText w:val="(%2)"/>
      <w:lvlJc w:val="left"/>
      <w:pPr>
        <w:tabs>
          <w:tab w:val="num" w:pos="1134"/>
        </w:tabs>
        <w:ind w:left="1134" w:hanging="7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6"/>
        </w:tabs>
        <w:ind w:left="4036" w:hanging="1440"/>
      </w:pPr>
      <w:rPr>
        <w:rFonts w:hint="default"/>
      </w:rPr>
    </w:lvl>
  </w:abstractNum>
  <w:num w:numId="1" w16cid:durableId="615408405">
    <w:abstractNumId w:val="5"/>
  </w:num>
  <w:num w:numId="2" w16cid:durableId="11235035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1739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5498524">
    <w:abstractNumId w:val="1"/>
  </w:num>
  <w:num w:numId="5" w16cid:durableId="1815487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6028956">
    <w:abstractNumId w:val="5"/>
  </w:num>
  <w:num w:numId="7" w16cid:durableId="15200497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9192452">
    <w:abstractNumId w:val="5"/>
  </w:num>
  <w:num w:numId="9" w16cid:durableId="1083068890">
    <w:abstractNumId w:val="5"/>
  </w:num>
  <w:num w:numId="10" w16cid:durableId="1003312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4344593">
    <w:abstractNumId w:val="5"/>
  </w:num>
  <w:num w:numId="12" w16cid:durableId="615793558">
    <w:abstractNumId w:val="5"/>
  </w:num>
  <w:num w:numId="13" w16cid:durableId="1293553906">
    <w:abstractNumId w:val="3"/>
  </w:num>
  <w:num w:numId="14" w16cid:durableId="305938107">
    <w:abstractNumId w:val="4"/>
  </w:num>
  <w:num w:numId="15" w16cid:durableId="1288700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8C"/>
    <w:rsid w:val="00002F0B"/>
    <w:rsid w:val="00024A78"/>
    <w:rsid w:val="000349F2"/>
    <w:rsid w:val="00042767"/>
    <w:rsid w:val="0004580E"/>
    <w:rsid w:val="00047158"/>
    <w:rsid w:val="00052447"/>
    <w:rsid w:val="00053C2B"/>
    <w:rsid w:val="00070C00"/>
    <w:rsid w:val="00070D22"/>
    <w:rsid w:val="00075DDE"/>
    <w:rsid w:val="00084765"/>
    <w:rsid w:val="000C5445"/>
    <w:rsid w:val="000D2308"/>
    <w:rsid w:val="000D4A59"/>
    <w:rsid w:val="000E3B59"/>
    <w:rsid w:val="000F03E4"/>
    <w:rsid w:val="00104CE0"/>
    <w:rsid w:val="00110431"/>
    <w:rsid w:val="001177B1"/>
    <w:rsid w:val="0012207E"/>
    <w:rsid w:val="00132724"/>
    <w:rsid w:val="00134708"/>
    <w:rsid w:val="00142D76"/>
    <w:rsid w:val="001546DF"/>
    <w:rsid w:val="00162B2A"/>
    <w:rsid w:val="0016651A"/>
    <w:rsid w:val="00182DFF"/>
    <w:rsid w:val="001858B9"/>
    <w:rsid w:val="00193BE9"/>
    <w:rsid w:val="001B071D"/>
    <w:rsid w:val="001C2109"/>
    <w:rsid w:val="001C411E"/>
    <w:rsid w:val="001D62FC"/>
    <w:rsid w:val="001E1C27"/>
    <w:rsid w:val="001E578D"/>
    <w:rsid w:val="001E65D7"/>
    <w:rsid w:val="001F0E3A"/>
    <w:rsid w:val="001F7AC8"/>
    <w:rsid w:val="00205192"/>
    <w:rsid w:val="0020575D"/>
    <w:rsid w:val="00216FA0"/>
    <w:rsid w:val="002208BB"/>
    <w:rsid w:val="0022652F"/>
    <w:rsid w:val="00240F9C"/>
    <w:rsid w:val="002648CB"/>
    <w:rsid w:val="00264CAF"/>
    <w:rsid w:val="002C18EE"/>
    <w:rsid w:val="002D3E61"/>
    <w:rsid w:val="002E5AE7"/>
    <w:rsid w:val="002F2708"/>
    <w:rsid w:val="00306828"/>
    <w:rsid w:val="00326445"/>
    <w:rsid w:val="00370621"/>
    <w:rsid w:val="003713E0"/>
    <w:rsid w:val="003D34AA"/>
    <w:rsid w:val="003E4E25"/>
    <w:rsid w:val="003F5856"/>
    <w:rsid w:val="00400184"/>
    <w:rsid w:val="004102B1"/>
    <w:rsid w:val="00411579"/>
    <w:rsid w:val="00426D01"/>
    <w:rsid w:val="0043061D"/>
    <w:rsid w:val="00442DBF"/>
    <w:rsid w:val="00455058"/>
    <w:rsid w:val="00467BCC"/>
    <w:rsid w:val="00471686"/>
    <w:rsid w:val="004A5805"/>
    <w:rsid w:val="004A586E"/>
    <w:rsid w:val="004A5ACE"/>
    <w:rsid w:val="004A6D7E"/>
    <w:rsid w:val="004B3085"/>
    <w:rsid w:val="004C0347"/>
    <w:rsid w:val="004D1EFF"/>
    <w:rsid w:val="004D7EC1"/>
    <w:rsid w:val="004E243C"/>
    <w:rsid w:val="004F5957"/>
    <w:rsid w:val="004F7B13"/>
    <w:rsid w:val="00501480"/>
    <w:rsid w:val="00520418"/>
    <w:rsid w:val="00520E08"/>
    <w:rsid w:val="005467F7"/>
    <w:rsid w:val="005524C9"/>
    <w:rsid w:val="0056013A"/>
    <w:rsid w:val="005706B5"/>
    <w:rsid w:val="00593C45"/>
    <w:rsid w:val="005977AE"/>
    <w:rsid w:val="005A0238"/>
    <w:rsid w:val="005C07E9"/>
    <w:rsid w:val="005C39FA"/>
    <w:rsid w:val="005E79B7"/>
    <w:rsid w:val="005F04F1"/>
    <w:rsid w:val="006004B6"/>
    <w:rsid w:val="00606186"/>
    <w:rsid w:val="00606604"/>
    <w:rsid w:val="00643FA9"/>
    <w:rsid w:val="00655AEC"/>
    <w:rsid w:val="006859B4"/>
    <w:rsid w:val="00697C17"/>
    <w:rsid w:val="006A6871"/>
    <w:rsid w:val="006B2922"/>
    <w:rsid w:val="006B7DE6"/>
    <w:rsid w:val="006C13A1"/>
    <w:rsid w:val="006D0648"/>
    <w:rsid w:val="006D1E5F"/>
    <w:rsid w:val="006D2737"/>
    <w:rsid w:val="006D7109"/>
    <w:rsid w:val="006F7CDF"/>
    <w:rsid w:val="007458DF"/>
    <w:rsid w:val="00755C86"/>
    <w:rsid w:val="00764D32"/>
    <w:rsid w:val="00772F2F"/>
    <w:rsid w:val="00791D23"/>
    <w:rsid w:val="007A012C"/>
    <w:rsid w:val="007A2BDB"/>
    <w:rsid w:val="007A7CE9"/>
    <w:rsid w:val="007B1D57"/>
    <w:rsid w:val="007B3D20"/>
    <w:rsid w:val="007B7749"/>
    <w:rsid w:val="007C0830"/>
    <w:rsid w:val="007C7BC5"/>
    <w:rsid w:val="007E31A2"/>
    <w:rsid w:val="007F5A3C"/>
    <w:rsid w:val="007F700E"/>
    <w:rsid w:val="00803C6C"/>
    <w:rsid w:val="0080490C"/>
    <w:rsid w:val="00805A04"/>
    <w:rsid w:val="00806407"/>
    <w:rsid w:val="00807C0E"/>
    <w:rsid w:val="00811A40"/>
    <w:rsid w:val="00826523"/>
    <w:rsid w:val="0083197E"/>
    <w:rsid w:val="00837096"/>
    <w:rsid w:val="00840D37"/>
    <w:rsid w:val="00844EC0"/>
    <w:rsid w:val="00851435"/>
    <w:rsid w:val="0085152A"/>
    <w:rsid w:val="00884907"/>
    <w:rsid w:val="008A7E22"/>
    <w:rsid w:val="008B5867"/>
    <w:rsid w:val="008B6C2F"/>
    <w:rsid w:val="008C3951"/>
    <w:rsid w:val="00914DE7"/>
    <w:rsid w:val="009228C5"/>
    <w:rsid w:val="00925AE2"/>
    <w:rsid w:val="00934476"/>
    <w:rsid w:val="00940795"/>
    <w:rsid w:val="009431BC"/>
    <w:rsid w:val="00946BB8"/>
    <w:rsid w:val="009616FA"/>
    <w:rsid w:val="00966BE8"/>
    <w:rsid w:val="00976A9C"/>
    <w:rsid w:val="00980559"/>
    <w:rsid w:val="009876FC"/>
    <w:rsid w:val="00990455"/>
    <w:rsid w:val="00990839"/>
    <w:rsid w:val="0099142D"/>
    <w:rsid w:val="009A0515"/>
    <w:rsid w:val="009B578B"/>
    <w:rsid w:val="009C1768"/>
    <w:rsid w:val="009C426B"/>
    <w:rsid w:val="009F6FEB"/>
    <w:rsid w:val="009F7666"/>
    <w:rsid w:val="00A02FB4"/>
    <w:rsid w:val="00A031E1"/>
    <w:rsid w:val="00A22FA7"/>
    <w:rsid w:val="00A3664E"/>
    <w:rsid w:val="00A403A8"/>
    <w:rsid w:val="00A40B11"/>
    <w:rsid w:val="00A8179B"/>
    <w:rsid w:val="00A92162"/>
    <w:rsid w:val="00A927CA"/>
    <w:rsid w:val="00A965B0"/>
    <w:rsid w:val="00A97D0D"/>
    <w:rsid w:val="00AA34FF"/>
    <w:rsid w:val="00AA6298"/>
    <w:rsid w:val="00AB60EE"/>
    <w:rsid w:val="00AD608C"/>
    <w:rsid w:val="00AD67C1"/>
    <w:rsid w:val="00B10428"/>
    <w:rsid w:val="00B10A9D"/>
    <w:rsid w:val="00B148DE"/>
    <w:rsid w:val="00B205E6"/>
    <w:rsid w:val="00B230F2"/>
    <w:rsid w:val="00B34205"/>
    <w:rsid w:val="00B36E43"/>
    <w:rsid w:val="00B51065"/>
    <w:rsid w:val="00B57459"/>
    <w:rsid w:val="00B66FCD"/>
    <w:rsid w:val="00B75FC2"/>
    <w:rsid w:val="00B95438"/>
    <w:rsid w:val="00BA74D6"/>
    <w:rsid w:val="00BA7B1B"/>
    <w:rsid w:val="00BB1930"/>
    <w:rsid w:val="00BD2176"/>
    <w:rsid w:val="00BD2842"/>
    <w:rsid w:val="00BE3F1B"/>
    <w:rsid w:val="00BF3E43"/>
    <w:rsid w:val="00C04FDF"/>
    <w:rsid w:val="00C15781"/>
    <w:rsid w:val="00C402BB"/>
    <w:rsid w:val="00C46DFC"/>
    <w:rsid w:val="00C60DD5"/>
    <w:rsid w:val="00C94F84"/>
    <w:rsid w:val="00C9595B"/>
    <w:rsid w:val="00CB0EEC"/>
    <w:rsid w:val="00CC0E8D"/>
    <w:rsid w:val="00CC2257"/>
    <w:rsid w:val="00CC394A"/>
    <w:rsid w:val="00CF38CB"/>
    <w:rsid w:val="00D0103F"/>
    <w:rsid w:val="00D05CC7"/>
    <w:rsid w:val="00D15ECC"/>
    <w:rsid w:val="00D248A2"/>
    <w:rsid w:val="00D27387"/>
    <w:rsid w:val="00D30680"/>
    <w:rsid w:val="00D403E6"/>
    <w:rsid w:val="00D426D7"/>
    <w:rsid w:val="00D463FF"/>
    <w:rsid w:val="00D57A99"/>
    <w:rsid w:val="00D609FD"/>
    <w:rsid w:val="00D62AA8"/>
    <w:rsid w:val="00D7635F"/>
    <w:rsid w:val="00D7683A"/>
    <w:rsid w:val="00D8468C"/>
    <w:rsid w:val="00D86B10"/>
    <w:rsid w:val="00DA025F"/>
    <w:rsid w:val="00DA5968"/>
    <w:rsid w:val="00DB0BC7"/>
    <w:rsid w:val="00DB4720"/>
    <w:rsid w:val="00DD74DD"/>
    <w:rsid w:val="00E225D2"/>
    <w:rsid w:val="00E54F8A"/>
    <w:rsid w:val="00E7005E"/>
    <w:rsid w:val="00E7268C"/>
    <w:rsid w:val="00EB27A7"/>
    <w:rsid w:val="00EB2E5C"/>
    <w:rsid w:val="00ED2C47"/>
    <w:rsid w:val="00ED68F4"/>
    <w:rsid w:val="00F32A11"/>
    <w:rsid w:val="00F3400E"/>
    <w:rsid w:val="00F4082F"/>
    <w:rsid w:val="00F47FFA"/>
    <w:rsid w:val="00F678F4"/>
    <w:rsid w:val="00F74E38"/>
    <w:rsid w:val="00FA37EE"/>
    <w:rsid w:val="00FB7045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19E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387"/>
    <w:pPr>
      <w:spacing w:after="0" w:line="240" w:lineRule="auto"/>
      <w:jc w:val="both"/>
    </w:pPr>
    <w:rPr>
      <w:rFonts w:ascii="Arial" w:hAnsi="Arial"/>
      <w:sz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60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608C"/>
    <w:rPr>
      <w:rFonts w:ascii="Arial" w:hAnsi="Arial"/>
      <w:sz w:val="20"/>
      <w:lang w:val="en-GB"/>
    </w:rPr>
  </w:style>
  <w:style w:type="table" w:styleId="Mkatabulky">
    <w:name w:val="Table Grid"/>
    <w:basedOn w:val="Normlntabulka"/>
    <w:uiPriority w:val="59"/>
    <w:rsid w:val="00AD608C"/>
    <w:pPr>
      <w:spacing w:after="0" w:line="240" w:lineRule="auto"/>
    </w:pPr>
    <w:rPr>
      <w:sz w:val="20"/>
      <w:szCs w:val="20"/>
      <w:lang w:val="en-GB"/>
    </w:rPr>
    <w:tblPr>
      <w:tblBorders>
        <w:top w:val="single" w:sz="4" w:space="0" w:color="565A5C" w:themeColor="text1"/>
        <w:left w:val="single" w:sz="4" w:space="0" w:color="565A5C" w:themeColor="text1"/>
        <w:bottom w:val="single" w:sz="4" w:space="0" w:color="565A5C" w:themeColor="text1"/>
        <w:right w:val="single" w:sz="4" w:space="0" w:color="565A5C" w:themeColor="text1"/>
        <w:insideH w:val="single" w:sz="4" w:space="0" w:color="565A5C" w:themeColor="text1"/>
        <w:insideV w:val="single" w:sz="4" w:space="0" w:color="565A5C" w:themeColor="text1"/>
      </w:tblBorders>
    </w:tblPr>
  </w:style>
  <w:style w:type="paragraph" w:customStyle="1" w:styleId="Letterhead">
    <w:name w:val="Letterhead"/>
    <w:basedOn w:val="Normln"/>
    <w:uiPriority w:val="79"/>
    <w:qFormat/>
    <w:rsid w:val="00AD608C"/>
    <w:pPr>
      <w:tabs>
        <w:tab w:val="left" w:pos="288"/>
      </w:tabs>
      <w:spacing w:line="180" w:lineRule="exact"/>
    </w:pPr>
    <w:rPr>
      <w:rFonts w:asciiTheme="minorHAnsi" w:hAnsiTheme="minorHAnsi"/>
      <w:sz w:val="14"/>
      <w:szCs w:val="14"/>
    </w:rPr>
  </w:style>
  <w:style w:type="paragraph" w:customStyle="1" w:styleId="LetterheadAuthor">
    <w:name w:val="Letterhead Author"/>
    <w:basedOn w:val="Letterhead"/>
    <w:next w:val="Letterhead"/>
    <w:uiPriority w:val="79"/>
    <w:qFormat/>
    <w:rsid w:val="00AD608C"/>
    <w:rPr>
      <w:b/>
      <w:sz w:val="16"/>
    </w:rPr>
  </w:style>
  <w:style w:type="paragraph" w:customStyle="1" w:styleId="Letterheadtel">
    <w:name w:val="Letterhead tel"/>
    <w:basedOn w:val="Letterhead"/>
    <w:uiPriority w:val="19"/>
    <w:rsid w:val="00AD608C"/>
    <w:pPr>
      <w:tabs>
        <w:tab w:val="clear" w:pos="288"/>
        <w:tab w:val="left" w:pos="284"/>
      </w:tabs>
      <w:spacing w:after="90"/>
      <w:contextualSpacing/>
    </w:pPr>
  </w:style>
  <w:style w:type="paragraph" w:customStyle="1" w:styleId="DocID">
    <w:name w:val="DocID"/>
    <w:uiPriority w:val="60"/>
    <w:rsid w:val="00AD608C"/>
    <w:pPr>
      <w:spacing w:after="0" w:line="240" w:lineRule="auto"/>
    </w:pPr>
    <w:rPr>
      <w:rFonts w:ascii="Verdana" w:hAnsi="Verdana"/>
      <w:sz w:val="16"/>
      <w:szCs w:val="18"/>
      <w:lang w:val="en-GB"/>
    </w:rPr>
  </w:style>
  <w:style w:type="paragraph" w:customStyle="1" w:styleId="Disclaimer">
    <w:name w:val="Disclaimer"/>
    <w:basedOn w:val="Normln"/>
    <w:uiPriority w:val="79"/>
    <w:rsid w:val="00AD608C"/>
    <w:pPr>
      <w:spacing w:before="120" w:line="140" w:lineRule="exact"/>
      <w:contextualSpacing/>
    </w:pPr>
    <w:rPr>
      <w:rFonts w:asciiTheme="minorHAnsi" w:hAnsiTheme="minorHAnsi"/>
      <w:sz w:val="12"/>
      <w:szCs w:val="20"/>
    </w:rPr>
  </w:style>
  <w:style w:type="paragraph" w:customStyle="1" w:styleId="NormalLeftTagline">
    <w:name w:val="Normal Left Tagline"/>
    <w:basedOn w:val="Zpat"/>
    <w:uiPriority w:val="19"/>
    <w:rsid w:val="00AD608C"/>
    <w:pPr>
      <w:tabs>
        <w:tab w:val="clear" w:pos="4536"/>
        <w:tab w:val="clear" w:pos="9072"/>
        <w:tab w:val="center" w:pos="4513"/>
        <w:tab w:val="right" w:pos="9026"/>
      </w:tabs>
      <w:spacing w:before="140" w:after="140" w:line="23" w:lineRule="atLeast"/>
      <w:jc w:val="left"/>
    </w:pPr>
    <w:rPr>
      <w:rFonts w:asciiTheme="minorHAnsi" w:hAnsiTheme="minorHAnsi"/>
      <w:b/>
      <w:noProof/>
      <w:color w:val="7030A0"/>
      <w:sz w:val="14"/>
      <w:szCs w:val="18"/>
    </w:rPr>
  </w:style>
  <w:style w:type="paragraph" w:styleId="Zpat">
    <w:name w:val="footer"/>
    <w:basedOn w:val="Normln"/>
    <w:link w:val="ZpatChar"/>
    <w:uiPriority w:val="99"/>
    <w:unhideWhenUsed/>
    <w:rsid w:val="00AD60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608C"/>
    <w:rPr>
      <w:rFonts w:ascii="Arial" w:hAnsi="Arial"/>
      <w:sz w:val="20"/>
      <w:lang w:val="en-GB"/>
    </w:rPr>
  </w:style>
  <w:style w:type="paragraph" w:customStyle="1" w:styleId="Odstavecpodanie">
    <w:name w:val="Odstavec_podanie"/>
    <w:basedOn w:val="Normln"/>
    <w:rsid w:val="00F4082F"/>
    <w:pPr>
      <w:numPr>
        <w:numId w:val="1"/>
      </w:numPr>
      <w:spacing w:before="240" w:line="288" w:lineRule="auto"/>
    </w:pPr>
    <w:rPr>
      <w:rFonts w:eastAsia="Times New Roman" w:cs="Arial"/>
      <w:szCs w:val="24"/>
      <w:lang w:val="cs-CZ"/>
    </w:rPr>
  </w:style>
  <w:style w:type="paragraph" w:customStyle="1" w:styleId="Odstavecpodanie2">
    <w:name w:val="Odstavec_podanie_2"/>
    <w:basedOn w:val="Odstavecpodanie"/>
    <w:rsid w:val="00F4082F"/>
    <w:pPr>
      <w:numPr>
        <w:ilvl w:val="1"/>
      </w:numPr>
    </w:pPr>
  </w:style>
  <w:style w:type="paragraph" w:styleId="Odstavecseseznamem">
    <w:name w:val="List Paragraph"/>
    <w:basedOn w:val="Normln"/>
    <w:uiPriority w:val="34"/>
    <w:qFormat/>
    <w:rsid w:val="00BE3F1B"/>
    <w:pPr>
      <w:ind w:left="720"/>
      <w:contextualSpacing/>
    </w:pPr>
  </w:style>
  <w:style w:type="paragraph" w:customStyle="1" w:styleId="Recitals">
    <w:name w:val="Recitals"/>
    <w:basedOn w:val="Normln"/>
    <w:uiPriority w:val="99"/>
    <w:qFormat/>
    <w:rsid w:val="00B51065"/>
    <w:pPr>
      <w:numPr>
        <w:numId w:val="13"/>
      </w:numPr>
      <w:spacing w:after="137" w:line="280" w:lineRule="atLeast"/>
    </w:pPr>
    <w:rPr>
      <w:rFonts w:eastAsia="Times New Roman" w:cs="Arial"/>
      <w:kern w:val="20"/>
      <w:szCs w:val="20"/>
      <w:lang w:val="cs-CZ"/>
    </w:rPr>
  </w:style>
  <w:style w:type="paragraph" w:customStyle="1" w:styleId="Level1">
    <w:name w:val="Level 1"/>
    <w:basedOn w:val="Normln"/>
    <w:next w:val="Normln"/>
    <w:qFormat/>
    <w:rsid w:val="001C411E"/>
    <w:pPr>
      <w:numPr>
        <w:numId w:val="14"/>
      </w:numPr>
      <w:spacing w:before="280" w:after="137" w:line="280" w:lineRule="atLeast"/>
    </w:pPr>
    <w:rPr>
      <w:rFonts w:ascii="Arial Bold" w:eastAsia="Times New Roman" w:hAnsi="Arial Bold" w:cs="Arial"/>
      <w:b/>
      <w:kern w:val="20"/>
      <w:szCs w:val="18"/>
      <w:lang w:val="cs-CZ"/>
    </w:rPr>
  </w:style>
  <w:style w:type="paragraph" w:customStyle="1" w:styleId="Level2">
    <w:name w:val="Level 2"/>
    <w:basedOn w:val="Normln"/>
    <w:next w:val="Normln"/>
    <w:qFormat/>
    <w:rsid w:val="007F5A3C"/>
    <w:pPr>
      <w:numPr>
        <w:ilvl w:val="1"/>
        <w:numId w:val="14"/>
      </w:numPr>
      <w:spacing w:after="137" w:line="280" w:lineRule="atLeast"/>
    </w:pPr>
    <w:rPr>
      <w:rFonts w:ascii="Arial Bold" w:eastAsia="Times New Roman" w:hAnsi="Arial Bold" w:cs="Arial"/>
      <w:b/>
      <w:kern w:val="20"/>
      <w:sz w:val="21"/>
      <w:szCs w:val="20"/>
      <w:lang w:val="cs-CZ"/>
    </w:rPr>
  </w:style>
  <w:style w:type="paragraph" w:customStyle="1" w:styleId="Level3">
    <w:name w:val="Level 3"/>
    <w:basedOn w:val="Normln"/>
    <w:next w:val="Normln"/>
    <w:qFormat/>
    <w:rsid w:val="007F5A3C"/>
    <w:pPr>
      <w:numPr>
        <w:ilvl w:val="2"/>
        <w:numId w:val="14"/>
      </w:numPr>
      <w:spacing w:after="137" w:line="280" w:lineRule="atLeast"/>
    </w:pPr>
    <w:rPr>
      <w:rFonts w:eastAsia="Times New Roman" w:cs="Arial"/>
      <w:kern w:val="20"/>
      <w:szCs w:val="20"/>
      <w:lang w:val="cs-CZ"/>
    </w:rPr>
  </w:style>
  <w:style w:type="paragraph" w:customStyle="1" w:styleId="Level4">
    <w:name w:val="Level 4"/>
    <w:basedOn w:val="Normln"/>
    <w:next w:val="Normln"/>
    <w:qFormat/>
    <w:rsid w:val="007F5A3C"/>
    <w:pPr>
      <w:numPr>
        <w:ilvl w:val="3"/>
        <w:numId w:val="14"/>
      </w:numPr>
      <w:spacing w:after="137" w:line="280" w:lineRule="atLeast"/>
    </w:pPr>
    <w:rPr>
      <w:rFonts w:eastAsia="Times New Roman" w:cs="Arial"/>
      <w:kern w:val="20"/>
      <w:szCs w:val="20"/>
      <w:lang w:val="cs-CZ"/>
    </w:rPr>
  </w:style>
  <w:style w:type="paragraph" w:customStyle="1" w:styleId="Level5">
    <w:name w:val="Level 5"/>
    <w:basedOn w:val="Normln"/>
    <w:next w:val="Normln"/>
    <w:qFormat/>
    <w:rsid w:val="007F5A3C"/>
    <w:pPr>
      <w:numPr>
        <w:ilvl w:val="4"/>
        <w:numId w:val="14"/>
      </w:numPr>
      <w:spacing w:after="137" w:line="280" w:lineRule="atLeast"/>
    </w:pPr>
    <w:rPr>
      <w:rFonts w:eastAsia="Times New Roman" w:cs="Arial"/>
      <w:kern w:val="20"/>
      <w:szCs w:val="20"/>
      <w:lang w:val="cs-CZ"/>
    </w:rPr>
  </w:style>
  <w:style w:type="paragraph" w:customStyle="1" w:styleId="Level6">
    <w:name w:val="Level 6"/>
    <w:basedOn w:val="Normln"/>
    <w:next w:val="Normln"/>
    <w:rsid w:val="007F5A3C"/>
    <w:pPr>
      <w:numPr>
        <w:ilvl w:val="5"/>
        <w:numId w:val="14"/>
      </w:numPr>
      <w:spacing w:after="137" w:line="280" w:lineRule="atLeast"/>
    </w:pPr>
    <w:rPr>
      <w:rFonts w:eastAsia="Times New Roman" w:cs="Arial"/>
      <w:kern w:val="20"/>
      <w:szCs w:val="20"/>
      <w:lang w:val="cs-CZ"/>
    </w:rPr>
  </w:style>
  <w:style w:type="paragraph" w:customStyle="1" w:styleId="Level7">
    <w:name w:val="Level 7"/>
    <w:basedOn w:val="Normln"/>
    <w:rsid w:val="007F5A3C"/>
    <w:pPr>
      <w:numPr>
        <w:ilvl w:val="6"/>
        <w:numId w:val="14"/>
      </w:numPr>
      <w:spacing w:after="137" w:line="280" w:lineRule="atLeast"/>
      <w:outlineLvl w:val="6"/>
    </w:pPr>
    <w:rPr>
      <w:rFonts w:eastAsia="Times New Roman" w:cs="Arial"/>
      <w:kern w:val="20"/>
      <w:szCs w:val="20"/>
      <w:lang w:val="cs-CZ"/>
    </w:rPr>
  </w:style>
  <w:style w:type="paragraph" w:customStyle="1" w:styleId="Level8">
    <w:name w:val="Level 8"/>
    <w:basedOn w:val="Normln"/>
    <w:rsid w:val="007F5A3C"/>
    <w:pPr>
      <w:numPr>
        <w:ilvl w:val="7"/>
        <w:numId w:val="14"/>
      </w:numPr>
      <w:spacing w:after="137" w:line="280" w:lineRule="atLeast"/>
      <w:outlineLvl w:val="7"/>
    </w:pPr>
    <w:rPr>
      <w:rFonts w:eastAsia="Times New Roman" w:cs="Arial"/>
      <w:kern w:val="20"/>
      <w:szCs w:val="20"/>
      <w:lang w:val="cs-CZ"/>
    </w:rPr>
  </w:style>
  <w:style w:type="paragraph" w:customStyle="1" w:styleId="Level9">
    <w:name w:val="Level 9"/>
    <w:basedOn w:val="Normln"/>
    <w:rsid w:val="007F5A3C"/>
    <w:pPr>
      <w:numPr>
        <w:ilvl w:val="8"/>
        <w:numId w:val="14"/>
      </w:numPr>
      <w:spacing w:after="137" w:line="280" w:lineRule="atLeast"/>
      <w:outlineLvl w:val="8"/>
    </w:pPr>
    <w:rPr>
      <w:rFonts w:eastAsia="Times New Roman" w:cs="Arial"/>
      <w:kern w:val="20"/>
      <w:szCs w:val="20"/>
      <w:lang w:val="cs-CZ"/>
    </w:rPr>
  </w:style>
  <w:style w:type="paragraph" w:customStyle="1" w:styleId="Level2NotBold">
    <w:name w:val="Level 2 Not Bold"/>
    <w:basedOn w:val="Level2"/>
    <w:next w:val="Normln"/>
    <w:link w:val="Level2NotBoldChar"/>
    <w:qFormat/>
    <w:rsid w:val="00B34205"/>
    <w:pPr>
      <w:tabs>
        <w:tab w:val="clear" w:pos="1247"/>
        <w:tab w:val="num" w:pos="567"/>
      </w:tabs>
      <w:ind w:left="567" w:hanging="567"/>
    </w:pPr>
    <w:rPr>
      <w:rFonts w:asciiTheme="minorHAnsi" w:hAnsiTheme="minorHAnsi" w:cstheme="minorHAnsi"/>
      <w:b w:val="0"/>
      <w:sz w:val="20"/>
    </w:rPr>
  </w:style>
  <w:style w:type="character" w:customStyle="1" w:styleId="Level2NotBoldChar">
    <w:name w:val="Level 2 Not Bold Char"/>
    <w:basedOn w:val="Standardnpsmoodstavce"/>
    <w:link w:val="Level2NotBold"/>
    <w:locked/>
    <w:rsid w:val="00B34205"/>
    <w:rPr>
      <w:rFonts w:eastAsia="Times New Roman" w:cstheme="minorHAnsi"/>
      <w:kern w:val="20"/>
      <w:sz w:val="20"/>
      <w:szCs w:val="20"/>
      <w:lang w:val="cs-CZ"/>
    </w:rPr>
  </w:style>
  <w:style w:type="paragraph" w:customStyle="1" w:styleId="Body">
    <w:name w:val="Body"/>
    <w:basedOn w:val="Normln"/>
    <w:link w:val="BodyChar"/>
    <w:qFormat/>
    <w:rsid w:val="00E7005E"/>
    <w:pPr>
      <w:spacing w:after="137" w:line="280" w:lineRule="atLeast"/>
    </w:pPr>
    <w:rPr>
      <w:rFonts w:eastAsia="Times New Roman" w:cs="Arial"/>
      <w:kern w:val="20"/>
      <w:szCs w:val="20"/>
      <w:lang w:val="cs-CZ"/>
    </w:rPr>
  </w:style>
  <w:style w:type="character" w:customStyle="1" w:styleId="BodyChar">
    <w:name w:val="Body Char"/>
    <w:basedOn w:val="Standardnpsmoodstavce"/>
    <w:link w:val="Body"/>
    <w:rsid w:val="00E7005E"/>
    <w:rPr>
      <w:rFonts w:ascii="Arial" w:eastAsia="Times New Roman" w:hAnsi="Arial" w:cs="Arial"/>
      <w:kern w:val="20"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142D76"/>
    <w:pPr>
      <w:spacing w:after="0" w:line="240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eme1">
  <a:themeElements>
    <a:clrScheme name="Dentons new Oct 2015">
      <a:dk1>
        <a:srgbClr val="565A5C"/>
      </a:dk1>
      <a:lt1>
        <a:srgbClr val="FFFFFF"/>
      </a:lt1>
      <a:dk2>
        <a:srgbClr val="6E2D91"/>
      </a:dk2>
      <a:lt2>
        <a:srgbClr val="A2A4A3"/>
      </a:lt2>
      <a:accent1>
        <a:srgbClr val="5B1F69"/>
      </a:accent1>
      <a:accent2>
        <a:srgbClr val="00A9E0"/>
      </a:accent2>
      <a:accent3>
        <a:srgbClr val="34B233"/>
      </a:accent3>
      <a:accent4>
        <a:srgbClr val="EEAF30"/>
      </a:accent4>
      <a:accent5>
        <a:srgbClr val="D52B1E"/>
      </a:accent5>
      <a:accent6>
        <a:srgbClr val="00A599"/>
      </a:accent6>
      <a:hlink>
        <a:srgbClr val="00A9E0"/>
      </a:hlink>
      <a:folHlink>
        <a:srgbClr val="A2A4A3"/>
      </a:folHlink>
    </a:clrScheme>
    <a:fontScheme name="Dentons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>
        <a:defPPr algn="ctr">
          <a:defRPr dirty="0" err="1" smtClean="0">
            <a:solidFill>
              <a:schemeClr val="bg2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heme1" id="{A4728132-0750-4137-B123-8C44BDD1CBCF}" vid="{D88551A7-317A-473E-BB5E-D7B6A1E34DC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7A8435F306D40AFABF20E671E7583" ma:contentTypeVersion="22" ma:contentTypeDescription="Create a new document." ma:contentTypeScope="" ma:versionID="b6ad27df4eea4149723c08c85534258c">
  <xsd:schema xmlns:xsd="http://www.w3.org/2001/XMLSchema" xmlns:xs="http://www.w3.org/2001/XMLSchema" xmlns:p="http://schemas.microsoft.com/office/2006/metadata/properties" xmlns:ns2="367a1702-3e3a-4a30-8fd1-f07d7f706e27" xmlns:ns3="40b6be82-10e7-4eba-94a4-7c07f036e79c" xmlns:ns4="49097fe6-1ca4-4a06-83e5-d691e8e543f5" targetNamespace="http://schemas.microsoft.com/office/2006/metadata/properties" ma:root="true" ma:fieldsID="1ebcc5d39a4033edba825200ef7c94f1" ns2:_="" ns3:_="" ns4:_="">
    <xsd:import namespace="367a1702-3e3a-4a30-8fd1-f07d7f706e27"/>
    <xsd:import namespace="40b6be82-10e7-4eba-94a4-7c07f036e79c"/>
    <xsd:import namespace="49097fe6-1ca4-4a06-83e5-d691e8e54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Owner" minOccurs="0"/>
                <xsd:element ref="ns2:EOL" minOccurs="0"/>
                <xsd:element ref="ns2:lcf76f155ced4ddcb4097134ff3c332f" minOccurs="0"/>
                <xsd:element ref="ns4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AccessApprova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a1702-3e3a-4a30-8fd1-f07d7f70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Owner" ma:index="18" nillable="true" ma:displayName="Owner" ma:format="Dropdown" ma:list="UserInfo" ma:SearchPeopleOnly="false" ma:SharePointGroup="0" ma:internalName="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OL" ma:index="19" nillable="true" ma:displayName="EOL" ma:format="DateOnly" ma:internalName="EOL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380dbe-3c8c-4d14-9aa6-17034da75f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ccessApproval" ma:index="26" nillable="true" ma:displayName="Access Approval" ma:format="Dropdown" ma:list="UserInfo" ma:SharePointGroup="0" ma:internalName="AccessApprova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6be82-10e7-4eba-94a4-7c07f036e7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97fe6-1ca4-4a06-83e5-d691e8e543f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9fc1413-46d3-43b3-9dd5-d97653677f91}" ma:internalName="TaxCatchAll" ma:showField="CatchAllData" ma:web="40b6be82-10e7-4eba-94a4-7c07f036e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7a1702-3e3a-4a30-8fd1-f07d7f706e27">
      <Terms xmlns="http://schemas.microsoft.com/office/infopath/2007/PartnerControls"/>
    </lcf76f155ced4ddcb4097134ff3c332f>
    <TaxCatchAll xmlns="49097fe6-1ca4-4a06-83e5-d691e8e543f5" xsi:nil="true"/>
    <AccessApproval xmlns="367a1702-3e3a-4a30-8fd1-f07d7f706e27">
      <UserInfo>
        <DisplayName/>
        <AccountId xsi:nil="true"/>
        <AccountType/>
      </UserInfo>
    </AccessApproval>
    <EOL xmlns="367a1702-3e3a-4a30-8fd1-f07d7f706e27" xsi:nil="true"/>
    <Owner xmlns="367a1702-3e3a-4a30-8fd1-f07d7f706e2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CA9D29B-2C7E-4777-A5F7-3283FB910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B66E6-EDDD-4D90-8875-C4F8AA0C5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a1702-3e3a-4a30-8fd1-f07d7f706e27"/>
    <ds:schemaRef ds:uri="40b6be82-10e7-4eba-94a4-7c07f036e79c"/>
    <ds:schemaRef ds:uri="49097fe6-1ca4-4a06-83e5-d691e8e54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ABB8D5-8AD5-442A-9B80-5DEB5DA910F5}">
  <ds:schemaRefs>
    <ds:schemaRef ds:uri="http://schemas.microsoft.com/office/2006/metadata/properties"/>
    <ds:schemaRef ds:uri="http://schemas.microsoft.com/office/infopath/2007/PartnerControls"/>
    <ds:schemaRef ds:uri="367a1702-3e3a-4a30-8fd1-f07d7f706e27"/>
    <ds:schemaRef ds:uri="49097fe6-1ca4-4a06-83e5-d691e8e54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4540</Characters>
  <Application>Microsoft Office Word</Application>
  <DocSecurity>0</DocSecurity>
  <Lines>37</Lines>
  <Paragraphs>10</Paragraphs>
  <ScaleCrop>false</ScaleCrop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1899-12-31T23:00:00Z</dcterms:created>
  <dcterms:modified xsi:type="dcterms:W3CDTF">2023-12-13T12:06:00Z</dcterms:modified>
</cp:coreProperties>
</file>