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0B73" w14:textId="7ACCFD0D" w:rsidR="006B2922" w:rsidRPr="0045252E" w:rsidRDefault="009A19EA" w:rsidP="004B3085">
      <w:pPr>
        <w:ind w:firstLine="720"/>
        <w:jc w:val="center"/>
        <w:rPr>
          <w:b/>
          <w:bCs/>
          <w:lang w:val="cs-CZ"/>
        </w:rPr>
      </w:pPr>
      <w:r w:rsidRPr="0045252E">
        <w:rPr>
          <w:b/>
          <w:bCs/>
          <w:lang w:val="cs-CZ"/>
        </w:rPr>
        <w:t>SMLOUVA O PŘEVODU</w:t>
      </w:r>
      <w:r w:rsidR="007F761D" w:rsidRPr="0045252E">
        <w:rPr>
          <w:b/>
          <w:bCs/>
          <w:lang w:val="cs-CZ"/>
        </w:rPr>
        <w:t xml:space="preserve"> </w:t>
      </w:r>
      <w:r w:rsidR="001A4F14">
        <w:rPr>
          <w:b/>
          <w:bCs/>
          <w:lang w:val="cs-CZ"/>
        </w:rPr>
        <w:t>LICENČNÍCH OPRÁVNĚNÍ</w:t>
      </w:r>
    </w:p>
    <w:p w14:paraId="76845B14" w14:textId="77777777" w:rsidR="00B10A9D" w:rsidRPr="0045252E" w:rsidRDefault="00B10A9D" w:rsidP="000C5445">
      <w:pPr>
        <w:rPr>
          <w:lang w:val="cs-CZ"/>
        </w:rPr>
      </w:pPr>
    </w:p>
    <w:p w14:paraId="2FCC0DB5" w14:textId="227F1660" w:rsidR="00643FA9" w:rsidRPr="0045252E" w:rsidRDefault="00643FA9" w:rsidP="000C5445">
      <w:pPr>
        <w:rPr>
          <w:lang w:val="cs-CZ"/>
        </w:rPr>
      </w:pPr>
      <w:r w:rsidRPr="0045252E">
        <w:rPr>
          <w:lang w:val="cs-CZ"/>
        </w:rPr>
        <w:t xml:space="preserve">Tuto </w:t>
      </w:r>
      <w:r w:rsidR="00E816DE" w:rsidRPr="0045252E">
        <w:rPr>
          <w:lang w:val="cs-CZ"/>
        </w:rPr>
        <w:t>smlouvu</w:t>
      </w:r>
      <w:r w:rsidR="0020575D" w:rsidRPr="0045252E">
        <w:rPr>
          <w:lang w:val="cs-CZ"/>
        </w:rPr>
        <w:t xml:space="preserve"> </w:t>
      </w:r>
      <w:r w:rsidR="000F2D4A" w:rsidRPr="0045252E">
        <w:rPr>
          <w:lang w:val="cs-CZ"/>
        </w:rPr>
        <w:t xml:space="preserve">o převodu </w:t>
      </w:r>
      <w:r w:rsidR="001A4F14">
        <w:rPr>
          <w:lang w:val="cs-CZ"/>
        </w:rPr>
        <w:t>licenčních oprávnění</w:t>
      </w:r>
      <w:r w:rsidR="000F2D4A" w:rsidRPr="0045252E">
        <w:rPr>
          <w:lang w:val="cs-CZ"/>
        </w:rPr>
        <w:t xml:space="preserve"> </w:t>
      </w:r>
      <w:r w:rsidR="005A0238" w:rsidRPr="0045252E">
        <w:rPr>
          <w:lang w:val="cs-CZ"/>
        </w:rPr>
        <w:t>(</w:t>
      </w:r>
      <w:r w:rsidR="0004580E" w:rsidRPr="0045252E">
        <w:rPr>
          <w:lang w:val="cs-CZ"/>
        </w:rPr>
        <w:t>dále jen „</w:t>
      </w:r>
      <w:r w:rsidR="0004580E" w:rsidRPr="0045252E">
        <w:rPr>
          <w:b/>
          <w:bCs/>
          <w:lang w:val="cs-CZ"/>
        </w:rPr>
        <w:t>Smlouva</w:t>
      </w:r>
      <w:r w:rsidR="0004580E" w:rsidRPr="0045252E">
        <w:rPr>
          <w:lang w:val="cs-CZ"/>
        </w:rPr>
        <w:t xml:space="preserve">“) </w:t>
      </w:r>
      <w:r w:rsidR="00844EC0" w:rsidRPr="0045252E">
        <w:rPr>
          <w:lang w:val="cs-CZ"/>
        </w:rPr>
        <w:t>uzavírají níže uvedeného dne</w:t>
      </w:r>
    </w:p>
    <w:p w14:paraId="43CAECCB" w14:textId="77777777" w:rsidR="00643FA9" w:rsidRPr="0045252E" w:rsidRDefault="00643FA9" w:rsidP="000C5445">
      <w:pPr>
        <w:rPr>
          <w:lang w:val="cs-CZ"/>
        </w:rPr>
      </w:pPr>
    </w:p>
    <w:p w14:paraId="789B3215" w14:textId="49213CC0" w:rsidR="00B10A9D" w:rsidRPr="0045252E" w:rsidRDefault="004A5ACE" w:rsidP="000C5445">
      <w:pPr>
        <w:rPr>
          <w:rFonts w:eastAsia="Times New Roman" w:cs="Times New Roman"/>
          <w:kern w:val="20"/>
          <w:lang w:val="cs-CZ"/>
        </w:rPr>
      </w:pPr>
      <w:r w:rsidRPr="0045252E">
        <w:rPr>
          <w:rFonts w:eastAsia="Times New Roman" w:cs="Times New Roman"/>
          <w:b/>
          <w:bCs/>
          <w:kern w:val="20"/>
          <w:lang w:val="cs-CZ"/>
        </w:rPr>
        <w:t>RBP, zdravotní pojišťovna</w:t>
      </w:r>
      <w:r w:rsidRPr="0045252E">
        <w:rPr>
          <w:rFonts w:eastAsia="Times New Roman" w:cs="Times New Roman"/>
          <w:kern w:val="20"/>
          <w:lang w:val="cs-CZ"/>
        </w:rPr>
        <w:t>, se sídlem Michálkovická 967/108, Slezská Ostrava, 710 00 Ostrava, IČO: 476 73</w:t>
      </w:r>
      <w:r w:rsidR="00844EC0" w:rsidRPr="0045252E">
        <w:rPr>
          <w:rFonts w:eastAsia="Times New Roman" w:cs="Times New Roman"/>
          <w:kern w:val="20"/>
          <w:lang w:val="cs-CZ"/>
        </w:rPr>
        <w:t> </w:t>
      </w:r>
      <w:r w:rsidRPr="0045252E">
        <w:rPr>
          <w:rFonts w:eastAsia="Times New Roman" w:cs="Times New Roman"/>
          <w:kern w:val="20"/>
          <w:lang w:val="cs-CZ"/>
        </w:rPr>
        <w:t>036</w:t>
      </w:r>
      <w:r w:rsidR="00844EC0" w:rsidRPr="0045252E">
        <w:rPr>
          <w:rFonts w:eastAsia="Times New Roman" w:cs="Times New Roman"/>
          <w:kern w:val="20"/>
          <w:lang w:val="cs-CZ"/>
        </w:rPr>
        <w:t xml:space="preserve"> (dále jen „</w:t>
      </w:r>
      <w:r w:rsidR="009A19EA" w:rsidRPr="0045252E">
        <w:rPr>
          <w:rFonts w:eastAsia="Times New Roman" w:cs="Times New Roman"/>
          <w:b/>
          <w:bCs/>
          <w:kern w:val="20"/>
          <w:lang w:val="cs-CZ"/>
        </w:rPr>
        <w:t>Převodce</w:t>
      </w:r>
      <w:r w:rsidR="00844EC0" w:rsidRPr="0045252E">
        <w:rPr>
          <w:rFonts w:eastAsia="Times New Roman" w:cs="Times New Roman"/>
          <w:kern w:val="20"/>
          <w:lang w:val="cs-CZ"/>
        </w:rPr>
        <w:t>“); a</w:t>
      </w:r>
    </w:p>
    <w:p w14:paraId="5635CC84" w14:textId="77777777" w:rsidR="004A5ACE" w:rsidRPr="0045252E" w:rsidRDefault="004A5ACE" w:rsidP="000C5445">
      <w:pPr>
        <w:rPr>
          <w:rFonts w:eastAsia="Times New Roman" w:cs="Times New Roman"/>
          <w:kern w:val="20"/>
          <w:lang w:val="cs-CZ"/>
        </w:rPr>
      </w:pPr>
    </w:p>
    <w:p w14:paraId="15EC9B9F" w14:textId="22099824" w:rsidR="004A5ACE" w:rsidRPr="0045252E" w:rsidRDefault="009876FC" w:rsidP="000C5445">
      <w:pPr>
        <w:rPr>
          <w:rFonts w:eastAsia="Times New Roman" w:cs="Times New Roman"/>
          <w:kern w:val="20"/>
          <w:lang w:val="cs-CZ"/>
        </w:rPr>
      </w:pPr>
      <w:proofErr w:type="spellStart"/>
      <w:r w:rsidRPr="0045252E">
        <w:rPr>
          <w:rFonts w:eastAsia="Times New Roman" w:cs="Times New Roman"/>
          <w:b/>
          <w:kern w:val="20"/>
          <w:lang w:val="cs-CZ"/>
        </w:rPr>
        <w:t>Asseco</w:t>
      </w:r>
      <w:proofErr w:type="spellEnd"/>
      <w:r w:rsidRPr="0045252E">
        <w:rPr>
          <w:rFonts w:eastAsia="Times New Roman" w:cs="Times New Roman"/>
          <w:b/>
          <w:kern w:val="20"/>
          <w:lang w:val="cs-CZ"/>
        </w:rPr>
        <w:t xml:space="preserve"> </w:t>
      </w:r>
      <w:proofErr w:type="spellStart"/>
      <w:r w:rsidRPr="0045252E">
        <w:rPr>
          <w:rFonts w:eastAsia="Times New Roman" w:cs="Times New Roman"/>
          <w:b/>
          <w:kern w:val="20"/>
          <w:lang w:val="cs-CZ"/>
        </w:rPr>
        <w:t>Central</w:t>
      </w:r>
      <w:proofErr w:type="spellEnd"/>
      <w:r w:rsidRPr="0045252E">
        <w:rPr>
          <w:rFonts w:eastAsia="Times New Roman" w:cs="Times New Roman"/>
          <w:b/>
          <w:kern w:val="20"/>
          <w:lang w:val="cs-CZ"/>
        </w:rPr>
        <w:t xml:space="preserve"> </w:t>
      </w:r>
      <w:proofErr w:type="spellStart"/>
      <w:r w:rsidRPr="0045252E">
        <w:rPr>
          <w:rFonts w:eastAsia="Times New Roman" w:cs="Times New Roman"/>
          <w:b/>
          <w:kern w:val="20"/>
          <w:lang w:val="cs-CZ"/>
        </w:rPr>
        <w:t>Europe</w:t>
      </w:r>
      <w:proofErr w:type="spellEnd"/>
      <w:r w:rsidRPr="0045252E">
        <w:rPr>
          <w:rFonts w:eastAsia="Times New Roman" w:cs="Times New Roman"/>
          <w:b/>
          <w:kern w:val="20"/>
          <w:lang w:val="cs-CZ"/>
        </w:rPr>
        <w:t>, a.s.</w:t>
      </w:r>
      <w:r w:rsidRPr="0045252E">
        <w:rPr>
          <w:rFonts w:eastAsia="Times New Roman" w:cs="Times New Roman"/>
          <w:kern w:val="20"/>
          <w:lang w:val="cs-CZ"/>
        </w:rPr>
        <w:t>, se sídlem Budějovická 778/3a, Michle, 140 00 Praha 4, IČO: 270 74</w:t>
      </w:r>
      <w:r w:rsidR="00844EC0" w:rsidRPr="0045252E">
        <w:rPr>
          <w:rFonts w:eastAsia="Times New Roman" w:cs="Times New Roman"/>
          <w:kern w:val="20"/>
          <w:lang w:val="cs-CZ"/>
        </w:rPr>
        <w:t> </w:t>
      </w:r>
      <w:r w:rsidRPr="0045252E">
        <w:rPr>
          <w:rFonts w:eastAsia="Times New Roman" w:cs="Times New Roman"/>
          <w:kern w:val="20"/>
          <w:lang w:val="cs-CZ"/>
        </w:rPr>
        <w:t>358</w:t>
      </w:r>
      <w:r w:rsidR="00844EC0" w:rsidRPr="0045252E">
        <w:rPr>
          <w:rFonts w:eastAsia="Times New Roman" w:cs="Times New Roman"/>
          <w:kern w:val="20"/>
          <w:lang w:val="cs-CZ"/>
        </w:rPr>
        <w:t xml:space="preserve"> (dále jen „</w:t>
      </w:r>
      <w:r w:rsidR="009A19EA" w:rsidRPr="0045252E">
        <w:rPr>
          <w:rFonts w:eastAsia="Times New Roman" w:cs="Times New Roman"/>
          <w:b/>
          <w:bCs/>
          <w:kern w:val="20"/>
          <w:lang w:val="cs-CZ"/>
        </w:rPr>
        <w:t>Nabyvatel</w:t>
      </w:r>
      <w:r w:rsidR="00844EC0" w:rsidRPr="0045252E">
        <w:rPr>
          <w:rFonts w:eastAsia="Times New Roman" w:cs="Times New Roman"/>
          <w:kern w:val="20"/>
          <w:lang w:val="cs-CZ"/>
        </w:rPr>
        <w:t>“)</w:t>
      </w:r>
    </w:p>
    <w:p w14:paraId="28AB4A51" w14:textId="77777777" w:rsidR="00844EC0" w:rsidRPr="0045252E" w:rsidRDefault="00844EC0" w:rsidP="000C5445">
      <w:pPr>
        <w:rPr>
          <w:rFonts w:eastAsia="Times New Roman" w:cs="Times New Roman"/>
          <w:kern w:val="20"/>
          <w:lang w:val="cs-CZ"/>
        </w:rPr>
      </w:pPr>
    </w:p>
    <w:p w14:paraId="21875461" w14:textId="63CD9AE4" w:rsidR="00D05CC7" w:rsidRPr="0045252E" w:rsidRDefault="00D05CC7" w:rsidP="00D05CC7">
      <w:pPr>
        <w:rPr>
          <w:rFonts w:asciiTheme="minorHAnsi" w:hAnsiTheme="minorHAnsi" w:cstheme="minorHAnsi"/>
          <w:szCs w:val="20"/>
          <w:lang w:val="cs-CZ"/>
        </w:rPr>
      </w:pPr>
      <w:r w:rsidRPr="0045252E">
        <w:rPr>
          <w:rFonts w:asciiTheme="minorHAnsi" w:hAnsiTheme="minorHAnsi" w:cstheme="minorHAnsi"/>
          <w:szCs w:val="20"/>
          <w:lang w:val="cs-CZ"/>
        </w:rPr>
        <w:t>(dále společně jako “</w:t>
      </w:r>
      <w:r w:rsidRPr="0045252E">
        <w:rPr>
          <w:rFonts w:asciiTheme="minorHAnsi" w:hAnsiTheme="minorHAnsi" w:cstheme="minorHAnsi"/>
          <w:b/>
          <w:bCs/>
          <w:szCs w:val="20"/>
          <w:lang w:val="cs-CZ"/>
        </w:rPr>
        <w:t>Strany</w:t>
      </w:r>
      <w:r w:rsidRPr="0045252E">
        <w:rPr>
          <w:rFonts w:asciiTheme="minorHAnsi" w:hAnsiTheme="minorHAnsi" w:cstheme="minorHAnsi"/>
          <w:szCs w:val="20"/>
          <w:lang w:val="cs-CZ"/>
        </w:rPr>
        <w:t>“ a jednotlivě jako “</w:t>
      </w:r>
      <w:r w:rsidRPr="0045252E">
        <w:rPr>
          <w:rFonts w:asciiTheme="minorHAnsi" w:hAnsiTheme="minorHAnsi" w:cstheme="minorHAnsi"/>
          <w:b/>
          <w:bCs/>
          <w:szCs w:val="20"/>
          <w:lang w:val="cs-CZ"/>
        </w:rPr>
        <w:t>Strana</w:t>
      </w:r>
      <w:r w:rsidRPr="0045252E">
        <w:rPr>
          <w:rFonts w:asciiTheme="minorHAnsi" w:hAnsiTheme="minorHAnsi" w:cstheme="minorHAnsi"/>
          <w:szCs w:val="20"/>
          <w:lang w:val="cs-CZ"/>
        </w:rPr>
        <w:t>“).</w:t>
      </w:r>
    </w:p>
    <w:p w14:paraId="21039567" w14:textId="77777777" w:rsidR="00D05CC7" w:rsidRPr="0045252E" w:rsidRDefault="00D05CC7" w:rsidP="000C5445">
      <w:pPr>
        <w:rPr>
          <w:rFonts w:eastAsia="Times New Roman" w:cs="Times New Roman"/>
          <w:kern w:val="20"/>
          <w:lang w:val="cs-CZ"/>
        </w:rPr>
      </w:pPr>
    </w:p>
    <w:p w14:paraId="574947E3" w14:textId="77777777" w:rsidR="00B51065" w:rsidRPr="0045252E" w:rsidRDefault="00B51065" w:rsidP="00B51065">
      <w:pPr>
        <w:spacing w:after="137"/>
        <w:rPr>
          <w:rFonts w:asciiTheme="minorHAnsi" w:hAnsiTheme="minorHAnsi" w:cstheme="minorHAnsi"/>
          <w:b/>
          <w:caps/>
          <w:szCs w:val="20"/>
          <w:lang w:val="cs-CZ"/>
        </w:rPr>
      </w:pPr>
      <w:r w:rsidRPr="0045252E">
        <w:rPr>
          <w:rFonts w:asciiTheme="minorHAnsi" w:hAnsiTheme="minorHAnsi" w:cstheme="minorHAnsi"/>
          <w:b/>
          <w:caps/>
          <w:szCs w:val="20"/>
          <w:lang w:val="cs-CZ"/>
        </w:rPr>
        <w:t>Preambule:</w:t>
      </w:r>
    </w:p>
    <w:p w14:paraId="4FBDAD1B" w14:textId="29AA333C" w:rsidR="006F09C5" w:rsidRPr="00811732" w:rsidRDefault="009F60CF" w:rsidP="001940A4">
      <w:pPr>
        <w:pStyle w:val="Recitals"/>
        <w:rPr>
          <w:rFonts w:asciiTheme="minorHAnsi" w:eastAsia="Arial" w:hAnsiTheme="minorHAnsi" w:cstheme="minorHAnsi"/>
        </w:rPr>
      </w:pPr>
      <w:bookmarkStart w:id="0" w:name="_Ref121404495"/>
      <w:r w:rsidRPr="00811732">
        <w:rPr>
          <w:rFonts w:asciiTheme="minorHAnsi" w:hAnsiTheme="minorHAnsi" w:cstheme="minorHAnsi"/>
        </w:rPr>
        <w:t>Převodce a Nabyvatel</w:t>
      </w:r>
      <w:r w:rsidR="00B51065" w:rsidRPr="00811732">
        <w:rPr>
          <w:rFonts w:asciiTheme="minorHAnsi" w:hAnsiTheme="minorHAnsi" w:cstheme="minorHAnsi"/>
        </w:rPr>
        <w:t xml:space="preserve"> </w:t>
      </w:r>
      <w:r w:rsidR="009616FA" w:rsidRPr="00811732">
        <w:rPr>
          <w:rFonts w:asciiTheme="minorHAnsi" w:hAnsiTheme="minorHAnsi" w:cstheme="minorHAnsi"/>
        </w:rPr>
        <w:t xml:space="preserve">dne 2. prosince 2013 </w:t>
      </w:r>
      <w:r w:rsidR="001E1C27" w:rsidRPr="00811732">
        <w:rPr>
          <w:rFonts w:asciiTheme="minorHAnsi" w:hAnsiTheme="minorHAnsi" w:cstheme="minorHAnsi"/>
        </w:rPr>
        <w:t>uzavřel</w:t>
      </w:r>
      <w:r w:rsidR="009616FA" w:rsidRPr="00811732">
        <w:rPr>
          <w:rFonts w:asciiTheme="minorHAnsi" w:hAnsiTheme="minorHAnsi" w:cstheme="minorHAnsi"/>
        </w:rPr>
        <w:t>i</w:t>
      </w:r>
      <w:r w:rsidR="001E1C27" w:rsidRPr="00811732">
        <w:rPr>
          <w:rFonts w:asciiTheme="minorHAnsi" w:hAnsiTheme="minorHAnsi" w:cstheme="minorHAnsi"/>
        </w:rPr>
        <w:t xml:space="preserve"> Smlouvu o dílo ev. č. S-2013000687</w:t>
      </w:r>
      <w:r w:rsidR="00156674" w:rsidRPr="00811732">
        <w:rPr>
          <w:rFonts w:asciiTheme="minorHAnsi" w:hAnsiTheme="minorHAnsi" w:cstheme="minorHAnsi"/>
        </w:rPr>
        <w:t xml:space="preserve"> (dále jen </w:t>
      </w:r>
      <w:bookmarkStart w:id="1" w:name="_Hlk147476556"/>
      <w:r w:rsidR="00156674" w:rsidRPr="00811732">
        <w:rPr>
          <w:rFonts w:asciiTheme="minorHAnsi" w:hAnsiTheme="minorHAnsi" w:cstheme="minorHAnsi"/>
        </w:rPr>
        <w:t>„</w:t>
      </w:r>
      <w:r w:rsidR="00156674" w:rsidRPr="00811732">
        <w:rPr>
          <w:rFonts w:asciiTheme="minorHAnsi" w:hAnsiTheme="minorHAnsi" w:cstheme="minorHAnsi"/>
          <w:b/>
          <w:bCs/>
        </w:rPr>
        <w:t>Smlouva 2013</w:t>
      </w:r>
      <w:r w:rsidR="00156674" w:rsidRPr="00811732">
        <w:rPr>
          <w:rFonts w:asciiTheme="minorHAnsi" w:hAnsiTheme="minorHAnsi" w:cstheme="minorHAnsi"/>
        </w:rPr>
        <w:t>“</w:t>
      </w:r>
      <w:bookmarkEnd w:id="1"/>
      <w:r w:rsidR="00156674" w:rsidRPr="00811732">
        <w:rPr>
          <w:rFonts w:asciiTheme="minorHAnsi" w:hAnsiTheme="minorHAnsi" w:cstheme="minorHAnsi"/>
        </w:rPr>
        <w:t>)</w:t>
      </w:r>
      <w:r w:rsidR="009616FA" w:rsidRPr="00811732">
        <w:rPr>
          <w:rFonts w:asciiTheme="minorHAnsi" w:hAnsiTheme="minorHAnsi" w:cstheme="minorHAnsi"/>
        </w:rPr>
        <w:t xml:space="preserve">, jejímž předmětem bylo </w:t>
      </w:r>
      <w:r w:rsidR="00ED2C47" w:rsidRPr="00811732">
        <w:rPr>
          <w:rFonts w:asciiTheme="minorHAnsi" w:hAnsiTheme="minorHAnsi" w:cstheme="minorHAnsi"/>
        </w:rPr>
        <w:t xml:space="preserve">provedení díla </w:t>
      </w:r>
      <w:r w:rsidR="00156674" w:rsidRPr="00811732">
        <w:rPr>
          <w:rFonts w:asciiTheme="minorHAnsi" w:hAnsiTheme="minorHAnsi" w:cstheme="minorHAnsi"/>
        </w:rPr>
        <w:t>Nabyvatelem pro Převodce</w:t>
      </w:r>
      <w:r w:rsidR="00ED2C47" w:rsidRPr="00811732">
        <w:rPr>
          <w:rFonts w:asciiTheme="minorHAnsi" w:hAnsiTheme="minorHAnsi" w:cstheme="minorHAnsi"/>
        </w:rPr>
        <w:t xml:space="preserve"> spočívajícího v</w:t>
      </w:r>
      <w:r w:rsidR="00156674" w:rsidRPr="00811732">
        <w:rPr>
          <w:rFonts w:asciiTheme="minorHAnsi" w:hAnsiTheme="minorHAnsi" w:cstheme="minorHAnsi"/>
        </w:rPr>
        <w:t>e vývoji</w:t>
      </w:r>
      <w:r w:rsidR="00ED2C47" w:rsidRPr="00811732">
        <w:rPr>
          <w:rFonts w:asciiTheme="minorHAnsi" w:hAnsiTheme="minorHAnsi" w:cstheme="minorHAnsi"/>
        </w:rPr>
        <w:t xml:space="preserve"> komplexního řešení centrálního informačního systému</w:t>
      </w:r>
      <w:r w:rsidR="00156674" w:rsidRPr="00811732">
        <w:rPr>
          <w:rFonts w:asciiTheme="minorHAnsi" w:hAnsiTheme="minorHAnsi" w:cstheme="minorHAnsi"/>
        </w:rPr>
        <w:t xml:space="preserve"> (dále jen „</w:t>
      </w:r>
      <w:r w:rsidR="00156674" w:rsidRPr="00811732">
        <w:rPr>
          <w:rFonts w:asciiTheme="minorHAnsi" w:hAnsiTheme="minorHAnsi" w:cstheme="minorHAnsi"/>
          <w:b/>
          <w:bCs/>
        </w:rPr>
        <w:t>IS RBP</w:t>
      </w:r>
      <w:r w:rsidR="00156674" w:rsidRPr="00811732">
        <w:rPr>
          <w:rFonts w:asciiTheme="minorHAnsi" w:hAnsiTheme="minorHAnsi" w:cstheme="minorHAnsi"/>
        </w:rPr>
        <w:t>“)</w:t>
      </w:r>
      <w:r w:rsidR="00B51065" w:rsidRPr="00811732">
        <w:rPr>
          <w:rFonts w:asciiTheme="minorHAnsi" w:hAnsiTheme="minorHAnsi" w:cstheme="minorHAnsi"/>
        </w:rPr>
        <w:t>.</w:t>
      </w:r>
      <w:r w:rsidR="00811732">
        <w:rPr>
          <w:rFonts w:asciiTheme="minorHAnsi" w:hAnsiTheme="minorHAnsi" w:cstheme="minorHAnsi"/>
        </w:rPr>
        <w:t xml:space="preserve"> </w:t>
      </w:r>
      <w:r w:rsidR="006F09C5" w:rsidRPr="00811732">
        <w:rPr>
          <w:rFonts w:asciiTheme="minorHAnsi" w:eastAsia="Arial" w:hAnsiTheme="minorHAnsi" w:cstheme="minorHAnsi"/>
        </w:rPr>
        <w:t xml:space="preserve">V čl. XII. Smlouvy 2013 si Strany sjednaly, že Nabyvatel poskytuje Převodci </w:t>
      </w:r>
      <w:r w:rsidR="00EA5782" w:rsidRPr="00811732">
        <w:rPr>
          <w:rFonts w:asciiTheme="minorHAnsi" w:eastAsia="Arial" w:hAnsiTheme="minorHAnsi" w:cstheme="minorHAnsi"/>
        </w:rPr>
        <w:t>veškerá práva související s ochranou duševního vlastnictví vztahující se k vytvořenému dí</w:t>
      </w:r>
      <w:r w:rsidR="009E6830" w:rsidRPr="00811732">
        <w:rPr>
          <w:rFonts w:asciiTheme="minorHAnsi" w:eastAsia="Arial" w:hAnsiTheme="minorHAnsi" w:cstheme="minorHAnsi"/>
        </w:rPr>
        <w:t xml:space="preserve">lu </w:t>
      </w:r>
      <w:r w:rsidR="00325ACC" w:rsidRPr="00811732">
        <w:rPr>
          <w:rFonts w:asciiTheme="minorHAnsi" w:eastAsia="Arial" w:hAnsiTheme="minorHAnsi" w:cstheme="minorHAnsi"/>
        </w:rPr>
        <w:t>na celou dobu trvání příslušných práv</w:t>
      </w:r>
      <w:r w:rsidR="00C07C9D" w:rsidRPr="00811732">
        <w:rPr>
          <w:rFonts w:asciiTheme="minorHAnsi" w:eastAsia="Arial" w:hAnsiTheme="minorHAnsi" w:cstheme="minorHAnsi"/>
        </w:rPr>
        <w:t xml:space="preserve">, a to zejména ve formě </w:t>
      </w:r>
      <w:r w:rsidR="00AC55F5" w:rsidRPr="00811732">
        <w:rPr>
          <w:rFonts w:asciiTheme="minorHAnsi" w:eastAsia="Arial" w:hAnsiTheme="minorHAnsi" w:cstheme="minorHAnsi"/>
        </w:rPr>
        <w:t xml:space="preserve">neomezené </w:t>
      </w:r>
      <w:r w:rsidR="00C07C9D" w:rsidRPr="00811732">
        <w:rPr>
          <w:rFonts w:asciiTheme="minorHAnsi" w:eastAsia="Arial" w:hAnsiTheme="minorHAnsi" w:cstheme="minorHAnsi"/>
        </w:rPr>
        <w:t>výhradní licence.</w:t>
      </w:r>
      <w:r w:rsidR="002B0AE0" w:rsidRPr="00811732">
        <w:rPr>
          <w:rFonts w:asciiTheme="minorHAnsi" w:eastAsia="Arial" w:hAnsiTheme="minorHAnsi" w:cstheme="minorHAnsi"/>
        </w:rPr>
        <w:t xml:space="preserve"> </w:t>
      </w:r>
      <w:r w:rsidR="0007752A" w:rsidRPr="00811732">
        <w:rPr>
          <w:rFonts w:asciiTheme="minorHAnsi" w:eastAsia="Arial" w:hAnsiTheme="minorHAnsi" w:cstheme="minorHAnsi"/>
        </w:rPr>
        <w:t xml:space="preserve">Udělení oprávnění </w:t>
      </w:r>
      <w:r w:rsidR="006749BE" w:rsidRPr="00811732">
        <w:rPr>
          <w:rFonts w:asciiTheme="minorHAnsi" w:eastAsia="Arial" w:hAnsiTheme="minorHAnsi" w:cstheme="minorHAnsi"/>
        </w:rPr>
        <w:t xml:space="preserve">dle tohoto článku </w:t>
      </w:r>
      <w:r w:rsidR="0007752A" w:rsidRPr="00811732">
        <w:rPr>
          <w:rFonts w:asciiTheme="minorHAnsi" w:eastAsia="Arial" w:hAnsiTheme="minorHAnsi" w:cstheme="minorHAnsi"/>
        </w:rPr>
        <w:t>si Strany sjednaly ke dni předání díla či jeho části Převodci.</w:t>
      </w:r>
      <w:r w:rsidR="00C6697B" w:rsidRPr="00811732">
        <w:rPr>
          <w:rFonts w:asciiTheme="minorHAnsi" w:eastAsia="Arial" w:hAnsiTheme="minorHAnsi" w:cstheme="minorHAnsi"/>
        </w:rPr>
        <w:t xml:space="preserve"> V</w:t>
      </w:r>
      <w:r w:rsidR="006A62BE" w:rsidRPr="00811732">
        <w:rPr>
          <w:rFonts w:asciiTheme="minorHAnsi" w:eastAsia="Arial" w:hAnsiTheme="minorHAnsi" w:cstheme="minorHAnsi"/>
        </w:rPr>
        <w:t xml:space="preserve"> čl. 12.7 Smlouvy 2013 si Strany sjednaly, že </w:t>
      </w:r>
      <w:r w:rsidR="00EF330F" w:rsidRPr="00811732">
        <w:rPr>
          <w:rFonts w:asciiTheme="minorHAnsi" w:eastAsia="Arial" w:hAnsiTheme="minorHAnsi" w:cstheme="minorHAnsi"/>
        </w:rPr>
        <w:t>na udělení oprávnění nemá vliv ukončení platnosti Smlouvy 2013.</w:t>
      </w:r>
    </w:p>
    <w:p w14:paraId="5B7E3FE4" w14:textId="2A6862DB" w:rsidR="00DF7F08" w:rsidRDefault="00B46540" w:rsidP="004235AE">
      <w:pPr>
        <w:pStyle w:val="Recitals"/>
        <w:rPr>
          <w:rFonts w:asciiTheme="minorHAnsi" w:eastAsia="Arial" w:hAnsiTheme="minorHAnsi" w:cstheme="minorHAnsi"/>
        </w:rPr>
      </w:pPr>
      <w:r w:rsidRPr="0045252E">
        <w:rPr>
          <w:rFonts w:asciiTheme="minorHAnsi" w:eastAsia="Arial" w:hAnsiTheme="minorHAnsi" w:cstheme="minorHAnsi"/>
        </w:rPr>
        <w:t xml:space="preserve">Na základě Smlouvy 2013 Nabyvatel </w:t>
      </w:r>
      <w:r w:rsidR="00EA2510" w:rsidRPr="0045252E">
        <w:rPr>
          <w:rFonts w:asciiTheme="minorHAnsi" w:eastAsia="Arial" w:hAnsiTheme="minorHAnsi" w:cstheme="minorHAnsi"/>
        </w:rPr>
        <w:t xml:space="preserve">vytvořil pro </w:t>
      </w:r>
      <w:r w:rsidR="007E1D11">
        <w:rPr>
          <w:rFonts w:asciiTheme="minorHAnsi" w:eastAsia="Arial" w:hAnsiTheme="minorHAnsi" w:cstheme="minorHAnsi"/>
        </w:rPr>
        <w:t>Převodce</w:t>
      </w:r>
      <w:r w:rsidR="00EA2510" w:rsidRPr="0045252E">
        <w:rPr>
          <w:rFonts w:asciiTheme="minorHAnsi" w:eastAsia="Arial" w:hAnsiTheme="minorHAnsi" w:cstheme="minorHAnsi"/>
        </w:rPr>
        <w:t xml:space="preserve"> </w:t>
      </w:r>
      <w:r w:rsidR="00EB27BD" w:rsidRPr="0045252E">
        <w:rPr>
          <w:rFonts w:asciiTheme="minorHAnsi" w:eastAsia="Arial" w:hAnsiTheme="minorHAnsi" w:cstheme="minorHAnsi"/>
        </w:rPr>
        <w:t>dílo spočívající v</w:t>
      </w:r>
      <w:r w:rsidR="00717A3E" w:rsidRPr="0045252E">
        <w:rPr>
          <w:rFonts w:asciiTheme="minorHAnsi" w:eastAsia="Arial" w:hAnsiTheme="minorHAnsi" w:cstheme="minorHAnsi"/>
        </w:rPr>
        <w:t> </w:t>
      </w:r>
      <w:r w:rsidR="00063B82">
        <w:rPr>
          <w:rFonts w:asciiTheme="minorHAnsi" w:eastAsia="Arial" w:hAnsiTheme="minorHAnsi" w:cstheme="minorHAnsi"/>
        </w:rPr>
        <w:t>p</w:t>
      </w:r>
      <w:r w:rsidR="00717A3E" w:rsidRPr="0045252E">
        <w:rPr>
          <w:rFonts w:asciiTheme="minorHAnsi" w:eastAsia="Arial" w:hAnsiTheme="minorHAnsi" w:cstheme="minorHAnsi"/>
        </w:rPr>
        <w:t>řípadech užití</w:t>
      </w:r>
      <w:r w:rsidR="00EA2510" w:rsidRPr="0045252E">
        <w:rPr>
          <w:rFonts w:asciiTheme="minorHAnsi" w:eastAsia="Arial" w:hAnsiTheme="minorHAnsi" w:cstheme="minorHAnsi"/>
        </w:rPr>
        <w:t xml:space="preserve"> IS RBP uveden</w:t>
      </w:r>
      <w:r w:rsidR="00EB27BD" w:rsidRPr="0045252E">
        <w:rPr>
          <w:rFonts w:asciiTheme="minorHAnsi" w:eastAsia="Arial" w:hAnsiTheme="minorHAnsi" w:cstheme="minorHAnsi"/>
        </w:rPr>
        <w:t>ých</w:t>
      </w:r>
      <w:r w:rsidR="00EA2510" w:rsidRPr="0045252E">
        <w:rPr>
          <w:rFonts w:asciiTheme="minorHAnsi" w:eastAsia="Arial" w:hAnsiTheme="minorHAnsi" w:cstheme="minorHAnsi"/>
        </w:rPr>
        <w:t xml:space="preserve"> v</w:t>
      </w:r>
      <w:r w:rsidR="00F20189" w:rsidRPr="0045252E">
        <w:rPr>
          <w:rFonts w:asciiTheme="minorHAnsi" w:eastAsia="Arial" w:hAnsiTheme="minorHAnsi" w:cstheme="minorHAnsi"/>
        </w:rPr>
        <w:t> Příloze č. 1 Smlouvy</w:t>
      </w:r>
      <w:r w:rsidR="00717A3E" w:rsidRPr="0045252E">
        <w:rPr>
          <w:rFonts w:asciiTheme="minorHAnsi" w:eastAsia="Arial" w:hAnsiTheme="minorHAnsi" w:cstheme="minorHAnsi"/>
        </w:rPr>
        <w:t xml:space="preserve"> (dále jen „</w:t>
      </w:r>
      <w:r w:rsidR="00717A3E" w:rsidRPr="0045252E">
        <w:rPr>
          <w:rFonts w:asciiTheme="minorHAnsi" w:eastAsia="Arial" w:hAnsiTheme="minorHAnsi" w:cstheme="minorHAnsi"/>
          <w:b/>
          <w:bCs/>
        </w:rPr>
        <w:t>Dílo 2013</w:t>
      </w:r>
      <w:r w:rsidR="00717A3E" w:rsidRPr="0045252E">
        <w:rPr>
          <w:rFonts w:asciiTheme="minorHAnsi" w:eastAsia="Arial" w:hAnsiTheme="minorHAnsi" w:cstheme="minorHAnsi"/>
        </w:rPr>
        <w:t>“)</w:t>
      </w:r>
      <w:r w:rsidR="00F20189" w:rsidRPr="0045252E">
        <w:rPr>
          <w:rFonts w:asciiTheme="minorHAnsi" w:eastAsia="Arial" w:hAnsiTheme="minorHAnsi" w:cstheme="minorHAnsi"/>
        </w:rPr>
        <w:t>.</w:t>
      </w:r>
      <w:r w:rsidR="00717A3E" w:rsidRPr="0045252E">
        <w:rPr>
          <w:rFonts w:asciiTheme="minorHAnsi" w:eastAsia="Arial" w:hAnsiTheme="minorHAnsi" w:cstheme="minorHAnsi"/>
        </w:rPr>
        <w:t xml:space="preserve"> První část Díla 2013 Převodce převzal od Nabyvatele </w:t>
      </w:r>
      <w:r w:rsidR="00C2384E" w:rsidRPr="0045252E">
        <w:rPr>
          <w:rFonts w:asciiTheme="minorHAnsi" w:eastAsia="Arial" w:hAnsiTheme="minorHAnsi" w:cstheme="minorHAnsi"/>
        </w:rPr>
        <w:t>dne 21. října 2014 na základě podpisu Akceptačního protokolu – Fáze I</w:t>
      </w:r>
      <w:r w:rsidR="00954B91" w:rsidRPr="0045252E">
        <w:rPr>
          <w:rFonts w:asciiTheme="minorHAnsi" w:eastAsia="Arial" w:hAnsiTheme="minorHAnsi" w:cstheme="minorHAnsi"/>
        </w:rPr>
        <w:t xml:space="preserve">. Druhou část Díla 2013 Převodce převzal od Nabyvatele dne </w:t>
      </w:r>
      <w:r w:rsidR="00707653" w:rsidRPr="0045252E">
        <w:rPr>
          <w:rFonts w:asciiTheme="minorHAnsi" w:eastAsia="Arial" w:hAnsiTheme="minorHAnsi" w:cstheme="minorHAnsi"/>
        </w:rPr>
        <w:t>30</w:t>
      </w:r>
      <w:r w:rsidR="00954B91" w:rsidRPr="0045252E">
        <w:rPr>
          <w:rFonts w:asciiTheme="minorHAnsi" w:eastAsia="Arial" w:hAnsiTheme="minorHAnsi" w:cstheme="minorHAnsi"/>
        </w:rPr>
        <w:t xml:space="preserve">. </w:t>
      </w:r>
      <w:r w:rsidR="00707653" w:rsidRPr="0045252E">
        <w:rPr>
          <w:rFonts w:asciiTheme="minorHAnsi" w:eastAsia="Arial" w:hAnsiTheme="minorHAnsi" w:cstheme="minorHAnsi"/>
        </w:rPr>
        <w:t>prosince</w:t>
      </w:r>
      <w:r w:rsidR="00954B91" w:rsidRPr="0045252E">
        <w:rPr>
          <w:rFonts w:asciiTheme="minorHAnsi" w:eastAsia="Arial" w:hAnsiTheme="minorHAnsi" w:cstheme="minorHAnsi"/>
        </w:rPr>
        <w:t xml:space="preserve"> 201</w:t>
      </w:r>
      <w:r w:rsidR="00185FD9" w:rsidRPr="0045252E">
        <w:rPr>
          <w:rFonts w:asciiTheme="minorHAnsi" w:eastAsia="Arial" w:hAnsiTheme="minorHAnsi" w:cstheme="minorHAnsi"/>
        </w:rPr>
        <w:t>5</w:t>
      </w:r>
      <w:r w:rsidR="00954B91" w:rsidRPr="0045252E">
        <w:rPr>
          <w:rFonts w:asciiTheme="minorHAnsi" w:eastAsia="Arial" w:hAnsiTheme="minorHAnsi" w:cstheme="minorHAnsi"/>
        </w:rPr>
        <w:t xml:space="preserve"> na základě podpisu Akceptačního protokolu – Fáze I</w:t>
      </w:r>
      <w:r w:rsidR="00185FD9" w:rsidRPr="0045252E">
        <w:rPr>
          <w:rFonts w:asciiTheme="minorHAnsi" w:eastAsia="Arial" w:hAnsiTheme="minorHAnsi" w:cstheme="minorHAnsi"/>
        </w:rPr>
        <w:t>I</w:t>
      </w:r>
      <w:r w:rsidR="00954B91" w:rsidRPr="0045252E">
        <w:rPr>
          <w:rFonts w:asciiTheme="minorHAnsi" w:eastAsia="Arial" w:hAnsiTheme="minorHAnsi" w:cstheme="minorHAnsi"/>
        </w:rPr>
        <w:t>. Smlouvy 2013</w:t>
      </w:r>
      <w:r w:rsidR="00481B8E" w:rsidRPr="0045252E">
        <w:rPr>
          <w:rFonts w:asciiTheme="minorHAnsi" w:eastAsia="Arial" w:hAnsiTheme="minorHAnsi" w:cstheme="minorHAnsi"/>
        </w:rPr>
        <w:t>.</w:t>
      </w:r>
      <w:r w:rsidR="000E0892">
        <w:rPr>
          <w:rFonts w:asciiTheme="minorHAnsi" w:eastAsia="Arial" w:hAnsiTheme="minorHAnsi" w:cstheme="minorHAnsi"/>
        </w:rPr>
        <w:t xml:space="preserve"> </w:t>
      </w:r>
      <w:r w:rsidR="009F707E">
        <w:rPr>
          <w:rFonts w:asciiTheme="minorHAnsi" w:eastAsia="Arial" w:hAnsiTheme="minorHAnsi" w:cstheme="minorHAnsi"/>
        </w:rPr>
        <w:t xml:space="preserve">Nad rámec </w:t>
      </w:r>
      <w:r w:rsidR="00E11F80">
        <w:rPr>
          <w:rFonts w:asciiTheme="minorHAnsi" w:eastAsia="Arial" w:hAnsiTheme="minorHAnsi" w:cstheme="minorHAnsi"/>
        </w:rPr>
        <w:t>Díla 2013</w:t>
      </w:r>
      <w:r w:rsidR="009F707E">
        <w:rPr>
          <w:rFonts w:asciiTheme="minorHAnsi" w:eastAsia="Arial" w:hAnsiTheme="minorHAnsi" w:cstheme="minorHAnsi"/>
        </w:rPr>
        <w:t xml:space="preserve"> </w:t>
      </w:r>
      <w:r w:rsidR="00A76944">
        <w:rPr>
          <w:rFonts w:asciiTheme="minorHAnsi" w:eastAsia="Arial" w:hAnsiTheme="minorHAnsi" w:cstheme="minorHAnsi"/>
        </w:rPr>
        <w:t xml:space="preserve">Nabyvatel </w:t>
      </w:r>
      <w:r w:rsidR="00E11F80">
        <w:rPr>
          <w:rFonts w:asciiTheme="minorHAnsi" w:eastAsia="Arial" w:hAnsiTheme="minorHAnsi" w:cstheme="minorHAnsi"/>
        </w:rPr>
        <w:t>vytvořil a předal</w:t>
      </w:r>
      <w:r w:rsidR="00A76944">
        <w:rPr>
          <w:rFonts w:asciiTheme="minorHAnsi" w:eastAsia="Arial" w:hAnsiTheme="minorHAnsi" w:cstheme="minorHAnsi"/>
        </w:rPr>
        <w:t xml:space="preserve"> Převodci </w:t>
      </w:r>
      <w:r w:rsidR="000A4FCF">
        <w:rPr>
          <w:rFonts w:asciiTheme="minorHAnsi" w:eastAsia="Arial" w:hAnsiTheme="minorHAnsi" w:cstheme="minorHAnsi"/>
        </w:rPr>
        <w:t xml:space="preserve">další </w:t>
      </w:r>
      <w:r w:rsidR="00A76944">
        <w:rPr>
          <w:rFonts w:asciiTheme="minorHAnsi" w:eastAsia="Arial" w:hAnsiTheme="minorHAnsi" w:cstheme="minorHAnsi"/>
        </w:rPr>
        <w:t xml:space="preserve">dílčí části </w:t>
      </w:r>
      <w:r w:rsidR="00286934">
        <w:rPr>
          <w:rFonts w:asciiTheme="minorHAnsi" w:eastAsia="Arial" w:hAnsiTheme="minorHAnsi" w:cstheme="minorHAnsi"/>
        </w:rPr>
        <w:t>IS RBP</w:t>
      </w:r>
      <w:r w:rsidR="00E11F80">
        <w:rPr>
          <w:rFonts w:asciiTheme="minorHAnsi" w:eastAsia="Arial" w:hAnsiTheme="minorHAnsi" w:cstheme="minorHAnsi"/>
        </w:rPr>
        <w:t>, které nebyly ze strany Převodce akceptovány</w:t>
      </w:r>
      <w:r w:rsidR="000A4FCF">
        <w:rPr>
          <w:rFonts w:asciiTheme="minorHAnsi" w:eastAsia="Arial" w:hAnsiTheme="minorHAnsi" w:cstheme="minorHAnsi"/>
        </w:rPr>
        <w:t>.</w:t>
      </w:r>
    </w:p>
    <w:p w14:paraId="113A8E96" w14:textId="3738778B" w:rsidR="00745D07" w:rsidRPr="00811732" w:rsidRDefault="009F60CF" w:rsidP="00543487">
      <w:pPr>
        <w:pStyle w:val="Recitals"/>
        <w:rPr>
          <w:rFonts w:asciiTheme="minorHAnsi" w:eastAsia="Arial" w:hAnsiTheme="minorHAnsi" w:cstheme="minorHAnsi"/>
        </w:rPr>
      </w:pPr>
      <w:r w:rsidRPr="00811732">
        <w:rPr>
          <w:rFonts w:asciiTheme="minorHAnsi" w:hAnsiTheme="minorHAnsi" w:cstheme="minorHAnsi"/>
        </w:rPr>
        <w:t xml:space="preserve">Převodce a Nabyvatel </w:t>
      </w:r>
      <w:r w:rsidR="00B46540" w:rsidRPr="00811732">
        <w:rPr>
          <w:rFonts w:asciiTheme="minorHAnsi" w:hAnsiTheme="minorHAnsi" w:cstheme="minorHAnsi"/>
        </w:rPr>
        <w:t xml:space="preserve">dále </w:t>
      </w:r>
      <w:r w:rsidRPr="00811732">
        <w:rPr>
          <w:rFonts w:asciiTheme="minorHAnsi" w:hAnsiTheme="minorHAnsi" w:cstheme="minorHAnsi"/>
        </w:rPr>
        <w:t xml:space="preserve">dne </w:t>
      </w:r>
      <w:r w:rsidR="00E049C0" w:rsidRPr="00811732">
        <w:rPr>
          <w:rFonts w:asciiTheme="minorHAnsi" w:hAnsiTheme="minorHAnsi" w:cstheme="minorHAnsi"/>
        </w:rPr>
        <w:t xml:space="preserve">29. června 2015 </w:t>
      </w:r>
      <w:r w:rsidRPr="00811732">
        <w:rPr>
          <w:rFonts w:asciiTheme="minorHAnsi" w:hAnsiTheme="minorHAnsi" w:cstheme="minorHAnsi"/>
        </w:rPr>
        <w:t>uzavřeli Smlouvu o dílo ev. č. S-</w:t>
      </w:r>
      <w:r w:rsidR="00E23F24" w:rsidRPr="00811732">
        <w:rPr>
          <w:rFonts w:asciiTheme="minorHAnsi" w:hAnsiTheme="minorHAnsi" w:cstheme="minorHAnsi"/>
        </w:rPr>
        <w:t>2015000338</w:t>
      </w:r>
      <w:r w:rsidR="00156674" w:rsidRPr="00811732">
        <w:rPr>
          <w:rFonts w:asciiTheme="minorHAnsi" w:hAnsiTheme="minorHAnsi" w:cstheme="minorHAnsi"/>
        </w:rPr>
        <w:t xml:space="preserve"> (dále jen „</w:t>
      </w:r>
      <w:r w:rsidR="00156674" w:rsidRPr="00811732">
        <w:rPr>
          <w:rFonts w:asciiTheme="minorHAnsi" w:hAnsiTheme="minorHAnsi" w:cstheme="minorHAnsi"/>
          <w:b/>
          <w:bCs/>
        </w:rPr>
        <w:t>Smlouva 2015</w:t>
      </w:r>
      <w:r w:rsidR="00156674" w:rsidRPr="00811732">
        <w:rPr>
          <w:rFonts w:asciiTheme="minorHAnsi" w:hAnsiTheme="minorHAnsi" w:cstheme="minorHAnsi"/>
        </w:rPr>
        <w:t>“)</w:t>
      </w:r>
      <w:r w:rsidRPr="00811732">
        <w:rPr>
          <w:rFonts w:asciiTheme="minorHAnsi" w:hAnsiTheme="minorHAnsi" w:cstheme="minorHAnsi"/>
        </w:rPr>
        <w:t>, jejímž předmětem byl</w:t>
      </w:r>
      <w:r w:rsidR="00156674" w:rsidRPr="00811732">
        <w:rPr>
          <w:rFonts w:asciiTheme="minorHAnsi" w:hAnsiTheme="minorHAnsi" w:cstheme="minorHAnsi"/>
        </w:rPr>
        <w:t xml:space="preserve">o další rozšíření </w:t>
      </w:r>
      <w:r w:rsidR="008342EF" w:rsidRPr="00811732">
        <w:rPr>
          <w:rFonts w:asciiTheme="minorHAnsi" w:hAnsiTheme="minorHAnsi" w:cstheme="minorHAnsi"/>
        </w:rPr>
        <w:t xml:space="preserve">a rozvoj </w:t>
      </w:r>
      <w:r w:rsidR="00DD1E2A" w:rsidRPr="00811732">
        <w:rPr>
          <w:rFonts w:asciiTheme="minorHAnsi" w:hAnsiTheme="minorHAnsi" w:cstheme="minorHAnsi"/>
        </w:rPr>
        <w:t>IS RBP.</w:t>
      </w:r>
      <w:r w:rsidR="00811732">
        <w:rPr>
          <w:rFonts w:asciiTheme="minorHAnsi" w:hAnsiTheme="minorHAnsi" w:cstheme="minorHAnsi"/>
        </w:rPr>
        <w:t xml:space="preserve"> </w:t>
      </w:r>
      <w:r w:rsidR="006F09C5" w:rsidRPr="00811732">
        <w:rPr>
          <w:rFonts w:asciiTheme="minorHAnsi" w:eastAsia="Arial" w:hAnsiTheme="minorHAnsi" w:cstheme="minorHAnsi"/>
        </w:rPr>
        <w:t xml:space="preserve">V čl. XII. Smlouvy 2015 si Strany sjednaly, že Nabyvatel poskytuje Převodci </w:t>
      </w:r>
      <w:r w:rsidR="00787038" w:rsidRPr="00811732">
        <w:rPr>
          <w:rFonts w:asciiTheme="minorHAnsi" w:eastAsia="Arial" w:hAnsiTheme="minorHAnsi" w:cstheme="minorHAnsi"/>
        </w:rPr>
        <w:t xml:space="preserve">neomezenou </w:t>
      </w:r>
      <w:r w:rsidR="006F09C5" w:rsidRPr="00811732">
        <w:rPr>
          <w:rFonts w:asciiTheme="minorHAnsi" w:eastAsia="Arial" w:hAnsiTheme="minorHAnsi" w:cstheme="minorHAnsi"/>
        </w:rPr>
        <w:t xml:space="preserve">výhradní licenci </w:t>
      </w:r>
      <w:r w:rsidR="00EC6C79" w:rsidRPr="00811732">
        <w:rPr>
          <w:rFonts w:asciiTheme="minorHAnsi" w:eastAsia="Arial" w:hAnsiTheme="minorHAnsi" w:cstheme="minorHAnsi"/>
        </w:rPr>
        <w:t xml:space="preserve">k výkonu veškerých </w:t>
      </w:r>
      <w:r w:rsidR="00B751AA" w:rsidRPr="00811732">
        <w:rPr>
          <w:rFonts w:asciiTheme="minorHAnsi" w:eastAsia="Arial" w:hAnsiTheme="minorHAnsi" w:cstheme="minorHAnsi"/>
        </w:rPr>
        <w:t xml:space="preserve">majetkových </w:t>
      </w:r>
      <w:r w:rsidR="00EC6C79" w:rsidRPr="00811732">
        <w:rPr>
          <w:rFonts w:asciiTheme="minorHAnsi" w:eastAsia="Arial" w:hAnsiTheme="minorHAnsi" w:cstheme="minorHAnsi"/>
        </w:rPr>
        <w:t xml:space="preserve">práv </w:t>
      </w:r>
      <w:r w:rsidR="00B751AA" w:rsidRPr="00811732">
        <w:rPr>
          <w:rFonts w:asciiTheme="minorHAnsi" w:eastAsia="Arial" w:hAnsiTheme="minorHAnsi" w:cstheme="minorHAnsi"/>
        </w:rPr>
        <w:t>autorských a jiných práv duševního vlastnictví</w:t>
      </w:r>
      <w:r w:rsidR="00787038" w:rsidRPr="00811732">
        <w:rPr>
          <w:rFonts w:asciiTheme="minorHAnsi" w:eastAsia="Arial" w:hAnsiTheme="minorHAnsi" w:cstheme="minorHAnsi"/>
        </w:rPr>
        <w:t xml:space="preserve"> k vytvořenému dílu na celou dobu trvání příslušných práv</w:t>
      </w:r>
      <w:r w:rsidR="00BE58C6" w:rsidRPr="00811732">
        <w:rPr>
          <w:rFonts w:asciiTheme="minorHAnsi" w:eastAsia="Arial" w:hAnsiTheme="minorHAnsi" w:cstheme="minorHAnsi"/>
        </w:rPr>
        <w:t>.</w:t>
      </w:r>
      <w:r w:rsidR="00AC55F5" w:rsidRPr="00811732">
        <w:rPr>
          <w:rFonts w:asciiTheme="minorHAnsi" w:eastAsia="Arial" w:hAnsiTheme="minorHAnsi" w:cstheme="minorHAnsi"/>
        </w:rPr>
        <w:t xml:space="preserve"> Udělení oprávnění dle tohoto článku si Strany sjednaly ke dni předání díla či jeho části Převodci.</w:t>
      </w:r>
      <w:r w:rsidR="00745D07" w:rsidRPr="00811732">
        <w:rPr>
          <w:rFonts w:asciiTheme="minorHAnsi" w:eastAsia="Arial" w:hAnsiTheme="minorHAnsi" w:cstheme="minorHAnsi"/>
        </w:rPr>
        <w:t xml:space="preserve"> V čl. 12.7 Smlouvy 201</w:t>
      </w:r>
      <w:r w:rsidR="003A67A9" w:rsidRPr="00811732">
        <w:rPr>
          <w:rFonts w:asciiTheme="minorHAnsi" w:eastAsia="Arial" w:hAnsiTheme="minorHAnsi" w:cstheme="minorHAnsi"/>
        </w:rPr>
        <w:t>5</w:t>
      </w:r>
      <w:r w:rsidR="00745D07" w:rsidRPr="00811732">
        <w:rPr>
          <w:rFonts w:asciiTheme="minorHAnsi" w:eastAsia="Arial" w:hAnsiTheme="minorHAnsi" w:cstheme="minorHAnsi"/>
        </w:rPr>
        <w:t xml:space="preserve"> si Strany sjednaly, že na udělení oprávnění nemá vliv ukončení platnosti Smlouvy 201</w:t>
      </w:r>
      <w:r w:rsidR="003A67A9" w:rsidRPr="00811732">
        <w:rPr>
          <w:rFonts w:asciiTheme="minorHAnsi" w:eastAsia="Arial" w:hAnsiTheme="minorHAnsi" w:cstheme="minorHAnsi"/>
        </w:rPr>
        <w:t>5</w:t>
      </w:r>
      <w:r w:rsidR="00745D07" w:rsidRPr="00811732">
        <w:rPr>
          <w:rFonts w:asciiTheme="minorHAnsi" w:eastAsia="Arial" w:hAnsiTheme="minorHAnsi" w:cstheme="minorHAnsi"/>
        </w:rPr>
        <w:t>.</w:t>
      </w:r>
    </w:p>
    <w:p w14:paraId="58733338" w14:textId="40967DBA" w:rsidR="007C270C" w:rsidRDefault="009F02A0" w:rsidP="00AB2ACA">
      <w:pPr>
        <w:pStyle w:val="Recitals"/>
        <w:rPr>
          <w:rFonts w:asciiTheme="minorHAnsi" w:eastAsia="Arial" w:hAnsiTheme="minorHAnsi" w:cstheme="minorHAnsi"/>
        </w:rPr>
      </w:pPr>
      <w:r w:rsidRPr="0045252E">
        <w:rPr>
          <w:rFonts w:asciiTheme="minorHAnsi" w:eastAsia="Arial" w:hAnsiTheme="minorHAnsi" w:cstheme="minorHAnsi"/>
        </w:rPr>
        <w:t>Na základě Smlouvy 201</w:t>
      </w:r>
      <w:r w:rsidR="0093046C" w:rsidRPr="0045252E">
        <w:rPr>
          <w:rFonts w:asciiTheme="minorHAnsi" w:eastAsia="Arial" w:hAnsiTheme="minorHAnsi" w:cstheme="minorHAnsi"/>
        </w:rPr>
        <w:t>5</w:t>
      </w:r>
      <w:r w:rsidRPr="0045252E">
        <w:rPr>
          <w:rFonts w:asciiTheme="minorHAnsi" w:eastAsia="Arial" w:hAnsiTheme="minorHAnsi" w:cstheme="minorHAnsi"/>
        </w:rPr>
        <w:t xml:space="preserve"> Nabyvatel vytvořil pro </w:t>
      </w:r>
      <w:r w:rsidR="007E1D11">
        <w:rPr>
          <w:rFonts w:asciiTheme="minorHAnsi" w:eastAsia="Arial" w:hAnsiTheme="minorHAnsi" w:cstheme="minorHAnsi"/>
        </w:rPr>
        <w:t>Převodce</w:t>
      </w:r>
      <w:r w:rsidR="007E1D11" w:rsidRPr="0045252E">
        <w:rPr>
          <w:rFonts w:asciiTheme="minorHAnsi" w:eastAsia="Arial" w:hAnsiTheme="minorHAnsi" w:cstheme="minorHAnsi"/>
        </w:rPr>
        <w:t xml:space="preserve"> </w:t>
      </w:r>
      <w:r w:rsidRPr="0045252E">
        <w:rPr>
          <w:rFonts w:asciiTheme="minorHAnsi" w:eastAsia="Arial" w:hAnsiTheme="minorHAnsi" w:cstheme="minorHAnsi"/>
        </w:rPr>
        <w:t>dílo spočívající v </w:t>
      </w:r>
      <w:r w:rsidR="00E41D5B">
        <w:rPr>
          <w:rFonts w:asciiTheme="minorHAnsi" w:eastAsia="Arial" w:hAnsiTheme="minorHAnsi" w:cstheme="minorHAnsi"/>
        </w:rPr>
        <w:t>p</w:t>
      </w:r>
      <w:r w:rsidRPr="0045252E">
        <w:rPr>
          <w:rFonts w:asciiTheme="minorHAnsi" w:eastAsia="Arial" w:hAnsiTheme="minorHAnsi" w:cstheme="minorHAnsi"/>
        </w:rPr>
        <w:t>řípadech užití IS RBP uvedených v Příloze č. 1 Smlouvy (dále jen „</w:t>
      </w:r>
      <w:r w:rsidRPr="0045252E">
        <w:rPr>
          <w:rFonts w:asciiTheme="minorHAnsi" w:eastAsia="Arial" w:hAnsiTheme="minorHAnsi" w:cstheme="minorHAnsi"/>
          <w:b/>
          <w:bCs/>
        </w:rPr>
        <w:t>Dílo 201</w:t>
      </w:r>
      <w:r w:rsidR="0093046C" w:rsidRPr="0045252E">
        <w:rPr>
          <w:rFonts w:asciiTheme="minorHAnsi" w:eastAsia="Arial" w:hAnsiTheme="minorHAnsi" w:cstheme="minorHAnsi"/>
          <w:b/>
          <w:bCs/>
        </w:rPr>
        <w:t>5</w:t>
      </w:r>
      <w:r w:rsidRPr="0045252E">
        <w:rPr>
          <w:rFonts w:asciiTheme="minorHAnsi" w:eastAsia="Arial" w:hAnsiTheme="minorHAnsi" w:cstheme="minorHAnsi"/>
        </w:rPr>
        <w:t xml:space="preserve">“). </w:t>
      </w:r>
      <w:r w:rsidR="0093046C" w:rsidRPr="0045252E">
        <w:rPr>
          <w:rFonts w:asciiTheme="minorHAnsi" w:eastAsia="Arial" w:hAnsiTheme="minorHAnsi" w:cstheme="minorHAnsi"/>
        </w:rPr>
        <w:t>Dílo</w:t>
      </w:r>
      <w:r w:rsidRPr="0045252E">
        <w:rPr>
          <w:rFonts w:asciiTheme="minorHAnsi" w:eastAsia="Arial" w:hAnsiTheme="minorHAnsi" w:cstheme="minorHAnsi"/>
        </w:rPr>
        <w:t xml:space="preserve"> 201</w:t>
      </w:r>
      <w:r w:rsidR="0093046C" w:rsidRPr="0045252E">
        <w:rPr>
          <w:rFonts w:asciiTheme="minorHAnsi" w:eastAsia="Arial" w:hAnsiTheme="minorHAnsi" w:cstheme="minorHAnsi"/>
        </w:rPr>
        <w:t>5</w:t>
      </w:r>
      <w:r w:rsidRPr="0045252E">
        <w:rPr>
          <w:rFonts w:asciiTheme="minorHAnsi" w:eastAsia="Arial" w:hAnsiTheme="minorHAnsi" w:cstheme="minorHAnsi"/>
        </w:rPr>
        <w:t xml:space="preserve"> Převodce převzal od Nabyvatele dne </w:t>
      </w:r>
      <w:r w:rsidR="00D271F7" w:rsidRPr="0045252E">
        <w:rPr>
          <w:rFonts w:asciiTheme="minorHAnsi" w:eastAsia="Arial" w:hAnsiTheme="minorHAnsi" w:cstheme="minorHAnsi"/>
        </w:rPr>
        <w:t>31</w:t>
      </w:r>
      <w:r w:rsidRPr="0045252E">
        <w:rPr>
          <w:rFonts w:asciiTheme="minorHAnsi" w:eastAsia="Arial" w:hAnsiTheme="minorHAnsi" w:cstheme="minorHAnsi"/>
        </w:rPr>
        <w:t xml:space="preserve">. </w:t>
      </w:r>
      <w:r w:rsidR="00D271F7" w:rsidRPr="0045252E">
        <w:rPr>
          <w:rFonts w:asciiTheme="minorHAnsi" w:eastAsia="Arial" w:hAnsiTheme="minorHAnsi" w:cstheme="minorHAnsi"/>
        </w:rPr>
        <w:t>března</w:t>
      </w:r>
      <w:r w:rsidRPr="0045252E">
        <w:rPr>
          <w:rFonts w:asciiTheme="minorHAnsi" w:eastAsia="Arial" w:hAnsiTheme="minorHAnsi" w:cstheme="minorHAnsi"/>
        </w:rPr>
        <w:t xml:space="preserve"> 201</w:t>
      </w:r>
      <w:r w:rsidR="00D271F7" w:rsidRPr="0045252E">
        <w:rPr>
          <w:rFonts w:asciiTheme="minorHAnsi" w:eastAsia="Arial" w:hAnsiTheme="minorHAnsi" w:cstheme="minorHAnsi"/>
        </w:rPr>
        <w:t>6</w:t>
      </w:r>
      <w:r w:rsidRPr="0045252E">
        <w:rPr>
          <w:rFonts w:asciiTheme="minorHAnsi" w:eastAsia="Arial" w:hAnsiTheme="minorHAnsi" w:cstheme="minorHAnsi"/>
        </w:rPr>
        <w:t xml:space="preserve"> na základě podpisu Akceptačního protokolu – Fáze I</w:t>
      </w:r>
      <w:r w:rsidR="00D271F7" w:rsidRPr="0045252E">
        <w:rPr>
          <w:rFonts w:asciiTheme="minorHAnsi" w:eastAsia="Arial" w:hAnsiTheme="minorHAnsi" w:cstheme="minorHAnsi"/>
        </w:rPr>
        <w:t>. P</w:t>
      </w:r>
      <w:r w:rsidRPr="0045252E">
        <w:rPr>
          <w:rFonts w:asciiTheme="minorHAnsi" w:eastAsia="Arial" w:hAnsiTheme="minorHAnsi" w:cstheme="minorHAnsi"/>
        </w:rPr>
        <w:t>.</w:t>
      </w:r>
      <w:r w:rsidR="00E11F80">
        <w:rPr>
          <w:rFonts w:asciiTheme="minorHAnsi" w:eastAsia="Arial" w:hAnsiTheme="minorHAnsi" w:cstheme="minorHAnsi"/>
        </w:rPr>
        <w:t xml:space="preserve"> </w:t>
      </w:r>
      <w:r w:rsidR="00556A76">
        <w:rPr>
          <w:rFonts w:asciiTheme="minorHAnsi" w:eastAsia="Arial" w:hAnsiTheme="minorHAnsi" w:cstheme="minorHAnsi"/>
        </w:rPr>
        <w:t>Nad rámec Díla 2015 Nabyvatel vytvořil a předal Převodci další dílčí části IS RBP, které nebyly ze strany Převodce akceptovány.</w:t>
      </w:r>
    </w:p>
    <w:p w14:paraId="70845A60" w14:textId="112EC67F" w:rsidR="00522B9B" w:rsidRPr="0045252E" w:rsidRDefault="00326E12" w:rsidP="00326E12">
      <w:pPr>
        <w:pStyle w:val="Recitals"/>
        <w:rPr>
          <w:rFonts w:asciiTheme="minorHAnsi" w:eastAsia="Arial" w:hAnsiTheme="minorHAnsi" w:cstheme="minorHAnsi"/>
        </w:rPr>
      </w:pPr>
      <w:r w:rsidRPr="0045252E">
        <w:rPr>
          <w:rFonts w:asciiTheme="minorHAnsi" w:hAnsiTheme="minorHAnsi" w:cstheme="minorHAnsi"/>
        </w:rPr>
        <w:t>Převodce a Nabyvatel dále dne 29. června 201</w:t>
      </w:r>
      <w:r w:rsidR="00882EE1" w:rsidRPr="0045252E">
        <w:rPr>
          <w:rFonts w:asciiTheme="minorHAnsi" w:hAnsiTheme="minorHAnsi" w:cstheme="minorHAnsi"/>
        </w:rPr>
        <w:t>6</w:t>
      </w:r>
      <w:r w:rsidRPr="0045252E">
        <w:rPr>
          <w:rFonts w:asciiTheme="minorHAnsi" w:hAnsiTheme="minorHAnsi" w:cstheme="minorHAnsi"/>
        </w:rPr>
        <w:t xml:space="preserve"> uzavřeli Smlouvu o dílo ev. č. S-</w:t>
      </w:r>
      <w:r w:rsidR="00882EE1" w:rsidRPr="0045252E">
        <w:rPr>
          <w:rFonts w:asciiTheme="minorHAnsi" w:hAnsiTheme="minorHAnsi" w:cstheme="minorHAnsi"/>
        </w:rPr>
        <w:t>2016000326</w:t>
      </w:r>
      <w:r w:rsidRPr="0045252E">
        <w:rPr>
          <w:rFonts w:asciiTheme="minorHAnsi" w:hAnsiTheme="minorHAnsi" w:cstheme="minorHAnsi"/>
        </w:rPr>
        <w:t xml:space="preserve"> (dále jen „</w:t>
      </w:r>
      <w:r w:rsidRPr="0045252E">
        <w:rPr>
          <w:rFonts w:asciiTheme="minorHAnsi" w:hAnsiTheme="minorHAnsi" w:cstheme="minorHAnsi"/>
          <w:b/>
          <w:bCs/>
        </w:rPr>
        <w:t>Smlouva 201</w:t>
      </w:r>
      <w:r w:rsidR="00882EE1" w:rsidRPr="0045252E">
        <w:rPr>
          <w:rFonts w:asciiTheme="minorHAnsi" w:hAnsiTheme="minorHAnsi" w:cstheme="minorHAnsi"/>
          <w:b/>
          <w:bCs/>
        </w:rPr>
        <w:t>6</w:t>
      </w:r>
      <w:r w:rsidRPr="0045252E">
        <w:rPr>
          <w:rFonts w:asciiTheme="minorHAnsi" w:hAnsiTheme="minorHAnsi" w:cstheme="minorHAnsi"/>
        </w:rPr>
        <w:t>“), jejímž předmětem byl</w:t>
      </w:r>
      <w:r w:rsidR="00522B9B" w:rsidRPr="0045252E">
        <w:rPr>
          <w:rFonts w:asciiTheme="minorHAnsi" w:hAnsiTheme="minorHAnsi" w:cstheme="minorHAnsi"/>
        </w:rPr>
        <w:t xml:space="preserve">a změna grafického uživatelského rozhraní IS RBP a jeho </w:t>
      </w:r>
      <w:r w:rsidR="00EC6CE2" w:rsidRPr="0045252E">
        <w:rPr>
          <w:rFonts w:asciiTheme="minorHAnsi" w:hAnsiTheme="minorHAnsi" w:cstheme="minorHAnsi"/>
        </w:rPr>
        <w:t>rozšíření o další rozšíření.</w:t>
      </w:r>
      <w:r w:rsidR="00811732">
        <w:rPr>
          <w:rFonts w:asciiTheme="minorHAnsi" w:hAnsiTheme="minorHAnsi" w:cstheme="minorHAnsi"/>
        </w:rPr>
        <w:t xml:space="preserve"> </w:t>
      </w:r>
      <w:r w:rsidR="00114BF2" w:rsidRPr="00811732">
        <w:rPr>
          <w:rFonts w:asciiTheme="minorHAnsi" w:eastAsia="Arial" w:hAnsiTheme="minorHAnsi" w:cstheme="minorHAnsi"/>
        </w:rPr>
        <w:t xml:space="preserve">V čl. </w:t>
      </w:r>
      <w:r w:rsidR="00114BF2">
        <w:rPr>
          <w:rFonts w:asciiTheme="minorHAnsi" w:eastAsia="Arial" w:hAnsiTheme="minorHAnsi" w:cstheme="minorHAnsi"/>
        </w:rPr>
        <w:t>XIV</w:t>
      </w:r>
      <w:r w:rsidR="00114BF2" w:rsidRPr="00811732">
        <w:rPr>
          <w:rFonts w:asciiTheme="minorHAnsi" w:eastAsia="Arial" w:hAnsiTheme="minorHAnsi" w:cstheme="minorHAnsi"/>
        </w:rPr>
        <w:t>. Smlouvy 201</w:t>
      </w:r>
      <w:r w:rsidR="00114BF2">
        <w:rPr>
          <w:rFonts w:asciiTheme="minorHAnsi" w:eastAsia="Arial" w:hAnsiTheme="minorHAnsi" w:cstheme="minorHAnsi"/>
        </w:rPr>
        <w:t>6</w:t>
      </w:r>
      <w:r w:rsidR="00114BF2" w:rsidRPr="00811732">
        <w:rPr>
          <w:rFonts w:asciiTheme="minorHAnsi" w:eastAsia="Arial" w:hAnsiTheme="minorHAnsi" w:cstheme="minorHAnsi"/>
        </w:rPr>
        <w:t xml:space="preserve"> si Strany sjednaly</w:t>
      </w:r>
      <w:r w:rsidR="0022350F">
        <w:rPr>
          <w:rFonts w:asciiTheme="minorHAnsi" w:eastAsia="Arial" w:hAnsiTheme="minorHAnsi" w:cstheme="minorHAnsi"/>
        </w:rPr>
        <w:t xml:space="preserve">, </w:t>
      </w:r>
      <w:r w:rsidR="0022350F" w:rsidRPr="00811732">
        <w:rPr>
          <w:rFonts w:asciiTheme="minorHAnsi" w:eastAsia="Arial" w:hAnsiTheme="minorHAnsi" w:cstheme="minorHAnsi"/>
        </w:rPr>
        <w:t>že Nabyvatel poskytuje Převodci neomezenou výhradní licenci k výkonu veškerých majetkových práv autorských a jiných práv duševního vlastnictví k vytvořenému dílu na celou dobu trvání příslušných práv.</w:t>
      </w:r>
      <w:r w:rsidR="006A08AB">
        <w:rPr>
          <w:rFonts w:asciiTheme="minorHAnsi" w:eastAsia="Arial" w:hAnsiTheme="minorHAnsi" w:cstheme="minorHAnsi"/>
        </w:rPr>
        <w:t xml:space="preserve"> </w:t>
      </w:r>
      <w:r w:rsidR="006A08AB" w:rsidRPr="00811732">
        <w:rPr>
          <w:rFonts w:asciiTheme="minorHAnsi" w:eastAsia="Arial" w:hAnsiTheme="minorHAnsi" w:cstheme="minorHAnsi"/>
        </w:rPr>
        <w:t xml:space="preserve">Udělení oprávnění dle tohoto článku si Strany sjednaly ke dni </w:t>
      </w:r>
      <w:r w:rsidR="006A08AB">
        <w:rPr>
          <w:rFonts w:asciiTheme="minorHAnsi" w:eastAsia="Arial" w:hAnsiTheme="minorHAnsi" w:cstheme="minorHAnsi"/>
        </w:rPr>
        <w:t xml:space="preserve">odevzdání </w:t>
      </w:r>
      <w:r w:rsidR="006A08AB" w:rsidRPr="00811732">
        <w:rPr>
          <w:rFonts w:asciiTheme="minorHAnsi" w:eastAsia="Arial" w:hAnsiTheme="minorHAnsi" w:cstheme="minorHAnsi"/>
        </w:rPr>
        <w:t>díla či jeho části Převodci</w:t>
      </w:r>
      <w:r w:rsidR="001E2A22">
        <w:rPr>
          <w:rFonts w:asciiTheme="minorHAnsi" w:eastAsia="Arial" w:hAnsiTheme="minorHAnsi" w:cstheme="minorHAnsi"/>
        </w:rPr>
        <w:t xml:space="preserve">, případně ke dni začlenění díla do IS RBP. </w:t>
      </w:r>
      <w:r w:rsidR="005B1C73" w:rsidRPr="00811732">
        <w:rPr>
          <w:rFonts w:asciiTheme="minorHAnsi" w:eastAsia="Arial" w:hAnsiTheme="minorHAnsi" w:cstheme="minorHAnsi"/>
        </w:rPr>
        <w:t>V čl. 1</w:t>
      </w:r>
      <w:r w:rsidR="005B1C73">
        <w:rPr>
          <w:rFonts w:asciiTheme="minorHAnsi" w:eastAsia="Arial" w:hAnsiTheme="minorHAnsi" w:cstheme="minorHAnsi"/>
        </w:rPr>
        <w:t>4.12</w:t>
      </w:r>
      <w:r w:rsidR="005B1C73" w:rsidRPr="00811732">
        <w:rPr>
          <w:rFonts w:asciiTheme="minorHAnsi" w:eastAsia="Arial" w:hAnsiTheme="minorHAnsi" w:cstheme="minorHAnsi"/>
        </w:rPr>
        <w:t xml:space="preserve"> Smlouvy 201</w:t>
      </w:r>
      <w:r w:rsidR="005B1C73">
        <w:rPr>
          <w:rFonts w:asciiTheme="minorHAnsi" w:eastAsia="Arial" w:hAnsiTheme="minorHAnsi" w:cstheme="minorHAnsi"/>
        </w:rPr>
        <w:t>6</w:t>
      </w:r>
      <w:r w:rsidR="005B1C73" w:rsidRPr="00811732">
        <w:rPr>
          <w:rFonts w:asciiTheme="minorHAnsi" w:eastAsia="Arial" w:hAnsiTheme="minorHAnsi" w:cstheme="minorHAnsi"/>
        </w:rPr>
        <w:t xml:space="preserve"> si Strany sjednaly, že na udělení oprávnění nemá vliv ukončení platnosti Smlouvy 201</w:t>
      </w:r>
      <w:r w:rsidR="005B1C73">
        <w:rPr>
          <w:rFonts w:asciiTheme="minorHAnsi" w:eastAsia="Arial" w:hAnsiTheme="minorHAnsi" w:cstheme="minorHAnsi"/>
        </w:rPr>
        <w:t>6</w:t>
      </w:r>
      <w:r w:rsidR="005B1C73" w:rsidRPr="00811732">
        <w:rPr>
          <w:rFonts w:asciiTheme="minorHAnsi" w:eastAsia="Arial" w:hAnsiTheme="minorHAnsi" w:cstheme="minorHAnsi"/>
        </w:rPr>
        <w:t>.</w:t>
      </w:r>
    </w:p>
    <w:p w14:paraId="18A67E1F" w14:textId="493C0552" w:rsidR="00556A76" w:rsidRDefault="00556A76" w:rsidP="000A4FCF">
      <w:pPr>
        <w:pStyle w:val="Recitals"/>
        <w:rPr>
          <w:rFonts w:asciiTheme="minorHAnsi" w:eastAsia="Arial" w:hAnsiTheme="minorHAnsi" w:cstheme="minorHAnsi"/>
        </w:rPr>
      </w:pPr>
      <w:r>
        <w:rPr>
          <w:rFonts w:asciiTheme="minorHAnsi" w:eastAsia="Arial" w:hAnsiTheme="minorHAnsi" w:cstheme="minorHAnsi"/>
        </w:rPr>
        <w:t xml:space="preserve">Na základě Smlouvy 2016 Nabyvatel vytvořil a předal Převodci dílčí části IS RBP, jejichž akceptace ze strany </w:t>
      </w:r>
      <w:r w:rsidR="00DA6955">
        <w:rPr>
          <w:rFonts w:asciiTheme="minorHAnsi" w:eastAsia="Arial" w:hAnsiTheme="minorHAnsi" w:cstheme="minorHAnsi"/>
        </w:rPr>
        <w:t>Převodce je mezi stranami sporná.</w:t>
      </w:r>
    </w:p>
    <w:p w14:paraId="422D7A34" w14:textId="521FD8DE" w:rsidR="009D66DB" w:rsidRDefault="000A4FCF" w:rsidP="001E3F1C">
      <w:pPr>
        <w:pStyle w:val="Recitals"/>
        <w:rPr>
          <w:rFonts w:asciiTheme="minorHAnsi" w:eastAsia="Arial" w:hAnsiTheme="minorHAnsi" w:cstheme="minorHAnsi"/>
        </w:rPr>
      </w:pPr>
      <w:r w:rsidRPr="009D66DB">
        <w:rPr>
          <w:rFonts w:asciiTheme="minorHAnsi" w:eastAsia="Arial" w:hAnsiTheme="minorHAnsi" w:cstheme="minorHAnsi"/>
        </w:rPr>
        <w:lastRenderedPageBreak/>
        <w:t>Za realizaci a rozvoj IS RBP zaplatil Převodce nabyvateli (i) za akceptované části Díla 2013 odměnu ve výši 15 739 022 Kč bez DPH; (</w:t>
      </w:r>
      <w:proofErr w:type="spellStart"/>
      <w:r w:rsidRPr="009D66DB">
        <w:rPr>
          <w:rFonts w:asciiTheme="minorHAnsi" w:eastAsia="Arial" w:hAnsiTheme="minorHAnsi" w:cstheme="minorHAnsi"/>
        </w:rPr>
        <w:t>ii</w:t>
      </w:r>
      <w:proofErr w:type="spellEnd"/>
      <w:r w:rsidRPr="009D66DB">
        <w:rPr>
          <w:rFonts w:asciiTheme="minorHAnsi" w:eastAsia="Arial" w:hAnsiTheme="minorHAnsi" w:cstheme="minorHAnsi"/>
        </w:rPr>
        <w:t>) za akceptované části Díla 2015 odměnu ve výši 2</w:t>
      </w:r>
      <w:r w:rsidR="00B2107B">
        <w:rPr>
          <w:rFonts w:asciiTheme="minorHAnsi" w:eastAsia="Arial" w:hAnsiTheme="minorHAnsi" w:cstheme="minorHAnsi"/>
        </w:rPr>
        <w:t> </w:t>
      </w:r>
      <w:r w:rsidRPr="009D66DB">
        <w:rPr>
          <w:rFonts w:asciiTheme="minorHAnsi" w:eastAsia="Arial" w:hAnsiTheme="minorHAnsi" w:cstheme="minorHAnsi"/>
        </w:rPr>
        <w:t>596 320 Kč bez DPH.</w:t>
      </w:r>
    </w:p>
    <w:p w14:paraId="7AAD30AC" w14:textId="195EED52" w:rsidR="00DD1E2A" w:rsidRPr="009D66DB" w:rsidRDefault="001507EF" w:rsidP="00B77434">
      <w:pPr>
        <w:pStyle w:val="Recitals"/>
        <w:rPr>
          <w:rFonts w:asciiTheme="minorHAnsi" w:eastAsia="Arial" w:hAnsiTheme="minorHAnsi" w:cstheme="minorHAnsi"/>
        </w:rPr>
      </w:pPr>
      <w:r w:rsidRPr="009D66DB">
        <w:rPr>
          <w:rFonts w:asciiTheme="minorHAnsi" w:eastAsia="Arial" w:hAnsiTheme="minorHAnsi" w:cstheme="minorHAnsi"/>
        </w:rPr>
        <w:t xml:space="preserve">Jelikož IS RBP nebyl dokončen, Převodce </w:t>
      </w:r>
      <w:r w:rsidR="00200433" w:rsidRPr="009D66DB">
        <w:rPr>
          <w:rFonts w:asciiTheme="minorHAnsi" w:eastAsia="Arial" w:hAnsiTheme="minorHAnsi" w:cstheme="minorHAnsi"/>
        </w:rPr>
        <w:t xml:space="preserve">nemá </w:t>
      </w:r>
      <w:r w:rsidR="009762BD" w:rsidRPr="009D66DB">
        <w:rPr>
          <w:rFonts w:asciiTheme="minorHAnsi" w:eastAsia="Arial" w:hAnsiTheme="minorHAnsi" w:cstheme="minorHAnsi"/>
        </w:rPr>
        <w:t xml:space="preserve">nadále </w:t>
      </w:r>
      <w:r w:rsidR="00200433" w:rsidRPr="009D66DB">
        <w:rPr>
          <w:rFonts w:asciiTheme="minorHAnsi" w:eastAsia="Arial" w:hAnsiTheme="minorHAnsi" w:cstheme="minorHAnsi"/>
        </w:rPr>
        <w:t>zájem na využití Díla.</w:t>
      </w:r>
      <w:r w:rsidR="009D66DB">
        <w:rPr>
          <w:rFonts w:asciiTheme="minorHAnsi" w:eastAsia="Arial" w:hAnsiTheme="minorHAnsi" w:cstheme="minorHAnsi"/>
        </w:rPr>
        <w:t xml:space="preserve"> </w:t>
      </w:r>
      <w:r w:rsidR="0011401C" w:rsidRPr="009D66DB">
        <w:rPr>
          <w:rFonts w:asciiTheme="minorHAnsi" w:eastAsia="Arial" w:hAnsiTheme="minorHAnsi" w:cstheme="minorHAnsi"/>
        </w:rPr>
        <w:t>Nabyvatel má jakožto společnost podnikající v oblasti vývoje softwaru zájem na zpětném odkupu užívacích oprávnění k Dílu</w:t>
      </w:r>
      <w:r w:rsidR="00BF3214" w:rsidRPr="009D66DB">
        <w:rPr>
          <w:rFonts w:asciiTheme="minorHAnsi" w:eastAsia="Arial" w:hAnsiTheme="minorHAnsi" w:cstheme="minorHAnsi"/>
        </w:rPr>
        <w:t xml:space="preserve">, aby tato </w:t>
      </w:r>
      <w:r w:rsidR="00C255D1" w:rsidRPr="009D66DB">
        <w:rPr>
          <w:rFonts w:asciiTheme="minorHAnsi" w:eastAsia="Arial" w:hAnsiTheme="minorHAnsi" w:cstheme="minorHAnsi"/>
        </w:rPr>
        <w:t xml:space="preserve">softwarová </w:t>
      </w:r>
      <w:r w:rsidR="00BF3214" w:rsidRPr="009D66DB">
        <w:rPr>
          <w:rFonts w:asciiTheme="minorHAnsi" w:eastAsia="Arial" w:hAnsiTheme="minorHAnsi" w:cstheme="minorHAnsi"/>
        </w:rPr>
        <w:t xml:space="preserve">řešení mohl dále rozvíjet a nabízet </w:t>
      </w:r>
      <w:r w:rsidR="00DE3FD2" w:rsidRPr="009D66DB">
        <w:rPr>
          <w:rFonts w:asciiTheme="minorHAnsi" w:eastAsia="Arial" w:hAnsiTheme="minorHAnsi" w:cstheme="minorHAnsi"/>
        </w:rPr>
        <w:t>svým zákazníkům</w:t>
      </w:r>
      <w:r w:rsidR="00BF3214" w:rsidRPr="009D66DB">
        <w:rPr>
          <w:rFonts w:asciiTheme="minorHAnsi" w:eastAsia="Arial" w:hAnsiTheme="minorHAnsi" w:cstheme="minorHAnsi"/>
        </w:rPr>
        <w:t>.</w:t>
      </w:r>
    </w:p>
    <w:p w14:paraId="02716381" w14:textId="700E16FA" w:rsidR="00D45209" w:rsidRDefault="00D45209" w:rsidP="007E2B90">
      <w:pPr>
        <w:pStyle w:val="Recitals"/>
        <w:rPr>
          <w:rFonts w:asciiTheme="minorHAnsi" w:eastAsia="Arial" w:hAnsiTheme="minorHAnsi" w:cstheme="minorHAnsi"/>
        </w:rPr>
      </w:pPr>
      <w:r>
        <w:rPr>
          <w:rFonts w:asciiTheme="minorHAnsi" w:eastAsia="Arial" w:hAnsiTheme="minorHAnsi" w:cstheme="minorHAnsi"/>
        </w:rPr>
        <w:t>Strany proto mají společný zájem na tom, aby veškerá Licenční oprávnění a další Práva duševního vlastnictví, která Převodce nabyl od Nabyvatele na základě Smlouvy 2013, Smlouvy 2015 a Smlouvy 201</w:t>
      </w:r>
      <w:r w:rsidR="009D66DB">
        <w:rPr>
          <w:rFonts w:asciiTheme="minorHAnsi" w:eastAsia="Arial" w:hAnsiTheme="minorHAnsi" w:cstheme="minorHAnsi"/>
        </w:rPr>
        <w:t>6</w:t>
      </w:r>
      <w:r>
        <w:rPr>
          <w:rFonts w:asciiTheme="minorHAnsi" w:eastAsia="Arial" w:hAnsiTheme="minorHAnsi" w:cstheme="minorHAnsi"/>
        </w:rPr>
        <w:t>, byla v co nejširším možném rozsahu za Odměnu převedena zpě</w:t>
      </w:r>
      <w:r w:rsidR="006E6173">
        <w:rPr>
          <w:rFonts w:asciiTheme="minorHAnsi" w:eastAsia="Arial" w:hAnsiTheme="minorHAnsi" w:cstheme="minorHAnsi"/>
        </w:rPr>
        <w:t>t na Nabyvatele.</w:t>
      </w:r>
    </w:p>
    <w:p w14:paraId="3BA26107" w14:textId="77777777" w:rsidR="00E7005E" w:rsidRPr="0045252E" w:rsidRDefault="00E7005E" w:rsidP="00E7005E">
      <w:pPr>
        <w:pStyle w:val="Body"/>
        <w:rPr>
          <w:rFonts w:ascii="Arial Bold" w:hAnsi="Arial Bold"/>
          <w:b/>
          <w:caps/>
          <w:highlight w:val="yellow"/>
        </w:rPr>
      </w:pPr>
      <w:r w:rsidRPr="0045252E">
        <w:rPr>
          <w:rFonts w:ascii="Arial Bold" w:hAnsi="Arial Bold"/>
          <w:b/>
          <w:caps/>
        </w:rPr>
        <w:t>S ohledem na tyto skutečnosti se SMLUVNÍ Strany dohodly na následujícím:</w:t>
      </w:r>
    </w:p>
    <w:p w14:paraId="2E3FA949" w14:textId="48A45C9B" w:rsidR="002C5A7A" w:rsidRPr="0045252E" w:rsidRDefault="002C5A7A" w:rsidP="001C411E">
      <w:pPr>
        <w:pStyle w:val="Level1"/>
      </w:pPr>
      <w:r w:rsidRPr="0045252E">
        <w:t>Definice</w:t>
      </w:r>
    </w:p>
    <w:p w14:paraId="2C8AD862" w14:textId="77777777" w:rsidR="005908D1" w:rsidRPr="0045252E" w:rsidRDefault="00EC75C7" w:rsidP="005908D1">
      <w:pPr>
        <w:pStyle w:val="Level2NotBold"/>
      </w:pPr>
      <w:r w:rsidRPr="0045252E">
        <w:t>V této Smlouvě:</w:t>
      </w:r>
    </w:p>
    <w:p w14:paraId="1F4044AE" w14:textId="4AE4FF31" w:rsidR="005759EE" w:rsidRPr="0045252E" w:rsidRDefault="005759EE" w:rsidP="0045252E">
      <w:pPr>
        <w:pStyle w:val="Level2NotBold"/>
        <w:numPr>
          <w:ilvl w:val="0"/>
          <w:numId w:val="0"/>
        </w:numPr>
        <w:spacing w:line="240" w:lineRule="auto"/>
        <w:ind w:left="567"/>
      </w:pPr>
      <w:r w:rsidRPr="0045252E">
        <w:t>„</w:t>
      </w:r>
      <w:r w:rsidRPr="0045252E">
        <w:rPr>
          <w:b/>
          <w:bCs/>
        </w:rPr>
        <w:t>Práva duševního vlastnictví</w:t>
      </w:r>
      <w:r w:rsidRPr="0045252E">
        <w:t>“ znamená jakákoli autorská práva a práva s autorským právem související, patenty a práva k nezapsaným vynálezům, užitné vzory a práva k nezapsaným technickým řešením, průmyslové vzory a práva k nezapsanému vzhled výrobků, ochranné známky a práva k nezapsaným názvům a označením, práva k obchodnímu tajemství a jakákoli jiná práva k zapsanému či nezapsanému duševnímu vlastnictví.</w:t>
      </w:r>
    </w:p>
    <w:p w14:paraId="322EC774" w14:textId="6594F9CE" w:rsidR="005759EE" w:rsidRPr="0045252E" w:rsidRDefault="005759EE" w:rsidP="0045252E">
      <w:pPr>
        <w:spacing w:after="240"/>
        <w:ind w:left="567"/>
        <w:rPr>
          <w:rFonts w:asciiTheme="minorHAnsi" w:hAnsiTheme="minorHAnsi" w:cstheme="minorHAnsi"/>
          <w:lang w:val="cs-CZ"/>
        </w:rPr>
      </w:pPr>
      <w:r w:rsidRPr="0045252E">
        <w:rPr>
          <w:lang w:val="cs-CZ"/>
        </w:rPr>
        <w:t>„</w:t>
      </w:r>
      <w:r w:rsidRPr="0045252E">
        <w:rPr>
          <w:b/>
          <w:bCs/>
          <w:lang w:val="cs-CZ"/>
        </w:rPr>
        <w:t>Smlouva 2013</w:t>
      </w:r>
      <w:r w:rsidRPr="0045252E">
        <w:rPr>
          <w:lang w:val="cs-CZ"/>
        </w:rPr>
        <w:t xml:space="preserve">“ znamená </w:t>
      </w:r>
      <w:r w:rsidRPr="0045252E">
        <w:rPr>
          <w:rFonts w:asciiTheme="minorHAnsi" w:hAnsiTheme="minorHAnsi" w:cstheme="minorHAnsi"/>
          <w:lang w:val="cs-CZ"/>
        </w:rPr>
        <w:t>Smlouva o dílo ev. č. S-2013000687 uzavřená mezi Převodcem a Nabyvatelem dne 2. prosince 2013.</w:t>
      </w:r>
    </w:p>
    <w:p w14:paraId="5695CAE5" w14:textId="5AA3A809" w:rsidR="005759EE" w:rsidRPr="0045252E" w:rsidRDefault="005759EE" w:rsidP="0045252E">
      <w:pPr>
        <w:spacing w:after="240"/>
        <w:ind w:left="567"/>
        <w:rPr>
          <w:rFonts w:asciiTheme="minorHAnsi" w:hAnsiTheme="minorHAnsi" w:cstheme="minorHAnsi"/>
          <w:lang w:val="cs-CZ"/>
        </w:rPr>
      </w:pPr>
      <w:r w:rsidRPr="0045252E">
        <w:rPr>
          <w:rFonts w:asciiTheme="minorHAnsi" w:hAnsiTheme="minorHAnsi" w:cstheme="minorHAnsi"/>
          <w:lang w:val="cs-CZ"/>
        </w:rPr>
        <w:t>„</w:t>
      </w:r>
      <w:r w:rsidRPr="0045252E">
        <w:rPr>
          <w:rFonts w:asciiTheme="minorHAnsi" w:hAnsiTheme="minorHAnsi" w:cstheme="minorHAnsi"/>
          <w:b/>
          <w:bCs/>
          <w:lang w:val="cs-CZ"/>
        </w:rPr>
        <w:t>Smlouva 2015</w:t>
      </w:r>
      <w:r w:rsidRPr="0045252E">
        <w:rPr>
          <w:rFonts w:asciiTheme="minorHAnsi" w:hAnsiTheme="minorHAnsi" w:cstheme="minorHAnsi"/>
          <w:lang w:val="cs-CZ"/>
        </w:rPr>
        <w:t xml:space="preserve">“ </w:t>
      </w:r>
      <w:r w:rsidRPr="0045252E">
        <w:rPr>
          <w:lang w:val="cs-CZ"/>
        </w:rPr>
        <w:t xml:space="preserve">znamená </w:t>
      </w:r>
      <w:r w:rsidRPr="0045252E">
        <w:rPr>
          <w:rFonts w:asciiTheme="minorHAnsi" w:hAnsiTheme="minorHAnsi" w:cstheme="minorHAnsi"/>
          <w:lang w:val="cs-CZ"/>
        </w:rPr>
        <w:t>Smlouva o dílo ev. č. S-2015000338 uzavřená mezi Převodcem a Nabyvatelem dne 29. června 2015.</w:t>
      </w:r>
    </w:p>
    <w:p w14:paraId="22AC9BBD" w14:textId="77777777" w:rsidR="0045252E" w:rsidRPr="0045252E" w:rsidRDefault="005759EE" w:rsidP="0045252E">
      <w:pPr>
        <w:spacing w:after="240"/>
        <w:ind w:left="567"/>
        <w:rPr>
          <w:rFonts w:asciiTheme="minorHAnsi" w:hAnsiTheme="minorHAnsi" w:cstheme="minorHAnsi"/>
          <w:lang w:val="cs-CZ"/>
        </w:rPr>
      </w:pPr>
      <w:r w:rsidRPr="0045252E">
        <w:rPr>
          <w:rFonts w:asciiTheme="minorHAnsi" w:hAnsiTheme="minorHAnsi" w:cstheme="minorHAnsi"/>
          <w:lang w:val="cs-CZ"/>
        </w:rPr>
        <w:t>„</w:t>
      </w:r>
      <w:r w:rsidRPr="0045252E">
        <w:rPr>
          <w:rFonts w:asciiTheme="minorHAnsi" w:hAnsiTheme="minorHAnsi" w:cstheme="minorHAnsi"/>
          <w:b/>
          <w:bCs/>
          <w:lang w:val="cs-CZ"/>
        </w:rPr>
        <w:t>Smlouva 2016</w:t>
      </w:r>
      <w:r w:rsidRPr="0045252E">
        <w:rPr>
          <w:rFonts w:asciiTheme="minorHAnsi" w:hAnsiTheme="minorHAnsi" w:cstheme="minorHAnsi"/>
          <w:lang w:val="cs-CZ"/>
        </w:rPr>
        <w:t xml:space="preserve">“ </w:t>
      </w:r>
      <w:r w:rsidRPr="0045252E">
        <w:rPr>
          <w:lang w:val="cs-CZ"/>
        </w:rPr>
        <w:t xml:space="preserve">znamená </w:t>
      </w:r>
      <w:r w:rsidRPr="0045252E">
        <w:rPr>
          <w:rFonts w:asciiTheme="minorHAnsi" w:hAnsiTheme="minorHAnsi" w:cstheme="minorHAnsi"/>
          <w:lang w:val="cs-CZ"/>
        </w:rPr>
        <w:t>Smlouva o dílo ev. č. S-2016000326 uzavřená mezi Převodcem a Nabyvatelem dne 29. června 2016.</w:t>
      </w:r>
    </w:p>
    <w:p w14:paraId="11BED302" w14:textId="29F06625" w:rsidR="005759EE" w:rsidRPr="0045252E" w:rsidRDefault="005759EE" w:rsidP="0045252E">
      <w:pPr>
        <w:spacing w:after="240"/>
        <w:ind w:left="567"/>
        <w:rPr>
          <w:rFonts w:asciiTheme="minorHAnsi" w:hAnsiTheme="minorHAnsi" w:cstheme="minorHAnsi"/>
          <w:lang w:val="cs-CZ"/>
        </w:rPr>
      </w:pPr>
      <w:r w:rsidRPr="0045252E">
        <w:rPr>
          <w:lang w:val="cs-CZ"/>
        </w:rPr>
        <w:t>„</w:t>
      </w:r>
      <w:r w:rsidR="0045252E" w:rsidRPr="0045252E">
        <w:rPr>
          <w:b/>
          <w:bCs/>
          <w:lang w:val="cs-CZ"/>
        </w:rPr>
        <w:t>Licenční oprávnění</w:t>
      </w:r>
      <w:r w:rsidR="0045252E" w:rsidRPr="0045252E">
        <w:rPr>
          <w:lang w:val="cs-CZ"/>
        </w:rPr>
        <w:t xml:space="preserve">” </w:t>
      </w:r>
      <w:r w:rsidR="0045252E">
        <w:rPr>
          <w:lang w:val="cs-CZ"/>
        </w:rPr>
        <w:t xml:space="preserve">znamená </w:t>
      </w:r>
      <w:r w:rsidR="008D0B12">
        <w:rPr>
          <w:lang w:val="cs-CZ"/>
        </w:rPr>
        <w:t>veškerá</w:t>
      </w:r>
      <w:r w:rsidR="008F2729">
        <w:rPr>
          <w:lang w:val="cs-CZ"/>
        </w:rPr>
        <w:t xml:space="preserve"> oprávnění, která </w:t>
      </w:r>
      <w:r w:rsidR="008D0B12">
        <w:rPr>
          <w:lang w:val="cs-CZ"/>
        </w:rPr>
        <w:t>Převodce nabyl od Nabyvatele na základě čl. XII. Smlouvy 2013</w:t>
      </w:r>
      <w:r w:rsidR="007A2F6C">
        <w:rPr>
          <w:lang w:val="cs-CZ"/>
        </w:rPr>
        <w:t>,</w:t>
      </w:r>
      <w:r w:rsidR="008D0B12">
        <w:rPr>
          <w:lang w:val="cs-CZ"/>
        </w:rPr>
        <w:t xml:space="preserve"> čl. XII. Smlouvy 2015</w:t>
      </w:r>
      <w:r w:rsidR="007A2F6C">
        <w:rPr>
          <w:lang w:val="cs-CZ"/>
        </w:rPr>
        <w:t xml:space="preserve"> a čl. XIV Smlouvy 2016</w:t>
      </w:r>
      <w:r w:rsidR="008D0B12">
        <w:rPr>
          <w:lang w:val="cs-CZ"/>
        </w:rPr>
        <w:t xml:space="preserve">, zejména </w:t>
      </w:r>
      <w:r w:rsidR="007761BE">
        <w:rPr>
          <w:lang w:val="cs-CZ"/>
        </w:rPr>
        <w:t>výhradní neomezen</w:t>
      </w:r>
      <w:r w:rsidR="004E462C">
        <w:rPr>
          <w:lang w:val="cs-CZ"/>
        </w:rPr>
        <w:t>á licence udělená pro všechny způsoby užití díla na celou dobu trvání majetkových práv autorských či jiných Práv duševního vlastnictví</w:t>
      </w:r>
      <w:r w:rsidR="00C5221D">
        <w:rPr>
          <w:lang w:val="cs-CZ"/>
        </w:rPr>
        <w:t xml:space="preserve"> a </w:t>
      </w:r>
      <w:r w:rsidR="00F67F72">
        <w:rPr>
          <w:lang w:val="cs-CZ"/>
        </w:rPr>
        <w:t xml:space="preserve">související </w:t>
      </w:r>
      <w:r w:rsidR="00C5221D">
        <w:rPr>
          <w:lang w:val="cs-CZ"/>
        </w:rPr>
        <w:t>svolení k zásahu do osobnostních práv autorských.</w:t>
      </w:r>
    </w:p>
    <w:p w14:paraId="552D13BC" w14:textId="4E1EE187" w:rsidR="00CC3BC8" w:rsidRPr="0045252E" w:rsidRDefault="00F95916" w:rsidP="0045252E">
      <w:pPr>
        <w:pStyle w:val="Level2NotBold"/>
        <w:numPr>
          <w:ilvl w:val="0"/>
          <w:numId w:val="0"/>
        </w:numPr>
        <w:spacing w:line="240" w:lineRule="auto"/>
        <w:ind w:left="567"/>
      </w:pPr>
      <w:r w:rsidRPr="0045252E">
        <w:t>„</w:t>
      </w:r>
      <w:r w:rsidRPr="0045252E">
        <w:rPr>
          <w:b/>
          <w:bCs/>
        </w:rPr>
        <w:t>Dílo</w:t>
      </w:r>
      <w:r w:rsidRPr="0045252E">
        <w:t xml:space="preserve"> </w:t>
      </w:r>
      <w:r w:rsidR="00CC3BC8" w:rsidRPr="0045252E">
        <w:rPr>
          <w:b/>
          <w:bCs/>
        </w:rPr>
        <w:t>2013</w:t>
      </w:r>
      <w:r w:rsidRPr="0045252E">
        <w:t xml:space="preserve">“ </w:t>
      </w:r>
      <w:r w:rsidR="00CC3BC8" w:rsidRPr="0045252E">
        <w:t xml:space="preserve">znamená dílo zhotovené Nabyvatelem pro Převodce na základě Smlouvy 2013 </w:t>
      </w:r>
      <w:r w:rsidR="00980161" w:rsidRPr="0045252E">
        <w:t>identifikované případy užití uvedenými v Příloze č. 1 Smlouvy</w:t>
      </w:r>
      <w:r w:rsidR="004E6938" w:rsidRPr="0045252E">
        <w:t xml:space="preserve">, blíže </w:t>
      </w:r>
      <w:r w:rsidR="00980161" w:rsidRPr="0045252E">
        <w:t xml:space="preserve">popsanými </w:t>
      </w:r>
      <w:r w:rsidR="004E6938" w:rsidRPr="0045252E">
        <w:t>ve Smlouvě 2013.</w:t>
      </w:r>
    </w:p>
    <w:p w14:paraId="622B66D5" w14:textId="77777777" w:rsidR="00844791" w:rsidRPr="0045252E" w:rsidRDefault="00CC3BC8" w:rsidP="0045252E">
      <w:pPr>
        <w:pStyle w:val="Level2NotBold"/>
        <w:numPr>
          <w:ilvl w:val="0"/>
          <w:numId w:val="0"/>
        </w:numPr>
        <w:spacing w:line="240" w:lineRule="auto"/>
        <w:ind w:left="567"/>
      </w:pPr>
      <w:r w:rsidRPr="0045252E">
        <w:t>„</w:t>
      </w:r>
      <w:r w:rsidRPr="0045252E">
        <w:rPr>
          <w:b/>
          <w:bCs/>
        </w:rPr>
        <w:t>Dílo 2015</w:t>
      </w:r>
      <w:r w:rsidRPr="0045252E">
        <w:t>“</w:t>
      </w:r>
      <w:r w:rsidR="004E6938" w:rsidRPr="0045252E">
        <w:t xml:space="preserve"> znamená dílo zhotovené Nabyvatelem pro Převodce na základě Smlouvy 2015 identifikované případy užití uvedenými v Příloze č. 1 Smlouvy, blíže popsanými ve Smlouvě 2015.</w:t>
      </w:r>
    </w:p>
    <w:p w14:paraId="1FC45776" w14:textId="1A82CE68" w:rsidR="00AA2671" w:rsidRDefault="00844791" w:rsidP="00AA2671">
      <w:pPr>
        <w:pStyle w:val="Level2NotBold"/>
        <w:numPr>
          <w:ilvl w:val="0"/>
          <w:numId w:val="0"/>
        </w:numPr>
        <w:spacing w:line="240" w:lineRule="auto"/>
        <w:ind w:left="567"/>
      </w:pPr>
      <w:r w:rsidRPr="0045252E">
        <w:t>„</w:t>
      </w:r>
      <w:r w:rsidR="007741E0">
        <w:rPr>
          <w:b/>
          <w:bCs/>
        </w:rPr>
        <w:t>Dílo</w:t>
      </w:r>
      <w:r w:rsidRPr="0045252E">
        <w:t>“ znamená souhrnně vešker</w:t>
      </w:r>
      <w:r w:rsidR="00C04B59" w:rsidRPr="0045252E">
        <w:t>á</w:t>
      </w:r>
      <w:r w:rsidR="00803D35" w:rsidRPr="0045252E">
        <w:t xml:space="preserve"> díla</w:t>
      </w:r>
      <w:r w:rsidR="009D66DB">
        <w:t>, jejich části</w:t>
      </w:r>
      <w:r w:rsidR="00803D35" w:rsidRPr="0045252E">
        <w:t xml:space="preserve"> a další předměty způsobilé </w:t>
      </w:r>
      <w:r w:rsidR="007A068A">
        <w:t>ochrany</w:t>
      </w:r>
      <w:r w:rsidR="00803D35" w:rsidRPr="0045252E">
        <w:t xml:space="preserve"> Právy duševního vlastnictví, které </w:t>
      </w:r>
      <w:r w:rsidR="00C04B59" w:rsidRPr="0045252E">
        <w:t>Nabyvatel vytvořil pro Převodce na základě Smlouvy 2013, Smlouvy 2015</w:t>
      </w:r>
      <w:r w:rsidR="0045252E" w:rsidRPr="0045252E">
        <w:t xml:space="preserve"> a Smlouvy 2016.</w:t>
      </w:r>
    </w:p>
    <w:p w14:paraId="2CA69BD2" w14:textId="42135734" w:rsidR="00AA2671" w:rsidRPr="00AA2671" w:rsidRDefault="00AA2671" w:rsidP="00AA2671">
      <w:pPr>
        <w:pStyle w:val="Level2NotBold"/>
        <w:numPr>
          <w:ilvl w:val="0"/>
          <w:numId w:val="0"/>
        </w:numPr>
        <w:spacing w:line="240" w:lineRule="auto"/>
        <w:ind w:left="567"/>
      </w:pPr>
      <w:r w:rsidRPr="0045252E">
        <w:t>„</w:t>
      </w:r>
      <w:r>
        <w:rPr>
          <w:b/>
          <w:bCs/>
        </w:rPr>
        <w:t>Odměna</w:t>
      </w:r>
      <w:r w:rsidRPr="0045252E">
        <w:t xml:space="preserve">“ znamená </w:t>
      </w:r>
      <w:r>
        <w:t xml:space="preserve">celkovou odměnu </w:t>
      </w:r>
      <w:r w:rsidR="007F72B0">
        <w:t xml:space="preserve">ve smyslu čl. </w:t>
      </w:r>
      <w:r w:rsidR="007F72B0">
        <w:fldChar w:fldCharType="begin"/>
      </w:r>
      <w:r w:rsidR="007F72B0">
        <w:instrText xml:space="preserve"> REF _Ref147481298 \r \h </w:instrText>
      </w:r>
      <w:r w:rsidR="007F72B0">
        <w:fldChar w:fldCharType="separate"/>
      </w:r>
      <w:r w:rsidR="007F72B0">
        <w:t>3.1</w:t>
      </w:r>
      <w:r w:rsidR="007F72B0">
        <w:fldChar w:fldCharType="end"/>
      </w:r>
      <w:r w:rsidR="007F72B0">
        <w:t xml:space="preserve"> Smlouvy.</w:t>
      </w:r>
    </w:p>
    <w:p w14:paraId="2AC41063" w14:textId="061EBF31" w:rsidR="007F5A3C" w:rsidRPr="0045252E" w:rsidRDefault="00E2114F" w:rsidP="001C411E">
      <w:pPr>
        <w:pStyle w:val="Level1"/>
      </w:pPr>
      <w:r>
        <w:t>Převod Licenčních oprávnění</w:t>
      </w:r>
    </w:p>
    <w:p w14:paraId="7FD29F11" w14:textId="4CE29900" w:rsidR="002B02AA" w:rsidRPr="0045252E" w:rsidRDefault="006015B4" w:rsidP="00B34205">
      <w:pPr>
        <w:pStyle w:val="Level2NotBold"/>
      </w:pPr>
      <w:bookmarkStart w:id="2" w:name="_Ref147479340"/>
      <w:bookmarkStart w:id="3" w:name="_Ref117780192"/>
      <w:r w:rsidRPr="0045252E">
        <w:t xml:space="preserve">S ohledem na </w:t>
      </w:r>
      <w:r w:rsidR="00FF5832" w:rsidRPr="0045252E">
        <w:t xml:space="preserve">spornost </w:t>
      </w:r>
      <w:r w:rsidR="002811B3">
        <w:t xml:space="preserve">některých </w:t>
      </w:r>
      <w:r w:rsidR="00FF5832" w:rsidRPr="0045252E">
        <w:t xml:space="preserve">práv a povinností Stran </w:t>
      </w:r>
      <w:r w:rsidR="006337F0" w:rsidRPr="0045252E">
        <w:t xml:space="preserve">ze Smlouvy 2013, Smlouvy 2015 a Smlouvy 2016 tímto Strany pro vyloučení </w:t>
      </w:r>
      <w:r w:rsidR="00A01C80" w:rsidRPr="0045252E">
        <w:t>pochybností prohlašují, že:</w:t>
      </w:r>
      <w:bookmarkEnd w:id="2"/>
      <w:r w:rsidR="00FF5832" w:rsidRPr="0045252E">
        <w:t xml:space="preserve"> </w:t>
      </w:r>
      <w:r w:rsidRPr="0045252E">
        <w:t xml:space="preserve"> </w:t>
      </w:r>
    </w:p>
    <w:p w14:paraId="022C4FEE" w14:textId="2EC5F38A" w:rsidR="002811B3" w:rsidRDefault="00A01C80" w:rsidP="00DA690F">
      <w:pPr>
        <w:pStyle w:val="Level3"/>
      </w:pPr>
      <w:r w:rsidRPr="0045252E">
        <w:t xml:space="preserve">Převodce </w:t>
      </w:r>
      <w:r w:rsidR="002522C0" w:rsidRPr="0045252E">
        <w:t xml:space="preserve">na základě Smlouvy 2013 nabyl </w:t>
      </w:r>
      <w:r w:rsidR="00AF4CDB">
        <w:t xml:space="preserve">Licenční </w:t>
      </w:r>
      <w:r w:rsidR="002522C0" w:rsidRPr="0045252E">
        <w:t xml:space="preserve">oprávnění </w:t>
      </w:r>
      <w:r w:rsidR="00AF4CDB">
        <w:t>k</w:t>
      </w:r>
      <w:r w:rsidR="004A157B" w:rsidRPr="0045252E">
        <w:t xml:space="preserve"> Díl</w:t>
      </w:r>
      <w:r w:rsidR="00AF4CDB">
        <w:t>u</w:t>
      </w:r>
      <w:r w:rsidR="004A157B" w:rsidRPr="0045252E">
        <w:t xml:space="preserve"> 2013</w:t>
      </w:r>
      <w:r w:rsidR="00AF4CDB">
        <w:t>.</w:t>
      </w:r>
    </w:p>
    <w:p w14:paraId="29D10A1E" w14:textId="210915C5" w:rsidR="00AF4CDB" w:rsidRDefault="00AF4CDB" w:rsidP="00DA690F">
      <w:pPr>
        <w:pStyle w:val="Level3"/>
      </w:pPr>
      <w:r>
        <w:t xml:space="preserve">Převodce </w:t>
      </w:r>
      <w:r w:rsidRPr="0045252E">
        <w:t>na základě Smlouvy 201</w:t>
      </w:r>
      <w:r>
        <w:t xml:space="preserve">5 </w:t>
      </w:r>
      <w:r w:rsidRPr="0045252E">
        <w:t xml:space="preserve">nabyl </w:t>
      </w:r>
      <w:r>
        <w:t xml:space="preserve">Licenční </w:t>
      </w:r>
      <w:r w:rsidRPr="0045252E">
        <w:t xml:space="preserve">oprávnění </w:t>
      </w:r>
      <w:r>
        <w:t>k</w:t>
      </w:r>
      <w:r w:rsidRPr="0045252E">
        <w:t xml:space="preserve"> Díl</w:t>
      </w:r>
      <w:r>
        <w:t>u</w:t>
      </w:r>
      <w:r w:rsidRPr="0045252E">
        <w:t xml:space="preserve"> 201</w:t>
      </w:r>
      <w:r>
        <w:t>5.</w:t>
      </w:r>
    </w:p>
    <w:p w14:paraId="5AFBC7F6" w14:textId="4E414736" w:rsidR="000D3FCB" w:rsidRDefault="00B03283" w:rsidP="00DA690F">
      <w:pPr>
        <w:pStyle w:val="Level3"/>
      </w:pPr>
      <w:r w:rsidRPr="00DA690F">
        <w:lastRenderedPageBreak/>
        <w:t xml:space="preserve">Převodce na základě Smlouvy 2013, Smlouvy 2015 </w:t>
      </w:r>
      <w:r w:rsidR="000D3FCB">
        <w:t>a</w:t>
      </w:r>
      <w:r w:rsidRPr="00DA690F">
        <w:t xml:space="preserve"> Smlouvy 2016 </w:t>
      </w:r>
      <w:r w:rsidR="000D3FCB">
        <w:t xml:space="preserve">nabyl Licenční oprávnění k dalším částem Díla, která Nabyvatel předal Převodci v souvislosti s realizací projektu IS RBP.  </w:t>
      </w:r>
    </w:p>
    <w:p w14:paraId="3870EED6" w14:textId="434799FE" w:rsidR="002B02AA" w:rsidRPr="0045252E" w:rsidRDefault="000E0BD5" w:rsidP="00B34205">
      <w:pPr>
        <w:pStyle w:val="Level2NotBold"/>
      </w:pPr>
      <w:bookmarkStart w:id="4" w:name="_Ref147479343"/>
      <w:r>
        <w:t xml:space="preserve">Převodce tímto </w:t>
      </w:r>
      <w:r w:rsidR="00825953">
        <w:t>převádí veškerá svá Licenční oprávnění k</w:t>
      </w:r>
      <w:r w:rsidR="00B8731F">
        <w:t> </w:t>
      </w:r>
      <w:r w:rsidR="000D3FCB">
        <w:t>Dílu</w:t>
      </w:r>
      <w:r w:rsidR="00B8731F">
        <w:t xml:space="preserve"> </w:t>
      </w:r>
      <w:r w:rsidR="00DA690F">
        <w:t>na Nabyvatele a Nabyvatel je tímto přijímá. Převodem Licenčních oprávnění se rozumí:</w:t>
      </w:r>
      <w:bookmarkEnd w:id="4"/>
    </w:p>
    <w:p w14:paraId="7B63A493" w14:textId="1AD27751" w:rsidR="008346BA" w:rsidRDefault="008346BA" w:rsidP="00DA690F">
      <w:pPr>
        <w:pStyle w:val="Level3"/>
      </w:pPr>
      <w:r>
        <w:t>v případě práv nabytých formou licence postoupení této licence včetně všech souvisejících oprávnění k zásahu do osobnostních práv autora;</w:t>
      </w:r>
    </w:p>
    <w:p w14:paraId="2A9428B4" w14:textId="19002F28" w:rsidR="005B2E69" w:rsidRDefault="00D94D51" w:rsidP="00DA690F">
      <w:pPr>
        <w:pStyle w:val="Level3"/>
      </w:pPr>
      <w:r>
        <w:t xml:space="preserve">v případě práv k výkonu majetkových práv autorských v režimu § 58 </w:t>
      </w:r>
      <w:r w:rsidRPr="00BE689D">
        <w:t>zákon</w:t>
      </w:r>
      <w:r>
        <w:t>a</w:t>
      </w:r>
      <w:r w:rsidRPr="00BE689D">
        <w:t xml:space="preserve"> č. 121/2000 Sb., autorský zákon</w:t>
      </w:r>
      <w:r>
        <w:t xml:space="preserve">, postoupení těchto práv, včetně práva na </w:t>
      </w:r>
      <w:r w:rsidRPr="00FA7544">
        <w:t xml:space="preserve">dokončení nehotových částí </w:t>
      </w:r>
      <w:r>
        <w:t>autorského d</w:t>
      </w:r>
      <w:r w:rsidRPr="00FA7544">
        <w:t xml:space="preserve">íla, zveřejnění </w:t>
      </w:r>
      <w:r>
        <w:t>d</w:t>
      </w:r>
      <w:r w:rsidRPr="00FA7544">
        <w:t xml:space="preserve">íla, jeho úpravu, zpracování včetně překladu, spojení s jiným dílem, zařazení do díla souborného a uvádění na veřejnost pod </w:t>
      </w:r>
      <w:r>
        <w:t xml:space="preserve">vlastní </w:t>
      </w:r>
      <w:r w:rsidRPr="00FA7544">
        <w:t>obchodní firmou či jiným názvem</w:t>
      </w:r>
      <w:r w:rsidR="00D83DDD">
        <w:t xml:space="preserve"> a </w:t>
      </w:r>
      <w:r>
        <w:t>práva postoupit tato práva jinému;</w:t>
      </w:r>
    </w:p>
    <w:p w14:paraId="5E60275E" w14:textId="77777777" w:rsidR="00D83DDD" w:rsidRDefault="00326E96" w:rsidP="00DA690F">
      <w:pPr>
        <w:pStyle w:val="Level3"/>
      </w:pPr>
      <w:r>
        <w:t>v případě nezapsaných práv průmyslového vlastnictví postoupení všech těchto práv včetně práva podat vlastním jménem přihlášku těchto práv</w:t>
      </w:r>
      <w:r w:rsidR="00D83DDD">
        <w:t>;</w:t>
      </w:r>
    </w:p>
    <w:p w14:paraId="2F770511" w14:textId="6C5544A9" w:rsidR="00D83DDD" w:rsidRPr="00D83DDD" w:rsidRDefault="009C264C" w:rsidP="009C264C">
      <w:pPr>
        <w:pStyle w:val="Level3"/>
      </w:pPr>
      <w:r>
        <w:t>v případě zapsaných práv průmyslového vlastnictví převod těchto práv.</w:t>
      </w:r>
    </w:p>
    <w:p w14:paraId="2176E385" w14:textId="77777777" w:rsidR="00326E96" w:rsidRPr="00326E96" w:rsidRDefault="00326E96" w:rsidP="00326E96">
      <w:pPr>
        <w:rPr>
          <w:lang w:val="cs-CZ"/>
        </w:rPr>
      </w:pPr>
    </w:p>
    <w:p w14:paraId="62387BFD" w14:textId="0B87CDE3" w:rsidR="009C264C" w:rsidRDefault="003F1E4E" w:rsidP="00B34205">
      <w:pPr>
        <w:pStyle w:val="Level2NotBold"/>
      </w:pPr>
      <w:bookmarkStart w:id="5" w:name="_Ref147479345"/>
      <w:r>
        <w:t xml:space="preserve">Není-li převod Licenčních oprávnění dle předchozího čl. </w:t>
      </w:r>
      <w:r>
        <w:fldChar w:fldCharType="begin"/>
      </w:r>
      <w:r>
        <w:instrText xml:space="preserve"> REF _Ref147479343 \r \h </w:instrText>
      </w:r>
      <w:r>
        <w:fldChar w:fldCharType="separate"/>
      </w:r>
      <w:r>
        <w:t>2.2</w:t>
      </w:r>
      <w:r>
        <w:fldChar w:fldCharType="end"/>
      </w:r>
      <w:r>
        <w:t xml:space="preserve"> Smlouvy </w:t>
      </w:r>
      <w:r w:rsidRPr="00B82F73">
        <w:rPr>
          <w:rFonts w:cs="Arial"/>
        </w:rPr>
        <w:t>možný či platný, platí, že Převodce udělil Nabyvateli oprávnění (licenci) k</w:t>
      </w:r>
      <w:r>
        <w:rPr>
          <w:rFonts w:cs="Arial"/>
        </w:rPr>
        <w:t> výkonu svých Licenčních oprávnění</w:t>
      </w:r>
      <w:r w:rsidRPr="00B82F73">
        <w:rPr>
          <w:rFonts w:cs="Arial"/>
        </w:rPr>
        <w:t xml:space="preserve"> za následujících podmínek</w:t>
      </w:r>
      <w:bookmarkEnd w:id="5"/>
    </w:p>
    <w:p w14:paraId="75709409" w14:textId="77777777" w:rsidR="00DF5C05" w:rsidRPr="00FA7544" w:rsidRDefault="00DF5C05" w:rsidP="00DF5C05">
      <w:pPr>
        <w:pStyle w:val="Level3"/>
      </w:pPr>
      <w:r w:rsidRPr="00FA7544">
        <w:t>licence se poskytuje ke všem způsobům užití;</w:t>
      </w:r>
    </w:p>
    <w:p w14:paraId="7AEC13BA" w14:textId="1EBC7C57" w:rsidR="00DF5C05" w:rsidRDefault="00DF5C05" w:rsidP="00DF5C05">
      <w:pPr>
        <w:pStyle w:val="Level3"/>
      </w:pPr>
      <w:r w:rsidRPr="00FA7544">
        <w:t>licence je územně neomezená;</w:t>
      </w:r>
    </w:p>
    <w:p w14:paraId="0582200B" w14:textId="68E5C5DB" w:rsidR="00DF5C05" w:rsidRPr="00FA7544" w:rsidRDefault="00DF5C05" w:rsidP="00DF5C05">
      <w:pPr>
        <w:pStyle w:val="Level3"/>
      </w:pPr>
      <w:r w:rsidRPr="00FA7544">
        <w:t xml:space="preserve">licence je výhradní, přičemž sám </w:t>
      </w:r>
      <w:r w:rsidRPr="00B82F73">
        <w:t xml:space="preserve">Převodce </w:t>
      </w:r>
      <w:r w:rsidRPr="00FA7544">
        <w:t>nemá právo</w:t>
      </w:r>
      <w:r w:rsidR="00A04C29">
        <w:t xml:space="preserve"> Dílo</w:t>
      </w:r>
      <w:r w:rsidRPr="00FA7544">
        <w:t xml:space="preserve"> užít;</w:t>
      </w:r>
    </w:p>
    <w:p w14:paraId="6C13E65D" w14:textId="2E00F55D" w:rsidR="00DF5C05" w:rsidRPr="00FA7544" w:rsidRDefault="00DF5C05" w:rsidP="00DF5C05">
      <w:pPr>
        <w:pStyle w:val="Level3"/>
      </w:pPr>
      <w:r w:rsidRPr="00FA7544">
        <w:t>licence je neomezená, pokud jde množstevní rozsah a účel užití;</w:t>
      </w:r>
    </w:p>
    <w:p w14:paraId="5279699B" w14:textId="4134E9F2" w:rsidR="00DF5C05" w:rsidRPr="00FA7544" w:rsidRDefault="00DF5C05" w:rsidP="00DF5C05">
      <w:pPr>
        <w:pStyle w:val="Level3"/>
      </w:pPr>
      <w:r w:rsidRPr="00FA7544">
        <w:t xml:space="preserve">licence je ryze opravňující, tzn. </w:t>
      </w:r>
      <w:r>
        <w:t>Nabyvatel</w:t>
      </w:r>
      <w:r w:rsidRPr="00FA7544">
        <w:t xml:space="preserve"> nemá povinnost </w:t>
      </w:r>
      <w:r w:rsidR="00A04C29">
        <w:t>Dílo</w:t>
      </w:r>
      <w:r w:rsidRPr="00FA7544">
        <w:t xml:space="preserve"> užít;</w:t>
      </w:r>
    </w:p>
    <w:p w14:paraId="16D547D6" w14:textId="77777777" w:rsidR="00DF5C05" w:rsidRPr="00FA7544" w:rsidRDefault="00DF5C05" w:rsidP="00DF5C05">
      <w:pPr>
        <w:pStyle w:val="Level3"/>
      </w:pPr>
      <w:r>
        <w:t>l</w:t>
      </w:r>
      <w:r w:rsidRPr="00FA7544">
        <w:t>icence se poskytuje na celou dobu trvání majetkových práv autorských</w:t>
      </w:r>
      <w:r>
        <w:t xml:space="preserve"> či jiných Práv duševního vlastnictví</w:t>
      </w:r>
      <w:r w:rsidRPr="00FA7544">
        <w:t>;</w:t>
      </w:r>
    </w:p>
    <w:p w14:paraId="0F319F22" w14:textId="77777777" w:rsidR="00DF5C05" w:rsidRPr="00FA7544" w:rsidRDefault="00DF5C05" w:rsidP="00DF5C05">
      <w:pPr>
        <w:pStyle w:val="Level3"/>
      </w:pPr>
      <w:r>
        <w:t>Nabyvatel</w:t>
      </w:r>
      <w:r w:rsidRPr="00FA7544">
        <w:t xml:space="preserve"> má právo licenci postoupit na třetí osobu, či jí poskytnout podlicenci; a</w:t>
      </w:r>
    </w:p>
    <w:p w14:paraId="1E1E059F" w14:textId="7F5E1F07" w:rsidR="009C264C" w:rsidRDefault="00DF5C05" w:rsidP="00DF5C05">
      <w:pPr>
        <w:pStyle w:val="Level3"/>
      </w:pPr>
      <w:r w:rsidRPr="00FA7544">
        <w:t xml:space="preserve">součástí práv </w:t>
      </w:r>
      <w:r>
        <w:t>Nabyvatele</w:t>
      </w:r>
      <w:r w:rsidRPr="00FA7544">
        <w:t xml:space="preserve"> nabytých dle tohoto článku je i právo na dokončení nehotových částí </w:t>
      </w:r>
      <w:r w:rsidR="00D75769">
        <w:t>Díla</w:t>
      </w:r>
      <w:r w:rsidRPr="00FA7544">
        <w:t>,</w:t>
      </w:r>
      <w:r>
        <w:t xml:space="preserve"> jejich </w:t>
      </w:r>
      <w:r w:rsidRPr="00FA7544">
        <w:t xml:space="preserve">zveřejnění, úprava, zpracování včetně překladu, spojení s jiným </w:t>
      </w:r>
      <w:r>
        <w:t>d</w:t>
      </w:r>
      <w:r w:rsidRPr="00FA7544">
        <w:t xml:space="preserve">ílem, zařazení do díla souborného a uvádění </w:t>
      </w:r>
      <w:r w:rsidR="00D75769">
        <w:t>Díla</w:t>
      </w:r>
      <w:r w:rsidR="00D75769" w:rsidRPr="00FA7544">
        <w:t xml:space="preserve"> </w:t>
      </w:r>
      <w:r w:rsidRPr="00FA7544">
        <w:t xml:space="preserve">na veřejnost pod </w:t>
      </w:r>
      <w:r>
        <w:t xml:space="preserve">vlastní </w:t>
      </w:r>
      <w:r w:rsidRPr="00FA7544">
        <w:t>obchodní firmou.</w:t>
      </w:r>
    </w:p>
    <w:p w14:paraId="44858D2E" w14:textId="16CD66BE" w:rsidR="00DF5C05" w:rsidRDefault="00DF5C05" w:rsidP="000174A5">
      <w:pPr>
        <w:pStyle w:val="Level2NotBold"/>
      </w:pPr>
      <w:r>
        <w:t xml:space="preserve">Převod </w:t>
      </w:r>
      <w:r w:rsidR="00E2114F">
        <w:t xml:space="preserve">Licenčních oprávnění je účinný </w:t>
      </w:r>
      <w:r w:rsidR="00690BE7">
        <w:t xml:space="preserve">okamžikem účinnosti </w:t>
      </w:r>
      <w:r w:rsidR="0065752C">
        <w:t>Smlouvy</w:t>
      </w:r>
      <w:r w:rsidR="00E2114F">
        <w:t>.</w:t>
      </w:r>
      <w:r w:rsidR="00690BE7">
        <w:t xml:space="preserve"> Pokud by se Nabyvatel dostal do prodlení s</w:t>
      </w:r>
      <w:r w:rsidR="00B2107B">
        <w:t xml:space="preserve"> platbou </w:t>
      </w:r>
      <w:r w:rsidR="00690BE7">
        <w:t>jak</w:t>
      </w:r>
      <w:r w:rsidR="00B2107B">
        <w:t>ékoliv</w:t>
      </w:r>
      <w:r w:rsidR="00690BE7">
        <w:t xml:space="preserve"> ze splátek dle čl. </w:t>
      </w:r>
      <w:r w:rsidR="00690BE7">
        <w:fldChar w:fldCharType="begin"/>
      </w:r>
      <w:r w:rsidR="00690BE7">
        <w:instrText xml:space="preserve"> REF _Ref148516614 \r \h </w:instrText>
      </w:r>
      <w:r w:rsidR="00690BE7">
        <w:fldChar w:fldCharType="separate"/>
      </w:r>
      <w:r w:rsidR="00690BE7">
        <w:t>3.2</w:t>
      </w:r>
      <w:r w:rsidR="00690BE7">
        <w:fldChar w:fldCharType="end"/>
      </w:r>
      <w:r w:rsidR="00690BE7">
        <w:t xml:space="preserve"> této Smlouvy</w:t>
      </w:r>
      <w:r w:rsidR="00F26998">
        <w:t xml:space="preserve"> a toto porušení Smlouvy nenapravil </w:t>
      </w:r>
      <w:r w:rsidR="00F26998" w:rsidRPr="00F26998">
        <w:t>ani v dodatečné přiměřené lhůtě</w:t>
      </w:r>
      <w:r w:rsidR="00F26998">
        <w:t xml:space="preserve"> v délce alespoň deseti (10) pracovních dnů</w:t>
      </w:r>
      <w:r w:rsidR="00F26998" w:rsidRPr="00F26998">
        <w:t xml:space="preserve">, kterou mu k tomu </w:t>
      </w:r>
      <w:r w:rsidR="00F26998">
        <w:t>Převodce</w:t>
      </w:r>
      <w:r w:rsidR="00F26998" w:rsidRPr="00F26998">
        <w:t xml:space="preserve"> poskyt</w:t>
      </w:r>
      <w:r w:rsidR="00F26998">
        <w:t>l</w:t>
      </w:r>
      <w:r w:rsidR="00F26998" w:rsidRPr="00F26998">
        <w:t xml:space="preserve"> v písemné výzvě</w:t>
      </w:r>
      <w:r w:rsidR="00247601">
        <w:t>,</w:t>
      </w:r>
      <w:r w:rsidR="00F26998" w:rsidRPr="00F26998">
        <w:t xml:space="preserve"> </w:t>
      </w:r>
      <w:r w:rsidR="00690BE7">
        <w:t xml:space="preserve">Licenční oprávnění nabývá zpět Převodce, a to až do doby úplného zaplacení celkové odměny dle čl. </w:t>
      </w:r>
      <w:r w:rsidR="00690BE7">
        <w:fldChar w:fldCharType="begin"/>
      </w:r>
      <w:r w:rsidR="00690BE7">
        <w:instrText xml:space="preserve"> REF _Ref147481298 \r \h </w:instrText>
      </w:r>
      <w:r w:rsidR="00690BE7">
        <w:fldChar w:fldCharType="separate"/>
      </w:r>
      <w:r w:rsidR="00690BE7">
        <w:t>3.1</w:t>
      </w:r>
      <w:r w:rsidR="00690BE7">
        <w:fldChar w:fldCharType="end"/>
      </w:r>
      <w:r w:rsidR="00690BE7">
        <w:t xml:space="preserve"> této Smlouvy včetně příslušenství</w:t>
      </w:r>
      <w:r w:rsidR="00B2107B">
        <w:t xml:space="preserve"> Nabyvatelem</w:t>
      </w:r>
      <w:r w:rsidR="00690BE7">
        <w:t>.</w:t>
      </w:r>
    </w:p>
    <w:p w14:paraId="7AEF1171" w14:textId="12552556" w:rsidR="00DF5C05" w:rsidRDefault="001859B5" w:rsidP="00B34205">
      <w:pPr>
        <w:pStyle w:val="Level2NotBold"/>
      </w:pPr>
      <w:r>
        <w:t xml:space="preserve">Převodce </w:t>
      </w:r>
      <w:r w:rsidR="00334C63">
        <w:t>prohlašuje,</w:t>
      </w:r>
      <w:r w:rsidR="00C81924">
        <w:t xml:space="preserve"> </w:t>
      </w:r>
      <w:r w:rsidR="007741E0">
        <w:t xml:space="preserve">že </w:t>
      </w:r>
      <w:r w:rsidR="00C477F9">
        <w:t xml:space="preserve">mu náleží Licenční oprávnění v plném rozsahu, ve kterém mu byla udělena Nabyvatelem na základě </w:t>
      </w:r>
      <w:r w:rsidR="00C477F9" w:rsidRPr="0045252E">
        <w:t>Smlouvy 2013, Smlouvy 2015 a Smlouvy 2016</w:t>
      </w:r>
      <w:r w:rsidR="00304B7C">
        <w:t>, zejména, že tato práva nepostoupil na třetí osobu, nepřevedl je ani k nim neudělil třetí osobě licenci.</w:t>
      </w:r>
      <w:r w:rsidR="00A0169C">
        <w:t xml:space="preserve"> Převodce si není vědom práv třetích osob vztahujících se </w:t>
      </w:r>
      <w:r w:rsidR="00FF74EC">
        <w:t>k </w:t>
      </w:r>
      <w:r w:rsidR="00B8731F">
        <w:t>Dílu</w:t>
      </w:r>
      <w:r w:rsidR="00FF74EC">
        <w:t>, která by bránila převodu Licenčních oprávnění dle této Smlouvy.</w:t>
      </w:r>
    </w:p>
    <w:p w14:paraId="45B6A099" w14:textId="77777777" w:rsidR="0065752C" w:rsidRDefault="000639D5" w:rsidP="00B34205">
      <w:pPr>
        <w:pStyle w:val="Level2NotBold"/>
      </w:pPr>
      <w:r>
        <w:lastRenderedPageBreak/>
        <w:t xml:space="preserve">Po </w:t>
      </w:r>
      <w:r w:rsidR="009A5CBD">
        <w:t xml:space="preserve">účinnosti převodu Licenčních oprávnění dle čl. </w:t>
      </w:r>
      <w:r w:rsidR="009A5CBD">
        <w:fldChar w:fldCharType="begin"/>
      </w:r>
      <w:r w:rsidR="009A5CBD">
        <w:instrText xml:space="preserve"> REF _Ref147479343 \r \h </w:instrText>
      </w:r>
      <w:r w:rsidR="009A5CBD">
        <w:fldChar w:fldCharType="separate"/>
      </w:r>
      <w:r w:rsidR="009A5CBD">
        <w:t>2.2</w:t>
      </w:r>
      <w:r w:rsidR="009A5CBD">
        <w:fldChar w:fldCharType="end"/>
      </w:r>
      <w:r w:rsidR="009A5CBD">
        <w:t xml:space="preserve"> a čl. </w:t>
      </w:r>
      <w:r w:rsidR="009A5CBD">
        <w:fldChar w:fldCharType="begin"/>
      </w:r>
      <w:r w:rsidR="009A5CBD">
        <w:instrText xml:space="preserve"> REF _Ref147479345 \r \h </w:instrText>
      </w:r>
      <w:r w:rsidR="009A5CBD">
        <w:fldChar w:fldCharType="separate"/>
      </w:r>
      <w:r w:rsidR="009A5CBD">
        <w:t>2.3</w:t>
      </w:r>
      <w:r w:rsidR="009A5CBD">
        <w:fldChar w:fldCharType="end"/>
      </w:r>
      <w:r w:rsidR="009A5CBD">
        <w:t xml:space="preserve"> Poskytovatel není nadále oprávněn Dílo</w:t>
      </w:r>
      <w:r w:rsidR="0089139D">
        <w:t xml:space="preserve"> jakkoli</w:t>
      </w:r>
      <w:r w:rsidR="009A5CBD">
        <w:t xml:space="preserve"> užívat</w:t>
      </w:r>
      <w:r w:rsidR="0089139D">
        <w:t xml:space="preserve"> nad rámec </w:t>
      </w:r>
      <w:r w:rsidR="002A662B">
        <w:t xml:space="preserve">omezeného </w:t>
      </w:r>
      <w:r w:rsidR="0089139D">
        <w:t xml:space="preserve">užití </w:t>
      </w:r>
      <w:r w:rsidR="002A662B">
        <w:t xml:space="preserve">pro vlastní potřebu výhradně </w:t>
      </w:r>
      <w:r w:rsidR="0089139D">
        <w:t xml:space="preserve">za účelem archivace dokumentace </w:t>
      </w:r>
      <w:r w:rsidR="002050F4">
        <w:t xml:space="preserve">plnění Smlouvy 2013, </w:t>
      </w:r>
      <w:r w:rsidR="002050F4" w:rsidRPr="0045252E">
        <w:t>Smlouvy 2015 a Smlouvy 2016</w:t>
      </w:r>
      <w:r w:rsidR="002050F4">
        <w:t xml:space="preserve"> a souvisejících veřejných zakázek</w:t>
      </w:r>
      <w:r w:rsidR="00CB7893">
        <w:t xml:space="preserve"> v souladu se zákonnými povinnostmi Převodce.</w:t>
      </w:r>
    </w:p>
    <w:p w14:paraId="4FF26D2D" w14:textId="61D6B0BA" w:rsidR="009C264C" w:rsidRDefault="0065752C" w:rsidP="00B34205">
      <w:pPr>
        <w:pStyle w:val="Level2NotBold"/>
      </w:pPr>
      <w:r>
        <w:t xml:space="preserve">Pro vyloučení pochybností strany prohlašují, že </w:t>
      </w:r>
      <w:r w:rsidR="00A971A9">
        <w:t xml:space="preserve">s ohledem na převod Licenčních oprávnění </w:t>
      </w:r>
      <w:r w:rsidR="00B2107B">
        <w:t xml:space="preserve">účinností </w:t>
      </w:r>
      <w:r w:rsidR="00A971A9">
        <w:t xml:space="preserve">Smlouvy zanikají veškeré závazky, souhlasy, prohlášení a záruky </w:t>
      </w:r>
      <w:r w:rsidR="00B2107B">
        <w:t>o</w:t>
      </w:r>
      <w:r w:rsidR="00A971A9">
        <w:t>bjednatele ve vztahu k Dílu učiněné na základě Smlouvy 2013, Smlouvy 2015 a Smlouvy 2016.</w:t>
      </w:r>
    </w:p>
    <w:bookmarkEnd w:id="3"/>
    <w:p w14:paraId="039BE4A0" w14:textId="35884DF6" w:rsidR="000D2308" w:rsidRPr="0045252E" w:rsidRDefault="00127D59" w:rsidP="001C411E">
      <w:pPr>
        <w:pStyle w:val="Level1"/>
      </w:pPr>
      <w:r>
        <w:t>Odměna</w:t>
      </w:r>
      <w:r w:rsidR="006D1E5F" w:rsidRPr="0045252E">
        <w:t xml:space="preserve"> a </w:t>
      </w:r>
      <w:r w:rsidR="00E7005E" w:rsidRPr="0045252E">
        <w:t>platební podmínky</w:t>
      </w:r>
    </w:p>
    <w:p w14:paraId="6FB71F3F" w14:textId="6BFCC037" w:rsidR="008A07C0" w:rsidRDefault="00940795" w:rsidP="00A864D1">
      <w:pPr>
        <w:pStyle w:val="Level2NotBold"/>
      </w:pPr>
      <w:bookmarkStart w:id="6" w:name="_Ref147481298"/>
      <w:r w:rsidRPr="0045252E">
        <w:t xml:space="preserve">Za </w:t>
      </w:r>
      <w:r w:rsidR="008A07C0">
        <w:t xml:space="preserve">převod Licenčních oprávnění dle čl. </w:t>
      </w:r>
      <w:r w:rsidR="008A07C0">
        <w:fldChar w:fldCharType="begin"/>
      </w:r>
      <w:r w:rsidR="008A07C0">
        <w:instrText xml:space="preserve"> REF _Ref147479343 \r \h </w:instrText>
      </w:r>
      <w:r w:rsidR="008A07C0">
        <w:fldChar w:fldCharType="separate"/>
      </w:r>
      <w:r w:rsidR="008A07C0">
        <w:t>2.2</w:t>
      </w:r>
      <w:r w:rsidR="008A07C0">
        <w:fldChar w:fldCharType="end"/>
      </w:r>
      <w:r w:rsidR="008A07C0">
        <w:t xml:space="preserve"> a čl. </w:t>
      </w:r>
      <w:r w:rsidR="008A07C0">
        <w:fldChar w:fldCharType="begin"/>
      </w:r>
      <w:r w:rsidR="008A07C0">
        <w:instrText xml:space="preserve"> REF _Ref147479345 \r \h </w:instrText>
      </w:r>
      <w:r w:rsidR="008A07C0">
        <w:fldChar w:fldCharType="separate"/>
      </w:r>
      <w:r w:rsidR="008A07C0">
        <w:t>2.3</w:t>
      </w:r>
      <w:r w:rsidR="008A07C0">
        <w:fldChar w:fldCharType="end"/>
      </w:r>
      <w:r w:rsidR="008A07C0">
        <w:t xml:space="preserve"> Smlouvy</w:t>
      </w:r>
      <w:r w:rsidR="00B205E6" w:rsidRPr="0045252E">
        <w:t xml:space="preserve"> </w:t>
      </w:r>
      <w:r w:rsidR="008A07C0">
        <w:t>Nabyvatel zaplatí Převodci odměnu</w:t>
      </w:r>
      <w:r w:rsidR="00B8731F">
        <w:t xml:space="preserve"> </w:t>
      </w:r>
      <w:r w:rsidR="00281B50">
        <w:t xml:space="preserve">s připočtením DPH v zákonné výši. Celková odměna </w:t>
      </w:r>
      <w:r w:rsidR="001B3808">
        <w:t>za Licenční oprávnění</w:t>
      </w:r>
      <w:r w:rsidR="00B925FD">
        <w:t xml:space="preserve"> k </w:t>
      </w:r>
      <w:r w:rsidR="00B8731F">
        <w:t>Dílu</w:t>
      </w:r>
      <w:r w:rsidR="001B3808">
        <w:t xml:space="preserve"> </w:t>
      </w:r>
      <w:r w:rsidR="00281B50">
        <w:t xml:space="preserve">činí </w:t>
      </w:r>
      <w:r w:rsidR="008A047F">
        <w:t>19.231.342</w:t>
      </w:r>
      <w:r w:rsidR="002656FE">
        <w:t xml:space="preserve"> Kč (slovy:</w:t>
      </w:r>
      <w:r w:rsidR="00607FDA">
        <w:t xml:space="preserve"> </w:t>
      </w:r>
      <w:r w:rsidR="00A864D1" w:rsidRPr="00A864D1">
        <w:t>devatenáct milionů dvě stě třicet jedna tisíc tři sta čtyřicet dva korun českých</w:t>
      </w:r>
      <w:r w:rsidR="00607FDA">
        <w:t>)</w:t>
      </w:r>
      <w:r w:rsidR="00A23F76">
        <w:t xml:space="preserve"> </w:t>
      </w:r>
      <w:r w:rsidR="00422B1A">
        <w:t xml:space="preserve">bez DPH </w:t>
      </w:r>
      <w:r w:rsidR="00EF39C2">
        <w:t>(dále jen „</w:t>
      </w:r>
      <w:r w:rsidR="00EF39C2" w:rsidRPr="00395F29">
        <w:rPr>
          <w:b/>
          <w:bCs/>
        </w:rPr>
        <w:t>Odměna</w:t>
      </w:r>
      <w:r w:rsidR="00EF39C2">
        <w:t>“).</w:t>
      </w:r>
      <w:bookmarkEnd w:id="6"/>
    </w:p>
    <w:p w14:paraId="0B9E6E2F" w14:textId="24AE5244" w:rsidR="005F5825" w:rsidRDefault="0044333A" w:rsidP="00884907">
      <w:pPr>
        <w:pStyle w:val="Level2NotBold"/>
      </w:pPr>
      <w:bookmarkStart w:id="7" w:name="_Ref148516614"/>
      <w:r>
        <w:t>Odměnu</w:t>
      </w:r>
      <w:r w:rsidR="00D403E6" w:rsidRPr="0045252E">
        <w:t xml:space="preserve"> zaplatí </w:t>
      </w:r>
      <w:r w:rsidR="00E972D3">
        <w:t xml:space="preserve">Nabyvatel </w:t>
      </w:r>
      <w:r w:rsidR="00D403E6" w:rsidRPr="0045252E">
        <w:t xml:space="preserve">na bankovní účet </w:t>
      </w:r>
      <w:r w:rsidR="00EF40C5">
        <w:t>Převodce</w:t>
      </w:r>
      <w:r w:rsidR="00E972D3">
        <w:t xml:space="preserve"> </w:t>
      </w:r>
      <w:r w:rsidR="007A7CE9" w:rsidRPr="0045252E">
        <w:t xml:space="preserve">na základě faktury vystavené </w:t>
      </w:r>
      <w:r w:rsidR="00EF40C5">
        <w:t>Převodcem</w:t>
      </w:r>
      <w:r w:rsidR="004D7EC1" w:rsidRPr="0045252E">
        <w:t>.</w:t>
      </w:r>
      <w:r w:rsidR="00240F9C" w:rsidRPr="0045252E">
        <w:t xml:space="preserve"> </w:t>
      </w:r>
      <w:r w:rsidR="005F5825">
        <w:t>Odměnu uhradí Nabyvatel v následujících splátkách:</w:t>
      </w:r>
      <w:bookmarkEnd w:id="7"/>
    </w:p>
    <w:p w14:paraId="260BA213" w14:textId="05952B71" w:rsidR="00DF6B2A" w:rsidRPr="000802F0" w:rsidRDefault="00CE2796" w:rsidP="00B54A92">
      <w:pPr>
        <w:pStyle w:val="Level3"/>
      </w:pPr>
      <w:r>
        <w:t>ve výši 896.000,</w:t>
      </w:r>
      <w:r w:rsidR="004F6B61">
        <w:t>50</w:t>
      </w:r>
      <w:r>
        <w:t xml:space="preserve"> Kč bez DPH se splatn</w:t>
      </w:r>
      <w:r w:rsidRPr="000802F0">
        <w:t xml:space="preserve">ostí do </w:t>
      </w:r>
      <w:r w:rsidR="00195D34" w:rsidRPr="000802F0">
        <w:t>3</w:t>
      </w:r>
      <w:r w:rsidR="00637B99" w:rsidRPr="000802F0">
        <w:t>1. prosince 2023</w:t>
      </w:r>
      <w:r w:rsidRPr="000802F0">
        <w:t>;</w:t>
      </w:r>
    </w:p>
    <w:p w14:paraId="6A51457B" w14:textId="7336250E" w:rsidR="0092787A" w:rsidRPr="000802F0" w:rsidRDefault="005F5825" w:rsidP="00B54A92">
      <w:pPr>
        <w:pStyle w:val="Level3"/>
      </w:pPr>
      <w:r w:rsidRPr="000802F0">
        <w:t xml:space="preserve">ve výši </w:t>
      </w:r>
      <w:r w:rsidR="0092787A" w:rsidRPr="000802F0">
        <w:t>6</w:t>
      </w:r>
      <w:r w:rsidR="00F214BD" w:rsidRPr="000802F0">
        <w:t>.229.228</w:t>
      </w:r>
      <w:r w:rsidR="002C4718" w:rsidRPr="000802F0">
        <w:t>,00</w:t>
      </w:r>
      <w:r w:rsidR="00F214BD" w:rsidRPr="000802F0">
        <w:t xml:space="preserve"> </w:t>
      </w:r>
      <w:r w:rsidR="00114D6C" w:rsidRPr="000802F0">
        <w:t xml:space="preserve">Kč </w:t>
      </w:r>
      <w:r w:rsidR="00F214BD" w:rsidRPr="000802F0">
        <w:t>bez DPH se splatností do 31. prosince 2023;</w:t>
      </w:r>
    </w:p>
    <w:p w14:paraId="42639170" w14:textId="37D0429D" w:rsidR="00F214BD" w:rsidRPr="000802F0" w:rsidRDefault="00F214BD" w:rsidP="00F214BD">
      <w:pPr>
        <w:pStyle w:val="Level3"/>
      </w:pPr>
      <w:r w:rsidRPr="000802F0">
        <w:t xml:space="preserve">ve výši </w:t>
      </w:r>
      <w:r w:rsidR="00BF3335" w:rsidRPr="000802F0">
        <w:t>7.954.54</w:t>
      </w:r>
      <w:r w:rsidR="003B563B" w:rsidRPr="000802F0">
        <w:t>5</w:t>
      </w:r>
      <w:r w:rsidR="00CF207C" w:rsidRPr="000802F0">
        <w:t>,50</w:t>
      </w:r>
      <w:r w:rsidRPr="000802F0">
        <w:t xml:space="preserve"> Kč bez DPH se splatností do 31. prosince 2024;</w:t>
      </w:r>
    </w:p>
    <w:p w14:paraId="0BC5FA14" w14:textId="2C147561" w:rsidR="00DF6B2A" w:rsidRPr="000802F0" w:rsidRDefault="00F214BD" w:rsidP="00F214BD">
      <w:pPr>
        <w:pStyle w:val="Level3"/>
      </w:pPr>
      <w:r w:rsidRPr="000802F0">
        <w:t xml:space="preserve">ve výši </w:t>
      </w:r>
      <w:r w:rsidR="003A1926" w:rsidRPr="000802F0">
        <w:t>4.151.56</w:t>
      </w:r>
      <w:r w:rsidR="003D0910" w:rsidRPr="000802F0">
        <w:t>8</w:t>
      </w:r>
      <w:r w:rsidR="00CF207C" w:rsidRPr="000802F0">
        <w:t>,</w:t>
      </w:r>
      <w:r w:rsidR="003D0910" w:rsidRPr="000802F0">
        <w:t>00</w:t>
      </w:r>
      <w:r w:rsidR="003A1926" w:rsidRPr="000802F0">
        <w:t xml:space="preserve"> </w:t>
      </w:r>
      <w:r w:rsidRPr="000802F0">
        <w:t>Kč bez DPH se splatností do 31. prosince 2025</w:t>
      </w:r>
      <w:r w:rsidR="00DF6B2A" w:rsidRPr="000802F0">
        <w:t>;</w:t>
      </w:r>
    </w:p>
    <w:p w14:paraId="22DB894C" w14:textId="0AA88E1D" w:rsidR="007A7CE9" w:rsidRPr="0045252E" w:rsidRDefault="004D7EC1" w:rsidP="00884907">
      <w:pPr>
        <w:pStyle w:val="Level2NotBold"/>
      </w:pPr>
      <w:r w:rsidRPr="0045252E">
        <w:t xml:space="preserve">Faktura vystavená </w:t>
      </w:r>
      <w:r w:rsidR="00EF40C5">
        <w:t>Převodcem</w:t>
      </w:r>
      <w:r w:rsidR="00EF40C5" w:rsidRPr="0045252E">
        <w:t xml:space="preserve"> </w:t>
      </w:r>
      <w:r w:rsidRPr="0045252E">
        <w:t xml:space="preserve">musí splňovat </w:t>
      </w:r>
      <w:r w:rsidR="006004B6" w:rsidRPr="0045252E">
        <w:t xml:space="preserve">veškeré náležitosti </w:t>
      </w:r>
      <w:r w:rsidRPr="0045252E">
        <w:t>daňového a účetního dokladu dle příslušných právních předpisů, zejména zákona č. 235/2004 Sb., o dani z přidané hodnoty, a zákona č. 563/1991 Sb., o účetnictví, ve znění pozdějších předpisů a § 435 Občanského zákoníku, a obsah</w:t>
      </w:r>
      <w:r w:rsidR="0016651A" w:rsidRPr="0045252E">
        <w:t>ovat</w:t>
      </w:r>
      <w:r w:rsidRPr="0045252E">
        <w:t xml:space="preserve"> správné údaje o ceně a datu splatnosti. </w:t>
      </w:r>
      <w:r w:rsidR="00520418" w:rsidRPr="0045252E">
        <w:t xml:space="preserve">Fakturu, která nesplňuje veškeré zákonné náležitosti nebo která obsahuje nesprávné údaje o ceně či datu splatnosti je </w:t>
      </w:r>
      <w:r w:rsidR="00EF40C5">
        <w:t xml:space="preserve">Nabyvatel </w:t>
      </w:r>
      <w:r w:rsidR="00520418" w:rsidRPr="0045252E">
        <w:t xml:space="preserve">oprávněn zaslat s odůvodněním zpět </w:t>
      </w:r>
      <w:r w:rsidR="00EF40C5">
        <w:t>Převodci</w:t>
      </w:r>
      <w:r w:rsidR="00520418" w:rsidRPr="0045252E">
        <w:t xml:space="preserve"> do 1</w:t>
      </w:r>
      <w:r w:rsidR="00EF40C5">
        <w:t>5 pracovních</w:t>
      </w:r>
      <w:r w:rsidR="00520418" w:rsidRPr="0045252E">
        <w:t xml:space="preserve"> dnů ode dne jejího doručení, aniž by se tím dostal do prodlení se zaplacením Odměny.</w:t>
      </w:r>
    </w:p>
    <w:p w14:paraId="29EF5BE8" w14:textId="3AF76F46" w:rsidR="001C411E" w:rsidRPr="0045252E" w:rsidRDefault="001C411E" w:rsidP="001C411E">
      <w:pPr>
        <w:pStyle w:val="Level1"/>
      </w:pPr>
      <w:r w:rsidRPr="0045252E">
        <w:t>Závěrečná ustanovení</w:t>
      </w:r>
    </w:p>
    <w:p w14:paraId="61124927" w14:textId="4EEC0B96" w:rsidR="009431BC" w:rsidRPr="0045252E" w:rsidRDefault="009431BC" w:rsidP="009431BC">
      <w:pPr>
        <w:pStyle w:val="Level2NotBold"/>
      </w:pPr>
      <w:r w:rsidRPr="0045252E">
        <w:t>Každá ze Stran nese sama náklady na uzavření a plnění Smlouvy.</w:t>
      </w:r>
    </w:p>
    <w:p w14:paraId="761418B6" w14:textId="394CE57B" w:rsidR="00EB27A7" w:rsidRPr="0045252E" w:rsidRDefault="00205192" w:rsidP="001C411E">
      <w:pPr>
        <w:pStyle w:val="Level2NotBold"/>
      </w:pPr>
      <w:r w:rsidRPr="0045252E">
        <w:t xml:space="preserve">Strany výslovně </w:t>
      </w:r>
      <w:r w:rsidR="00B2107B">
        <w:t>prohlašují</w:t>
      </w:r>
      <w:r w:rsidRPr="0045252E">
        <w:t>, že se neuplatní ustanovení § 1793 Občanského zákoníku (neúměrné zkrácení) ani § 1796 Občanského zákoníku (lichva).</w:t>
      </w:r>
    </w:p>
    <w:p w14:paraId="542F6848" w14:textId="1EE5B905" w:rsidR="00D8468C" w:rsidRPr="0045252E" w:rsidRDefault="00D8468C" w:rsidP="001C411E">
      <w:pPr>
        <w:pStyle w:val="Level2NotBold"/>
      </w:pPr>
      <w:r w:rsidRPr="0045252E">
        <w:t>Pokud se jakékoli ustanovení této Smlouvy stane neplatným, neúčinným či nevymahatelným, nebude to mít vliv na platnost, účinnost či vymahatelnost ostatních ustanovení této Smlouvy. Strany se zavazují nahradit neplatné, neúčinné nebo nevymahatelné ustanovení novým ustanovením, jehož znění bude odpovídat úmyslu vyjádřenému původním ustanovením a touto Smlouvou jako celkem.</w:t>
      </w:r>
    </w:p>
    <w:p w14:paraId="4B662517" w14:textId="77777777" w:rsidR="00134708" w:rsidRPr="0045252E" w:rsidRDefault="009431BC" w:rsidP="00134708">
      <w:pPr>
        <w:pStyle w:val="Level2NotBold"/>
      </w:pPr>
      <w:r w:rsidRPr="0045252E">
        <w:t>Veškeré změny této Smlouvy musí být vyhotoveny písemně formou číslovaných dodatků podepsaných oběma Stranami.</w:t>
      </w:r>
    </w:p>
    <w:p w14:paraId="65D46C34" w14:textId="350DE68C" w:rsidR="009F7666" w:rsidRPr="0045252E" w:rsidRDefault="00134708" w:rsidP="001D6A3A">
      <w:pPr>
        <w:pStyle w:val="Level2NotBold"/>
      </w:pPr>
      <w:r w:rsidRPr="0045252E">
        <w:t>Tato smlouva nabývá platnosti dnem podpisu a účinnosti dnem uveřejnění v registru smluv dle zákona č. 340/2015 Sb., o registru smluv.</w:t>
      </w:r>
      <w:r w:rsidR="004A5805" w:rsidRPr="0045252E">
        <w:t xml:space="preserve"> Strany souhlasí se zveřejněním smlouvy v registru smluv.</w:t>
      </w:r>
      <w:bookmarkEnd w:id="0"/>
    </w:p>
    <w:p w14:paraId="507A4665" w14:textId="77777777" w:rsidR="00651395" w:rsidRDefault="00651395">
      <w:pPr>
        <w:spacing w:after="160" w:line="259" w:lineRule="auto"/>
        <w:jc w:val="left"/>
        <w:rPr>
          <w:rFonts w:eastAsia="Times New Roman" w:cs="Times New Roman"/>
          <w:b/>
          <w:bCs/>
          <w:kern w:val="20"/>
          <w:lang w:val="cs-CZ"/>
        </w:rPr>
      </w:pPr>
      <w:r>
        <w:rPr>
          <w:rFonts w:eastAsia="Times New Roman" w:cs="Times New Roman"/>
          <w:b/>
          <w:bCs/>
          <w:kern w:val="20"/>
          <w:lang w:val="cs-CZ"/>
        </w:rPr>
        <w:br w:type="page"/>
      </w:r>
    </w:p>
    <w:p w14:paraId="242A4D64" w14:textId="70643CB8" w:rsidR="00D05CC7" w:rsidRPr="0045252E" w:rsidRDefault="009F7666" w:rsidP="009F7666">
      <w:pPr>
        <w:jc w:val="center"/>
        <w:rPr>
          <w:rFonts w:eastAsia="Times New Roman" w:cs="Times New Roman"/>
          <w:b/>
          <w:bCs/>
          <w:kern w:val="20"/>
          <w:lang w:val="cs-CZ"/>
        </w:rPr>
      </w:pPr>
      <w:r w:rsidRPr="0045252E">
        <w:rPr>
          <w:rFonts w:eastAsia="Times New Roman" w:cs="Times New Roman"/>
          <w:b/>
          <w:bCs/>
          <w:kern w:val="20"/>
          <w:lang w:val="cs-CZ"/>
        </w:rPr>
        <w:lastRenderedPageBreak/>
        <w:t>Příloha č. 1</w:t>
      </w:r>
    </w:p>
    <w:p w14:paraId="38CCA9BB" w14:textId="6F6D382E" w:rsidR="009F7666" w:rsidRPr="0045252E" w:rsidRDefault="00B22FEF" w:rsidP="00B36E43">
      <w:pPr>
        <w:jc w:val="center"/>
        <w:rPr>
          <w:rFonts w:eastAsia="Times New Roman" w:cs="Times New Roman"/>
          <w:b/>
          <w:bCs/>
          <w:kern w:val="20"/>
          <w:lang w:val="cs-CZ"/>
        </w:rPr>
      </w:pPr>
      <w:r>
        <w:rPr>
          <w:rFonts w:eastAsia="Times New Roman" w:cs="Times New Roman"/>
          <w:b/>
          <w:bCs/>
          <w:kern w:val="20"/>
          <w:lang w:val="cs-CZ"/>
        </w:rPr>
        <w:t>Specifikace Díla 2013 a Díla 2015</w:t>
      </w:r>
    </w:p>
    <w:p w14:paraId="33B41077" w14:textId="77777777" w:rsidR="009F7666" w:rsidRPr="0045252E" w:rsidRDefault="009F7666" w:rsidP="009F7666">
      <w:pPr>
        <w:rPr>
          <w:rFonts w:eastAsia="Times New Roman" w:cs="Times New Roman"/>
          <w:kern w:val="20"/>
          <w:lang w:val="cs-CZ"/>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6945"/>
      </w:tblGrid>
      <w:tr w:rsidR="00A705A7" w:rsidRPr="0045252E" w14:paraId="6BCCF1AF" w14:textId="5B2EE4D3" w:rsidTr="00532B3B">
        <w:trPr>
          <w:trHeight w:val="300"/>
        </w:trPr>
        <w:tc>
          <w:tcPr>
            <w:tcW w:w="9067" w:type="dxa"/>
            <w:gridSpan w:val="2"/>
            <w:shd w:val="clear" w:color="auto" w:fill="808080" w:themeFill="background1" w:themeFillShade="80"/>
            <w:noWrap/>
            <w:vAlign w:val="center"/>
          </w:tcPr>
          <w:p w14:paraId="310D5064" w14:textId="518156B4" w:rsidR="00A705A7" w:rsidRPr="0045252E" w:rsidRDefault="00A705A7" w:rsidP="00F53542">
            <w:pPr>
              <w:jc w:val="left"/>
              <w:rPr>
                <w:rFonts w:asciiTheme="minorHAnsi" w:eastAsia="Times New Roman" w:hAnsiTheme="minorHAnsi" w:cstheme="minorHAnsi"/>
                <w:b/>
                <w:bCs/>
                <w:color w:val="FFFFFF" w:themeColor="background1"/>
                <w:sz w:val="18"/>
                <w:szCs w:val="18"/>
                <w:lang w:val="cs-CZ" w:eastAsia="cs-CZ"/>
              </w:rPr>
            </w:pPr>
            <w:r w:rsidRPr="0045252E">
              <w:rPr>
                <w:rFonts w:asciiTheme="minorHAnsi" w:eastAsia="Times New Roman" w:hAnsiTheme="minorHAnsi" w:cstheme="minorHAnsi"/>
                <w:b/>
                <w:bCs/>
                <w:color w:val="FFFFFF" w:themeColor="background1"/>
                <w:sz w:val="18"/>
                <w:szCs w:val="18"/>
                <w:lang w:val="cs-CZ" w:eastAsia="cs-CZ"/>
              </w:rPr>
              <w:t>Dílo 2013</w:t>
            </w:r>
          </w:p>
        </w:tc>
      </w:tr>
      <w:tr w:rsidR="00A705A7" w:rsidRPr="0045252E" w14:paraId="48A5B012" w14:textId="77777777" w:rsidTr="00532B3B">
        <w:trPr>
          <w:trHeight w:val="300"/>
        </w:trPr>
        <w:tc>
          <w:tcPr>
            <w:tcW w:w="9067" w:type="dxa"/>
            <w:gridSpan w:val="2"/>
            <w:shd w:val="clear" w:color="auto" w:fill="BFBFBF" w:themeFill="background1" w:themeFillShade="BF"/>
            <w:noWrap/>
            <w:vAlign w:val="center"/>
          </w:tcPr>
          <w:p w14:paraId="77A67A10" w14:textId="54956504" w:rsidR="00A705A7" w:rsidRPr="0045252E" w:rsidRDefault="00A705A7" w:rsidP="00F53542">
            <w:pPr>
              <w:jc w:val="left"/>
              <w:rPr>
                <w:rFonts w:asciiTheme="minorHAnsi" w:eastAsia="Times New Roman" w:hAnsiTheme="minorHAnsi" w:cstheme="minorHAnsi"/>
                <w:b/>
                <w:bCs/>
                <w:color w:val="000000"/>
                <w:sz w:val="18"/>
                <w:szCs w:val="18"/>
                <w:lang w:val="cs-CZ" w:eastAsia="cs-CZ"/>
              </w:rPr>
            </w:pPr>
            <w:r w:rsidRPr="0045252E">
              <w:rPr>
                <w:rFonts w:asciiTheme="minorHAnsi" w:eastAsia="Times New Roman" w:hAnsiTheme="minorHAnsi" w:cstheme="minorHAnsi"/>
                <w:b/>
                <w:bCs/>
                <w:color w:val="000000"/>
                <w:sz w:val="18"/>
                <w:szCs w:val="18"/>
                <w:lang w:val="cs-CZ" w:eastAsia="cs-CZ"/>
              </w:rPr>
              <w:t>Fáze I</w:t>
            </w:r>
            <w:r w:rsidR="00155A0D" w:rsidRPr="0045252E">
              <w:rPr>
                <w:rFonts w:asciiTheme="minorHAnsi" w:eastAsia="Times New Roman" w:hAnsiTheme="minorHAnsi" w:cstheme="minorHAnsi"/>
                <w:b/>
                <w:bCs/>
                <w:color w:val="000000"/>
                <w:sz w:val="18"/>
                <w:szCs w:val="18"/>
                <w:lang w:val="cs-CZ" w:eastAsia="cs-CZ"/>
              </w:rPr>
              <w:t>.</w:t>
            </w:r>
          </w:p>
        </w:tc>
      </w:tr>
      <w:tr w:rsidR="00D55928" w:rsidRPr="0045252E" w14:paraId="22830702" w14:textId="4E8C749B" w:rsidTr="00532B3B">
        <w:trPr>
          <w:trHeight w:val="300"/>
        </w:trPr>
        <w:tc>
          <w:tcPr>
            <w:tcW w:w="2122" w:type="dxa"/>
            <w:shd w:val="clear" w:color="auto" w:fill="D9D9D9" w:themeFill="background1" w:themeFillShade="D9"/>
            <w:noWrap/>
            <w:vAlign w:val="center"/>
          </w:tcPr>
          <w:p w14:paraId="7C88DF2B" w14:textId="5B32D7FA" w:rsidR="00D55928" w:rsidRPr="0045252E" w:rsidRDefault="00D55928" w:rsidP="00F53542">
            <w:pPr>
              <w:jc w:val="left"/>
              <w:rPr>
                <w:rFonts w:asciiTheme="minorHAnsi" w:eastAsia="Times New Roman" w:hAnsiTheme="minorHAnsi" w:cstheme="minorHAnsi"/>
                <w:b/>
                <w:bCs/>
                <w:color w:val="000000"/>
                <w:sz w:val="18"/>
                <w:szCs w:val="18"/>
                <w:lang w:val="cs-CZ" w:eastAsia="cs-CZ"/>
              </w:rPr>
            </w:pPr>
            <w:r w:rsidRPr="0045252E">
              <w:rPr>
                <w:rFonts w:asciiTheme="minorHAnsi" w:eastAsia="Times New Roman" w:hAnsiTheme="minorHAnsi" w:cstheme="minorHAnsi"/>
                <w:b/>
                <w:bCs/>
                <w:color w:val="000000"/>
                <w:sz w:val="18"/>
                <w:szCs w:val="18"/>
                <w:lang w:val="cs-CZ" w:eastAsia="cs-CZ"/>
              </w:rPr>
              <w:t>Modul / Požadavek</w:t>
            </w:r>
          </w:p>
        </w:tc>
        <w:tc>
          <w:tcPr>
            <w:tcW w:w="6945" w:type="dxa"/>
            <w:shd w:val="clear" w:color="auto" w:fill="D9D9D9" w:themeFill="background1" w:themeFillShade="D9"/>
            <w:noWrap/>
            <w:vAlign w:val="center"/>
          </w:tcPr>
          <w:p w14:paraId="29E67679" w14:textId="765797F8" w:rsidR="00D55928" w:rsidRPr="0045252E" w:rsidRDefault="00D55928" w:rsidP="00F53542">
            <w:pPr>
              <w:jc w:val="left"/>
              <w:rPr>
                <w:rFonts w:asciiTheme="minorHAnsi" w:eastAsia="Times New Roman" w:hAnsiTheme="minorHAnsi" w:cstheme="minorHAnsi"/>
                <w:b/>
                <w:bCs/>
                <w:color w:val="000000"/>
                <w:sz w:val="18"/>
                <w:szCs w:val="18"/>
                <w:lang w:val="cs-CZ" w:eastAsia="cs-CZ"/>
              </w:rPr>
            </w:pPr>
            <w:r w:rsidRPr="0045252E">
              <w:rPr>
                <w:rFonts w:asciiTheme="minorHAnsi" w:eastAsia="Times New Roman" w:hAnsiTheme="minorHAnsi" w:cstheme="minorHAnsi"/>
                <w:b/>
                <w:bCs/>
                <w:color w:val="000000"/>
                <w:sz w:val="18"/>
                <w:szCs w:val="18"/>
                <w:lang w:val="cs-CZ" w:eastAsia="cs-CZ"/>
              </w:rPr>
              <w:t>ID Případu užití</w:t>
            </w:r>
          </w:p>
        </w:tc>
      </w:tr>
      <w:tr w:rsidR="009F4632" w:rsidRPr="0045252E" w14:paraId="57FC5A55" w14:textId="26D7357D" w:rsidTr="008B3E63">
        <w:trPr>
          <w:trHeight w:val="300"/>
        </w:trPr>
        <w:tc>
          <w:tcPr>
            <w:tcW w:w="2122" w:type="dxa"/>
            <w:shd w:val="clear" w:color="auto" w:fill="auto"/>
            <w:noWrap/>
            <w:vAlign w:val="center"/>
          </w:tcPr>
          <w:p w14:paraId="3060C2A8" w14:textId="3DC8C4D7"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Registry</w:t>
            </w:r>
          </w:p>
        </w:tc>
        <w:tc>
          <w:tcPr>
            <w:tcW w:w="6945" w:type="dxa"/>
            <w:shd w:val="clear" w:color="auto" w:fill="auto"/>
            <w:noWrap/>
          </w:tcPr>
          <w:p w14:paraId="0B187915" w14:textId="2FE7BAC8"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6C00A9">
              <w:rPr>
                <w:rFonts w:cs="Times New Roman"/>
                <w:highlight w:val="black"/>
                <w:lang w:val="cs-CZ"/>
              </w:rPr>
              <w:t>xxxxxxxxxxxxxxx</w:t>
            </w:r>
            <w:proofErr w:type="spellEnd"/>
          </w:p>
        </w:tc>
      </w:tr>
      <w:tr w:rsidR="009F4632" w:rsidRPr="0045252E" w14:paraId="5159BDF5" w14:textId="0FB665E0" w:rsidTr="008B3E63">
        <w:trPr>
          <w:trHeight w:val="300"/>
        </w:trPr>
        <w:tc>
          <w:tcPr>
            <w:tcW w:w="2122" w:type="dxa"/>
            <w:shd w:val="clear" w:color="auto" w:fill="auto"/>
            <w:noWrap/>
            <w:vAlign w:val="center"/>
          </w:tcPr>
          <w:p w14:paraId="072262DF" w14:textId="092AB815"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Smluvní vztahy</w:t>
            </w:r>
          </w:p>
        </w:tc>
        <w:tc>
          <w:tcPr>
            <w:tcW w:w="6945" w:type="dxa"/>
            <w:shd w:val="clear" w:color="auto" w:fill="auto"/>
            <w:noWrap/>
          </w:tcPr>
          <w:p w14:paraId="4D37BF61" w14:textId="4C8D48C4"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6C00A9">
              <w:rPr>
                <w:rFonts w:cs="Times New Roman"/>
                <w:highlight w:val="black"/>
                <w:lang w:val="cs-CZ"/>
              </w:rPr>
              <w:t>xxxxxxxxxxxxxxx</w:t>
            </w:r>
            <w:proofErr w:type="spellEnd"/>
          </w:p>
        </w:tc>
      </w:tr>
      <w:tr w:rsidR="009F4632" w:rsidRPr="0045252E" w14:paraId="2FDBFAF1" w14:textId="1D281CF4" w:rsidTr="008B3E63">
        <w:trPr>
          <w:trHeight w:val="300"/>
        </w:trPr>
        <w:tc>
          <w:tcPr>
            <w:tcW w:w="2122" w:type="dxa"/>
            <w:shd w:val="clear" w:color="auto" w:fill="auto"/>
            <w:noWrap/>
            <w:vAlign w:val="center"/>
          </w:tcPr>
          <w:p w14:paraId="7AD950C5" w14:textId="18BB6149"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Úhrady</w:t>
            </w:r>
          </w:p>
        </w:tc>
        <w:tc>
          <w:tcPr>
            <w:tcW w:w="6945" w:type="dxa"/>
            <w:shd w:val="clear" w:color="auto" w:fill="auto"/>
            <w:noWrap/>
          </w:tcPr>
          <w:p w14:paraId="7DFC7D90" w14:textId="5DC8A1FD"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6C00A9">
              <w:rPr>
                <w:rFonts w:cs="Times New Roman"/>
                <w:highlight w:val="black"/>
                <w:lang w:val="cs-CZ"/>
              </w:rPr>
              <w:t>xxxxxxxxxxxxxxx</w:t>
            </w:r>
            <w:proofErr w:type="spellEnd"/>
          </w:p>
        </w:tc>
      </w:tr>
      <w:tr w:rsidR="009F4632" w:rsidRPr="0045252E" w14:paraId="5301D6D9" w14:textId="77777777" w:rsidTr="008B3E63">
        <w:trPr>
          <w:trHeight w:val="300"/>
        </w:trPr>
        <w:tc>
          <w:tcPr>
            <w:tcW w:w="2122" w:type="dxa"/>
            <w:shd w:val="clear" w:color="auto" w:fill="auto"/>
            <w:noWrap/>
            <w:vAlign w:val="center"/>
          </w:tcPr>
          <w:p w14:paraId="0E97E97A" w14:textId="3C8E623A"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Revize</w:t>
            </w:r>
          </w:p>
        </w:tc>
        <w:tc>
          <w:tcPr>
            <w:tcW w:w="6945" w:type="dxa"/>
            <w:shd w:val="clear" w:color="auto" w:fill="auto"/>
            <w:noWrap/>
          </w:tcPr>
          <w:p w14:paraId="74E4A97C" w14:textId="663D73EE"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6C00A9">
              <w:rPr>
                <w:rFonts w:cs="Times New Roman"/>
                <w:highlight w:val="black"/>
                <w:lang w:val="cs-CZ"/>
              </w:rPr>
              <w:t>xxxxxxxxxxxxxxx</w:t>
            </w:r>
            <w:proofErr w:type="spellEnd"/>
          </w:p>
        </w:tc>
      </w:tr>
      <w:tr w:rsidR="009F4632" w:rsidRPr="0045252E" w14:paraId="6C057483" w14:textId="77777777" w:rsidTr="008B3E63">
        <w:trPr>
          <w:trHeight w:val="300"/>
        </w:trPr>
        <w:tc>
          <w:tcPr>
            <w:tcW w:w="2122" w:type="dxa"/>
            <w:shd w:val="clear" w:color="auto" w:fill="auto"/>
            <w:noWrap/>
            <w:vAlign w:val="center"/>
          </w:tcPr>
          <w:p w14:paraId="00DAECE1" w14:textId="1BADD846"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Expozitury I</w:t>
            </w:r>
          </w:p>
        </w:tc>
        <w:tc>
          <w:tcPr>
            <w:tcW w:w="6945" w:type="dxa"/>
            <w:shd w:val="clear" w:color="auto" w:fill="auto"/>
            <w:noWrap/>
          </w:tcPr>
          <w:p w14:paraId="69BE2D5B" w14:textId="20FAD4B3"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6C00A9">
              <w:rPr>
                <w:rFonts w:cs="Times New Roman"/>
                <w:highlight w:val="black"/>
                <w:lang w:val="cs-CZ"/>
              </w:rPr>
              <w:t>xxxxxxxxxxxxxxx</w:t>
            </w:r>
            <w:proofErr w:type="spellEnd"/>
          </w:p>
        </w:tc>
      </w:tr>
      <w:tr w:rsidR="009F4632" w:rsidRPr="0045252E" w14:paraId="5324BC75" w14:textId="77777777" w:rsidTr="008B3E63">
        <w:trPr>
          <w:trHeight w:val="300"/>
        </w:trPr>
        <w:tc>
          <w:tcPr>
            <w:tcW w:w="2122" w:type="dxa"/>
            <w:shd w:val="clear" w:color="auto" w:fill="auto"/>
            <w:noWrap/>
            <w:vAlign w:val="center"/>
          </w:tcPr>
          <w:p w14:paraId="40AFFB90" w14:textId="7F493674"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Účetnictví I</w:t>
            </w:r>
          </w:p>
        </w:tc>
        <w:tc>
          <w:tcPr>
            <w:tcW w:w="6945" w:type="dxa"/>
            <w:shd w:val="clear" w:color="auto" w:fill="auto"/>
            <w:noWrap/>
          </w:tcPr>
          <w:p w14:paraId="3A529FC6" w14:textId="1619456F"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6C00A9">
              <w:rPr>
                <w:rFonts w:cs="Times New Roman"/>
                <w:highlight w:val="black"/>
                <w:lang w:val="cs-CZ"/>
              </w:rPr>
              <w:t>xxxxxxxxxxxxxxx</w:t>
            </w:r>
            <w:proofErr w:type="spellEnd"/>
          </w:p>
        </w:tc>
      </w:tr>
      <w:tr w:rsidR="009F4632" w:rsidRPr="0045252E" w14:paraId="0BCD1251" w14:textId="77777777" w:rsidTr="008B3E63">
        <w:trPr>
          <w:trHeight w:val="300"/>
        </w:trPr>
        <w:tc>
          <w:tcPr>
            <w:tcW w:w="2122" w:type="dxa"/>
            <w:shd w:val="clear" w:color="auto" w:fill="auto"/>
            <w:noWrap/>
            <w:vAlign w:val="center"/>
          </w:tcPr>
          <w:p w14:paraId="1DB99276" w14:textId="73E0BE65"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Podatelna I</w:t>
            </w:r>
          </w:p>
        </w:tc>
        <w:tc>
          <w:tcPr>
            <w:tcW w:w="6945" w:type="dxa"/>
            <w:shd w:val="clear" w:color="auto" w:fill="auto"/>
            <w:noWrap/>
          </w:tcPr>
          <w:p w14:paraId="73346FB6" w14:textId="4E953CFC"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6C00A9">
              <w:rPr>
                <w:rFonts w:cs="Times New Roman"/>
                <w:highlight w:val="black"/>
                <w:lang w:val="cs-CZ"/>
              </w:rPr>
              <w:t>xxxxxxxxxxxxxxx</w:t>
            </w:r>
            <w:proofErr w:type="spellEnd"/>
          </w:p>
        </w:tc>
      </w:tr>
      <w:tr w:rsidR="009F4632" w:rsidRPr="0045252E" w14:paraId="4C4F3485" w14:textId="77777777" w:rsidTr="008B3E63">
        <w:trPr>
          <w:trHeight w:val="300"/>
        </w:trPr>
        <w:tc>
          <w:tcPr>
            <w:tcW w:w="2122" w:type="dxa"/>
            <w:shd w:val="clear" w:color="auto" w:fill="auto"/>
            <w:noWrap/>
            <w:vAlign w:val="center"/>
          </w:tcPr>
          <w:p w14:paraId="7CD88BE3" w14:textId="0507B4DC"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Portál ZP</w:t>
            </w:r>
          </w:p>
        </w:tc>
        <w:tc>
          <w:tcPr>
            <w:tcW w:w="6945" w:type="dxa"/>
            <w:shd w:val="clear" w:color="auto" w:fill="auto"/>
            <w:noWrap/>
          </w:tcPr>
          <w:p w14:paraId="1A7B8325" w14:textId="26BD3030"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6C00A9">
              <w:rPr>
                <w:rFonts w:cs="Times New Roman"/>
                <w:highlight w:val="black"/>
                <w:lang w:val="cs-CZ"/>
              </w:rPr>
              <w:t>xxxxxxxxxxxxxxx</w:t>
            </w:r>
            <w:proofErr w:type="spellEnd"/>
          </w:p>
        </w:tc>
      </w:tr>
      <w:tr w:rsidR="00A705A7" w:rsidRPr="0045252E" w14:paraId="0CAD7156" w14:textId="77777777" w:rsidTr="00532B3B">
        <w:trPr>
          <w:trHeight w:val="300"/>
        </w:trPr>
        <w:tc>
          <w:tcPr>
            <w:tcW w:w="9067" w:type="dxa"/>
            <w:gridSpan w:val="2"/>
            <w:shd w:val="clear" w:color="auto" w:fill="BFBFBF" w:themeFill="background1" w:themeFillShade="BF"/>
            <w:noWrap/>
            <w:vAlign w:val="center"/>
          </w:tcPr>
          <w:p w14:paraId="204EDE28" w14:textId="0251366E" w:rsidR="00A705A7" w:rsidRPr="0045252E" w:rsidRDefault="00A705A7" w:rsidP="00F53542">
            <w:pPr>
              <w:jc w:val="left"/>
              <w:rPr>
                <w:rFonts w:asciiTheme="minorHAnsi" w:eastAsia="Times New Roman" w:hAnsiTheme="minorHAnsi" w:cstheme="minorHAnsi"/>
                <w:b/>
                <w:bCs/>
                <w:color w:val="000000"/>
                <w:sz w:val="18"/>
                <w:szCs w:val="18"/>
                <w:lang w:val="cs-CZ" w:eastAsia="cs-CZ"/>
              </w:rPr>
            </w:pPr>
            <w:r w:rsidRPr="0045252E">
              <w:rPr>
                <w:rFonts w:asciiTheme="minorHAnsi" w:eastAsia="Times New Roman" w:hAnsiTheme="minorHAnsi" w:cstheme="minorHAnsi"/>
                <w:b/>
                <w:bCs/>
                <w:color w:val="000000"/>
                <w:sz w:val="18"/>
                <w:szCs w:val="18"/>
                <w:lang w:val="cs-CZ" w:eastAsia="cs-CZ"/>
              </w:rPr>
              <w:t>Fáze II</w:t>
            </w:r>
            <w:r w:rsidR="00155A0D" w:rsidRPr="0045252E">
              <w:rPr>
                <w:rFonts w:asciiTheme="minorHAnsi" w:eastAsia="Times New Roman" w:hAnsiTheme="minorHAnsi" w:cstheme="minorHAnsi"/>
                <w:b/>
                <w:bCs/>
                <w:color w:val="000000"/>
                <w:sz w:val="18"/>
                <w:szCs w:val="18"/>
                <w:lang w:val="cs-CZ" w:eastAsia="cs-CZ"/>
              </w:rPr>
              <w:t>.</w:t>
            </w:r>
          </w:p>
        </w:tc>
      </w:tr>
      <w:tr w:rsidR="00D55928" w:rsidRPr="0045252E" w14:paraId="17BDD521" w14:textId="77777777" w:rsidTr="00532B3B">
        <w:trPr>
          <w:trHeight w:val="300"/>
        </w:trPr>
        <w:tc>
          <w:tcPr>
            <w:tcW w:w="2122" w:type="dxa"/>
            <w:shd w:val="clear" w:color="auto" w:fill="D9D9D9" w:themeFill="background1" w:themeFillShade="D9"/>
            <w:noWrap/>
            <w:vAlign w:val="center"/>
          </w:tcPr>
          <w:p w14:paraId="0A46161E" w14:textId="00E5FCE0" w:rsidR="00D55928" w:rsidRPr="0045252E" w:rsidRDefault="00D55928" w:rsidP="00F5354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b/>
                <w:bCs/>
                <w:color w:val="000000"/>
                <w:sz w:val="18"/>
                <w:szCs w:val="18"/>
                <w:lang w:val="cs-CZ" w:eastAsia="cs-CZ"/>
              </w:rPr>
              <w:t>Modul / Požadavek</w:t>
            </w:r>
          </w:p>
        </w:tc>
        <w:tc>
          <w:tcPr>
            <w:tcW w:w="6945" w:type="dxa"/>
            <w:shd w:val="clear" w:color="auto" w:fill="D9D9D9" w:themeFill="background1" w:themeFillShade="D9"/>
            <w:noWrap/>
            <w:vAlign w:val="center"/>
          </w:tcPr>
          <w:p w14:paraId="3DCB2177" w14:textId="1222BBA6" w:rsidR="00D55928" w:rsidRPr="0045252E" w:rsidRDefault="00D55928" w:rsidP="00F5354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b/>
                <w:bCs/>
                <w:color w:val="000000"/>
                <w:sz w:val="18"/>
                <w:szCs w:val="18"/>
                <w:lang w:val="cs-CZ" w:eastAsia="cs-CZ"/>
              </w:rPr>
              <w:t>ID Případu užití</w:t>
            </w:r>
          </w:p>
        </w:tc>
      </w:tr>
      <w:tr w:rsidR="009F4632" w:rsidRPr="0045252E" w14:paraId="45DC1E5E" w14:textId="77777777" w:rsidTr="00293A57">
        <w:trPr>
          <w:trHeight w:val="300"/>
        </w:trPr>
        <w:tc>
          <w:tcPr>
            <w:tcW w:w="2122" w:type="dxa"/>
            <w:shd w:val="clear" w:color="auto" w:fill="auto"/>
            <w:noWrap/>
            <w:vAlign w:val="center"/>
          </w:tcPr>
          <w:p w14:paraId="2E68E1F2" w14:textId="18246DD1"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Registry</w:t>
            </w:r>
          </w:p>
        </w:tc>
        <w:tc>
          <w:tcPr>
            <w:tcW w:w="6945" w:type="dxa"/>
            <w:shd w:val="clear" w:color="auto" w:fill="auto"/>
            <w:noWrap/>
          </w:tcPr>
          <w:p w14:paraId="08B0C4F4" w14:textId="698698C1"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5A372B6B" w14:textId="77777777" w:rsidTr="00293A57">
        <w:trPr>
          <w:trHeight w:val="300"/>
        </w:trPr>
        <w:tc>
          <w:tcPr>
            <w:tcW w:w="2122" w:type="dxa"/>
            <w:shd w:val="clear" w:color="auto" w:fill="auto"/>
            <w:noWrap/>
            <w:vAlign w:val="center"/>
          </w:tcPr>
          <w:p w14:paraId="1855552E" w14:textId="4895B747"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Smluvní vztahy</w:t>
            </w:r>
          </w:p>
        </w:tc>
        <w:tc>
          <w:tcPr>
            <w:tcW w:w="6945" w:type="dxa"/>
            <w:shd w:val="clear" w:color="auto" w:fill="auto"/>
            <w:noWrap/>
          </w:tcPr>
          <w:p w14:paraId="1CB18B9F" w14:textId="4E33834B"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31B843A0" w14:textId="77777777" w:rsidTr="00293A57">
        <w:trPr>
          <w:trHeight w:val="300"/>
        </w:trPr>
        <w:tc>
          <w:tcPr>
            <w:tcW w:w="2122" w:type="dxa"/>
            <w:shd w:val="clear" w:color="auto" w:fill="auto"/>
            <w:noWrap/>
            <w:vAlign w:val="center"/>
          </w:tcPr>
          <w:p w14:paraId="128A4F26" w14:textId="32A4FC28"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Úhrady</w:t>
            </w:r>
          </w:p>
        </w:tc>
        <w:tc>
          <w:tcPr>
            <w:tcW w:w="6945" w:type="dxa"/>
            <w:shd w:val="clear" w:color="auto" w:fill="auto"/>
            <w:noWrap/>
          </w:tcPr>
          <w:p w14:paraId="5F0B2398" w14:textId="33463DF0"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472E18CD" w14:textId="77777777" w:rsidTr="00293A57">
        <w:trPr>
          <w:trHeight w:val="300"/>
        </w:trPr>
        <w:tc>
          <w:tcPr>
            <w:tcW w:w="2122" w:type="dxa"/>
            <w:shd w:val="clear" w:color="auto" w:fill="auto"/>
            <w:noWrap/>
            <w:vAlign w:val="center"/>
          </w:tcPr>
          <w:p w14:paraId="02B3E5DC" w14:textId="7E6A4A71"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Revize</w:t>
            </w:r>
          </w:p>
        </w:tc>
        <w:tc>
          <w:tcPr>
            <w:tcW w:w="6945" w:type="dxa"/>
            <w:shd w:val="clear" w:color="auto" w:fill="auto"/>
            <w:noWrap/>
          </w:tcPr>
          <w:p w14:paraId="4A85E4DD" w14:textId="5AA87418"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3A4D9A8A" w14:textId="77777777" w:rsidTr="00293A57">
        <w:trPr>
          <w:trHeight w:val="300"/>
        </w:trPr>
        <w:tc>
          <w:tcPr>
            <w:tcW w:w="2122" w:type="dxa"/>
            <w:shd w:val="clear" w:color="auto" w:fill="auto"/>
            <w:noWrap/>
            <w:vAlign w:val="center"/>
          </w:tcPr>
          <w:p w14:paraId="5E633024" w14:textId="713F56B5"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Expozitury II</w:t>
            </w:r>
          </w:p>
        </w:tc>
        <w:tc>
          <w:tcPr>
            <w:tcW w:w="6945" w:type="dxa"/>
            <w:shd w:val="clear" w:color="auto" w:fill="auto"/>
            <w:noWrap/>
          </w:tcPr>
          <w:p w14:paraId="1E3AAD92" w14:textId="7A252FA7"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11C80C59" w14:textId="77777777" w:rsidTr="00293A57">
        <w:trPr>
          <w:trHeight w:val="300"/>
        </w:trPr>
        <w:tc>
          <w:tcPr>
            <w:tcW w:w="2122" w:type="dxa"/>
            <w:shd w:val="clear" w:color="auto" w:fill="auto"/>
            <w:noWrap/>
            <w:vAlign w:val="center"/>
          </w:tcPr>
          <w:p w14:paraId="4F6B3850" w14:textId="25EE56EA"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Účetnictví II</w:t>
            </w:r>
          </w:p>
        </w:tc>
        <w:tc>
          <w:tcPr>
            <w:tcW w:w="6945" w:type="dxa"/>
            <w:shd w:val="clear" w:color="auto" w:fill="auto"/>
            <w:noWrap/>
          </w:tcPr>
          <w:p w14:paraId="5F5C284E" w14:textId="0540BA5F"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6993A958" w14:textId="77777777" w:rsidTr="00293A57">
        <w:trPr>
          <w:trHeight w:val="300"/>
        </w:trPr>
        <w:tc>
          <w:tcPr>
            <w:tcW w:w="2122" w:type="dxa"/>
            <w:shd w:val="clear" w:color="auto" w:fill="auto"/>
            <w:noWrap/>
            <w:vAlign w:val="center"/>
          </w:tcPr>
          <w:p w14:paraId="6D7070C9" w14:textId="69FC7D98"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Nadstandard</w:t>
            </w:r>
          </w:p>
        </w:tc>
        <w:tc>
          <w:tcPr>
            <w:tcW w:w="6945" w:type="dxa"/>
            <w:shd w:val="clear" w:color="auto" w:fill="auto"/>
            <w:noWrap/>
          </w:tcPr>
          <w:p w14:paraId="0DA3BD64" w14:textId="2209DF0D"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68436834" w14:textId="77777777" w:rsidTr="00293A57">
        <w:trPr>
          <w:trHeight w:val="300"/>
        </w:trPr>
        <w:tc>
          <w:tcPr>
            <w:tcW w:w="2122" w:type="dxa"/>
            <w:shd w:val="clear" w:color="auto" w:fill="auto"/>
            <w:noWrap/>
            <w:vAlign w:val="center"/>
          </w:tcPr>
          <w:p w14:paraId="47B21DD7" w14:textId="2A649AA1"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Skladové hospodářství</w:t>
            </w:r>
          </w:p>
        </w:tc>
        <w:tc>
          <w:tcPr>
            <w:tcW w:w="6945" w:type="dxa"/>
            <w:shd w:val="clear" w:color="auto" w:fill="auto"/>
            <w:noWrap/>
          </w:tcPr>
          <w:p w14:paraId="172F9D1F" w14:textId="027EC368"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2B0BBCD1" w14:textId="77777777" w:rsidTr="00293A57">
        <w:trPr>
          <w:trHeight w:val="300"/>
        </w:trPr>
        <w:tc>
          <w:tcPr>
            <w:tcW w:w="2122" w:type="dxa"/>
            <w:shd w:val="clear" w:color="auto" w:fill="auto"/>
            <w:noWrap/>
            <w:vAlign w:val="center"/>
          </w:tcPr>
          <w:p w14:paraId="06E1526E" w14:textId="66E4FC0D"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Podatelna II</w:t>
            </w:r>
          </w:p>
        </w:tc>
        <w:tc>
          <w:tcPr>
            <w:tcW w:w="6945" w:type="dxa"/>
            <w:shd w:val="clear" w:color="auto" w:fill="auto"/>
            <w:noWrap/>
          </w:tcPr>
          <w:p w14:paraId="0D23FA30" w14:textId="30FEC6A6"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6803ED7C" w14:textId="77777777" w:rsidTr="00293A57">
        <w:trPr>
          <w:trHeight w:val="300"/>
        </w:trPr>
        <w:tc>
          <w:tcPr>
            <w:tcW w:w="2122" w:type="dxa"/>
            <w:shd w:val="clear" w:color="auto" w:fill="auto"/>
            <w:noWrap/>
            <w:vAlign w:val="center"/>
          </w:tcPr>
          <w:p w14:paraId="463213D3" w14:textId="403A7123"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Smlouvy a objednávky</w:t>
            </w:r>
          </w:p>
        </w:tc>
        <w:tc>
          <w:tcPr>
            <w:tcW w:w="6945" w:type="dxa"/>
            <w:shd w:val="clear" w:color="auto" w:fill="auto"/>
            <w:noWrap/>
          </w:tcPr>
          <w:p w14:paraId="0A2F554E" w14:textId="5C553CB5"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5F216273" w14:textId="77777777" w:rsidTr="00293A57">
        <w:trPr>
          <w:trHeight w:val="300"/>
        </w:trPr>
        <w:tc>
          <w:tcPr>
            <w:tcW w:w="2122" w:type="dxa"/>
            <w:shd w:val="clear" w:color="auto" w:fill="auto"/>
            <w:noWrap/>
            <w:vAlign w:val="center"/>
          </w:tcPr>
          <w:p w14:paraId="6FDE8255" w14:textId="2065D7A9"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Lázeňská péče</w:t>
            </w:r>
          </w:p>
        </w:tc>
        <w:tc>
          <w:tcPr>
            <w:tcW w:w="6945" w:type="dxa"/>
            <w:shd w:val="clear" w:color="auto" w:fill="auto"/>
            <w:noWrap/>
          </w:tcPr>
          <w:p w14:paraId="463AE001" w14:textId="17DFC981"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7318C3B7" w14:textId="77777777" w:rsidTr="00293A57">
        <w:trPr>
          <w:trHeight w:val="300"/>
        </w:trPr>
        <w:tc>
          <w:tcPr>
            <w:tcW w:w="2122" w:type="dxa"/>
            <w:shd w:val="clear" w:color="auto" w:fill="auto"/>
            <w:noWrap/>
            <w:vAlign w:val="center"/>
          </w:tcPr>
          <w:p w14:paraId="0BD813A5" w14:textId="10787E4C"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Finance</w:t>
            </w:r>
          </w:p>
        </w:tc>
        <w:tc>
          <w:tcPr>
            <w:tcW w:w="6945" w:type="dxa"/>
            <w:shd w:val="clear" w:color="auto" w:fill="auto"/>
            <w:noWrap/>
          </w:tcPr>
          <w:p w14:paraId="7B765E14" w14:textId="27DAC82E"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9F4632" w:rsidRPr="0045252E" w14:paraId="3FA6A9E8" w14:textId="77777777" w:rsidTr="00293A57">
        <w:trPr>
          <w:trHeight w:val="300"/>
        </w:trPr>
        <w:tc>
          <w:tcPr>
            <w:tcW w:w="2122" w:type="dxa"/>
            <w:shd w:val="clear" w:color="auto" w:fill="auto"/>
            <w:noWrap/>
            <w:vAlign w:val="center"/>
          </w:tcPr>
          <w:p w14:paraId="3DD11B22" w14:textId="04E4F43B" w:rsidR="009F4632" w:rsidRPr="0045252E" w:rsidRDefault="009F4632" w:rsidP="009F4632">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Majetek</w:t>
            </w:r>
          </w:p>
        </w:tc>
        <w:tc>
          <w:tcPr>
            <w:tcW w:w="6945" w:type="dxa"/>
            <w:shd w:val="clear" w:color="auto" w:fill="auto"/>
            <w:noWrap/>
          </w:tcPr>
          <w:p w14:paraId="1A0AAF96" w14:textId="64422B50" w:rsidR="009F4632" w:rsidRPr="0045252E" w:rsidRDefault="009F4632" w:rsidP="009F4632">
            <w:pPr>
              <w:jc w:val="left"/>
              <w:rPr>
                <w:rFonts w:asciiTheme="minorHAnsi" w:eastAsia="Times New Roman" w:hAnsiTheme="minorHAnsi" w:cstheme="minorHAnsi"/>
                <w:color w:val="000000"/>
                <w:sz w:val="18"/>
                <w:szCs w:val="18"/>
                <w:lang w:val="cs-CZ" w:eastAsia="cs-CZ"/>
              </w:rPr>
            </w:pPr>
            <w:proofErr w:type="spellStart"/>
            <w:r w:rsidRPr="005D39FE">
              <w:rPr>
                <w:rFonts w:cs="Times New Roman"/>
                <w:highlight w:val="black"/>
                <w:lang w:val="cs-CZ"/>
              </w:rPr>
              <w:t>xxxxxxxxxxxxxxx</w:t>
            </w:r>
            <w:proofErr w:type="spellEnd"/>
          </w:p>
        </w:tc>
      </w:tr>
      <w:tr w:rsidR="00B805D0" w:rsidRPr="0045252E" w14:paraId="0FAEFACA" w14:textId="77777777" w:rsidTr="00126A6E">
        <w:trPr>
          <w:trHeight w:val="300"/>
        </w:trPr>
        <w:tc>
          <w:tcPr>
            <w:tcW w:w="2122" w:type="dxa"/>
            <w:shd w:val="clear" w:color="auto" w:fill="auto"/>
            <w:noWrap/>
          </w:tcPr>
          <w:p w14:paraId="6A783BE0" w14:textId="593DB870"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219DED79" w14:textId="09DE2789"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4E4F7544" w14:textId="77777777" w:rsidTr="00126A6E">
        <w:trPr>
          <w:trHeight w:val="300"/>
        </w:trPr>
        <w:tc>
          <w:tcPr>
            <w:tcW w:w="2122" w:type="dxa"/>
            <w:shd w:val="clear" w:color="auto" w:fill="auto"/>
            <w:noWrap/>
          </w:tcPr>
          <w:p w14:paraId="3A86EF89" w14:textId="47CDC13A"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65A02FA9" w14:textId="4316658A"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7399FB29" w14:textId="77777777" w:rsidTr="00126A6E">
        <w:trPr>
          <w:trHeight w:val="300"/>
        </w:trPr>
        <w:tc>
          <w:tcPr>
            <w:tcW w:w="2122" w:type="dxa"/>
            <w:shd w:val="clear" w:color="auto" w:fill="auto"/>
            <w:noWrap/>
          </w:tcPr>
          <w:p w14:paraId="2FF8F4CC" w14:textId="6E628677"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7CD40707" w14:textId="0127634E"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5961F20F" w14:textId="77777777" w:rsidTr="00126A6E">
        <w:trPr>
          <w:trHeight w:val="300"/>
        </w:trPr>
        <w:tc>
          <w:tcPr>
            <w:tcW w:w="2122" w:type="dxa"/>
            <w:shd w:val="clear" w:color="auto" w:fill="auto"/>
            <w:noWrap/>
          </w:tcPr>
          <w:p w14:paraId="63AA52C2" w14:textId="69831EBA"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1835D377" w14:textId="6C391E2A"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5D62BC65" w14:textId="77777777" w:rsidTr="00126A6E">
        <w:trPr>
          <w:trHeight w:val="300"/>
        </w:trPr>
        <w:tc>
          <w:tcPr>
            <w:tcW w:w="2122" w:type="dxa"/>
            <w:shd w:val="clear" w:color="auto" w:fill="auto"/>
            <w:noWrap/>
          </w:tcPr>
          <w:p w14:paraId="37C4EED8" w14:textId="0E534FD7"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190BA2EC" w14:textId="4F1FA8CA"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0B85A5E6" w14:textId="77777777" w:rsidTr="00126A6E">
        <w:trPr>
          <w:trHeight w:val="300"/>
        </w:trPr>
        <w:tc>
          <w:tcPr>
            <w:tcW w:w="2122" w:type="dxa"/>
            <w:shd w:val="clear" w:color="auto" w:fill="auto"/>
            <w:noWrap/>
          </w:tcPr>
          <w:p w14:paraId="21CFC885" w14:textId="5A7F445B"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3B4C5615" w14:textId="39C90A06"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36F51B58" w14:textId="77777777" w:rsidTr="00126A6E">
        <w:trPr>
          <w:trHeight w:val="300"/>
        </w:trPr>
        <w:tc>
          <w:tcPr>
            <w:tcW w:w="2122" w:type="dxa"/>
            <w:shd w:val="clear" w:color="auto" w:fill="auto"/>
            <w:noWrap/>
          </w:tcPr>
          <w:p w14:paraId="163BA030" w14:textId="22A14A5B"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087D1F37" w14:textId="387FA5BE"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3885D284" w14:textId="77777777" w:rsidTr="00126A6E">
        <w:trPr>
          <w:trHeight w:val="300"/>
        </w:trPr>
        <w:tc>
          <w:tcPr>
            <w:tcW w:w="2122" w:type="dxa"/>
            <w:shd w:val="clear" w:color="auto" w:fill="auto"/>
            <w:noWrap/>
          </w:tcPr>
          <w:p w14:paraId="63166D79" w14:textId="5A61E769"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6E72AC19" w14:textId="4E3B5468"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4CC3CA39" w14:textId="77777777" w:rsidTr="00126A6E">
        <w:trPr>
          <w:trHeight w:val="300"/>
        </w:trPr>
        <w:tc>
          <w:tcPr>
            <w:tcW w:w="2122" w:type="dxa"/>
            <w:shd w:val="clear" w:color="auto" w:fill="auto"/>
            <w:noWrap/>
          </w:tcPr>
          <w:p w14:paraId="40B338CC" w14:textId="4A8C302D"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3696D0D6" w14:textId="1377A1D5"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6F3BB5DB" w14:textId="77777777" w:rsidTr="00126A6E">
        <w:trPr>
          <w:trHeight w:val="300"/>
        </w:trPr>
        <w:tc>
          <w:tcPr>
            <w:tcW w:w="2122" w:type="dxa"/>
            <w:shd w:val="clear" w:color="auto" w:fill="auto"/>
            <w:noWrap/>
          </w:tcPr>
          <w:p w14:paraId="268FD94F" w14:textId="301EB84D"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7790676A" w14:textId="54A9E655"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559EE0E8" w14:textId="77777777" w:rsidTr="00126A6E">
        <w:trPr>
          <w:trHeight w:val="300"/>
        </w:trPr>
        <w:tc>
          <w:tcPr>
            <w:tcW w:w="2122" w:type="dxa"/>
            <w:shd w:val="clear" w:color="auto" w:fill="auto"/>
            <w:noWrap/>
          </w:tcPr>
          <w:p w14:paraId="5576C3E1" w14:textId="4F5FEFDB"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48458413" w14:textId="428C7146"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18C0F000" w14:textId="77777777" w:rsidTr="00126A6E">
        <w:trPr>
          <w:trHeight w:val="300"/>
        </w:trPr>
        <w:tc>
          <w:tcPr>
            <w:tcW w:w="2122" w:type="dxa"/>
            <w:shd w:val="clear" w:color="auto" w:fill="auto"/>
            <w:noWrap/>
          </w:tcPr>
          <w:p w14:paraId="1C060E97" w14:textId="38D520FC"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2F6A7379" w14:textId="28053E8D"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47345DD5" w14:textId="77777777" w:rsidTr="00126A6E">
        <w:trPr>
          <w:trHeight w:val="300"/>
        </w:trPr>
        <w:tc>
          <w:tcPr>
            <w:tcW w:w="2122" w:type="dxa"/>
            <w:shd w:val="clear" w:color="auto" w:fill="auto"/>
            <w:noWrap/>
          </w:tcPr>
          <w:p w14:paraId="62CCE63E" w14:textId="58EDC330"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69A9BD99" w14:textId="0BA1B61D"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198217AB" w14:textId="77777777" w:rsidTr="00126A6E">
        <w:trPr>
          <w:trHeight w:val="300"/>
        </w:trPr>
        <w:tc>
          <w:tcPr>
            <w:tcW w:w="2122" w:type="dxa"/>
            <w:shd w:val="clear" w:color="auto" w:fill="auto"/>
            <w:noWrap/>
          </w:tcPr>
          <w:p w14:paraId="4455C6F3" w14:textId="42985B9F"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29BE4467" w14:textId="46E98BEF"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1DD993DB" w14:textId="77777777" w:rsidTr="00126A6E">
        <w:trPr>
          <w:trHeight w:val="300"/>
        </w:trPr>
        <w:tc>
          <w:tcPr>
            <w:tcW w:w="2122" w:type="dxa"/>
            <w:shd w:val="clear" w:color="auto" w:fill="auto"/>
            <w:noWrap/>
          </w:tcPr>
          <w:p w14:paraId="76A06B7D" w14:textId="1371ABEE"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03488483" w14:textId="04B0DD8D"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337A5AEB" w14:textId="77777777" w:rsidTr="00126A6E">
        <w:trPr>
          <w:trHeight w:val="300"/>
        </w:trPr>
        <w:tc>
          <w:tcPr>
            <w:tcW w:w="2122" w:type="dxa"/>
            <w:shd w:val="clear" w:color="auto" w:fill="auto"/>
            <w:noWrap/>
          </w:tcPr>
          <w:p w14:paraId="4BCE3256" w14:textId="6F900387"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c>
          <w:tcPr>
            <w:tcW w:w="6945" w:type="dxa"/>
            <w:shd w:val="clear" w:color="auto" w:fill="auto"/>
            <w:noWrap/>
          </w:tcPr>
          <w:p w14:paraId="406DFA43" w14:textId="22B09987"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033D97">
              <w:rPr>
                <w:rFonts w:cs="Times New Roman"/>
                <w:highlight w:val="black"/>
                <w:lang w:val="cs-CZ"/>
              </w:rPr>
              <w:t>xxxxxxxxxxxxxxx</w:t>
            </w:r>
            <w:proofErr w:type="spellEnd"/>
          </w:p>
        </w:tc>
      </w:tr>
      <w:tr w:rsidR="00B805D0" w:rsidRPr="0045252E" w14:paraId="54D8C251" w14:textId="77777777" w:rsidTr="00FB60D6">
        <w:trPr>
          <w:trHeight w:val="300"/>
        </w:trPr>
        <w:tc>
          <w:tcPr>
            <w:tcW w:w="2122" w:type="dxa"/>
            <w:shd w:val="clear" w:color="auto" w:fill="auto"/>
            <w:noWrap/>
          </w:tcPr>
          <w:p w14:paraId="52662166" w14:textId="5AEEAA6E"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lastRenderedPageBreak/>
              <w:t>xxxxxxxxxxxxxxx</w:t>
            </w:r>
            <w:proofErr w:type="spellEnd"/>
          </w:p>
        </w:tc>
        <w:tc>
          <w:tcPr>
            <w:tcW w:w="6945" w:type="dxa"/>
            <w:shd w:val="clear" w:color="auto" w:fill="auto"/>
            <w:noWrap/>
          </w:tcPr>
          <w:p w14:paraId="331C315A" w14:textId="4B6B30F1"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26A7CA17" w14:textId="77777777" w:rsidTr="00FB60D6">
        <w:trPr>
          <w:trHeight w:val="300"/>
        </w:trPr>
        <w:tc>
          <w:tcPr>
            <w:tcW w:w="2122" w:type="dxa"/>
            <w:shd w:val="clear" w:color="auto" w:fill="auto"/>
            <w:noWrap/>
          </w:tcPr>
          <w:p w14:paraId="0C03D07E" w14:textId="3F315B51"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096220E8" w14:textId="6CEE390E"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7819F604" w14:textId="77777777" w:rsidTr="00FB60D6">
        <w:trPr>
          <w:trHeight w:val="300"/>
        </w:trPr>
        <w:tc>
          <w:tcPr>
            <w:tcW w:w="2122" w:type="dxa"/>
            <w:shd w:val="clear" w:color="auto" w:fill="auto"/>
            <w:noWrap/>
          </w:tcPr>
          <w:p w14:paraId="493730CB" w14:textId="1AA5AA04"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6557C0D3" w14:textId="1847C2A4"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501BD934" w14:textId="77777777" w:rsidTr="00FB60D6">
        <w:trPr>
          <w:trHeight w:val="300"/>
        </w:trPr>
        <w:tc>
          <w:tcPr>
            <w:tcW w:w="2122" w:type="dxa"/>
            <w:shd w:val="clear" w:color="auto" w:fill="auto"/>
            <w:noWrap/>
          </w:tcPr>
          <w:p w14:paraId="0FD4736B" w14:textId="7CA766AD"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645C8525" w14:textId="4878AA79"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1CDE74CE" w14:textId="77777777" w:rsidTr="00FB60D6">
        <w:trPr>
          <w:trHeight w:val="300"/>
        </w:trPr>
        <w:tc>
          <w:tcPr>
            <w:tcW w:w="2122" w:type="dxa"/>
            <w:shd w:val="clear" w:color="auto" w:fill="auto"/>
            <w:noWrap/>
          </w:tcPr>
          <w:p w14:paraId="58A74E2A" w14:textId="4E82BA74"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256E78C7" w14:textId="62555C9D"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1D8D00F6" w14:textId="77777777" w:rsidTr="00FB60D6">
        <w:trPr>
          <w:trHeight w:val="300"/>
        </w:trPr>
        <w:tc>
          <w:tcPr>
            <w:tcW w:w="2122" w:type="dxa"/>
            <w:shd w:val="clear" w:color="auto" w:fill="auto"/>
            <w:noWrap/>
          </w:tcPr>
          <w:p w14:paraId="31FE31B7" w14:textId="5FBAC9CB"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7FC6036E" w14:textId="3ECF79EE"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7A139F66" w14:textId="77777777" w:rsidTr="00FB60D6">
        <w:trPr>
          <w:trHeight w:val="300"/>
        </w:trPr>
        <w:tc>
          <w:tcPr>
            <w:tcW w:w="2122" w:type="dxa"/>
            <w:shd w:val="clear" w:color="auto" w:fill="auto"/>
            <w:noWrap/>
          </w:tcPr>
          <w:p w14:paraId="10987D19" w14:textId="7098A675"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4503D663" w14:textId="74770609"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30CFACCA" w14:textId="77777777" w:rsidTr="00FB60D6">
        <w:trPr>
          <w:trHeight w:val="300"/>
        </w:trPr>
        <w:tc>
          <w:tcPr>
            <w:tcW w:w="2122" w:type="dxa"/>
            <w:shd w:val="clear" w:color="auto" w:fill="auto"/>
            <w:noWrap/>
          </w:tcPr>
          <w:p w14:paraId="5C6698B9" w14:textId="71E60EC7"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66FDD4A3" w14:textId="5C7572CE"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0A6BEE27" w14:textId="77777777" w:rsidTr="00FB60D6">
        <w:trPr>
          <w:trHeight w:val="300"/>
        </w:trPr>
        <w:tc>
          <w:tcPr>
            <w:tcW w:w="2122" w:type="dxa"/>
            <w:shd w:val="clear" w:color="auto" w:fill="auto"/>
            <w:noWrap/>
          </w:tcPr>
          <w:p w14:paraId="423CE997" w14:textId="09A9664D"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35DA271D" w14:textId="545FA582"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25BB9EB1" w14:textId="77777777" w:rsidTr="00FB60D6">
        <w:trPr>
          <w:trHeight w:val="300"/>
        </w:trPr>
        <w:tc>
          <w:tcPr>
            <w:tcW w:w="2122" w:type="dxa"/>
            <w:shd w:val="clear" w:color="auto" w:fill="auto"/>
            <w:noWrap/>
          </w:tcPr>
          <w:p w14:paraId="3A81809F" w14:textId="4F5FC8E2"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15303326" w14:textId="3A781EC9"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1D52716B" w14:textId="77777777" w:rsidTr="00FB60D6">
        <w:trPr>
          <w:trHeight w:val="300"/>
        </w:trPr>
        <w:tc>
          <w:tcPr>
            <w:tcW w:w="2122" w:type="dxa"/>
            <w:shd w:val="clear" w:color="auto" w:fill="auto"/>
            <w:noWrap/>
          </w:tcPr>
          <w:p w14:paraId="2715B5B4" w14:textId="2DC1B49C"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06E885B3" w14:textId="53DE6648"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4F288F9E" w14:textId="77777777" w:rsidTr="00FB60D6">
        <w:trPr>
          <w:trHeight w:val="300"/>
        </w:trPr>
        <w:tc>
          <w:tcPr>
            <w:tcW w:w="2122" w:type="dxa"/>
            <w:shd w:val="clear" w:color="auto" w:fill="auto"/>
            <w:noWrap/>
          </w:tcPr>
          <w:p w14:paraId="3342E542" w14:textId="0F5C21BE"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2861D1F8" w14:textId="1B5D0480" w:rsidR="00B805D0" w:rsidRPr="0045252E" w:rsidRDefault="00B805D0" w:rsidP="00B805D0">
            <w:pPr>
              <w:jc w:val="left"/>
              <w:rPr>
                <w:rFonts w:asciiTheme="minorHAnsi" w:eastAsia="Times New Roman" w:hAnsiTheme="minorHAnsi" w:cstheme="minorHAnsi"/>
                <w:color w:val="000000"/>
                <w:sz w:val="18"/>
                <w:szCs w:val="18"/>
                <w:lang w:val="cs-CZ" w:eastAsia="cs-CZ"/>
              </w:rPr>
            </w:pPr>
            <w:proofErr w:type="spellStart"/>
            <w:r w:rsidRPr="00C6501D">
              <w:rPr>
                <w:rFonts w:cs="Times New Roman"/>
                <w:highlight w:val="black"/>
                <w:lang w:val="cs-CZ"/>
              </w:rPr>
              <w:t>xxxxxxxxxxxxxxx</w:t>
            </w:r>
            <w:proofErr w:type="spellEnd"/>
          </w:p>
        </w:tc>
      </w:tr>
      <w:tr w:rsidR="00B805D0" w:rsidRPr="0045252E" w14:paraId="4EDDBCDB" w14:textId="77777777" w:rsidTr="00FB60D6">
        <w:trPr>
          <w:trHeight w:val="300"/>
        </w:trPr>
        <w:tc>
          <w:tcPr>
            <w:tcW w:w="2122" w:type="dxa"/>
            <w:shd w:val="clear" w:color="auto" w:fill="auto"/>
            <w:noWrap/>
          </w:tcPr>
          <w:p w14:paraId="77750D53" w14:textId="4BD67C90" w:rsidR="00B805D0" w:rsidRPr="0045252E" w:rsidRDefault="00B805D0" w:rsidP="00B805D0">
            <w:pPr>
              <w:jc w:val="left"/>
              <w:rPr>
                <w:lang w:val="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608D23A9" w14:textId="554BA7F0" w:rsidR="00B805D0" w:rsidRPr="0045252E" w:rsidRDefault="00B805D0" w:rsidP="00B805D0">
            <w:pPr>
              <w:jc w:val="left"/>
              <w:rPr>
                <w:lang w:val="cs-CZ"/>
              </w:rPr>
            </w:pPr>
            <w:proofErr w:type="spellStart"/>
            <w:r w:rsidRPr="00C6501D">
              <w:rPr>
                <w:rFonts w:cs="Times New Roman"/>
                <w:highlight w:val="black"/>
                <w:lang w:val="cs-CZ"/>
              </w:rPr>
              <w:t>xxxxxxxxxxxxxxx</w:t>
            </w:r>
            <w:proofErr w:type="spellEnd"/>
          </w:p>
        </w:tc>
      </w:tr>
      <w:tr w:rsidR="00B805D0" w:rsidRPr="0045252E" w14:paraId="1C4188F3" w14:textId="77777777" w:rsidTr="00FB60D6">
        <w:trPr>
          <w:trHeight w:val="300"/>
        </w:trPr>
        <w:tc>
          <w:tcPr>
            <w:tcW w:w="2122" w:type="dxa"/>
            <w:shd w:val="clear" w:color="auto" w:fill="auto"/>
            <w:noWrap/>
          </w:tcPr>
          <w:p w14:paraId="591B1CA5" w14:textId="7D576AC4" w:rsidR="00B805D0" w:rsidRPr="0045252E" w:rsidRDefault="00B805D0" w:rsidP="00B805D0">
            <w:pPr>
              <w:jc w:val="left"/>
              <w:rPr>
                <w:lang w:val="cs-CZ"/>
              </w:rPr>
            </w:pPr>
            <w:proofErr w:type="spellStart"/>
            <w:r w:rsidRPr="00C6501D">
              <w:rPr>
                <w:rFonts w:cs="Times New Roman"/>
                <w:highlight w:val="black"/>
                <w:lang w:val="cs-CZ"/>
              </w:rPr>
              <w:t>xxxxxxxxxxxxxxx</w:t>
            </w:r>
            <w:proofErr w:type="spellEnd"/>
          </w:p>
        </w:tc>
        <w:tc>
          <w:tcPr>
            <w:tcW w:w="6945" w:type="dxa"/>
            <w:shd w:val="clear" w:color="auto" w:fill="auto"/>
            <w:noWrap/>
          </w:tcPr>
          <w:p w14:paraId="0026D18B" w14:textId="2A85FBEB" w:rsidR="00B805D0" w:rsidRPr="0045252E" w:rsidRDefault="00B805D0" w:rsidP="00B805D0">
            <w:pPr>
              <w:jc w:val="left"/>
              <w:rPr>
                <w:lang w:val="cs-CZ"/>
              </w:rPr>
            </w:pPr>
            <w:proofErr w:type="spellStart"/>
            <w:r w:rsidRPr="00C6501D">
              <w:rPr>
                <w:rFonts w:cs="Times New Roman"/>
                <w:highlight w:val="black"/>
                <w:lang w:val="cs-CZ"/>
              </w:rPr>
              <w:t>xxxxxxxxxxxxxxx</w:t>
            </w:r>
            <w:proofErr w:type="spellEnd"/>
          </w:p>
        </w:tc>
      </w:tr>
      <w:tr w:rsidR="00D7053F" w:rsidRPr="0045252E" w14:paraId="60A03373" w14:textId="77777777" w:rsidTr="00532B3B">
        <w:trPr>
          <w:trHeight w:val="300"/>
        </w:trPr>
        <w:tc>
          <w:tcPr>
            <w:tcW w:w="9067" w:type="dxa"/>
            <w:gridSpan w:val="2"/>
            <w:shd w:val="clear" w:color="auto" w:fill="808080" w:themeFill="background1" w:themeFillShade="80"/>
            <w:noWrap/>
            <w:vAlign w:val="center"/>
          </w:tcPr>
          <w:p w14:paraId="6EC397B7" w14:textId="236CE716" w:rsidR="00D7053F" w:rsidRPr="0045252E" w:rsidRDefault="00D7053F" w:rsidP="00F53542">
            <w:pPr>
              <w:jc w:val="left"/>
              <w:rPr>
                <w:rFonts w:asciiTheme="minorHAnsi" w:eastAsia="Times New Roman" w:hAnsiTheme="minorHAnsi" w:cstheme="minorHAnsi"/>
                <w:b/>
                <w:bCs/>
                <w:color w:val="000000"/>
                <w:sz w:val="18"/>
                <w:szCs w:val="18"/>
                <w:lang w:val="cs-CZ" w:eastAsia="cs-CZ"/>
              </w:rPr>
            </w:pPr>
            <w:r w:rsidRPr="0045252E">
              <w:rPr>
                <w:rFonts w:asciiTheme="minorHAnsi" w:eastAsia="Times New Roman" w:hAnsiTheme="minorHAnsi" w:cstheme="minorHAnsi"/>
                <w:b/>
                <w:bCs/>
                <w:color w:val="FFFFFF" w:themeColor="background1"/>
                <w:sz w:val="18"/>
                <w:szCs w:val="18"/>
                <w:lang w:val="cs-CZ" w:eastAsia="cs-CZ"/>
              </w:rPr>
              <w:t>Dílo 2015</w:t>
            </w:r>
          </w:p>
        </w:tc>
      </w:tr>
      <w:tr w:rsidR="00D7053F" w:rsidRPr="0045252E" w14:paraId="760917D6" w14:textId="77777777" w:rsidTr="00532B3B">
        <w:trPr>
          <w:trHeight w:val="300"/>
        </w:trPr>
        <w:tc>
          <w:tcPr>
            <w:tcW w:w="9067" w:type="dxa"/>
            <w:gridSpan w:val="2"/>
            <w:shd w:val="clear" w:color="auto" w:fill="BFBFBF" w:themeFill="background1" w:themeFillShade="BF"/>
            <w:noWrap/>
            <w:vAlign w:val="center"/>
          </w:tcPr>
          <w:p w14:paraId="761746EE" w14:textId="00A1C3A0" w:rsidR="00D7053F" w:rsidRPr="0045252E" w:rsidRDefault="00D7053F" w:rsidP="00F53542">
            <w:pPr>
              <w:jc w:val="left"/>
              <w:rPr>
                <w:rFonts w:asciiTheme="minorHAnsi" w:eastAsia="Times New Roman" w:hAnsiTheme="minorHAnsi" w:cstheme="minorHAnsi"/>
                <w:b/>
                <w:bCs/>
                <w:color w:val="000000"/>
                <w:sz w:val="18"/>
                <w:szCs w:val="18"/>
                <w:lang w:val="cs-CZ" w:eastAsia="cs-CZ"/>
              </w:rPr>
            </w:pPr>
            <w:r w:rsidRPr="0045252E">
              <w:rPr>
                <w:rFonts w:asciiTheme="minorHAnsi" w:eastAsia="Times New Roman" w:hAnsiTheme="minorHAnsi" w:cstheme="minorHAnsi"/>
                <w:b/>
                <w:bCs/>
                <w:color w:val="000000"/>
                <w:sz w:val="18"/>
                <w:szCs w:val="18"/>
                <w:lang w:val="cs-CZ" w:eastAsia="cs-CZ"/>
              </w:rPr>
              <w:t>Fáze I</w:t>
            </w:r>
            <w:r w:rsidR="00155A0D" w:rsidRPr="0045252E">
              <w:rPr>
                <w:rFonts w:asciiTheme="minorHAnsi" w:eastAsia="Times New Roman" w:hAnsiTheme="minorHAnsi" w:cstheme="minorHAnsi"/>
                <w:b/>
                <w:bCs/>
                <w:color w:val="000000"/>
                <w:sz w:val="18"/>
                <w:szCs w:val="18"/>
                <w:lang w:val="cs-CZ" w:eastAsia="cs-CZ"/>
              </w:rPr>
              <w:t>.</w:t>
            </w:r>
            <w:r w:rsidRPr="0045252E">
              <w:rPr>
                <w:rFonts w:asciiTheme="minorHAnsi" w:eastAsia="Times New Roman" w:hAnsiTheme="minorHAnsi" w:cstheme="minorHAnsi"/>
                <w:b/>
                <w:bCs/>
                <w:color w:val="000000"/>
                <w:sz w:val="18"/>
                <w:szCs w:val="18"/>
                <w:lang w:val="cs-CZ" w:eastAsia="cs-CZ"/>
              </w:rPr>
              <w:t xml:space="preserve"> P</w:t>
            </w:r>
          </w:p>
        </w:tc>
      </w:tr>
      <w:tr w:rsidR="00D55928" w:rsidRPr="0045252E" w14:paraId="22129B65" w14:textId="77777777" w:rsidTr="00532B3B">
        <w:trPr>
          <w:trHeight w:val="300"/>
        </w:trPr>
        <w:tc>
          <w:tcPr>
            <w:tcW w:w="2122" w:type="dxa"/>
            <w:shd w:val="clear" w:color="auto" w:fill="D9D9D9" w:themeFill="background1" w:themeFillShade="D9"/>
            <w:noWrap/>
            <w:vAlign w:val="center"/>
          </w:tcPr>
          <w:p w14:paraId="0E27F748" w14:textId="0A7F0123" w:rsidR="00D55928" w:rsidRPr="0045252E" w:rsidRDefault="00D55928" w:rsidP="00F53542">
            <w:pPr>
              <w:jc w:val="left"/>
              <w:rPr>
                <w:lang w:val="cs-CZ"/>
              </w:rPr>
            </w:pPr>
            <w:r w:rsidRPr="0045252E">
              <w:rPr>
                <w:rFonts w:asciiTheme="minorHAnsi" w:eastAsia="Times New Roman" w:hAnsiTheme="minorHAnsi" w:cstheme="minorHAnsi"/>
                <w:b/>
                <w:bCs/>
                <w:color w:val="000000"/>
                <w:sz w:val="18"/>
                <w:szCs w:val="18"/>
                <w:lang w:val="cs-CZ" w:eastAsia="cs-CZ"/>
              </w:rPr>
              <w:t>Modul / Požadavek</w:t>
            </w:r>
          </w:p>
        </w:tc>
        <w:tc>
          <w:tcPr>
            <w:tcW w:w="6945" w:type="dxa"/>
            <w:shd w:val="clear" w:color="auto" w:fill="D9D9D9" w:themeFill="background1" w:themeFillShade="D9"/>
            <w:noWrap/>
            <w:vAlign w:val="center"/>
          </w:tcPr>
          <w:p w14:paraId="2E462E85" w14:textId="455B56C2" w:rsidR="00D55928" w:rsidRPr="0045252E" w:rsidRDefault="00D55928" w:rsidP="00F53542">
            <w:pPr>
              <w:jc w:val="left"/>
              <w:rPr>
                <w:lang w:val="cs-CZ"/>
              </w:rPr>
            </w:pPr>
            <w:r w:rsidRPr="0045252E">
              <w:rPr>
                <w:rFonts w:asciiTheme="minorHAnsi" w:eastAsia="Times New Roman" w:hAnsiTheme="minorHAnsi" w:cstheme="minorHAnsi"/>
                <w:b/>
                <w:bCs/>
                <w:color w:val="000000"/>
                <w:sz w:val="18"/>
                <w:szCs w:val="18"/>
                <w:lang w:val="cs-CZ" w:eastAsia="cs-CZ"/>
              </w:rPr>
              <w:t>ID Případu užití</w:t>
            </w:r>
          </w:p>
        </w:tc>
      </w:tr>
      <w:tr w:rsidR="00D55928" w:rsidRPr="0045252E" w14:paraId="43D233CD" w14:textId="77777777" w:rsidTr="00532B3B">
        <w:trPr>
          <w:trHeight w:val="300"/>
        </w:trPr>
        <w:tc>
          <w:tcPr>
            <w:tcW w:w="2122" w:type="dxa"/>
            <w:shd w:val="clear" w:color="auto" w:fill="auto"/>
            <w:noWrap/>
            <w:vAlign w:val="center"/>
          </w:tcPr>
          <w:p w14:paraId="6C6960E8" w14:textId="11AC0941" w:rsidR="00D55928" w:rsidRPr="0045252E" w:rsidRDefault="00D55928" w:rsidP="0043767C">
            <w:pPr>
              <w:jc w:val="left"/>
              <w:rPr>
                <w:rFonts w:asciiTheme="minorHAnsi" w:eastAsia="Times New Roman" w:hAnsiTheme="minorHAnsi" w:cstheme="minorHAnsi"/>
                <w:color w:val="000000"/>
                <w:sz w:val="18"/>
                <w:szCs w:val="18"/>
                <w:lang w:val="cs-CZ" w:eastAsia="cs-CZ"/>
              </w:rPr>
            </w:pPr>
            <w:r w:rsidRPr="0045252E">
              <w:rPr>
                <w:rFonts w:asciiTheme="minorHAnsi" w:eastAsia="Times New Roman" w:hAnsiTheme="minorHAnsi" w:cstheme="minorHAnsi"/>
                <w:color w:val="000000"/>
                <w:sz w:val="18"/>
                <w:szCs w:val="18"/>
                <w:lang w:val="cs-CZ" w:eastAsia="cs-CZ"/>
              </w:rPr>
              <w:t>OKVP</w:t>
            </w:r>
          </w:p>
        </w:tc>
        <w:tc>
          <w:tcPr>
            <w:tcW w:w="6945" w:type="dxa"/>
            <w:shd w:val="clear" w:color="auto" w:fill="auto"/>
            <w:noWrap/>
            <w:vAlign w:val="center"/>
          </w:tcPr>
          <w:p w14:paraId="21B7A17D" w14:textId="52F72D4C" w:rsidR="00532B3B" w:rsidRPr="0045252E" w:rsidRDefault="009F4632" w:rsidP="00532B3B">
            <w:pPr>
              <w:jc w:val="left"/>
              <w:rPr>
                <w:rFonts w:asciiTheme="minorHAnsi" w:eastAsia="Times New Roman" w:hAnsiTheme="minorHAnsi" w:cstheme="minorHAnsi"/>
                <w:color w:val="000000"/>
                <w:sz w:val="18"/>
                <w:szCs w:val="18"/>
                <w:lang w:val="cs-CZ" w:eastAsia="cs-CZ"/>
              </w:rPr>
            </w:pPr>
            <w:proofErr w:type="spellStart"/>
            <w:r w:rsidRPr="00561770">
              <w:rPr>
                <w:rFonts w:cs="Times New Roman"/>
                <w:highlight w:val="black"/>
                <w:lang w:val="cs-CZ"/>
              </w:rPr>
              <w:t>xxxxxxxxxxxxxxx</w:t>
            </w:r>
            <w:proofErr w:type="spellEnd"/>
          </w:p>
        </w:tc>
      </w:tr>
      <w:tr w:rsidR="000A1205" w:rsidRPr="0045252E" w14:paraId="010F9E71" w14:textId="77777777" w:rsidTr="00532B3B">
        <w:trPr>
          <w:trHeight w:val="300"/>
        </w:trPr>
        <w:tc>
          <w:tcPr>
            <w:tcW w:w="9067" w:type="dxa"/>
            <w:gridSpan w:val="2"/>
            <w:shd w:val="clear" w:color="auto" w:fill="808080" w:themeFill="background1" w:themeFillShade="80"/>
            <w:noWrap/>
            <w:vAlign w:val="center"/>
          </w:tcPr>
          <w:p w14:paraId="77F5AD41" w14:textId="77777777" w:rsidR="000A1205" w:rsidRPr="0095369F" w:rsidRDefault="000A1205" w:rsidP="006E4300">
            <w:pPr>
              <w:jc w:val="left"/>
              <w:rPr>
                <w:rFonts w:asciiTheme="minorHAnsi" w:eastAsia="Times New Roman" w:hAnsiTheme="minorHAnsi" w:cstheme="minorHAnsi"/>
                <w:b/>
                <w:bCs/>
                <w:color w:val="FFFFFF" w:themeColor="background1"/>
                <w:sz w:val="18"/>
                <w:szCs w:val="18"/>
                <w:lang w:val="cs-CZ" w:eastAsia="cs-CZ"/>
              </w:rPr>
            </w:pPr>
            <w:r w:rsidRPr="0095369F">
              <w:rPr>
                <w:rFonts w:asciiTheme="minorHAnsi" w:eastAsia="Times New Roman" w:hAnsiTheme="minorHAnsi" w:cstheme="minorHAnsi"/>
                <w:b/>
                <w:bCs/>
                <w:color w:val="FFFFFF" w:themeColor="background1"/>
                <w:sz w:val="18"/>
                <w:szCs w:val="18"/>
                <w:lang w:val="cs-CZ" w:eastAsia="cs-CZ"/>
              </w:rPr>
              <w:t>Další předané části Díla</w:t>
            </w:r>
          </w:p>
        </w:tc>
      </w:tr>
      <w:tr w:rsidR="000A1205" w:rsidRPr="0045252E" w14:paraId="3999B55A" w14:textId="77777777" w:rsidTr="00532B3B">
        <w:trPr>
          <w:trHeight w:val="300"/>
        </w:trPr>
        <w:tc>
          <w:tcPr>
            <w:tcW w:w="9067" w:type="dxa"/>
            <w:gridSpan w:val="2"/>
            <w:shd w:val="clear" w:color="auto" w:fill="auto"/>
            <w:noWrap/>
            <w:vAlign w:val="center"/>
          </w:tcPr>
          <w:p w14:paraId="2E1EE8FB" w14:textId="77777777" w:rsidR="00532B3B" w:rsidRDefault="00532B3B" w:rsidP="00110053">
            <w:pPr>
              <w:jc w:val="left"/>
              <w:rPr>
                <w:rFonts w:asciiTheme="minorHAnsi" w:eastAsia="Times New Roman" w:hAnsiTheme="minorHAnsi" w:cstheme="minorHAnsi"/>
                <w:color w:val="000000"/>
                <w:sz w:val="18"/>
                <w:szCs w:val="18"/>
                <w:lang w:val="cs-CZ" w:eastAsia="cs-CZ"/>
              </w:rPr>
            </w:pPr>
          </w:p>
          <w:p w14:paraId="5B0C2226" w14:textId="77777777" w:rsidR="000A1205" w:rsidRDefault="000A1205" w:rsidP="00110053">
            <w:pPr>
              <w:jc w:val="left"/>
              <w:rPr>
                <w:rFonts w:asciiTheme="minorHAnsi" w:eastAsia="Times New Roman" w:hAnsiTheme="minorHAnsi" w:cstheme="minorHAnsi"/>
                <w:color w:val="000000"/>
                <w:sz w:val="18"/>
                <w:szCs w:val="18"/>
                <w:lang w:val="cs-CZ" w:eastAsia="cs-CZ"/>
              </w:rPr>
            </w:pPr>
            <w:r>
              <w:rPr>
                <w:rFonts w:asciiTheme="minorHAnsi" w:eastAsia="Times New Roman" w:hAnsiTheme="minorHAnsi" w:cstheme="minorHAnsi"/>
                <w:color w:val="000000"/>
                <w:sz w:val="18"/>
                <w:szCs w:val="18"/>
                <w:lang w:val="cs-CZ" w:eastAsia="cs-CZ"/>
              </w:rPr>
              <w:t xml:space="preserve">Další </w:t>
            </w:r>
            <w:r w:rsidRPr="00E0151D">
              <w:rPr>
                <w:rFonts w:asciiTheme="minorHAnsi" w:eastAsia="Times New Roman" w:hAnsiTheme="minorHAnsi" w:cstheme="minorHAnsi"/>
                <w:color w:val="000000"/>
                <w:sz w:val="18"/>
                <w:szCs w:val="18"/>
                <w:lang w:val="cs-CZ" w:eastAsia="cs-CZ"/>
              </w:rPr>
              <w:t xml:space="preserve">předané části Díla </w:t>
            </w:r>
            <w:r>
              <w:rPr>
                <w:rFonts w:asciiTheme="minorHAnsi" w:eastAsia="Times New Roman" w:hAnsiTheme="minorHAnsi" w:cstheme="minorHAnsi"/>
                <w:color w:val="000000"/>
                <w:sz w:val="18"/>
                <w:szCs w:val="18"/>
                <w:lang w:val="cs-CZ" w:eastAsia="cs-CZ"/>
              </w:rPr>
              <w:t>zejm. v rámci Fáze III. dle Smlouvy 2013, Fáze II.P dle Smlouvy 2015 a Fáze A, B a GUI dle Smlouvy 2016</w:t>
            </w:r>
          </w:p>
          <w:p w14:paraId="41618FCA" w14:textId="292DBF2E" w:rsidR="00532B3B" w:rsidRPr="0045252E" w:rsidRDefault="00532B3B" w:rsidP="00110053">
            <w:pPr>
              <w:jc w:val="left"/>
              <w:rPr>
                <w:rFonts w:asciiTheme="minorHAnsi" w:eastAsia="Times New Roman" w:hAnsiTheme="minorHAnsi" w:cstheme="minorHAnsi"/>
                <w:color w:val="000000"/>
                <w:sz w:val="18"/>
                <w:szCs w:val="18"/>
                <w:lang w:val="cs-CZ" w:eastAsia="cs-CZ"/>
              </w:rPr>
            </w:pPr>
          </w:p>
        </w:tc>
      </w:tr>
    </w:tbl>
    <w:p w14:paraId="5D6D6D5B" w14:textId="1DE9D2BD" w:rsidR="004A6D7E" w:rsidRPr="0045252E" w:rsidRDefault="004A6D7E" w:rsidP="000C5445">
      <w:pPr>
        <w:rPr>
          <w:rFonts w:asciiTheme="minorHAnsi" w:eastAsia="Times New Roman" w:hAnsiTheme="minorHAnsi" w:cstheme="minorHAnsi"/>
          <w:kern w:val="20"/>
          <w:lang w:val="cs-CZ"/>
        </w:rPr>
      </w:pPr>
    </w:p>
    <w:p w14:paraId="2E465AED" w14:textId="746F5414" w:rsidR="004A6D7E" w:rsidRPr="0045252E" w:rsidRDefault="004A6D7E">
      <w:pPr>
        <w:spacing w:after="160" w:line="259" w:lineRule="auto"/>
        <w:jc w:val="left"/>
        <w:rPr>
          <w:rFonts w:eastAsia="Times New Roman" w:cs="Times New Roman"/>
          <w:kern w:val="20"/>
          <w:lang w:val="cs-CZ"/>
        </w:rPr>
      </w:pPr>
    </w:p>
    <w:p w14:paraId="7ABC1E78" w14:textId="321170D3" w:rsidR="009876FC" w:rsidRPr="0045252E" w:rsidRDefault="00193BE9" w:rsidP="000C5445">
      <w:pPr>
        <w:rPr>
          <w:lang w:val="cs-CZ"/>
        </w:rPr>
      </w:pPr>
      <w:r w:rsidRPr="0045252E">
        <w:rPr>
          <w:lang w:val="cs-CZ"/>
        </w:rPr>
        <w:t>Strany prohlašují, že si Smlouvu přečetly, s jejím obsahem souhlasí a na základě své pravé, vážné a svobodné vůle připojují své podpisy.</w:t>
      </w:r>
    </w:p>
    <w:p w14:paraId="2CCD4CD6" w14:textId="77777777" w:rsidR="00193BE9" w:rsidRPr="0045252E" w:rsidRDefault="00193BE9" w:rsidP="000C5445">
      <w:pPr>
        <w:rPr>
          <w:lang w:val="cs-CZ"/>
        </w:rPr>
      </w:pPr>
    </w:p>
    <w:p w14:paraId="3ED741DD" w14:textId="77777777" w:rsidR="00D27387" w:rsidRPr="0045252E" w:rsidRDefault="00D27387" w:rsidP="000C5445">
      <w:pPr>
        <w:rPr>
          <w:lang w:val="cs-CZ"/>
        </w:rPr>
      </w:pPr>
    </w:p>
    <w:p w14:paraId="1AF2991E" w14:textId="77777777" w:rsidR="00D27387" w:rsidRPr="0045252E" w:rsidRDefault="00D27387" w:rsidP="000C5445">
      <w:pPr>
        <w:rPr>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93BE9" w:rsidRPr="0045252E" w14:paraId="462DE1B5" w14:textId="77777777" w:rsidTr="00D27387">
        <w:tc>
          <w:tcPr>
            <w:tcW w:w="4531" w:type="dxa"/>
          </w:tcPr>
          <w:p w14:paraId="36E4F55A" w14:textId="07F71D9F" w:rsidR="00606186" w:rsidRPr="0045252E" w:rsidRDefault="00216FA0" w:rsidP="000C5445">
            <w:pPr>
              <w:rPr>
                <w:b/>
                <w:lang w:val="cs-CZ"/>
              </w:rPr>
            </w:pPr>
            <w:proofErr w:type="spellStart"/>
            <w:r w:rsidRPr="0045252E">
              <w:rPr>
                <w:b/>
                <w:lang w:val="cs-CZ"/>
              </w:rPr>
              <w:t>Asseco</w:t>
            </w:r>
            <w:proofErr w:type="spellEnd"/>
            <w:r w:rsidRPr="0045252E">
              <w:rPr>
                <w:b/>
                <w:lang w:val="cs-CZ"/>
              </w:rPr>
              <w:t xml:space="preserve"> </w:t>
            </w:r>
            <w:proofErr w:type="spellStart"/>
            <w:r w:rsidRPr="0045252E">
              <w:rPr>
                <w:b/>
                <w:lang w:val="cs-CZ"/>
              </w:rPr>
              <w:t>Central</w:t>
            </w:r>
            <w:proofErr w:type="spellEnd"/>
            <w:r w:rsidRPr="0045252E">
              <w:rPr>
                <w:b/>
                <w:lang w:val="cs-CZ"/>
              </w:rPr>
              <w:t xml:space="preserve"> </w:t>
            </w:r>
            <w:proofErr w:type="spellStart"/>
            <w:r w:rsidRPr="0045252E">
              <w:rPr>
                <w:b/>
                <w:lang w:val="cs-CZ"/>
              </w:rPr>
              <w:t>Europe</w:t>
            </w:r>
            <w:proofErr w:type="spellEnd"/>
            <w:r w:rsidRPr="0045252E">
              <w:rPr>
                <w:b/>
                <w:lang w:val="cs-CZ"/>
              </w:rPr>
              <w:t>, a.s.</w:t>
            </w:r>
          </w:p>
        </w:tc>
        <w:tc>
          <w:tcPr>
            <w:tcW w:w="4531" w:type="dxa"/>
          </w:tcPr>
          <w:p w14:paraId="08A53D50" w14:textId="2531C334" w:rsidR="00193BE9" w:rsidRPr="0045252E" w:rsidRDefault="00D27387" w:rsidP="000C5445">
            <w:pPr>
              <w:rPr>
                <w:lang w:val="cs-CZ"/>
              </w:rPr>
            </w:pPr>
            <w:r w:rsidRPr="0045252E">
              <w:rPr>
                <w:b/>
                <w:bCs/>
                <w:lang w:val="cs-CZ"/>
              </w:rPr>
              <w:t>RBP, zdravotní pojišťovna</w:t>
            </w:r>
          </w:p>
        </w:tc>
      </w:tr>
      <w:tr w:rsidR="00D27387" w:rsidRPr="0045252E" w14:paraId="33427166" w14:textId="77777777" w:rsidTr="00D27387">
        <w:tc>
          <w:tcPr>
            <w:tcW w:w="4531" w:type="dxa"/>
          </w:tcPr>
          <w:p w14:paraId="38779E76" w14:textId="77777777" w:rsidR="00D27387" w:rsidRPr="0045252E" w:rsidRDefault="00D27387" w:rsidP="00D27387">
            <w:pPr>
              <w:tabs>
                <w:tab w:val="left" w:pos="851"/>
                <w:tab w:val="left" w:pos="5103"/>
                <w:tab w:val="left" w:pos="5954"/>
              </w:tabs>
              <w:spacing w:after="137"/>
              <w:rPr>
                <w:rFonts w:cs="Times New Roman"/>
                <w:lang w:val="cs-CZ"/>
              </w:rPr>
            </w:pPr>
          </w:p>
          <w:p w14:paraId="50C098B6" w14:textId="77777777" w:rsidR="00D62AA8" w:rsidRPr="0045252E" w:rsidRDefault="00D62AA8" w:rsidP="00D27387">
            <w:pPr>
              <w:tabs>
                <w:tab w:val="left" w:pos="851"/>
                <w:tab w:val="left" w:pos="5103"/>
                <w:tab w:val="left" w:pos="5954"/>
              </w:tabs>
              <w:spacing w:after="137"/>
              <w:rPr>
                <w:rFonts w:cs="Times New Roman"/>
                <w:lang w:val="cs-CZ"/>
              </w:rPr>
            </w:pPr>
          </w:p>
          <w:p w14:paraId="6718D46C" w14:textId="19E47F20" w:rsidR="00D7683A" w:rsidRPr="0045252E" w:rsidRDefault="00D7683A" w:rsidP="00D27387">
            <w:pPr>
              <w:tabs>
                <w:tab w:val="left" w:pos="851"/>
                <w:tab w:val="left" w:pos="5103"/>
                <w:tab w:val="left" w:pos="5954"/>
              </w:tabs>
              <w:spacing w:after="137"/>
              <w:rPr>
                <w:rFonts w:cs="Times New Roman"/>
                <w:lang w:val="cs-CZ"/>
              </w:rPr>
            </w:pPr>
            <w:r w:rsidRPr="0045252E">
              <w:rPr>
                <w:rFonts w:cs="Times New Roman"/>
                <w:lang w:val="cs-CZ"/>
              </w:rPr>
              <w:t>V …………………. dne ……………………..</w:t>
            </w:r>
          </w:p>
          <w:p w14:paraId="28C6ECFE" w14:textId="77777777" w:rsidR="00D27387" w:rsidRPr="0045252E" w:rsidRDefault="00D27387" w:rsidP="00D27387">
            <w:pPr>
              <w:tabs>
                <w:tab w:val="left" w:pos="851"/>
                <w:tab w:val="left" w:pos="5103"/>
                <w:tab w:val="left" w:pos="5954"/>
              </w:tabs>
              <w:spacing w:after="137"/>
              <w:rPr>
                <w:rFonts w:cs="Times New Roman"/>
                <w:lang w:val="cs-CZ"/>
              </w:rPr>
            </w:pPr>
          </w:p>
          <w:p w14:paraId="5E638BC4" w14:textId="77777777" w:rsidR="00D7683A" w:rsidRPr="0045252E" w:rsidRDefault="00D7683A" w:rsidP="00D27387">
            <w:pPr>
              <w:tabs>
                <w:tab w:val="left" w:pos="851"/>
                <w:tab w:val="left" w:pos="5103"/>
                <w:tab w:val="left" w:pos="5954"/>
              </w:tabs>
              <w:spacing w:after="137"/>
              <w:rPr>
                <w:rFonts w:cs="Times New Roman"/>
                <w:lang w:val="cs-CZ"/>
              </w:rPr>
            </w:pPr>
          </w:p>
          <w:p w14:paraId="58E8FB4A" w14:textId="094B4C9E" w:rsidR="00D27387" w:rsidRPr="0045252E" w:rsidRDefault="00D27387" w:rsidP="00D27387">
            <w:pPr>
              <w:tabs>
                <w:tab w:val="left" w:pos="851"/>
                <w:tab w:val="left" w:pos="5103"/>
                <w:tab w:val="left" w:pos="5954"/>
              </w:tabs>
              <w:spacing w:after="137"/>
              <w:rPr>
                <w:rFonts w:cs="Times New Roman"/>
                <w:lang w:val="cs-CZ"/>
              </w:rPr>
            </w:pPr>
            <w:r w:rsidRPr="0045252E">
              <w:rPr>
                <w:rFonts w:cs="Times New Roman"/>
                <w:lang w:val="cs-CZ"/>
              </w:rPr>
              <w:t>Podpis:</w:t>
            </w:r>
            <w:r w:rsidRPr="0045252E">
              <w:rPr>
                <w:rFonts w:cs="Times New Roman"/>
                <w:lang w:val="cs-CZ"/>
              </w:rPr>
              <w:tab/>
              <w:t>………………………………………</w:t>
            </w:r>
          </w:p>
          <w:p w14:paraId="64F7C6C3" w14:textId="574E0FD1" w:rsidR="00D27387" w:rsidRPr="0045252E" w:rsidRDefault="00D27387" w:rsidP="00D27387">
            <w:pPr>
              <w:tabs>
                <w:tab w:val="left" w:pos="851"/>
                <w:tab w:val="left" w:pos="5103"/>
                <w:tab w:val="left" w:pos="5954"/>
              </w:tabs>
              <w:spacing w:after="137"/>
              <w:rPr>
                <w:rFonts w:cs="Times New Roman"/>
                <w:lang w:val="cs-CZ"/>
              </w:rPr>
            </w:pPr>
            <w:r w:rsidRPr="0045252E">
              <w:rPr>
                <w:rFonts w:cs="Times New Roman"/>
                <w:lang w:val="cs-CZ"/>
              </w:rPr>
              <w:t>Jméno:</w:t>
            </w:r>
            <w:r w:rsidRPr="0045252E">
              <w:rPr>
                <w:rFonts w:cs="Times New Roman"/>
                <w:lang w:val="cs-CZ"/>
              </w:rPr>
              <w:tab/>
            </w:r>
            <w:proofErr w:type="spellStart"/>
            <w:r w:rsidR="00561770" w:rsidRPr="00561770">
              <w:rPr>
                <w:rFonts w:cs="Times New Roman"/>
                <w:highlight w:val="black"/>
                <w:lang w:val="cs-CZ"/>
              </w:rPr>
              <w:t>xxxxxxxxxxxxxxx</w:t>
            </w:r>
            <w:proofErr w:type="spellEnd"/>
          </w:p>
          <w:p w14:paraId="6938A6B5" w14:textId="44864ECF" w:rsidR="00D27387" w:rsidRPr="0045252E" w:rsidRDefault="00D27387" w:rsidP="00D27387">
            <w:pPr>
              <w:tabs>
                <w:tab w:val="left" w:pos="851"/>
                <w:tab w:val="left" w:pos="5103"/>
                <w:tab w:val="left" w:pos="5954"/>
              </w:tabs>
              <w:spacing w:after="137"/>
              <w:rPr>
                <w:lang w:val="cs-CZ"/>
              </w:rPr>
            </w:pPr>
            <w:r w:rsidRPr="0045252E">
              <w:rPr>
                <w:rFonts w:cs="Times New Roman"/>
                <w:lang w:val="cs-CZ"/>
              </w:rPr>
              <w:t>Funkce:</w:t>
            </w:r>
            <w:r w:rsidRPr="0045252E">
              <w:rPr>
                <w:rFonts w:cs="Times New Roman"/>
                <w:lang w:val="cs-CZ"/>
              </w:rPr>
              <w:tab/>
            </w:r>
            <w:proofErr w:type="spellStart"/>
            <w:r w:rsidR="00561770" w:rsidRPr="00561770">
              <w:rPr>
                <w:rFonts w:cs="Times New Roman"/>
                <w:highlight w:val="black"/>
                <w:lang w:val="cs-CZ"/>
              </w:rPr>
              <w:t>xxxxxxxxxxxxxxx</w:t>
            </w:r>
            <w:proofErr w:type="spellEnd"/>
          </w:p>
        </w:tc>
        <w:tc>
          <w:tcPr>
            <w:tcW w:w="4531" w:type="dxa"/>
          </w:tcPr>
          <w:p w14:paraId="0C5F6F5D" w14:textId="77777777" w:rsidR="00D7683A" w:rsidRPr="0045252E" w:rsidRDefault="00D7683A" w:rsidP="00D7683A">
            <w:pPr>
              <w:tabs>
                <w:tab w:val="left" w:pos="851"/>
                <w:tab w:val="left" w:pos="5103"/>
                <w:tab w:val="left" w:pos="5954"/>
              </w:tabs>
              <w:spacing w:after="137"/>
              <w:rPr>
                <w:rFonts w:cs="Times New Roman"/>
                <w:lang w:val="cs-CZ"/>
              </w:rPr>
            </w:pPr>
          </w:p>
          <w:p w14:paraId="6C3B8A45" w14:textId="77777777" w:rsidR="00D62AA8" w:rsidRPr="0045252E" w:rsidRDefault="00D62AA8" w:rsidP="00D7683A">
            <w:pPr>
              <w:tabs>
                <w:tab w:val="left" w:pos="851"/>
                <w:tab w:val="left" w:pos="5103"/>
                <w:tab w:val="left" w:pos="5954"/>
              </w:tabs>
              <w:spacing w:after="137"/>
              <w:rPr>
                <w:rFonts w:cs="Times New Roman"/>
                <w:lang w:val="cs-CZ"/>
              </w:rPr>
            </w:pPr>
          </w:p>
          <w:p w14:paraId="444003E6" w14:textId="77777777" w:rsidR="00D7683A" w:rsidRPr="0045252E" w:rsidRDefault="00D7683A" w:rsidP="00D7683A">
            <w:pPr>
              <w:tabs>
                <w:tab w:val="left" w:pos="851"/>
                <w:tab w:val="left" w:pos="5103"/>
                <w:tab w:val="left" w:pos="5954"/>
              </w:tabs>
              <w:spacing w:after="137"/>
              <w:rPr>
                <w:rFonts w:cs="Times New Roman"/>
                <w:lang w:val="cs-CZ"/>
              </w:rPr>
            </w:pPr>
            <w:r w:rsidRPr="0045252E">
              <w:rPr>
                <w:rFonts w:cs="Times New Roman"/>
                <w:lang w:val="cs-CZ"/>
              </w:rPr>
              <w:t>V …………………. dne ……………………..</w:t>
            </w:r>
          </w:p>
          <w:p w14:paraId="2F0B3947" w14:textId="77777777" w:rsidR="00D27387" w:rsidRPr="0045252E" w:rsidRDefault="00D27387" w:rsidP="00D27387">
            <w:pPr>
              <w:tabs>
                <w:tab w:val="left" w:pos="851"/>
                <w:tab w:val="left" w:pos="5103"/>
                <w:tab w:val="left" w:pos="5954"/>
              </w:tabs>
              <w:spacing w:after="137"/>
              <w:rPr>
                <w:rFonts w:cs="Times New Roman"/>
                <w:lang w:val="cs-CZ"/>
              </w:rPr>
            </w:pPr>
          </w:p>
          <w:p w14:paraId="23B820E7" w14:textId="77777777" w:rsidR="00D7683A" w:rsidRPr="0045252E" w:rsidRDefault="00D7683A" w:rsidP="00D27387">
            <w:pPr>
              <w:tabs>
                <w:tab w:val="left" w:pos="851"/>
                <w:tab w:val="left" w:pos="5103"/>
                <w:tab w:val="left" w:pos="5954"/>
              </w:tabs>
              <w:spacing w:after="137"/>
              <w:rPr>
                <w:rFonts w:cs="Times New Roman"/>
                <w:lang w:val="cs-CZ"/>
              </w:rPr>
            </w:pPr>
          </w:p>
          <w:p w14:paraId="5CA125AB" w14:textId="77777777" w:rsidR="00D27387" w:rsidRPr="0045252E" w:rsidRDefault="00D27387" w:rsidP="00D27387">
            <w:pPr>
              <w:tabs>
                <w:tab w:val="left" w:pos="851"/>
                <w:tab w:val="left" w:pos="5103"/>
                <w:tab w:val="left" w:pos="5954"/>
              </w:tabs>
              <w:spacing w:after="137"/>
              <w:rPr>
                <w:rFonts w:cs="Times New Roman"/>
                <w:lang w:val="cs-CZ"/>
              </w:rPr>
            </w:pPr>
            <w:r w:rsidRPr="0045252E">
              <w:rPr>
                <w:rFonts w:cs="Times New Roman"/>
                <w:lang w:val="cs-CZ"/>
              </w:rPr>
              <w:t>Podpis:</w:t>
            </w:r>
            <w:r w:rsidRPr="0045252E">
              <w:rPr>
                <w:rFonts w:cs="Times New Roman"/>
                <w:lang w:val="cs-CZ"/>
              </w:rPr>
              <w:tab/>
              <w:t>………………………………………</w:t>
            </w:r>
          </w:p>
          <w:p w14:paraId="2D2EF8E6" w14:textId="77777777" w:rsidR="00D27387" w:rsidRPr="0045252E" w:rsidRDefault="00D27387" w:rsidP="00D27387">
            <w:pPr>
              <w:tabs>
                <w:tab w:val="left" w:pos="851"/>
                <w:tab w:val="left" w:pos="5103"/>
                <w:tab w:val="left" w:pos="5954"/>
              </w:tabs>
              <w:spacing w:after="137"/>
              <w:rPr>
                <w:rFonts w:cs="Times New Roman"/>
                <w:lang w:val="cs-CZ"/>
              </w:rPr>
            </w:pPr>
            <w:r w:rsidRPr="0045252E">
              <w:rPr>
                <w:rFonts w:cs="Times New Roman"/>
                <w:lang w:val="cs-CZ"/>
              </w:rPr>
              <w:t>Jméno:</w:t>
            </w:r>
            <w:r w:rsidRPr="0045252E">
              <w:rPr>
                <w:rFonts w:cs="Times New Roman"/>
                <w:lang w:val="cs-CZ"/>
              </w:rPr>
              <w:tab/>
              <w:t>Ing. Antonín Klimša, MBA</w:t>
            </w:r>
          </w:p>
          <w:p w14:paraId="4C35B8AE" w14:textId="7E0F58FB" w:rsidR="00D27387" w:rsidRPr="0045252E" w:rsidRDefault="00D27387" w:rsidP="00D27387">
            <w:pPr>
              <w:tabs>
                <w:tab w:val="left" w:pos="851"/>
                <w:tab w:val="left" w:pos="5103"/>
                <w:tab w:val="left" w:pos="5954"/>
              </w:tabs>
              <w:spacing w:after="137"/>
              <w:rPr>
                <w:rFonts w:cs="Times New Roman"/>
                <w:lang w:val="cs-CZ"/>
              </w:rPr>
            </w:pPr>
            <w:r w:rsidRPr="0045252E">
              <w:rPr>
                <w:rFonts w:cs="Times New Roman"/>
                <w:lang w:val="cs-CZ"/>
              </w:rPr>
              <w:t>Funkce:</w:t>
            </w:r>
            <w:r w:rsidRPr="0045252E">
              <w:rPr>
                <w:rFonts w:cs="Times New Roman"/>
                <w:lang w:val="cs-CZ"/>
              </w:rPr>
              <w:tab/>
              <w:t>výkonný ředitel</w:t>
            </w:r>
          </w:p>
          <w:p w14:paraId="3D60524F" w14:textId="43EA88A8" w:rsidR="00D27387" w:rsidRPr="0045252E" w:rsidRDefault="00D27387" w:rsidP="00D27387">
            <w:pPr>
              <w:rPr>
                <w:lang w:val="cs-CZ"/>
              </w:rPr>
            </w:pPr>
          </w:p>
        </w:tc>
      </w:tr>
      <w:tr w:rsidR="00193BE9" w:rsidRPr="0045252E" w14:paraId="2B95378F" w14:textId="77777777" w:rsidTr="00D27387">
        <w:tc>
          <w:tcPr>
            <w:tcW w:w="4531" w:type="dxa"/>
          </w:tcPr>
          <w:p w14:paraId="17052196" w14:textId="35B1A1F5" w:rsidR="00193BE9" w:rsidRPr="0045252E" w:rsidRDefault="00193BE9" w:rsidP="000C5445">
            <w:pPr>
              <w:rPr>
                <w:lang w:val="cs-CZ"/>
              </w:rPr>
            </w:pPr>
          </w:p>
        </w:tc>
        <w:tc>
          <w:tcPr>
            <w:tcW w:w="4531" w:type="dxa"/>
          </w:tcPr>
          <w:p w14:paraId="3AE62E91" w14:textId="77777777" w:rsidR="00193BE9" w:rsidRPr="0045252E" w:rsidRDefault="00193BE9" w:rsidP="000C5445">
            <w:pPr>
              <w:rPr>
                <w:lang w:val="cs-CZ"/>
              </w:rPr>
            </w:pPr>
          </w:p>
        </w:tc>
      </w:tr>
      <w:tr w:rsidR="00193BE9" w:rsidRPr="0045252E" w14:paraId="2AAF8CE1" w14:textId="77777777" w:rsidTr="00D27387">
        <w:tc>
          <w:tcPr>
            <w:tcW w:w="4531" w:type="dxa"/>
          </w:tcPr>
          <w:p w14:paraId="16813C59" w14:textId="0AAB32DC" w:rsidR="00D27387" w:rsidRPr="0045252E" w:rsidRDefault="00D27387" w:rsidP="00D27387">
            <w:pPr>
              <w:tabs>
                <w:tab w:val="left" w:pos="851"/>
                <w:tab w:val="left" w:pos="5103"/>
                <w:tab w:val="left" w:pos="5954"/>
              </w:tabs>
              <w:spacing w:after="137"/>
              <w:rPr>
                <w:rFonts w:cs="Times New Roman"/>
                <w:lang w:val="cs-CZ"/>
              </w:rPr>
            </w:pPr>
          </w:p>
        </w:tc>
        <w:tc>
          <w:tcPr>
            <w:tcW w:w="4531" w:type="dxa"/>
          </w:tcPr>
          <w:p w14:paraId="76F4DC2C" w14:textId="3FEE30A1" w:rsidR="00193BE9" w:rsidRPr="0045252E" w:rsidRDefault="00193BE9" w:rsidP="00D27387">
            <w:pPr>
              <w:rPr>
                <w:lang w:val="cs-CZ"/>
              </w:rPr>
            </w:pPr>
          </w:p>
        </w:tc>
      </w:tr>
    </w:tbl>
    <w:p w14:paraId="1724B67E" w14:textId="77777777" w:rsidR="00193BE9" w:rsidRPr="0045252E" w:rsidRDefault="00193BE9" w:rsidP="000C5445">
      <w:pPr>
        <w:rPr>
          <w:lang w:val="cs-CZ"/>
        </w:rPr>
      </w:pPr>
    </w:p>
    <w:p w14:paraId="043494D2" w14:textId="77777777" w:rsidR="00216FA0" w:rsidRPr="0045252E" w:rsidRDefault="00216FA0" w:rsidP="000C5445">
      <w:pPr>
        <w:rPr>
          <w:lang w:val="cs-CZ"/>
        </w:rPr>
      </w:pPr>
    </w:p>
    <w:sectPr w:rsidR="00216FA0" w:rsidRPr="004525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88B0" w14:textId="77777777" w:rsidR="00292EDA" w:rsidRDefault="00292EDA" w:rsidP="00AD608C">
      <w:r>
        <w:separator/>
      </w:r>
    </w:p>
  </w:endnote>
  <w:endnote w:type="continuationSeparator" w:id="0">
    <w:p w14:paraId="58CE5E1E" w14:textId="77777777" w:rsidR="00292EDA" w:rsidRDefault="00292EDA" w:rsidP="00AD608C">
      <w:r>
        <w:continuationSeparator/>
      </w:r>
    </w:p>
  </w:endnote>
  <w:endnote w:type="continuationNotice" w:id="1">
    <w:p w14:paraId="3E8BC0F3" w14:textId="77777777" w:rsidR="00292EDA" w:rsidRDefault="00292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1E3E" w14:textId="77777777" w:rsidR="00292EDA" w:rsidRDefault="00292EDA" w:rsidP="00AD608C">
      <w:r>
        <w:separator/>
      </w:r>
    </w:p>
  </w:footnote>
  <w:footnote w:type="continuationSeparator" w:id="0">
    <w:p w14:paraId="27A4E2D4" w14:textId="77777777" w:rsidR="00292EDA" w:rsidRDefault="00292EDA" w:rsidP="00AD608C">
      <w:r>
        <w:continuationSeparator/>
      </w:r>
    </w:p>
  </w:footnote>
  <w:footnote w:type="continuationNotice" w:id="1">
    <w:p w14:paraId="10FE9410" w14:textId="77777777" w:rsidR="00292EDA" w:rsidRDefault="00292E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E3C8CA6"/>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b w:val="0"/>
        <w:i w:val="0"/>
      </w:rPr>
    </w:lvl>
    <w:lvl w:ilvl="2">
      <w:start w:val="1"/>
      <w:numFmt w:val="decimal"/>
      <w:pStyle w:val="Nadpis3"/>
      <w:lvlText w:val="%1.%2.%3"/>
      <w:lvlJc w:val="left"/>
      <w:pPr>
        <w:tabs>
          <w:tab w:val="num" w:pos="0"/>
        </w:tabs>
        <w:ind w:left="1418" w:hanging="708"/>
      </w:pPr>
      <w:rPr>
        <w:rFonts w:ascii="Arial" w:hAnsi="Arial" w:hint="default"/>
        <w:b w:val="0"/>
        <w:i w:val="0"/>
        <w:sz w:val="20"/>
      </w:rPr>
    </w:lvl>
    <w:lvl w:ilvl="3">
      <w:start w:val="1"/>
      <w:numFmt w:val="lowerLetter"/>
      <w:pStyle w:val="Nadpis4"/>
      <w:lvlText w:val="(%4)"/>
      <w:lvlJc w:val="left"/>
      <w:pPr>
        <w:tabs>
          <w:tab w:val="num" w:pos="1418"/>
        </w:tabs>
        <w:ind w:left="1418" w:hanging="709"/>
      </w:pPr>
      <w:rPr>
        <w:rFonts w:hint="default"/>
      </w:rPr>
    </w:lvl>
    <w:lvl w:ilvl="4">
      <w:start w:val="1"/>
      <w:numFmt w:val="lowerRoman"/>
      <w:pStyle w:val="Nadpis5"/>
      <w:lvlText w:val="(%5)"/>
      <w:lvlJc w:val="left"/>
      <w:pPr>
        <w:tabs>
          <w:tab w:val="num" w:pos="2126"/>
        </w:tabs>
        <w:ind w:left="2126" w:hanging="708"/>
      </w:pPr>
      <w:rPr>
        <w:rFonts w:hint="default"/>
      </w:rPr>
    </w:lvl>
    <w:lvl w:ilvl="5">
      <w:start w:val="1"/>
      <w:numFmt w:val="decimal"/>
      <w:pStyle w:val="Nadpis6"/>
      <w:lvlText w:val="(%6)"/>
      <w:lvlJc w:val="left"/>
      <w:pPr>
        <w:tabs>
          <w:tab w:val="num" w:pos="2835"/>
        </w:tabs>
        <w:ind w:left="2835" w:hanging="709"/>
      </w:pPr>
      <w:rPr>
        <w:rFonts w:hint="default"/>
      </w:rPr>
    </w:lvl>
    <w:lvl w:ilvl="6">
      <w:start w:val="1"/>
      <w:numFmt w:val="upperLetter"/>
      <w:pStyle w:val="Nadpis7"/>
      <w:lvlText w:val="(%7)"/>
      <w:lvlJc w:val="left"/>
      <w:pPr>
        <w:tabs>
          <w:tab w:val="num" w:pos="3544"/>
        </w:tabs>
        <w:ind w:left="3544" w:hanging="709"/>
      </w:pPr>
      <w:rPr>
        <w:rFonts w:hint="default"/>
      </w:rPr>
    </w:lvl>
    <w:lvl w:ilvl="7">
      <w:start w:val="1"/>
      <w:numFmt w:val="upperRoman"/>
      <w:pStyle w:val="Nadpis8"/>
      <w:lvlText w:val="(%8)"/>
      <w:lvlJc w:val="left"/>
      <w:pPr>
        <w:tabs>
          <w:tab w:val="num" w:pos="4253"/>
        </w:tabs>
        <w:ind w:left="4253" w:hanging="709"/>
      </w:pPr>
      <w:rPr>
        <w:rFonts w:ascii="Arial" w:hAnsi="Arial" w:hint="default"/>
        <w:b w:val="0"/>
        <w:i w:val="0"/>
        <w:sz w:val="20"/>
      </w:rPr>
    </w:lvl>
    <w:lvl w:ilvl="8">
      <w:start w:val="24"/>
      <w:numFmt w:val="lowerLetter"/>
      <w:pStyle w:val="Nadpis9"/>
      <w:lvlText w:val="(%9)"/>
      <w:lvlJc w:val="left"/>
      <w:pPr>
        <w:tabs>
          <w:tab w:val="num" w:pos="4961"/>
        </w:tabs>
        <w:ind w:left="4961" w:hanging="708"/>
      </w:pPr>
      <w:rPr>
        <w:rFonts w:ascii="Arial" w:hAnsi="Arial" w:hint="default"/>
        <w:b w:val="0"/>
        <w:i w:val="0"/>
        <w:color w:val="auto"/>
        <w:sz w:val="20"/>
      </w:rPr>
    </w:lvl>
  </w:abstractNum>
  <w:abstractNum w:abstractNumId="1" w15:restartNumberingAfterBreak="0">
    <w:nsid w:val="03EE640F"/>
    <w:multiLevelType w:val="multilevel"/>
    <w:tmpl w:val="E49A960E"/>
    <w:lvl w:ilvl="0">
      <w:start w:val="1"/>
      <w:numFmt w:val="upperRoman"/>
      <w:lvlText w:val="%1."/>
      <w:lvlJc w:val="right"/>
      <w:pPr>
        <w:tabs>
          <w:tab w:val="num" w:pos="1134"/>
        </w:tabs>
        <w:ind w:left="-284" w:firstLine="709"/>
      </w:pPr>
      <w:rPr>
        <w:b/>
        <w:bCs w:val="0"/>
        <w:i w:val="0"/>
        <w:color w:val="auto"/>
      </w:rPr>
    </w:lvl>
    <w:lvl w:ilvl="1">
      <w:start w:val="1"/>
      <w:numFmt w:val="lowerLetter"/>
      <w:lvlText w:val="(%2)"/>
      <w:lvlJc w:val="left"/>
      <w:pPr>
        <w:tabs>
          <w:tab w:val="num" w:pos="1134"/>
        </w:tabs>
        <w:ind w:left="1134" w:hanging="709"/>
      </w:pPr>
      <w:rPr>
        <w:b w:val="0"/>
        <w:bCs w:val="0"/>
      </w:rPr>
    </w:lvl>
    <w:lvl w:ilvl="2">
      <w:start w:val="1"/>
      <w:numFmt w:val="decimal"/>
      <w:lvlText w:val="%1.%2.%3."/>
      <w:lvlJc w:val="left"/>
      <w:pPr>
        <w:tabs>
          <w:tab w:val="num" w:pos="1156"/>
        </w:tabs>
        <w:ind w:left="940" w:hanging="504"/>
      </w:pPr>
    </w:lvl>
    <w:lvl w:ilvl="3">
      <w:start w:val="1"/>
      <w:numFmt w:val="decimal"/>
      <w:lvlText w:val="%1.%2.%3.%4."/>
      <w:lvlJc w:val="left"/>
      <w:pPr>
        <w:tabs>
          <w:tab w:val="num" w:pos="1876"/>
        </w:tabs>
        <w:ind w:left="1444" w:hanging="648"/>
      </w:pPr>
    </w:lvl>
    <w:lvl w:ilvl="4">
      <w:start w:val="1"/>
      <w:numFmt w:val="decimal"/>
      <w:lvlText w:val="%1.%2.%3.%4.%5."/>
      <w:lvlJc w:val="left"/>
      <w:pPr>
        <w:tabs>
          <w:tab w:val="num" w:pos="2596"/>
        </w:tabs>
        <w:ind w:left="1948" w:hanging="792"/>
      </w:pPr>
    </w:lvl>
    <w:lvl w:ilvl="5">
      <w:start w:val="1"/>
      <w:numFmt w:val="decimal"/>
      <w:lvlText w:val="%1.%2.%3.%4.%5.%6."/>
      <w:lvlJc w:val="left"/>
      <w:pPr>
        <w:tabs>
          <w:tab w:val="num" w:pos="2956"/>
        </w:tabs>
        <w:ind w:left="2452" w:hanging="936"/>
      </w:pPr>
    </w:lvl>
    <w:lvl w:ilvl="6">
      <w:start w:val="1"/>
      <w:numFmt w:val="decimal"/>
      <w:lvlText w:val="%1.%2.%3.%4.%5.%6.%7."/>
      <w:lvlJc w:val="left"/>
      <w:pPr>
        <w:tabs>
          <w:tab w:val="num" w:pos="3676"/>
        </w:tabs>
        <w:ind w:left="2956" w:hanging="1080"/>
      </w:pPr>
    </w:lvl>
    <w:lvl w:ilvl="7">
      <w:start w:val="1"/>
      <w:numFmt w:val="decimal"/>
      <w:lvlText w:val="%1.%2.%3.%4.%5.%6.%7.%8."/>
      <w:lvlJc w:val="left"/>
      <w:pPr>
        <w:tabs>
          <w:tab w:val="num" w:pos="4036"/>
        </w:tabs>
        <w:ind w:left="3460" w:hanging="1224"/>
      </w:pPr>
    </w:lvl>
    <w:lvl w:ilvl="8">
      <w:start w:val="1"/>
      <w:numFmt w:val="decimal"/>
      <w:lvlText w:val="%1.%2.%3.%4.%5.%6.%7.%8.%9."/>
      <w:lvlJc w:val="left"/>
      <w:pPr>
        <w:tabs>
          <w:tab w:val="num" w:pos="4756"/>
        </w:tabs>
        <w:ind w:left="4036" w:hanging="1440"/>
      </w:pPr>
    </w:lvl>
  </w:abstractNum>
  <w:abstractNum w:abstractNumId="2" w15:restartNumberingAfterBreak="0">
    <w:nsid w:val="30B13002"/>
    <w:multiLevelType w:val="multilevel"/>
    <w:tmpl w:val="FC366BA4"/>
    <w:lvl w:ilvl="0">
      <w:start w:val="1"/>
      <w:numFmt w:val="decimal"/>
      <w:lvlText w:val="%1."/>
      <w:lvlJc w:val="left"/>
      <w:pPr>
        <w:tabs>
          <w:tab w:val="num" w:pos="1134"/>
        </w:tabs>
        <w:ind w:left="-284" w:firstLine="709"/>
      </w:pPr>
      <w:rPr>
        <w:rFonts w:hint="default"/>
        <w:b w:val="0"/>
        <w:i w:val="0"/>
        <w:color w:val="auto"/>
      </w:rPr>
    </w:lvl>
    <w:lvl w:ilvl="1">
      <w:start w:val="1"/>
      <w:numFmt w:val="lowerLetter"/>
      <w:lvlText w:val="(%2)"/>
      <w:lvlJc w:val="left"/>
      <w:pPr>
        <w:tabs>
          <w:tab w:val="num" w:pos="1134"/>
        </w:tabs>
        <w:ind w:left="1134" w:hanging="709"/>
      </w:pPr>
      <w:rPr>
        <w:rFonts w:hint="default"/>
        <w:b w:val="0"/>
        <w:bCs w:val="0"/>
      </w:rPr>
    </w:lvl>
    <w:lvl w:ilvl="2">
      <w:start w:val="1"/>
      <w:numFmt w:val="decimal"/>
      <w:lvlText w:val="%1.%2.%3."/>
      <w:lvlJc w:val="left"/>
      <w:pPr>
        <w:tabs>
          <w:tab w:val="num" w:pos="1156"/>
        </w:tabs>
        <w:ind w:left="940" w:hanging="504"/>
      </w:pPr>
      <w:rPr>
        <w:rFonts w:hint="default"/>
      </w:rPr>
    </w:lvl>
    <w:lvl w:ilvl="3">
      <w:start w:val="1"/>
      <w:numFmt w:val="lowerRoman"/>
      <w:lvlText w:val="%4."/>
      <w:lvlJc w:val="left"/>
      <w:pPr>
        <w:tabs>
          <w:tab w:val="num" w:pos="1876"/>
        </w:tabs>
        <w:ind w:left="1444" w:hanging="648"/>
      </w:pPr>
      <w:rPr>
        <w:rFonts w:hint="default"/>
      </w:rPr>
    </w:lvl>
    <w:lvl w:ilvl="4">
      <w:start w:val="1"/>
      <w:numFmt w:val="decimal"/>
      <w:lvlText w:val="%1.%2.%3.%4.%5."/>
      <w:lvlJc w:val="left"/>
      <w:pPr>
        <w:tabs>
          <w:tab w:val="num" w:pos="2596"/>
        </w:tabs>
        <w:ind w:left="1948" w:hanging="792"/>
      </w:pPr>
      <w:rPr>
        <w:rFonts w:hint="default"/>
      </w:rPr>
    </w:lvl>
    <w:lvl w:ilvl="5">
      <w:start w:val="1"/>
      <w:numFmt w:val="decimal"/>
      <w:lvlText w:val="%1.%2.%3.%4.%5.%6."/>
      <w:lvlJc w:val="left"/>
      <w:pPr>
        <w:tabs>
          <w:tab w:val="num" w:pos="2956"/>
        </w:tabs>
        <w:ind w:left="2452" w:hanging="936"/>
      </w:pPr>
      <w:rPr>
        <w:rFonts w:hint="default"/>
      </w:rPr>
    </w:lvl>
    <w:lvl w:ilvl="6">
      <w:start w:val="1"/>
      <w:numFmt w:val="decimal"/>
      <w:lvlText w:val="%1.%2.%3.%4.%5.%6.%7."/>
      <w:lvlJc w:val="left"/>
      <w:pPr>
        <w:tabs>
          <w:tab w:val="num" w:pos="3676"/>
        </w:tabs>
        <w:ind w:left="2956" w:hanging="1080"/>
      </w:pPr>
      <w:rPr>
        <w:rFonts w:hint="default"/>
      </w:rPr>
    </w:lvl>
    <w:lvl w:ilvl="7">
      <w:start w:val="1"/>
      <w:numFmt w:val="decimal"/>
      <w:lvlText w:val="%1.%2.%3.%4.%5.%6.%7.%8."/>
      <w:lvlJc w:val="left"/>
      <w:pPr>
        <w:tabs>
          <w:tab w:val="num" w:pos="4036"/>
        </w:tabs>
        <w:ind w:left="3460" w:hanging="1224"/>
      </w:pPr>
      <w:rPr>
        <w:rFonts w:hint="default"/>
      </w:rPr>
    </w:lvl>
    <w:lvl w:ilvl="8">
      <w:start w:val="1"/>
      <w:numFmt w:val="decimal"/>
      <w:lvlText w:val="%1.%2.%3.%4.%5.%6.%7.%8.%9."/>
      <w:lvlJc w:val="left"/>
      <w:pPr>
        <w:tabs>
          <w:tab w:val="num" w:pos="4756"/>
        </w:tabs>
        <w:ind w:left="4036" w:hanging="1440"/>
      </w:pPr>
      <w:rPr>
        <w:rFonts w:hint="default"/>
      </w:rPr>
    </w:lvl>
  </w:abstractNum>
  <w:abstractNum w:abstractNumId="3" w15:restartNumberingAfterBreak="0">
    <w:nsid w:val="5DC17F25"/>
    <w:multiLevelType w:val="hybridMultilevel"/>
    <w:tmpl w:val="0D1A1848"/>
    <w:lvl w:ilvl="0" w:tplc="3578A5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FCB4379"/>
    <w:multiLevelType w:val="hybridMultilevel"/>
    <w:tmpl w:val="9B68504A"/>
    <w:lvl w:ilvl="0" w:tplc="FD62322E">
      <w:start w:val="1"/>
      <w:numFmt w:val="upperLetter"/>
      <w:pStyle w:val="Recitals"/>
      <w:lvlText w:val="(%1)"/>
      <w:lvlJc w:val="left"/>
      <w:pPr>
        <w:tabs>
          <w:tab w:val="num" w:pos="567"/>
        </w:tabs>
        <w:ind w:left="567" w:hanging="567"/>
      </w:pPr>
      <w:rPr>
        <w:rFonts w:hint="default"/>
      </w:rPr>
    </w:lvl>
    <w:lvl w:ilvl="1" w:tplc="70EC7F18" w:tentative="1">
      <w:start w:val="1"/>
      <w:numFmt w:val="lowerLetter"/>
      <w:lvlText w:val="%2."/>
      <w:lvlJc w:val="left"/>
      <w:pPr>
        <w:tabs>
          <w:tab w:val="num" w:pos="1440"/>
        </w:tabs>
        <w:ind w:left="1440" w:hanging="360"/>
      </w:pPr>
    </w:lvl>
    <w:lvl w:ilvl="2" w:tplc="4328B0BC" w:tentative="1">
      <w:start w:val="1"/>
      <w:numFmt w:val="lowerRoman"/>
      <w:lvlText w:val="%3."/>
      <w:lvlJc w:val="right"/>
      <w:pPr>
        <w:tabs>
          <w:tab w:val="num" w:pos="2160"/>
        </w:tabs>
        <w:ind w:left="2160" w:hanging="180"/>
      </w:pPr>
    </w:lvl>
    <w:lvl w:ilvl="3" w:tplc="9A94BE60" w:tentative="1">
      <w:start w:val="1"/>
      <w:numFmt w:val="decimal"/>
      <w:lvlText w:val="%4."/>
      <w:lvlJc w:val="left"/>
      <w:pPr>
        <w:tabs>
          <w:tab w:val="num" w:pos="2880"/>
        </w:tabs>
        <w:ind w:left="2880" w:hanging="360"/>
      </w:pPr>
    </w:lvl>
    <w:lvl w:ilvl="4" w:tplc="EED85B42" w:tentative="1">
      <w:start w:val="1"/>
      <w:numFmt w:val="lowerLetter"/>
      <w:lvlText w:val="%5."/>
      <w:lvlJc w:val="left"/>
      <w:pPr>
        <w:tabs>
          <w:tab w:val="num" w:pos="3600"/>
        </w:tabs>
        <w:ind w:left="3600" w:hanging="360"/>
      </w:pPr>
    </w:lvl>
    <w:lvl w:ilvl="5" w:tplc="71C61730" w:tentative="1">
      <w:start w:val="1"/>
      <w:numFmt w:val="lowerRoman"/>
      <w:lvlText w:val="%6."/>
      <w:lvlJc w:val="right"/>
      <w:pPr>
        <w:tabs>
          <w:tab w:val="num" w:pos="4320"/>
        </w:tabs>
        <w:ind w:left="4320" w:hanging="180"/>
      </w:pPr>
    </w:lvl>
    <w:lvl w:ilvl="6" w:tplc="01AEDC20" w:tentative="1">
      <w:start w:val="1"/>
      <w:numFmt w:val="decimal"/>
      <w:lvlText w:val="%7."/>
      <w:lvlJc w:val="left"/>
      <w:pPr>
        <w:tabs>
          <w:tab w:val="num" w:pos="5040"/>
        </w:tabs>
        <w:ind w:left="5040" w:hanging="360"/>
      </w:pPr>
    </w:lvl>
    <w:lvl w:ilvl="7" w:tplc="4692C514" w:tentative="1">
      <w:start w:val="1"/>
      <w:numFmt w:val="lowerLetter"/>
      <w:lvlText w:val="%8."/>
      <w:lvlJc w:val="left"/>
      <w:pPr>
        <w:tabs>
          <w:tab w:val="num" w:pos="5760"/>
        </w:tabs>
        <w:ind w:left="5760" w:hanging="360"/>
      </w:pPr>
    </w:lvl>
    <w:lvl w:ilvl="8" w:tplc="22846ACA" w:tentative="1">
      <w:start w:val="1"/>
      <w:numFmt w:val="lowerRoman"/>
      <w:lvlText w:val="%9."/>
      <w:lvlJc w:val="right"/>
      <w:pPr>
        <w:tabs>
          <w:tab w:val="num" w:pos="6480"/>
        </w:tabs>
        <w:ind w:left="6480" w:hanging="180"/>
      </w:pPr>
    </w:lvl>
  </w:abstractNum>
  <w:abstractNum w:abstractNumId="5" w15:restartNumberingAfterBreak="0">
    <w:nsid w:val="6B1D1232"/>
    <w:multiLevelType w:val="multilevel"/>
    <w:tmpl w:val="B22016FE"/>
    <w:lvl w:ilvl="0">
      <w:start w:val="1"/>
      <w:numFmt w:val="decimal"/>
      <w:pStyle w:val="Level1"/>
      <w:lvlText w:val="%1"/>
      <w:lvlJc w:val="left"/>
      <w:pPr>
        <w:tabs>
          <w:tab w:val="num" w:pos="567"/>
        </w:tabs>
        <w:ind w:left="567" w:hanging="567"/>
      </w:pPr>
      <w:rPr>
        <w:rFonts w:hint="default"/>
        <w:b/>
        <w:i w:val="0"/>
        <w:sz w:val="20"/>
        <w:szCs w:val="20"/>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6" w15:restartNumberingAfterBreak="0">
    <w:nsid w:val="6B561F11"/>
    <w:multiLevelType w:val="multilevel"/>
    <w:tmpl w:val="C764EA7E"/>
    <w:lvl w:ilvl="0">
      <w:start w:val="1"/>
      <w:numFmt w:val="decimal"/>
      <w:pStyle w:val="Odstavecpodanie"/>
      <w:lvlText w:val="%1."/>
      <w:lvlJc w:val="left"/>
      <w:pPr>
        <w:tabs>
          <w:tab w:val="num" w:pos="1134"/>
        </w:tabs>
        <w:ind w:left="-284" w:firstLine="709"/>
      </w:pPr>
      <w:rPr>
        <w:rFonts w:ascii="Arial" w:eastAsia="Times New Roman" w:hAnsi="Arial" w:cs="Arial"/>
        <w:b w:val="0"/>
        <w:i w:val="0"/>
        <w:color w:val="auto"/>
      </w:rPr>
    </w:lvl>
    <w:lvl w:ilvl="1">
      <w:start w:val="1"/>
      <w:numFmt w:val="lowerLetter"/>
      <w:pStyle w:val="Odstavecpodanie2"/>
      <w:lvlText w:val="(%2)"/>
      <w:lvlJc w:val="left"/>
      <w:pPr>
        <w:tabs>
          <w:tab w:val="num" w:pos="1134"/>
        </w:tabs>
        <w:ind w:left="1134" w:hanging="709"/>
      </w:pPr>
      <w:rPr>
        <w:rFonts w:hint="default"/>
        <w:b w:val="0"/>
        <w:bCs w:val="0"/>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876"/>
        </w:tabs>
        <w:ind w:left="1444" w:hanging="648"/>
      </w:pPr>
      <w:rPr>
        <w:rFonts w:hint="default"/>
      </w:rPr>
    </w:lvl>
    <w:lvl w:ilvl="4">
      <w:start w:val="1"/>
      <w:numFmt w:val="decimal"/>
      <w:lvlText w:val="%1.%2.%3.%4.%5."/>
      <w:lvlJc w:val="left"/>
      <w:pPr>
        <w:tabs>
          <w:tab w:val="num" w:pos="2596"/>
        </w:tabs>
        <w:ind w:left="1948" w:hanging="792"/>
      </w:pPr>
      <w:rPr>
        <w:rFonts w:hint="default"/>
      </w:rPr>
    </w:lvl>
    <w:lvl w:ilvl="5">
      <w:start w:val="1"/>
      <w:numFmt w:val="decimal"/>
      <w:lvlText w:val="%1.%2.%3.%4.%5.%6."/>
      <w:lvlJc w:val="left"/>
      <w:pPr>
        <w:tabs>
          <w:tab w:val="num" w:pos="2956"/>
        </w:tabs>
        <w:ind w:left="2452" w:hanging="936"/>
      </w:pPr>
      <w:rPr>
        <w:rFonts w:hint="default"/>
      </w:rPr>
    </w:lvl>
    <w:lvl w:ilvl="6">
      <w:start w:val="1"/>
      <w:numFmt w:val="decimal"/>
      <w:lvlText w:val="%1.%2.%3.%4.%5.%6.%7."/>
      <w:lvlJc w:val="left"/>
      <w:pPr>
        <w:tabs>
          <w:tab w:val="num" w:pos="3676"/>
        </w:tabs>
        <w:ind w:left="2956" w:hanging="1080"/>
      </w:pPr>
      <w:rPr>
        <w:rFonts w:hint="default"/>
      </w:rPr>
    </w:lvl>
    <w:lvl w:ilvl="7">
      <w:start w:val="1"/>
      <w:numFmt w:val="decimal"/>
      <w:lvlText w:val="%1.%2.%3.%4.%5.%6.%7.%8."/>
      <w:lvlJc w:val="left"/>
      <w:pPr>
        <w:tabs>
          <w:tab w:val="num" w:pos="4036"/>
        </w:tabs>
        <w:ind w:left="3460" w:hanging="1224"/>
      </w:pPr>
      <w:rPr>
        <w:rFonts w:hint="default"/>
      </w:rPr>
    </w:lvl>
    <w:lvl w:ilvl="8">
      <w:start w:val="1"/>
      <w:numFmt w:val="decimal"/>
      <w:lvlText w:val="%1.%2.%3.%4.%5.%6.%7.%8.%9."/>
      <w:lvlJc w:val="left"/>
      <w:pPr>
        <w:tabs>
          <w:tab w:val="num" w:pos="4756"/>
        </w:tabs>
        <w:ind w:left="4036" w:hanging="1440"/>
      </w:pPr>
      <w:rPr>
        <w:rFonts w:hint="default"/>
      </w:rPr>
    </w:lvl>
  </w:abstractNum>
  <w:num w:numId="1" w16cid:durableId="615408405">
    <w:abstractNumId w:val="6"/>
  </w:num>
  <w:num w:numId="2" w16cid:durableId="1123503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1739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498524">
    <w:abstractNumId w:val="2"/>
  </w:num>
  <w:num w:numId="5" w16cid:durableId="1815487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028956">
    <w:abstractNumId w:val="6"/>
  </w:num>
  <w:num w:numId="7" w16cid:durableId="1520049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9192452">
    <w:abstractNumId w:val="6"/>
  </w:num>
  <w:num w:numId="9" w16cid:durableId="1083068890">
    <w:abstractNumId w:val="6"/>
  </w:num>
  <w:num w:numId="10" w16cid:durableId="1003312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4344593">
    <w:abstractNumId w:val="6"/>
  </w:num>
  <w:num w:numId="12" w16cid:durableId="615793558">
    <w:abstractNumId w:val="6"/>
  </w:num>
  <w:num w:numId="13" w16cid:durableId="1293553906">
    <w:abstractNumId w:val="4"/>
  </w:num>
  <w:num w:numId="14" w16cid:durableId="305938107">
    <w:abstractNumId w:val="5"/>
  </w:num>
  <w:num w:numId="15" w16cid:durableId="1288700914">
    <w:abstractNumId w:val="3"/>
  </w:num>
  <w:num w:numId="16" w16cid:durableId="145929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8C"/>
    <w:rsid w:val="000003F7"/>
    <w:rsid w:val="00000993"/>
    <w:rsid w:val="00002F0B"/>
    <w:rsid w:val="00014CCD"/>
    <w:rsid w:val="00024A78"/>
    <w:rsid w:val="0003432F"/>
    <w:rsid w:val="000349F2"/>
    <w:rsid w:val="00042767"/>
    <w:rsid w:val="0004475F"/>
    <w:rsid w:val="0004580E"/>
    <w:rsid w:val="0005242A"/>
    <w:rsid w:val="00052447"/>
    <w:rsid w:val="000639D5"/>
    <w:rsid w:val="00063B82"/>
    <w:rsid w:val="00070C00"/>
    <w:rsid w:val="00070D22"/>
    <w:rsid w:val="00075DDE"/>
    <w:rsid w:val="0007752A"/>
    <w:rsid w:val="000802F0"/>
    <w:rsid w:val="00084765"/>
    <w:rsid w:val="0008532D"/>
    <w:rsid w:val="00094AA0"/>
    <w:rsid w:val="000A1205"/>
    <w:rsid w:val="000A4FCF"/>
    <w:rsid w:val="000C456C"/>
    <w:rsid w:val="000C50DA"/>
    <w:rsid w:val="000C5445"/>
    <w:rsid w:val="000D2308"/>
    <w:rsid w:val="000D31BE"/>
    <w:rsid w:val="000D3FCB"/>
    <w:rsid w:val="000D4A59"/>
    <w:rsid w:val="000E0892"/>
    <w:rsid w:val="000E0BD5"/>
    <w:rsid w:val="000E3B59"/>
    <w:rsid w:val="000F2109"/>
    <w:rsid w:val="000F2D4A"/>
    <w:rsid w:val="00104CE0"/>
    <w:rsid w:val="00110053"/>
    <w:rsid w:val="0011401C"/>
    <w:rsid w:val="00114BF2"/>
    <w:rsid w:val="00114D6C"/>
    <w:rsid w:val="001177B1"/>
    <w:rsid w:val="001215BF"/>
    <w:rsid w:val="0012460B"/>
    <w:rsid w:val="00124804"/>
    <w:rsid w:val="00124D6E"/>
    <w:rsid w:val="00127D59"/>
    <w:rsid w:val="00127E95"/>
    <w:rsid w:val="00132724"/>
    <w:rsid w:val="00134708"/>
    <w:rsid w:val="00142941"/>
    <w:rsid w:val="001507EF"/>
    <w:rsid w:val="001546DF"/>
    <w:rsid w:val="00155A0D"/>
    <w:rsid w:val="00156674"/>
    <w:rsid w:val="00162B2A"/>
    <w:rsid w:val="0016651A"/>
    <w:rsid w:val="00182DFF"/>
    <w:rsid w:val="001858B9"/>
    <w:rsid w:val="001859B5"/>
    <w:rsid w:val="00185FD9"/>
    <w:rsid w:val="00193BE9"/>
    <w:rsid w:val="00195D34"/>
    <w:rsid w:val="001A4F14"/>
    <w:rsid w:val="001B071D"/>
    <w:rsid w:val="001B3808"/>
    <w:rsid w:val="001B717D"/>
    <w:rsid w:val="001C1A3B"/>
    <w:rsid w:val="001C20FC"/>
    <w:rsid w:val="001C2109"/>
    <w:rsid w:val="001C411E"/>
    <w:rsid w:val="001C74BA"/>
    <w:rsid w:val="001D62FC"/>
    <w:rsid w:val="001D6A3A"/>
    <w:rsid w:val="001E0EA7"/>
    <w:rsid w:val="001E1C27"/>
    <w:rsid w:val="001E2A22"/>
    <w:rsid w:val="001E578D"/>
    <w:rsid w:val="001E65D7"/>
    <w:rsid w:val="001F0E3A"/>
    <w:rsid w:val="001F2EDE"/>
    <w:rsid w:val="001F5F3D"/>
    <w:rsid w:val="001F7AC8"/>
    <w:rsid w:val="00200433"/>
    <w:rsid w:val="00200A58"/>
    <w:rsid w:val="002050F4"/>
    <w:rsid w:val="00205192"/>
    <w:rsid w:val="0020575D"/>
    <w:rsid w:val="00205C24"/>
    <w:rsid w:val="00205DD3"/>
    <w:rsid w:val="00216FA0"/>
    <w:rsid w:val="002208BB"/>
    <w:rsid w:val="00221384"/>
    <w:rsid w:val="002229E1"/>
    <w:rsid w:val="0022350F"/>
    <w:rsid w:val="0022652F"/>
    <w:rsid w:val="00240F9C"/>
    <w:rsid w:val="00247601"/>
    <w:rsid w:val="002522C0"/>
    <w:rsid w:val="002616A2"/>
    <w:rsid w:val="00263A36"/>
    <w:rsid w:val="002648CB"/>
    <w:rsid w:val="00264CAF"/>
    <w:rsid w:val="002656FE"/>
    <w:rsid w:val="00266A42"/>
    <w:rsid w:val="0026794F"/>
    <w:rsid w:val="00271416"/>
    <w:rsid w:val="002811B3"/>
    <w:rsid w:val="00281B50"/>
    <w:rsid w:val="00286934"/>
    <w:rsid w:val="00292EDA"/>
    <w:rsid w:val="002A04A0"/>
    <w:rsid w:val="002A662B"/>
    <w:rsid w:val="002B02AA"/>
    <w:rsid w:val="002B0AE0"/>
    <w:rsid w:val="002B2569"/>
    <w:rsid w:val="002B6A69"/>
    <w:rsid w:val="002C18EE"/>
    <w:rsid w:val="002C4718"/>
    <w:rsid w:val="002C524B"/>
    <w:rsid w:val="002C5A7A"/>
    <w:rsid w:val="002D3E61"/>
    <w:rsid w:val="002E4165"/>
    <w:rsid w:val="002E5AE7"/>
    <w:rsid w:val="002F0AFB"/>
    <w:rsid w:val="002F2708"/>
    <w:rsid w:val="00304B7C"/>
    <w:rsid w:val="00305FD4"/>
    <w:rsid w:val="00306828"/>
    <w:rsid w:val="0031058B"/>
    <w:rsid w:val="0031543B"/>
    <w:rsid w:val="00320905"/>
    <w:rsid w:val="00323DB2"/>
    <w:rsid w:val="00325ACC"/>
    <w:rsid w:val="00326445"/>
    <w:rsid w:val="00326E12"/>
    <w:rsid w:val="00326E96"/>
    <w:rsid w:val="00334C63"/>
    <w:rsid w:val="003359DF"/>
    <w:rsid w:val="00337500"/>
    <w:rsid w:val="00337BAD"/>
    <w:rsid w:val="00337FD2"/>
    <w:rsid w:val="00342F28"/>
    <w:rsid w:val="00370621"/>
    <w:rsid w:val="003713E0"/>
    <w:rsid w:val="003854A5"/>
    <w:rsid w:val="00394DA9"/>
    <w:rsid w:val="00395F29"/>
    <w:rsid w:val="00396C66"/>
    <w:rsid w:val="003A1926"/>
    <w:rsid w:val="003A67A9"/>
    <w:rsid w:val="003A6F03"/>
    <w:rsid w:val="003A7F6D"/>
    <w:rsid w:val="003B563B"/>
    <w:rsid w:val="003B59C8"/>
    <w:rsid w:val="003C2DA4"/>
    <w:rsid w:val="003D0910"/>
    <w:rsid w:val="003D277B"/>
    <w:rsid w:val="003D34AA"/>
    <w:rsid w:val="003D493B"/>
    <w:rsid w:val="003E4E25"/>
    <w:rsid w:val="003F0888"/>
    <w:rsid w:val="003F1E4E"/>
    <w:rsid w:val="00400184"/>
    <w:rsid w:val="00402610"/>
    <w:rsid w:val="00402B22"/>
    <w:rsid w:val="00407F82"/>
    <w:rsid w:val="004102B1"/>
    <w:rsid w:val="00417451"/>
    <w:rsid w:val="00422B1A"/>
    <w:rsid w:val="00425CA8"/>
    <w:rsid w:val="00426D01"/>
    <w:rsid w:val="0043061D"/>
    <w:rsid w:val="00433C28"/>
    <w:rsid w:val="0043767C"/>
    <w:rsid w:val="00442DBF"/>
    <w:rsid w:val="0044333A"/>
    <w:rsid w:val="004502E0"/>
    <w:rsid w:val="0045252E"/>
    <w:rsid w:val="00452EC0"/>
    <w:rsid w:val="00454956"/>
    <w:rsid w:val="00455058"/>
    <w:rsid w:val="00467BCC"/>
    <w:rsid w:val="00471686"/>
    <w:rsid w:val="0047371B"/>
    <w:rsid w:val="00481B8E"/>
    <w:rsid w:val="00484981"/>
    <w:rsid w:val="00495B1E"/>
    <w:rsid w:val="00497161"/>
    <w:rsid w:val="004A157B"/>
    <w:rsid w:val="004A5805"/>
    <w:rsid w:val="004A586E"/>
    <w:rsid w:val="004A5A63"/>
    <w:rsid w:val="004A5ACE"/>
    <w:rsid w:val="004A6D7E"/>
    <w:rsid w:val="004B09C8"/>
    <w:rsid w:val="004B3085"/>
    <w:rsid w:val="004B60B8"/>
    <w:rsid w:val="004C0347"/>
    <w:rsid w:val="004D1EFF"/>
    <w:rsid w:val="004D7EC1"/>
    <w:rsid w:val="004E243C"/>
    <w:rsid w:val="004E462C"/>
    <w:rsid w:val="004E6938"/>
    <w:rsid w:val="004F4A50"/>
    <w:rsid w:val="004F515C"/>
    <w:rsid w:val="004F5957"/>
    <w:rsid w:val="004F6B61"/>
    <w:rsid w:val="004F7B13"/>
    <w:rsid w:val="00501480"/>
    <w:rsid w:val="00503C43"/>
    <w:rsid w:val="00514DE4"/>
    <w:rsid w:val="00520418"/>
    <w:rsid w:val="00520E08"/>
    <w:rsid w:val="00521B71"/>
    <w:rsid w:val="00522B9B"/>
    <w:rsid w:val="00523531"/>
    <w:rsid w:val="0052370D"/>
    <w:rsid w:val="00525BCB"/>
    <w:rsid w:val="00532938"/>
    <w:rsid w:val="00532B3B"/>
    <w:rsid w:val="005439E1"/>
    <w:rsid w:val="00543DCF"/>
    <w:rsid w:val="00546126"/>
    <w:rsid w:val="00550A35"/>
    <w:rsid w:val="00556A76"/>
    <w:rsid w:val="00557348"/>
    <w:rsid w:val="0056013A"/>
    <w:rsid w:val="00561770"/>
    <w:rsid w:val="00567E8F"/>
    <w:rsid w:val="005706B5"/>
    <w:rsid w:val="005757F9"/>
    <w:rsid w:val="005759EE"/>
    <w:rsid w:val="00583662"/>
    <w:rsid w:val="00585295"/>
    <w:rsid w:val="005908D1"/>
    <w:rsid w:val="00593D32"/>
    <w:rsid w:val="005A0238"/>
    <w:rsid w:val="005A6F5D"/>
    <w:rsid w:val="005B1C73"/>
    <w:rsid w:val="005B272F"/>
    <w:rsid w:val="005B2E69"/>
    <w:rsid w:val="005B7AA0"/>
    <w:rsid w:val="005C39FA"/>
    <w:rsid w:val="005E79B7"/>
    <w:rsid w:val="005F04F1"/>
    <w:rsid w:val="005F3F6B"/>
    <w:rsid w:val="005F5825"/>
    <w:rsid w:val="006004B6"/>
    <w:rsid w:val="006015B4"/>
    <w:rsid w:val="00606186"/>
    <w:rsid w:val="00607FDA"/>
    <w:rsid w:val="00610FD3"/>
    <w:rsid w:val="00615B6C"/>
    <w:rsid w:val="006337F0"/>
    <w:rsid w:val="00634D92"/>
    <w:rsid w:val="00637B99"/>
    <w:rsid w:val="00643FA9"/>
    <w:rsid w:val="00645DD3"/>
    <w:rsid w:val="0064751B"/>
    <w:rsid w:val="0065023D"/>
    <w:rsid w:val="00651395"/>
    <w:rsid w:val="00655AEC"/>
    <w:rsid w:val="0065752C"/>
    <w:rsid w:val="006749BE"/>
    <w:rsid w:val="00680E3D"/>
    <w:rsid w:val="00682316"/>
    <w:rsid w:val="006859B4"/>
    <w:rsid w:val="00690BE7"/>
    <w:rsid w:val="00697C17"/>
    <w:rsid w:val="006A08AB"/>
    <w:rsid w:val="006A17C0"/>
    <w:rsid w:val="006A62BE"/>
    <w:rsid w:val="006A6871"/>
    <w:rsid w:val="006B2922"/>
    <w:rsid w:val="006B7DE6"/>
    <w:rsid w:val="006C3B7C"/>
    <w:rsid w:val="006C64BA"/>
    <w:rsid w:val="006D026A"/>
    <w:rsid w:val="006D0648"/>
    <w:rsid w:val="006D1E5F"/>
    <w:rsid w:val="006D2737"/>
    <w:rsid w:val="006D4707"/>
    <w:rsid w:val="006D7109"/>
    <w:rsid w:val="006D7AEF"/>
    <w:rsid w:val="006E4300"/>
    <w:rsid w:val="006E6173"/>
    <w:rsid w:val="006E71DC"/>
    <w:rsid w:val="006F09C5"/>
    <w:rsid w:val="006F4D56"/>
    <w:rsid w:val="006F7CDF"/>
    <w:rsid w:val="00707653"/>
    <w:rsid w:val="00717A3E"/>
    <w:rsid w:val="00725581"/>
    <w:rsid w:val="00733EF4"/>
    <w:rsid w:val="00736E49"/>
    <w:rsid w:val="007458DF"/>
    <w:rsid w:val="00745D07"/>
    <w:rsid w:val="00750046"/>
    <w:rsid w:val="00755C86"/>
    <w:rsid w:val="007604C9"/>
    <w:rsid w:val="00760765"/>
    <w:rsid w:val="00764D32"/>
    <w:rsid w:val="00772F2F"/>
    <w:rsid w:val="007741E0"/>
    <w:rsid w:val="007761BE"/>
    <w:rsid w:val="00787038"/>
    <w:rsid w:val="007A012C"/>
    <w:rsid w:val="007A068A"/>
    <w:rsid w:val="007A2F6C"/>
    <w:rsid w:val="007A5503"/>
    <w:rsid w:val="007A7CE9"/>
    <w:rsid w:val="007B1D57"/>
    <w:rsid w:val="007C1908"/>
    <w:rsid w:val="007C270C"/>
    <w:rsid w:val="007C2C51"/>
    <w:rsid w:val="007C7BC5"/>
    <w:rsid w:val="007D14E0"/>
    <w:rsid w:val="007D5A1A"/>
    <w:rsid w:val="007E0BEA"/>
    <w:rsid w:val="007E1D11"/>
    <w:rsid w:val="007E31A2"/>
    <w:rsid w:val="007F3B6F"/>
    <w:rsid w:val="007F5A3C"/>
    <w:rsid w:val="007F700E"/>
    <w:rsid w:val="007F72B0"/>
    <w:rsid w:val="007F761D"/>
    <w:rsid w:val="00802212"/>
    <w:rsid w:val="0080250A"/>
    <w:rsid w:val="00803D35"/>
    <w:rsid w:val="0080490C"/>
    <w:rsid w:val="00805A04"/>
    <w:rsid w:val="00806407"/>
    <w:rsid w:val="00807C0E"/>
    <w:rsid w:val="00811732"/>
    <w:rsid w:val="00811A40"/>
    <w:rsid w:val="008232E5"/>
    <w:rsid w:val="00825953"/>
    <w:rsid w:val="0083197E"/>
    <w:rsid w:val="008342EF"/>
    <w:rsid w:val="008346BA"/>
    <w:rsid w:val="00837096"/>
    <w:rsid w:val="00840D37"/>
    <w:rsid w:val="00843232"/>
    <w:rsid w:val="00844791"/>
    <w:rsid w:val="00844EC0"/>
    <w:rsid w:val="00850204"/>
    <w:rsid w:val="00851435"/>
    <w:rsid w:val="00857983"/>
    <w:rsid w:val="00867383"/>
    <w:rsid w:val="00882EE1"/>
    <w:rsid w:val="00884907"/>
    <w:rsid w:val="0089139D"/>
    <w:rsid w:val="00893713"/>
    <w:rsid w:val="008A047F"/>
    <w:rsid w:val="008A07C0"/>
    <w:rsid w:val="008A7036"/>
    <w:rsid w:val="008A7E22"/>
    <w:rsid w:val="008B5474"/>
    <w:rsid w:val="008B5867"/>
    <w:rsid w:val="008B6C2F"/>
    <w:rsid w:val="008C3951"/>
    <w:rsid w:val="008D0B12"/>
    <w:rsid w:val="008E421B"/>
    <w:rsid w:val="008F20A2"/>
    <w:rsid w:val="008F2729"/>
    <w:rsid w:val="00911668"/>
    <w:rsid w:val="00911E03"/>
    <w:rsid w:val="00914DE7"/>
    <w:rsid w:val="009155B4"/>
    <w:rsid w:val="0092787A"/>
    <w:rsid w:val="0093046C"/>
    <w:rsid w:val="00940795"/>
    <w:rsid w:val="009431BC"/>
    <w:rsid w:val="009452E0"/>
    <w:rsid w:val="00945384"/>
    <w:rsid w:val="00946BB8"/>
    <w:rsid w:val="0095369F"/>
    <w:rsid w:val="00954B91"/>
    <w:rsid w:val="009616FA"/>
    <w:rsid w:val="00966BE8"/>
    <w:rsid w:val="00970986"/>
    <w:rsid w:val="009710E0"/>
    <w:rsid w:val="00973B4F"/>
    <w:rsid w:val="009762BD"/>
    <w:rsid w:val="00980161"/>
    <w:rsid w:val="00980559"/>
    <w:rsid w:val="00980FDF"/>
    <w:rsid w:val="009876FC"/>
    <w:rsid w:val="00990455"/>
    <w:rsid w:val="00990839"/>
    <w:rsid w:val="0099142D"/>
    <w:rsid w:val="00992CE6"/>
    <w:rsid w:val="009A19EA"/>
    <w:rsid w:val="009A3AFC"/>
    <w:rsid w:val="009A5CBD"/>
    <w:rsid w:val="009B578B"/>
    <w:rsid w:val="009C1768"/>
    <w:rsid w:val="009C264C"/>
    <w:rsid w:val="009D66DB"/>
    <w:rsid w:val="009E6830"/>
    <w:rsid w:val="009F02A0"/>
    <w:rsid w:val="009F4632"/>
    <w:rsid w:val="009F60CF"/>
    <w:rsid w:val="009F6FEB"/>
    <w:rsid w:val="009F707E"/>
    <w:rsid w:val="009F7666"/>
    <w:rsid w:val="00A0169C"/>
    <w:rsid w:val="00A01C80"/>
    <w:rsid w:val="00A031E1"/>
    <w:rsid w:val="00A04C29"/>
    <w:rsid w:val="00A056FB"/>
    <w:rsid w:val="00A12FE5"/>
    <w:rsid w:val="00A13823"/>
    <w:rsid w:val="00A17123"/>
    <w:rsid w:val="00A1759B"/>
    <w:rsid w:val="00A22FA7"/>
    <w:rsid w:val="00A23F76"/>
    <w:rsid w:val="00A34ED3"/>
    <w:rsid w:val="00A3664E"/>
    <w:rsid w:val="00A40B11"/>
    <w:rsid w:val="00A4177E"/>
    <w:rsid w:val="00A511C8"/>
    <w:rsid w:val="00A5170B"/>
    <w:rsid w:val="00A705A7"/>
    <w:rsid w:val="00A70F01"/>
    <w:rsid w:val="00A737DC"/>
    <w:rsid w:val="00A76499"/>
    <w:rsid w:val="00A76944"/>
    <w:rsid w:val="00A80ACF"/>
    <w:rsid w:val="00A8179B"/>
    <w:rsid w:val="00A82D50"/>
    <w:rsid w:val="00A863AD"/>
    <w:rsid w:val="00A864D1"/>
    <w:rsid w:val="00A92162"/>
    <w:rsid w:val="00A927CA"/>
    <w:rsid w:val="00A965B0"/>
    <w:rsid w:val="00A971A9"/>
    <w:rsid w:val="00A97D0D"/>
    <w:rsid w:val="00AA2671"/>
    <w:rsid w:val="00AA34FF"/>
    <w:rsid w:val="00AA6298"/>
    <w:rsid w:val="00AA7625"/>
    <w:rsid w:val="00AA7A3F"/>
    <w:rsid w:val="00AB60EE"/>
    <w:rsid w:val="00AC4090"/>
    <w:rsid w:val="00AC533A"/>
    <w:rsid w:val="00AC55F5"/>
    <w:rsid w:val="00AC61E8"/>
    <w:rsid w:val="00AD07F0"/>
    <w:rsid w:val="00AD359A"/>
    <w:rsid w:val="00AD46F1"/>
    <w:rsid w:val="00AD608C"/>
    <w:rsid w:val="00AD67C1"/>
    <w:rsid w:val="00AE2086"/>
    <w:rsid w:val="00AE797D"/>
    <w:rsid w:val="00AF4CDB"/>
    <w:rsid w:val="00B01C83"/>
    <w:rsid w:val="00B03283"/>
    <w:rsid w:val="00B05333"/>
    <w:rsid w:val="00B10428"/>
    <w:rsid w:val="00B10A95"/>
    <w:rsid w:val="00B10A9D"/>
    <w:rsid w:val="00B11FC1"/>
    <w:rsid w:val="00B148DE"/>
    <w:rsid w:val="00B205E6"/>
    <w:rsid w:val="00B2107B"/>
    <w:rsid w:val="00B22FEF"/>
    <w:rsid w:val="00B230F2"/>
    <w:rsid w:val="00B25773"/>
    <w:rsid w:val="00B3154B"/>
    <w:rsid w:val="00B34205"/>
    <w:rsid w:val="00B36E43"/>
    <w:rsid w:val="00B46540"/>
    <w:rsid w:val="00B476B8"/>
    <w:rsid w:val="00B51065"/>
    <w:rsid w:val="00B57459"/>
    <w:rsid w:val="00B64267"/>
    <w:rsid w:val="00B66FCD"/>
    <w:rsid w:val="00B751AA"/>
    <w:rsid w:val="00B75FC2"/>
    <w:rsid w:val="00B805D0"/>
    <w:rsid w:val="00B83D62"/>
    <w:rsid w:val="00B8731F"/>
    <w:rsid w:val="00B925FD"/>
    <w:rsid w:val="00B95438"/>
    <w:rsid w:val="00BA3B41"/>
    <w:rsid w:val="00BA74D6"/>
    <w:rsid w:val="00BA7B1B"/>
    <w:rsid w:val="00BB1930"/>
    <w:rsid w:val="00BB4B1D"/>
    <w:rsid w:val="00BC4A41"/>
    <w:rsid w:val="00BD2176"/>
    <w:rsid w:val="00BD2842"/>
    <w:rsid w:val="00BD5B85"/>
    <w:rsid w:val="00BE3F1B"/>
    <w:rsid w:val="00BE58C6"/>
    <w:rsid w:val="00BE7A83"/>
    <w:rsid w:val="00BF3214"/>
    <w:rsid w:val="00BF3335"/>
    <w:rsid w:val="00BF3E43"/>
    <w:rsid w:val="00C04397"/>
    <w:rsid w:val="00C04B59"/>
    <w:rsid w:val="00C04FDF"/>
    <w:rsid w:val="00C06134"/>
    <w:rsid w:val="00C07C9D"/>
    <w:rsid w:val="00C1426F"/>
    <w:rsid w:val="00C159AE"/>
    <w:rsid w:val="00C201F8"/>
    <w:rsid w:val="00C2152A"/>
    <w:rsid w:val="00C2384E"/>
    <w:rsid w:val="00C255D1"/>
    <w:rsid w:val="00C402BB"/>
    <w:rsid w:val="00C477F9"/>
    <w:rsid w:val="00C5221D"/>
    <w:rsid w:val="00C60DD5"/>
    <w:rsid w:val="00C6697B"/>
    <w:rsid w:val="00C81924"/>
    <w:rsid w:val="00C93B9C"/>
    <w:rsid w:val="00C94F84"/>
    <w:rsid w:val="00C9595B"/>
    <w:rsid w:val="00C97767"/>
    <w:rsid w:val="00CB2E5E"/>
    <w:rsid w:val="00CB7893"/>
    <w:rsid w:val="00CC0E8D"/>
    <w:rsid w:val="00CC1EE2"/>
    <w:rsid w:val="00CC3BC8"/>
    <w:rsid w:val="00CE2796"/>
    <w:rsid w:val="00CE332D"/>
    <w:rsid w:val="00CE5061"/>
    <w:rsid w:val="00CE625B"/>
    <w:rsid w:val="00CF00F9"/>
    <w:rsid w:val="00CF207C"/>
    <w:rsid w:val="00CF38CB"/>
    <w:rsid w:val="00CF6479"/>
    <w:rsid w:val="00D0103F"/>
    <w:rsid w:val="00D05CC7"/>
    <w:rsid w:val="00D12CE1"/>
    <w:rsid w:val="00D15ECC"/>
    <w:rsid w:val="00D220F8"/>
    <w:rsid w:val="00D248A2"/>
    <w:rsid w:val="00D271F7"/>
    <w:rsid w:val="00D27387"/>
    <w:rsid w:val="00D30680"/>
    <w:rsid w:val="00D403E6"/>
    <w:rsid w:val="00D41CAC"/>
    <w:rsid w:val="00D42C51"/>
    <w:rsid w:val="00D45209"/>
    <w:rsid w:val="00D463FF"/>
    <w:rsid w:val="00D55928"/>
    <w:rsid w:val="00D57A99"/>
    <w:rsid w:val="00D614C4"/>
    <w:rsid w:val="00D62AA8"/>
    <w:rsid w:val="00D66DAF"/>
    <w:rsid w:val="00D7053F"/>
    <w:rsid w:val="00D75769"/>
    <w:rsid w:val="00D7635F"/>
    <w:rsid w:val="00D7683A"/>
    <w:rsid w:val="00D76A18"/>
    <w:rsid w:val="00D83D6A"/>
    <w:rsid w:val="00D83DDD"/>
    <w:rsid w:val="00D8468C"/>
    <w:rsid w:val="00D86B10"/>
    <w:rsid w:val="00D93C70"/>
    <w:rsid w:val="00D94D51"/>
    <w:rsid w:val="00D95EAC"/>
    <w:rsid w:val="00DA025F"/>
    <w:rsid w:val="00DA1D46"/>
    <w:rsid w:val="00DA3549"/>
    <w:rsid w:val="00DA5968"/>
    <w:rsid w:val="00DA690F"/>
    <w:rsid w:val="00DA6955"/>
    <w:rsid w:val="00DB0BC7"/>
    <w:rsid w:val="00DB4720"/>
    <w:rsid w:val="00DB7DE1"/>
    <w:rsid w:val="00DC40AC"/>
    <w:rsid w:val="00DD14DF"/>
    <w:rsid w:val="00DD1E2A"/>
    <w:rsid w:val="00DD22EC"/>
    <w:rsid w:val="00DD74DD"/>
    <w:rsid w:val="00DE3FD2"/>
    <w:rsid w:val="00DF1B54"/>
    <w:rsid w:val="00DF5C05"/>
    <w:rsid w:val="00DF6B2A"/>
    <w:rsid w:val="00DF7F08"/>
    <w:rsid w:val="00E001D3"/>
    <w:rsid w:val="00E0151D"/>
    <w:rsid w:val="00E049C0"/>
    <w:rsid w:val="00E11F80"/>
    <w:rsid w:val="00E2114F"/>
    <w:rsid w:val="00E225D2"/>
    <w:rsid w:val="00E22A81"/>
    <w:rsid w:val="00E23F24"/>
    <w:rsid w:val="00E271CD"/>
    <w:rsid w:val="00E273F6"/>
    <w:rsid w:val="00E41D5B"/>
    <w:rsid w:val="00E454CB"/>
    <w:rsid w:val="00E470EA"/>
    <w:rsid w:val="00E53C7A"/>
    <w:rsid w:val="00E54F8A"/>
    <w:rsid w:val="00E643D5"/>
    <w:rsid w:val="00E65CAF"/>
    <w:rsid w:val="00E66666"/>
    <w:rsid w:val="00E7005E"/>
    <w:rsid w:val="00E7268C"/>
    <w:rsid w:val="00E80175"/>
    <w:rsid w:val="00E816DE"/>
    <w:rsid w:val="00E93992"/>
    <w:rsid w:val="00E972D3"/>
    <w:rsid w:val="00EA2510"/>
    <w:rsid w:val="00EA5782"/>
    <w:rsid w:val="00EB0068"/>
    <w:rsid w:val="00EB27A7"/>
    <w:rsid w:val="00EB27BD"/>
    <w:rsid w:val="00EB2E5C"/>
    <w:rsid w:val="00EC6C79"/>
    <w:rsid w:val="00EC6CE2"/>
    <w:rsid w:val="00EC75C7"/>
    <w:rsid w:val="00EC785B"/>
    <w:rsid w:val="00ED2C47"/>
    <w:rsid w:val="00ED68F4"/>
    <w:rsid w:val="00EF1987"/>
    <w:rsid w:val="00EF330F"/>
    <w:rsid w:val="00EF39C2"/>
    <w:rsid w:val="00EF40C5"/>
    <w:rsid w:val="00EF4732"/>
    <w:rsid w:val="00F04778"/>
    <w:rsid w:val="00F0544A"/>
    <w:rsid w:val="00F0659E"/>
    <w:rsid w:val="00F20189"/>
    <w:rsid w:val="00F214BD"/>
    <w:rsid w:val="00F25B8A"/>
    <w:rsid w:val="00F26998"/>
    <w:rsid w:val="00F3019D"/>
    <w:rsid w:val="00F32A11"/>
    <w:rsid w:val="00F3400E"/>
    <w:rsid w:val="00F34462"/>
    <w:rsid w:val="00F346CD"/>
    <w:rsid w:val="00F4082F"/>
    <w:rsid w:val="00F47FFA"/>
    <w:rsid w:val="00F510F5"/>
    <w:rsid w:val="00F5180E"/>
    <w:rsid w:val="00F51E4E"/>
    <w:rsid w:val="00F5327A"/>
    <w:rsid w:val="00F53542"/>
    <w:rsid w:val="00F61AD4"/>
    <w:rsid w:val="00F678F4"/>
    <w:rsid w:val="00F67F72"/>
    <w:rsid w:val="00F74A26"/>
    <w:rsid w:val="00F74E38"/>
    <w:rsid w:val="00F8147B"/>
    <w:rsid w:val="00F82460"/>
    <w:rsid w:val="00F84035"/>
    <w:rsid w:val="00F86EFF"/>
    <w:rsid w:val="00F95916"/>
    <w:rsid w:val="00FA37EE"/>
    <w:rsid w:val="00FB7045"/>
    <w:rsid w:val="00FC31DF"/>
    <w:rsid w:val="00FC3A26"/>
    <w:rsid w:val="00FC4B02"/>
    <w:rsid w:val="00FC7422"/>
    <w:rsid w:val="00FD6BFA"/>
    <w:rsid w:val="00FE283D"/>
    <w:rsid w:val="00FF02C0"/>
    <w:rsid w:val="00FF14B0"/>
    <w:rsid w:val="00FF4D2C"/>
    <w:rsid w:val="00FF4E50"/>
    <w:rsid w:val="00FF5832"/>
    <w:rsid w:val="00FF74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19E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7387"/>
    <w:pPr>
      <w:spacing w:after="0" w:line="240" w:lineRule="auto"/>
      <w:jc w:val="both"/>
    </w:pPr>
    <w:rPr>
      <w:rFonts w:ascii="Arial" w:hAnsi="Arial"/>
      <w:sz w:val="20"/>
      <w:lang w:val="en-GB"/>
    </w:rPr>
  </w:style>
  <w:style w:type="paragraph" w:styleId="Nadpis1">
    <w:name w:val="heading 1"/>
    <w:basedOn w:val="Normln"/>
    <w:next w:val="Nadpis2"/>
    <w:link w:val="Nadpis1Char"/>
    <w:qFormat/>
    <w:rsid w:val="00EC75C7"/>
    <w:pPr>
      <w:keepNext/>
      <w:widowControl w:val="0"/>
      <w:numPr>
        <w:numId w:val="16"/>
      </w:numPr>
      <w:tabs>
        <w:tab w:val="left" w:pos="709"/>
      </w:tabs>
      <w:overflowPunct w:val="0"/>
      <w:autoSpaceDE w:val="0"/>
      <w:autoSpaceDN w:val="0"/>
      <w:adjustRightInd w:val="0"/>
      <w:spacing w:before="120" w:after="240"/>
      <w:textAlignment w:val="baseline"/>
      <w:outlineLvl w:val="0"/>
    </w:pPr>
    <w:rPr>
      <w:rFonts w:eastAsia="Times New Roman" w:cs="Times New Roman"/>
      <w:b/>
      <w:sz w:val="22"/>
      <w:szCs w:val="20"/>
      <w:lang w:val="cs-CZ"/>
    </w:rPr>
  </w:style>
  <w:style w:type="paragraph" w:styleId="Nadpis2">
    <w:name w:val="heading 2"/>
    <w:basedOn w:val="Normln"/>
    <w:link w:val="Nadpis2Char"/>
    <w:qFormat/>
    <w:rsid w:val="00EC75C7"/>
    <w:pPr>
      <w:widowControl w:val="0"/>
      <w:numPr>
        <w:ilvl w:val="1"/>
        <w:numId w:val="16"/>
      </w:numPr>
      <w:tabs>
        <w:tab w:val="left" w:pos="709"/>
      </w:tabs>
      <w:overflowPunct w:val="0"/>
      <w:autoSpaceDE w:val="0"/>
      <w:autoSpaceDN w:val="0"/>
      <w:adjustRightInd w:val="0"/>
      <w:spacing w:after="240"/>
      <w:textAlignment w:val="baseline"/>
      <w:outlineLvl w:val="1"/>
    </w:pPr>
    <w:rPr>
      <w:rFonts w:eastAsia="Times New Roman" w:cs="Times New Roman"/>
      <w:szCs w:val="20"/>
      <w:lang w:val="cs-CZ"/>
    </w:rPr>
  </w:style>
  <w:style w:type="paragraph" w:styleId="Nadpis3">
    <w:name w:val="heading 3"/>
    <w:basedOn w:val="Normln"/>
    <w:link w:val="Nadpis3Char"/>
    <w:qFormat/>
    <w:rsid w:val="00EC75C7"/>
    <w:pPr>
      <w:widowControl w:val="0"/>
      <w:numPr>
        <w:ilvl w:val="2"/>
        <w:numId w:val="16"/>
      </w:numPr>
      <w:overflowPunct w:val="0"/>
      <w:autoSpaceDE w:val="0"/>
      <w:autoSpaceDN w:val="0"/>
      <w:adjustRightInd w:val="0"/>
      <w:spacing w:after="240"/>
      <w:textAlignment w:val="baseline"/>
      <w:outlineLvl w:val="2"/>
    </w:pPr>
    <w:rPr>
      <w:rFonts w:eastAsia="Times New Roman" w:cs="Times New Roman"/>
      <w:szCs w:val="20"/>
      <w:lang w:val="cs-CZ"/>
    </w:rPr>
  </w:style>
  <w:style w:type="paragraph" w:styleId="Nadpis4">
    <w:name w:val="heading 4"/>
    <w:basedOn w:val="Normln"/>
    <w:link w:val="Nadpis4Char"/>
    <w:qFormat/>
    <w:rsid w:val="00EC75C7"/>
    <w:pPr>
      <w:widowControl w:val="0"/>
      <w:numPr>
        <w:ilvl w:val="3"/>
        <w:numId w:val="16"/>
      </w:numPr>
      <w:overflowPunct w:val="0"/>
      <w:autoSpaceDE w:val="0"/>
      <w:autoSpaceDN w:val="0"/>
      <w:adjustRightInd w:val="0"/>
      <w:spacing w:after="240"/>
      <w:textAlignment w:val="baseline"/>
      <w:outlineLvl w:val="3"/>
    </w:pPr>
    <w:rPr>
      <w:rFonts w:eastAsia="Times New Roman" w:cs="Times New Roman"/>
      <w:szCs w:val="20"/>
      <w:lang w:val="cs-CZ"/>
    </w:rPr>
  </w:style>
  <w:style w:type="paragraph" w:styleId="Nadpis5">
    <w:name w:val="heading 5"/>
    <w:basedOn w:val="Normln"/>
    <w:link w:val="Nadpis5Char"/>
    <w:qFormat/>
    <w:rsid w:val="00EC75C7"/>
    <w:pPr>
      <w:widowControl w:val="0"/>
      <w:numPr>
        <w:ilvl w:val="4"/>
        <w:numId w:val="16"/>
      </w:numPr>
      <w:overflowPunct w:val="0"/>
      <w:autoSpaceDE w:val="0"/>
      <w:autoSpaceDN w:val="0"/>
      <w:adjustRightInd w:val="0"/>
      <w:spacing w:after="240"/>
      <w:textAlignment w:val="baseline"/>
      <w:outlineLvl w:val="4"/>
    </w:pPr>
    <w:rPr>
      <w:rFonts w:eastAsia="Times New Roman" w:cs="Times New Roman"/>
      <w:szCs w:val="20"/>
      <w:lang w:val="cs-CZ"/>
    </w:rPr>
  </w:style>
  <w:style w:type="paragraph" w:styleId="Nadpis6">
    <w:name w:val="heading 6"/>
    <w:basedOn w:val="Normln"/>
    <w:next w:val="Normln"/>
    <w:link w:val="Nadpis6Char"/>
    <w:qFormat/>
    <w:rsid w:val="00EC75C7"/>
    <w:pPr>
      <w:widowControl w:val="0"/>
      <w:numPr>
        <w:ilvl w:val="5"/>
        <w:numId w:val="16"/>
      </w:numPr>
      <w:overflowPunct w:val="0"/>
      <w:autoSpaceDE w:val="0"/>
      <w:autoSpaceDN w:val="0"/>
      <w:adjustRightInd w:val="0"/>
      <w:spacing w:after="240"/>
      <w:textAlignment w:val="baseline"/>
      <w:outlineLvl w:val="5"/>
    </w:pPr>
    <w:rPr>
      <w:rFonts w:eastAsia="Times New Roman" w:cs="Times New Roman"/>
      <w:szCs w:val="20"/>
      <w:lang w:val="cs-CZ"/>
    </w:rPr>
  </w:style>
  <w:style w:type="paragraph" w:styleId="Nadpis7">
    <w:name w:val="heading 7"/>
    <w:basedOn w:val="Normln"/>
    <w:next w:val="Normln"/>
    <w:link w:val="Nadpis7Char"/>
    <w:qFormat/>
    <w:rsid w:val="00EC75C7"/>
    <w:pPr>
      <w:widowControl w:val="0"/>
      <w:numPr>
        <w:ilvl w:val="6"/>
        <w:numId w:val="16"/>
      </w:numPr>
      <w:tabs>
        <w:tab w:val="left" w:pos="3915"/>
      </w:tabs>
      <w:overflowPunct w:val="0"/>
      <w:autoSpaceDE w:val="0"/>
      <w:autoSpaceDN w:val="0"/>
      <w:adjustRightInd w:val="0"/>
      <w:spacing w:after="240"/>
      <w:textAlignment w:val="baseline"/>
      <w:outlineLvl w:val="6"/>
    </w:pPr>
    <w:rPr>
      <w:rFonts w:eastAsia="Times New Roman" w:cs="Times New Roman"/>
      <w:szCs w:val="20"/>
      <w:lang w:val="cs-CZ"/>
    </w:rPr>
  </w:style>
  <w:style w:type="paragraph" w:styleId="Nadpis8">
    <w:name w:val="heading 8"/>
    <w:basedOn w:val="Normln"/>
    <w:next w:val="Normln"/>
    <w:link w:val="Nadpis8Char"/>
    <w:qFormat/>
    <w:rsid w:val="00EC75C7"/>
    <w:pPr>
      <w:widowControl w:val="0"/>
      <w:numPr>
        <w:ilvl w:val="7"/>
        <w:numId w:val="16"/>
      </w:numPr>
      <w:overflowPunct w:val="0"/>
      <w:autoSpaceDE w:val="0"/>
      <w:autoSpaceDN w:val="0"/>
      <w:adjustRightInd w:val="0"/>
      <w:spacing w:after="240"/>
      <w:textAlignment w:val="baseline"/>
      <w:outlineLvl w:val="7"/>
    </w:pPr>
    <w:rPr>
      <w:rFonts w:eastAsia="Times New Roman" w:cs="Times New Roman"/>
      <w:szCs w:val="20"/>
      <w:lang w:val="cs-CZ"/>
    </w:rPr>
  </w:style>
  <w:style w:type="paragraph" w:styleId="Nadpis9">
    <w:name w:val="heading 9"/>
    <w:basedOn w:val="Normln"/>
    <w:next w:val="Normln"/>
    <w:link w:val="Nadpis9Char"/>
    <w:qFormat/>
    <w:rsid w:val="00EC75C7"/>
    <w:pPr>
      <w:widowControl w:val="0"/>
      <w:numPr>
        <w:ilvl w:val="8"/>
        <w:numId w:val="16"/>
      </w:numPr>
      <w:tabs>
        <w:tab w:val="left" w:pos="3544"/>
      </w:tabs>
      <w:overflowPunct w:val="0"/>
      <w:autoSpaceDE w:val="0"/>
      <w:autoSpaceDN w:val="0"/>
      <w:adjustRightInd w:val="0"/>
      <w:spacing w:after="240"/>
      <w:textAlignment w:val="baseline"/>
      <w:outlineLvl w:val="8"/>
    </w:pPr>
    <w:rPr>
      <w:rFonts w:eastAsia="Times New Roman" w:cs="Times New Roman"/>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608C"/>
    <w:pPr>
      <w:tabs>
        <w:tab w:val="center" w:pos="4536"/>
        <w:tab w:val="right" w:pos="9072"/>
      </w:tabs>
    </w:pPr>
  </w:style>
  <w:style w:type="character" w:customStyle="1" w:styleId="ZhlavChar">
    <w:name w:val="Záhlaví Char"/>
    <w:basedOn w:val="Standardnpsmoodstavce"/>
    <w:link w:val="Zhlav"/>
    <w:uiPriority w:val="99"/>
    <w:rsid w:val="00AD608C"/>
    <w:rPr>
      <w:rFonts w:ascii="Arial" w:hAnsi="Arial"/>
      <w:sz w:val="20"/>
      <w:lang w:val="en-GB"/>
    </w:rPr>
  </w:style>
  <w:style w:type="table" w:styleId="Mkatabulky">
    <w:name w:val="Table Grid"/>
    <w:basedOn w:val="Normlntabulka"/>
    <w:uiPriority w:val="59"/>
    <w:rsid w:val="00AD608C"/>
    <w:pPr>
      <w:spacing w:after="0" w:line="240" w:lineRule="auto"/>
    </w:pPr>
    <w:rPr>
      <w:sz w:val="20"/>
      <w:szCs w:val="20"/>
      <w:lang w:val="en-GB"/>
    </w:rPr>
    <w:tblPr>
      <w:tblBorders>
        <w:top w:val="single" w:sz="4" w:space="0" w:color="565A5C" w:themeColor="text1"/>
        <w:left w:val="single" w:sz="4" w:space="0" w:color="565A5C" w:themeColor="text1"/>
        <w:bottom w:val="single" w:sz="4" w:space="0" w:color="565A5C" w:themeColor="text1"/>
        <w:right w:val="single" w:sz="4" w:space="0" w:color="565A5C" w:themeColor="text1"/>
        <w:insideH w:val="single" w:sz="4" w:space="0" w:color="565A5C" w:themeColor="text1"/>
        <w:insideV w:val="single" w:sz="4" w:space="0" w:color="565A5C" w:themeColor="text1"/>
      </w:tblBorders>
    </w:tblPr>
  </w:style>
  <w:style w:type="paragraph" w:customStyle="1" w:styleId="Letterhead">
    <w:name w:val="Letterhead"/>
    <w:basedOn w:val="Normln"/>
    <w:uiPriority w:val="79"/>
    <w:qFormat/>
    <w:rsid w:val="00AD608C"/>
    <w:pPr>
      <w:tabs>
        <w:tab w:val="left" w:pos="288"/>
      </w:tabs>
      <w:spacing w:line="180" w:lineRule="exact"/>
    </w:pPr>
    <w:rPr>
      <w:rFonts w:asciiTheme="minorHAnsi" w:hAnsiTheme="minorHAnsi"/>
      <w:sz w:val="14"/>
      <w:szCs w:val="14"/>
    </w:rPr>
  </w:style>
  <w:style w:type="paragraph" w:customStyle="1" w:styleId="LetterheadAuthor">
    <w:name w:val="Letterhead Author"/>
    <w:basedOn w:val="Letterhead"/>
    <w:next w:val="Letterhead"/>
    <w:uiPriority w:val="79"/>
    <w:qFormat/>
    <w:rsid w:val="00AD608C"/>
    <w:rPr>
      <w:b/>
      <w:sz w:val="16"/>
    </w:rPr>
  </w:style>
  <w:style w:type="paragraph" w:customStyle="1" w:styleId="Letterheadtel">
    <w:name w:val="Letterhead tel"/>
    <w:basedOn w:val="Letterhead"/>
    <w:uiPriority w:val="19"/>
    <w:rsid w:val="00AD608C"/>
    <w:pPr>
      <w:tabs>
        <w:tab w:val="clear" w:pos="288"/>
        <w:tab w:val="left" w:pos="284"/>
      </w:tabs>
      <w:spacing w:after="90"/>
      <w:contextualSpacing/>
    </w:pPr>
  </w:style>
  <w:style w:type="paragraph" w:customStyle="1" w:styleId="DocID">
    <w:name w:val="DocID"/>
    <w:uiPriority w:val="60"/>
    <w:rsid w:val="00AD608C"/>
    <w:pPr>
      <w:spacing w:after="0" w:line="240" w:lineRule="auto"/>
    </w:pPr>
    <w:rPr>
      <w:rFonts w:ascii="Verdana" w:hAnsi="Verdana"/>
      <w:sz w:val="16"/>
      <w:szCs w:val="18"/>
      <w:lang w:val="en-GB"/>
    </w:rPr>
  </w:style>
  <w:style w:type="paragraph" w:customStyle="1" w:styleId="Disclaimer">
    <w:name w:val="Disclaimer"/>
    <w:basedOn w:val="Normln"/>
    <w:uiPriority w:val="79"/>
    <w:rsid w:val="00AD608C"/>
    <w:pPr>
      <w:spacing w:before="120" w:line="140" w:lineRule="exact"/>
      <w:contextualSpacing/>
    </w:pPr>
    <w:rPr>
      <w:rFonts w:asciiTheme="minorHAnsi" w:hAnsiTheme="minorHAnsi"/>
      <w:sz w:val="12"/>
      <w:szCs w:val="20"/>
    </w:rPr>
  </w:style>
  <w:style w:type="paragraph" w:customStyle="1" w:styleId="NormalLeftTagline">
    <w:name w:val="Normal Left Tagline"/>
    <w:basedOn w:val="Zpat"/>
    <w:uiPriority w:val="19"/>
    <w:rsid w:val="00AD608C"/>
    <w:pPr>
      <w:tabs>
        <w:tab w:val="clear" w:pos="4536"/>
        <w:tab w:val="clear" w:pos="9072"/>
        <w:tab w:val="center" w:pos="4513"/>
        <w:tab w:val="right" w:pos="9026"/>
      </w:tabs>
      <w:spacing w:before="140" w:after="140" w:line="23" w:lineRule="atLeast"/>
      <w:jc w:val="left"/>
    </w:pPr>
    <w:rPr>
      <w:rFonts w:asciiTheme="minorHAnsi" w:hAnsiTheme="minorHAnsi"/>
      <w:b/>
      <w:noProof/>
      <w:color w:val="7030A0"/>
      <w:sz w:val="14"/>
      <w:szCs w:val="18"/>
    </w:rPr>
  </w:style>
  <w:style w:type="paragraph" w:styleId="Zpat">
    <w:name w:val="footer"/>
    <w:basedOn w:val="Normln"/>
    <w:link w:val="ZpatChar"/>
    <w:uiPriority w:val="99"/>
    <w:unhideWhenUsed/>
    <w:rsid w:val="00AD608C"/>
    <w:pPr>
      <w:tabs>
        <w:tab w:val="center" w:pos="4536"/>
        <w:tab w:val="right" w:pos="9072"/>
      </w:tabs>
    </w:pPr>
  </w:style>
  <w:style w:type="character" w:customStyle="1" w:styleId="ZpatChar">
    <w:name w:val="Zápatí Char"/>
    <w:basedOn w:val="Standardnpsmoodstavce"/>
    <w:link w:val="Zpat"/>
    <w:uiPriority w:val="99"/>
    <w:rsid w:val="00AD608C"/>
    <w:rPr>
      <w:rFonts w:ascii="Arial" w:hAnsi="Arial"/>
      <w:sz w:val="20"/>
      <w:lang w:val="en-GB"/>
    </w:rPr>
  </w:style>
  <w:style w:type="paragraph" w:customStyle="1" w:styleId="Odstavecpodanie">
    <w:name w:val="Odstavec_podanie"/>
    <w:basedOn w:val="Normln"/>
    <w:rsid w:val="00F4082F"/>
    <w:pPr>
      <w:numPr>
        <w:numId w:val="1"/>
      </w:numPr>
      <w:spacing w:before="240" w:line="288" w:lineRule="auto"/>
    </w:pPr>
    <w:rPr>
      <w:rFonts w:eastAsia="Times New Roman" w:cs="Arial"/>
      <w:szCs w:val="24"/>
      <w:lang w:val="cs-CZ"/>
    </w:rPr>
  </w:style>
  <w:style w:type="paragraph" w:customStyle="1" w:styleId="Odstavecpodanie2">
    <w:name w:val="Odstavec_podanie_2"/>
    <w:basedOn w:val="Odstavecpodanie"/>
    <w:rsid w:val="00F4082F"/>
    <w:pPr>
      <w:numPr>
        <w:ilvl w:val="1"/>
      </w:numPr>
    </w:pPr>
  </w:style>
  <w:style w:type="paragraph" w:styleId="Odstavecseseznamem">
    <w:name w:val="List Paragraph"/>
    <w:basedOn w:val="Normln"/>
    <w:uiPriority w:val="34"/>
    <w:qFormat/>
    <w:rsid w:val="00BE3F1B"/>
    <w:pPr>
      <w:ind w:left="720"/>
      <w:contextualSpacing/>
    </w:pPr>
  </w:style>
  <w:style w:type="paragraph" w:customStyle="1" w:styleId="Recitals">
    <w:name w:val="Recitals"/>
    <w:basedOn w:val="Normln"/>
    <w:uiPriority w:val="99"/>
    <w:qFormat/>
    <w:rsid w:val="00B51065"/>
    <w:pPr>
      <w:numPr>
        <w:numId w:val="13"/>
      </w:numPr>
      <w:spacing w:after="137" w:line="280" w:lineRule="atLeast"/>
    </w:pPr>
    <w:rPr>
      <w:rFonts w:eastAsia="Times New Roman" w:cs="Arial"/>
      <w:kern w:val="20"/>
      <w:szCs w:val="20"/>
      <w:lang w:val="cs-CZ"/>
    </w:rPr>
  </w:style>
  <w:style w:type="paragraph" w:customStyle="1" w:styleId="Level1">
    <w:name w:val="Level 1"/>
    <w:basedOn w:val="Normln"/>
    <w:next w:val="Normln"/>
    <w:qFormat/>
    <w:rsid w:val="001C411E"/>
    <w:pPr>
      <w:numPr>
        <w:numId w:val="14"/>
      </w:numPr>
      <w:spacing w:before="280" w:after="137" w:line="280" w:lineRule="atLeast"/>
    </w:pPr>
    <w:rPr>
      <w:rFonts w:ascii="Arial Bold" w:eastAsia="Times New Roman" w:hAnsi="Arial Bold" w:cs="Arial"/>
      <w:b/>
      <w:kern w:val="20"/>
      <w:szCs w:val="18"/>
      <w:lang w:val="cs-CZ"/>
    </w:rPr>
  </w:style>
  <w:style w:type="paragraph" w:customStyle="1" w:styleId="Level2">
    <w:name w:val="Level 2"/>
    <w:basedOn w:val="Normln"/>
    <w:next w:val="Normln"/>
    <w:qFormat/>
    <w:rsid w:val="007F5A3C"/>
    <w:pPr>
      <w:numPr>
        <w:ilvl w:val="1"/>
        <w:numId w:val="14"/>
      </w:numPr>
      <w:spacing w:after="137" w:line="280" w:lineRule="atLeast"/>
    </w:pPr>
    <w:rPr>
      <w:rFonts w:ascii="Arial Bold" w:eastAsia="Times New Roman" w:hAnsi="Arial Bold" w:cs="Arial"/>
      <w:b/>
      <w:kern w:val="20"/>
      <w:sz w:val="21"/>
      <w:szCs w:val="20"/>
      <w:lang w:val="cs-CZ"/>
    </w:rPr>
  </w:style>
  <w:style w:type="paragraph" w:customStyle="1" w:styleId="Level3">
    <w:name w:val="Level 3"/>
    <w:basedOn w:val="Normln"/>
    <w:next w:val="Normln"/>
    <w:qFormat/>
    <w:rsid w:val="00DA690F"/>
    <w:pPr>
      <w:numPr>
        <w:ilvl w:val="2"/>
        <w:numId w:val="14"/>
      </w:numPr>
      <w:tabs>
        <w:tab w:val="clear" w:pos="2041"/>
        <w:tab w:val="num" w:pos="1276"/>
      </w:tabs>
      <w:spacing w:after="137" w:line="280" w:lineRule="atLeast"/>
      <w:ind w:left="1276" w:hanging="709"/>
    </w:pPr>
    <w:rPr>
      <w:rFonts w:eastAsia="Times New Roman" w:cs="Arial"/>
      <w:kern w:val="20"/>
      <w:szCs w:val="20"/>
      <w:lang w:val="cs-CZ"/>
    </w:rPr>
  </w:style>
  <w:style w:type="paragraph" w:customStyle="1" w:styleId="Level4">
    <w:name w:val="Level 4"/>
    <w:basedOn w:val="Normln"/>
    <w:next w:val="Normln"/>
    <w:qFormat/>
    <w:rsid w:val="007F5A3C"/>
    <w:pPr>
      <w:numPr>
        <w:ilvl w:val="3"/>
        <w:numId w:val="14"/>
      </w:numPr>
      <w:spacing w:after="137" w:line="280" w:lineRule="atLeast"/>
    </w:pPr>
    <w:rPr>
      <w:rFonts w:eastAsia="Times New Roman" w:cs="Arial"/>
      <w:kern w:val="20"/>
      <w:szCs w:val="20"/>
      <w:lang w:val="cs-CZ"/>
    </w:rPr>
  </w:style>
  <w:style w:type="paragraph" w:customStyle="1" w:styleId="Level5">
    <w:name w:val="Level 5"/>
    <w:basedOn w:val="Normln"/>
    <w:next w:val="Normln"/>
    <w:qFormat/>
    <w:rsid w:val="007F5A3C"/>
    <w:pPr>
      <w:numPr>
        <w:ilvl w:val="4"/>
        <w:numId w:val="14"/>
      </w:numPr>
      <w:spacing w:after="137" w:line="280" w:lineRule="atLeast"/>
    </w:pPr>
    <w:rPr>
      <w:rFonts w:eastAsia="Times New Roman" w:cs="Arial"/>
      <w:kern w:val="20"/>
      <w:szCs w:val="20"/>
      <w:lang w:val="cs-CZ"/>
    </w:rPr>
  </w:style>
  <w:style w:type="paragraph" w:customStyle="1" w:styleId="Level6">
    <w:name w:val="Level 6"/>
    <w:basedOn w:val="Normln"/>
    <w:next w:val="Normln"/>
    <w:rsid w:val="007F5A3C"/>
    <w:pPr>
      <w:numPr>
        <w:ilvl w:val="5"/>
        <w:numId w:val="14"/>
      </w:numPr>
      <w:spacing w:after="137" w:line="280" w:lineRule="atLeast"/>
    </w:pPr>
    <w:rPr>
      <w:rFonts w:eastAsia="Times New Roman" w:cs="Arial"/>
      <w:kern w:val="20"/>
      <w:szCs w:val="20"/>
      <w:lang w:val="cs-CZ"/>
    </w:rPr>
  </w:style>
  <w:style w:type="paragraph" w:customStyle="1" w:styleId="Level7">
    <w:name w:val="Level 7"/>
    <w:basedOn w:val="Normln"/>
    <w:rsid w:val="007F5A3C"/>
    <w:pPr>
      <w:numPr>
        <w:ilvl w:val="6"/>
        <w:numId w:val="14"/>
      </w:numPr>
      <w:spacing w:after="137" w:line="280" w:lineRule="atLeast"/>
      <w:outlineLvl w:val="6"/>
    </w:pPr>
    <w:rPr>
      <w:rFonts w:eastAsia="Times New Roman" w:cs="Arial"/>
      <w:kern w:val="20"/>
      <w:szCs w:val="20"/>
      <w:lang w:val="cs-CZ"/>
    </w:rPr>
  </w:style>
  <w:style w:type="paragraph" w:customStyle="1" w:styleId="Level8">
    <w:name w:val="Level 8"/>
    <w:basedOn w:val="Normln"/>
    <w:rsid w:val="007F5A3C"/>
    <w:pPr>
      <w:numPr>
        <w:ilvl w:val="7"/>
        <w:numId w:val="14"/>
      </w:numPr>
      <w:spacing w:after="137" w:line="280" w:lineRule="atLeast"/>
      <w:outlineLvl w:val="7"/>
    </w:pPr>
    <w:rPr>
      <w:rFonts w:eastAsia="Times New Roman" w:cs="Arial"/>
      <w:kern w:val="20"/>
      <w:szCs w:val="20"/>
      <w:lang w:val="cs-CZ"/>
    </w:rPr>
  </w:style>
  <w:style w:type="paragraph" w:customStyle="1" w:styleId="Level9">
    <w:name w:val="Level 9"/>
    <w:basedOn w:val="Normln"/>
    <w:rsid w:val="007F5A3C"/>
    <w:pPr>
      <w:numPr>
        <w:ilvl w:val="8"/>
        <w:numId w:val="14"/>
      </w:numPr>
      <w:spacing w:after="137" w:line="280" w:lineRule="atLeast"/>
      <w:outlineLvl w:val="8"/>
    </w:pPr>
    <w:rPr>
      <w:rFonts w:eastAsia="Times New Roman" w:cs="Arial"/>
      <w:kern w:val="20"/>
      <w:szCs w:val="20"/>
      <w:lang w:val="cs-CZ"/>
    </w:rPr>
  </w:style>
  <w:style w:type="paragraph" w:customStyle="1" w:styleId="Level2NotBold">
    <w:name w:val="Level 2 Not Bold"/>
    <w:basedOn w:val="Level2"/>
    <w:next w:val="Normln"/>
    <w:link w:val="Level2NotBoldChar"/>
    <w:qFormat/>
    <w:rsid w:val="00B34205"/>
    <w:pPr>
      <w:tabs>
        <w:tab w:val="clear" w:pos="1247"/>
        <w:tab w:val="num" w:pos="567"/>
      </w:tabs>
      <w:ind w:left="567" w:hanging="567"/>
    </w:pPr>
    <w:rPr>
      <w:rFonts w:asciiTheme="minorHAnsi" w:hAnsiTheme="minorHAnsi" w:cstheme="minorHAnsi"/>
      <w:b w:val="0"/>
      <w:sz w:val="20"/>
    </w:rPr>
  </w:style>
  <w:style w:type="character" w:customStyle="1" w:styleId="Level2NotBoldChar">
    <w:name w:val="Level 2 Not Bold Char"/>
    <w:basedOn w:val="Standardnpsmoodstavce"/>
    <w:link w:val="Level2NotBold"/>
    <w:locked/>
    <w:rsid w:val="00B34205"/>
    <w:rPr>
      <w:rFonts w:eastAsia="Times New Roman" w:cstheme="minorHAnsi"/>
      <w:kern w:val="20"/>
      <w:sz w:val="20"/>
      <w:szCs w:val="20"/>
      <w:lang w:val="cs-CZ"/>
    </w:rPr>
  </w:style>
  <w:style w:type="paragraph" w:customStyle="1" w:styleId="Body">
    <w:name w:val="Body"/>
    <w:basedOn w:val="Normln"/>
    <w:link w:val="BodyChar"/>
    <w:qFormat/>
    <w:rsid w:val="00E7005E"/>
    <w:pPr>
      <w:spacing w:after="137" w:line="280" w:lineRule="atLeast"/>
    </w:pPr>
    <w:rPr>
      <w:rFonts w:eastAsia="Times New Roman" w:cs="Arial"/>
      <w:kern w:val="20"/>
      <w:szCs w:val="20"/>
      <w:lang w:val="cs-CZ"/>
    </w:rPr>
  </w:style>
  <w:style w:type="character" w:customStyle="1" w:styleId="BodyChar">
    <w:name w:val="Body Char"/>
    <w:basedOn w:val="Standardnpsmoodstavce"/>
    <w:link w:val="Body"/>
    <w:rsid w:val="00E7005E"/>
    <w:rPr>
      <w:rFonts w:ascii="Arial" w:eastAsia="Times New Roman" w:hAnsi="Arial" w:cs="Arial"/>
      <w:kern w:val="20"/>
      <w:sz w:val="20"/>
      <w:szCs w:val="20"/>
      <w:lang w:val="cs-CZ"/>
    </w:rPr>
  </w:style>
  <w:style w:type="character" w:customStyle="1" w:styleId="Nadpis1Char">
    <w:name w:val="Nadpis 1 Char"/>
    <w:basedOn w:val="Standardnpsmoodstavce"/>
    <w:link w:val="Nadpis1"/>
    <w:rsid w:val="00EC75C7"/>
    <w:rPr>
      <w:rFonts w:ascii="Arial" w:eastAsia="Times New Roman" w:hAnsi="Arial" w:cs="Times New Roman"/>
      <w:b/>
      <w:szCs w:val="20"/>
      <w:lang w:val="cs-CZ"/>
    </w:rPr>
  </w:style>
  <w:style w:type="character" w:customStyle="1" w:styleId="Nadpis2Char">
    <w:name w:val="Nadpis 2 Char"/>
    <w:basedOn w:val="Standardnpsmoodstavce"/>
    <w:link w:val="Nadpis2"/>
    <w:rsid w:val="00EC75C7"/>
    <w:rPr>
      <w:rFonts w:ascii="Arial" w:eastAsia="Times New Roman" w:hAnsi="Arial" w:cs="Times New Roman"/>
      <w:sz w:val="20"/>
      <w:szCs w:val="20"/>
      <w:lang w:val="cs-CZ"/>
    </w:rPr>
  </w:style>
  <w:style w:type="character" w:customStyle="1" w:styleId="Nadpis3Char">
    <w:name w:val="Nadpis 3 Char"/>
    <w:basedOn w:val="Standardnpsmoodstavce"/>
    <w:link w:val="Nadpis3"/>
    <w:rsid w:val="00EC75C7"/>
    <w:rPr>
      <w:rFonts w:ascii="Arial" w:eastAsia="Times New Roman" w:hAnsi="Arial" w:cs="Times New Roman"/>
      <w:sz w:val="20"/>
      <w:szCs w:val="20"/>
      <w:lang w:val="cs-CZ"/>
    </w:rPr>
  </w:style>
  <w:style w:type="character" w:customStyle="1" w:styleId="Nadpis4Char">
    <w:name w:val="Nadpis 4 Char"/>
    <w:basedOn w:val="Standardnpsmoodstavce"/>
    <w:link w:val="Nadpis4"/>
    <w:rsid w:val="00EC75C7"/>
    <w:rPr>
      <w:rFonts w:ascii="Arial" w:eastAsia="Times New Roman" w:hAnsi="Arial" w:cs="Times New Roman"/>
      <w:sz w:val="20"/>
      <w:szCs w:val="20"/>
      <w:lang w:val="cs-CZ"/>
    </w:rPr>
  </w:style>
  <w:style w:type="character" w:customStyle="1" w:styleId="Nadpis5Char">
    <w:name w:val="Nadpis 5 Char"/>
    <w:basedOn w:val="Standardnpsmoodstavce"/>
    <w:link w:val="Nadpis5"/>
    <w:rsid w:val="00EC75C7"/>
    <w:rPr>
      <w:rFonts w:ascii="Arial" w:eastAsia="Times New Roman" w:hAnsi="Arial" w:cs="Times New Roman"/>
      <w:sz w:val="20"/>
      <w:szCs w:val="20"/>
      <w:lang w:val="cs-CZ"/>
    </w:rPr>
  </w:style>
  <w:style w:type="character" w:customStyle="1" w:styleId="Nadpis6Char">
    <w:name w:val="Nadpis 6 Char"/>
    <w:basedOn w:val="Standardnpsmoodstavce"/>
    <w:link w:val="Nadpis6"/>
    <w:rsid w:val="00EC75C7"/>
    <w:rPr>
      <w:rFonts w:ascii="Arial" w:eastAsia="Times New Roman" w:hAnsi="Arial" w:cs="Times New Roman"/>
      <w:sz w:val="20"/>
      <w:szCs w:val="20"/>
      <w:lang w:val="cs-CZ"/>
    </w:rPr>
  </w:style>
  <w:style w:type="character" w:customStyle="1" w:styleId="Nadpis7Char">
    <w:name w:val="Nadpis 7 Char"/>
    <w:basedOn w:val="Standardnpsmoodstavce"/>
    <w:link w:val="Nadpis7"/>
    <w:rsid w:val="00EC75C7"/>
    <w:rPr>
      <w:rFonts w:ascii="Arial" w:eastAsia="Times New Roman" w:hAnsi="Arial" w:cs="Times New Roman"/>
      <w:sz w:val="20"/>
      <w:szCs w:val="20"/>
      <w:lang w:val="cs-CZ"/>
    </w:rPr>
  </w:style>
  <w:style w:type="character" w:customStyle="1" w:styleId="Nadpis8Char">
    <w:name w:val="Nadpis 8 Char"/>
    <w:basedOn w:val="Standardnpsmoodstavce"/>
    <w:link w:val="Nadpis8"/>
    <w:rsid w:val="00EC75C7"/>
    <w:rPr>
      <w:rFonts w:ascii="Arial" w:eastAsia="Times New Roman" w:hAnsi="Arial" w:cs="Times New Roman"/>
      <w:sz w:val="20"/>
      <w:szCs w:val="20"/>
      <w:lang w:val="cs-CZ"/>
    </w:rPr>
  </w:style>
  <w:style w:type="character" w:customStyle="1" w:styleId="Nadpis9Char">
    <w:name w:val="Nadpis 9 Char"/>
    <w:basedOn w:val="Standardnpsmoodstavce"/>
    <w:link w:val="Nadpis9"/>
    <w:rsid w:val="00EC75C7"/>
    <w:rPr>
      <w:rFonts w:ascii="Arial" w:eastAsia="Times New Roman" w:hAnsi="Arial" w:cs="Times New Roman"/>
      <w:sz w:val="20"/>
      <w:szCs w:val="20"/>
      <w:lang w:val="cs-CZ"/>
    </w:rPr>
  </w:style>
  <w:style w:type="character" w:styleId="Odkaznakoment">
    <w:name w:val="annotation reference"/>
    <w:basedOn w:val="Standardnpsmoodstavce"/>
    <w:uiPriority w:val="99"/>
    <w:semiHidden/>
    <w:unhideWhenUsed/>
    <w:rsid w:val="00A1759B"/>
    <w:rPr>
      <w:sz w:val="16"/>
      <w:szCs w:val="16"/>
    </w:rPr>
  </w:style>
  <w:style w:type="paragraph" w:styleId="Textkomente">
    <w:name w:val="annotation text"/>
    <w:basedOn w:val="Normln"/>
    <w:link w:val="TextkomenteChar"/>
    <w:uiPriority w:val="99"/>
    <w:unhideWhenUsed/>
    <w:rsid w:val="00A1759B"/>
    <w:rPr>
      <w:szCs w:val="20"/>
    </w:rPr>
  </w:style>
  <w:style w:type="character" w:customStyle="1" w:styleId="TextkomenteChar">
    <w:name w:val="Text komentáře Char"/>
    <w:basedOn w:val="Standardnpsmoodstavce"/>
    <w:link w:val="Textkomente"/>
    <w:uiPriority w:val="99"/>
    <w:rsid w:val="00A1759B"/>
    <w:rPr>
      <w:rFonts w:ascii="Arial" w:hAnsi="Arial"/>
      <w:sz w:val="20"/>
      <w:szCs w:val="20"/>
      <w:lang w:val="en-GB"/>
    </w:rPr>
  </w:style>
  <w:style w:type="paragraph" w:styleId="Pedmtkomente">
    <w:name w:val="annotation subject"/>
    <w:basedOn w:val="Textkomente"/>
    <w:next w:val="Textkomente"/>
    <w:link w:val="PedmtkomenteChar"/>
    <w:uiPriority w:val="99"/>
    <w:semiHidden/>
    <w:unhideWhenUsed/>
    <w:rsid w:val="00A1759B"/>
    <w:rPr>
      <w:b/>
      <w:bCs/>
    </w:rPr>
  </w:style>
  <w:style w:type="character" w:customStyle="1" w:styleId="PedmtkomenteChar">
    <w:name w:val="Předmět komentáře Char"/>
    <w:basedOn w:val="TextkomenteChar"/>
    <w:link w:val="Pedmtkomente"/>
    <w:uiPriority w:val="99"/>
    <w:semiHidden/>
    <w:rsid w:val="00A1759B"/>
    <w:rPr>
      <w:rFonts w:ascii="Arial" w:hAnsi="Arial"/>
      <w:b/>
      <w:bCs/>
      <w:sz w:val="20"/>
      <w:szCs w:val="20"/>
      <w:lang w:val="en-GB"/>
    </w:rPr>
  </w:style>
  <w:style w:type="paragraph" w:styleId="Revize">
    <w:name w:val="Revision"/>
    <w:hidden/>
    <w:uiPriority w:val="99"/>
    <w:semiHidden/>
    <w:rsid w:val="00690BE7"/>
    <w:pPr>
      <w:spacing w:after="0" w:line="240" w:lineRule="auto"/>
    </w:pPr>
    <w:rPr>
      <w:rFonts w:ascii="Arial"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1441">
      <w:bodyDiv w:val="1"/>
      <w:marLeft w:val="0"/>
      <w:marRight w:val="0"/>
      <w:marTop w:val="0"/>
      <w:marBottom w:val="0"/>
      <w:divBdr>
        <w:top w:val="none" w:sz="0" w:space="0" w:color="auto"/>
        <w:left w:val="none" w:sz="0" w:space="0" w:color="auto"/>
        <w:bottom w:val="none" w:sz="0" w:space="0" w:color="auto"/>
        <w:right w:val="none" w:sz="0" w:space="0" w:color="auto"/>
      </w:divBdr>
    </w:div>
    <w:div w:id="1319073805">
      <w:bodyDiv w:val="1"/>
      <w:marLeft w:val="0"/>
      <w:marRight w:val="0"/>
      <w:marTop w:val="0"/>
      <w:marBottom w:val="0"/>
      <w:divBdr>
        <w:top w:val="none" w:sz="0" w:space="0" w:color="auto"/>
        <w:left w:val="none" w:sz="0" w:space="0" w:color="auto"/>
        <w:bottom w:val="none" w:sz="0" w:space="0" w:color="auto"/>
        <w:right w:val="none" w:sz="0" w:space="0" w:color="auto"/>
      </w:divBdr>
    </w:div>
    <w:div w:id="1774783590">
      <w:bodyDiv w:val="1"/>
      <w:marLeft w:val="0"/>
      <w:marRight w:val="0"/>
      <w:marTop w:val="0"/>
      <w:marBottom w:val="0"/>
      <w:divBdr>
        <w:top w:val="none" w:sz="0" w:space="0" w:color="auto"/>
        <w:left w:val="none" w:sz="0" w:space="0" w:color="auto"/>
        <w:bottom w:val="none" w:sz="0" w:space="0" w:color="auto"/>
        <w:right w:val="none" w:sz="0" w:space="0" w:color="auto"/>
      </w:divBdr>
    </w:div>
    <w:div w:id="1938247708">
      <w:bodyDiv w:val="1"/>
      <w:marLeft w:val="0"/>
      <w:marRight w:val="0"/>
      <w:marTop w:val="0"/>
      <w:marBottom w:val="0"/>
      <w:divBdr>
        <w:top w:val="none" w:sz="0" w:space="0" w:color="auto"/>
        <w:left w:val="none" w:sz="0" w:space="0" w:color="auto"/>
        <w:bottom w:val="none" w:sz="0" w:space="0" w:color="auto"/>
        <w:right w:val="none" w:sz="0" w:space="0" w:color="auto"/>
      </w:divBdr>
    </w:div>
    <w:div w:id="1983732758">
      <w:bodyDiv w:val="1"/>
      <w:marLeft w:val="0"/>
      <w:marRight w:val="0"/>
      <w:marTop w:val="0"/>
      <w:marBottom w:val="0"/>
      <w:divBdr>
        <w:top w:val="none" w:sz="0" w:space="0" w:color="auto"/>
        <w:left w:val="none" w:sz="0" w:space="0" w:color="auto"/>
        <w:bottom w:val="none" w:sz="0" w:space="0" w:color="auto"/>
        <w:right w:val="none" w:sz="0" w:space="0" w:color="auto"/>
      </w:divBdr>
    </w:div>
    <w:div w:id="20205478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eme1">
  <a:themeElements>
    <a:clrScheme name="Dentons new Oct 2015">
      <a:dk1>
        <a:srgbClr val="565A5C"/>
      </a:dk1>
      <a:lt1>
        <a:srgbClr val="FFFFFF"/>
      </a:lt1>
      <a:dk2>
        <a:srgbClr val="6E2D91"/>
      </a:dk2>
      <a:lt2>
        <a:srgbClr val="A2A4A3"/>
      </a:lt2>
      <a:accent1>
        <a:srgbClr val="5B1F69"/>
      </a:accent1>
      <a:accent2>
        <a:srgbClr val="00A9E0"/>
      </a:accent2>
      <a:accent3>
        <a:srgbClr val="34B233"/>
      </a:accent3>
      <a:accent4>
        <a:srgbClr val="EEAF30"/>
      </a:accent4>
      <a:accent5>
        <a:srgbClr val="D52B1E"/>
      </a:accent5>
      <a:accent6>
        <a:srgbClr val="00A599"/>
      </a:accent6>
      <a:hlink>
        <a:srgbClr val="00A9E0"/>
      </a:hlink>
      <a:folHlink>
        <a:srgbClr val="A2A4A3"/>
      </a:folHlink>
    </a:clrScheme>
    <a:fontScheme name="Dentons">
      <a:majorFont>
        <a:latin typeface="Arial"/>
        <a:ea typeface=""/>
        <a:cs typeface="Times New Roman"/>
      </a:majorFont>
      <a:minorFont>
        <a:latin typeface="Arial"/>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dirty="0" err="1" smtClean="0">
            <a:solidFill>
              <a:schemeClr val="bg2"/>
            </a:solidFill>
          </a:defRPr>
        </a:defPPr>
      </a:lstStyle>
      <a:style>
        <a:lnRef idx="1">
          <a:schemeClr val="accent1"/>
        </a:lnRef>
        <a:fillRef idx="3">
          <a:schemeClr val="accent1"/>
        </a:fillRef>
        <a:effectRef idx="2">
          <a:schemeClr val="accent1"/>
        </a:effectRef>
        <a:fontRef idx="minor">
          <a:schemeClr val="lt1"/>
        </a:fontRef>
      </a:style>
    </a:spDef>
    <a:lnDef>
      <a:spPr>
        <a:ln>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1" id="{A4728132-0750-4137-B123-8C44BDD1CBCF}" vid="{D88551A7-317A-473E-BB5E-D7B6A1E34DC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7a1702-3e3a-4a30-8fd1-f07d7f706e27">
      <Terms xmlns="http://schemas.microsoft.com/office/infopath/2007/PartnerControls"/>
    </lcf76f155ced4ddcb4097134ff3c332f>
    <TaxCatchAll xmlns="49097fe6-1ca4-4a06-83e5-d691e8e543f5" xsi:nil="true"/>
    <AccessApproval xmlns="367a1702-3e3a-4a30-8fd1-f07d7f706e27">
      <UserInfo>
        <DisplayName/>
        <AccountId xsi:nil="true"/>
        <AccountType/>
      </UserInfo>
    </AccessApproval>
    <EOL xmlns="367a1702-3e3a-4a30-8fd1-f07d7f706e27" xsi:nil="true"/>
    <Owner xmlns="367a1702-3e3a-4a30-8fd1-f07d7f706e27">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A7A8435F306D40AFABF20E671E7583" ma:contentTypeVersion="22" ma:contentTypeDescription="Vytvoří nový dokument" ma:contentTypeScope="" ma:versionID="42cbf341083becb1bdc910165a34e21e">
  <xsd:schema xmlns:xsd="http://www.w3.org/2001/XMLSchema" xmlns:xs="http://www.w3.org/2001/XMLSchema" xmlns:p="http://schemas.microsoft.com/office/2006/metadata/properties" xmlns:ns2="367a1702-3e3a-4a30-8fd1-f07d7f706e27" xmlns:ns3="40b6be82-10e7-4eba-94a4-7c07f036e79c" xmlns:ns4="49097fe6-1ca4-4a06-83e5-d691e8e543f5" targetNamespace="http://schemas.microsoft.com/office/2006/metadata/properties" ma:root="true" ma:fieldsID="83f41c29979194e9f495a76d3b8324c2" ns2:_="" ns3:_="" ns4:_="">
    <xsd:import namespace="367a1702-3e3a-4a30-8fd1-f07d7f706e27"/>
    <xsd:import namespace="40b6be82-10e7-4eba-94a4-7c07f036e79c"/>
    <xsd:import namespace="49097fe6-1ca4-4a06-83e5-d691e8e54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Owner" minOccurs="0"/>
                <xsd:element ref="ns2:EOL" minOccurs="0"/>
                <xsd:element ref="ns2:lcf76f155ced4ddcb4097134ff3c332f" minOccurs="0"/>
                <xsd:element ref="ns4:TaxCatchAll" minOccurs="0"/>
                <xsd:element ref="ns2:MediaServiceAutoKeyPoints" minOccurs="0"/>
                <xsd:element ref="ns2:MediaServiceKeyPoints" minOccurs="0"/>
                <xsd:element ref="ns2:MediaLengthInSeconds" minOccurs="0"/>
                <xsd:element ref="ns2:AccessApprova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a1702-3e3a-4a30-8fd1-f07d7f706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Owner" ma:index="18" nillable="true" ma:displayName="Owner" ma:format="Dropdown" ma:list="UserInfo" ma:SearchPeopleOnly="false"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OL" ma:index="19" nillable="true" ma:displayName="EOL" ma:format="DateOnly" ma:internalName="EOL">
      <xsd:simpleType>
        <xsd:restriction base="dms:DateTim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a380dbe-3c8c-4d14-9aa6-17034da75f0c" ma:termSetId="09814cd3-568e-fe90-9814-8d621ff8fb84" ma:anchorId="fba54fb3-c3e1-fe81-a776-ca4b69148c4d" ma:open="true" ma:isKeyword="false">
      <xsd:complexType>
        <xsd:sequence>
          <xsd:element ref="pc:Terms" minOccurs="0" maxOccurs="1"/>
        </xsd:sequence>
      </xsd:complex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AccessApproval" ma:index="26" nillable="true" ma:displayName="Access Approval" ma:format="Dropdown" ma:list="UserInfo" ma:SharePointGroup="0" ma:internalName="AccessApprov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6be82-10e7-4eba-94a4-7c07f036e79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97fe6-1ca4-4a06-83e5-d691e8e543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fc1413-46d3-43b3-9dd5-d97653677f91}" ma:internalName="TaxCatchAll" ma:showField="CatchAllData" ma:web="40b6be82-10e7-4eba-94a4-7c07f036e7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D29B-2C7E-4777-A5F7-3283FB9107D2}">
  <ds:schemaRefs>
    <ds:schemaRef ds:uri="http://schemas.microsoft.com/sharepoint/v3/contenttype/forms"/>
  </ds:schemaRefs>
</ds:datastoreItem>
</file>

<file path=customXml/itemProps2.xml><?xml version="1.0" encoding="utf-8"?>
<ds:datastoreItem xmlns:ds="http://schemas.openxmlformats.org/officeDocument/2006/customXml" ds:itemID="{AAABB8D5-8AD5-442A-9B80-5DEB5DA910F5}">
  <ds:schemaRefs>
    <ds:schemaRef ds:uri="http://schemas.microsoft.com/office/2006/metadata/properties"/>
    <ds:schemaRef ds:uri="http://schemas.microsoft.com/office/infopath/2007/PartnerControls"/>
    <ds:schemaRef ds:uri="367a1702-3e3a-4a30-8fd1-f07d7f706e27"/>
    <ds:schemaRef ds:uri="49097fe6-1ca4-4a06-83e5-d691e8e543f5"/>
  </ds:schemaRefs>
</ds:datastoreItem>
</file>

<file path=customXml/itemProps3.xml><?xml version="1.0" encoding="utf-8"?>
<ds:datastoreItem xmlns:ds="http://schemas.openxmlformats.org/officeDocument/2006/customXml" ds:itemID="{7A807776-2578-4025-AD45-6882BFF0A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a1702-3e3a-4a30-8fd1-f07d7f706e27"/>
    <ds:schemaRef ds:uri="40b6be82-10e7-4eba-94a4-7c07f036e79c"/>
    <ds:schemaRef ds:uri="49097fe6-1ca4-4a06-83e5-d691e8e54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FE3FC-26A9-4714-961A-342C6166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2167</Words>
  <Characters>12788</Characters>
  <Application>Microsoft Office Word</Application>
  <DocSecurity>0</DocSecurity>
  <Lines>106</Lines>
  <Paragraphs>29</Paragraphs>
  <ScaleCrop>false</ScaleCrop>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1899-12-31T23:00:00Z</dcterms:created>
  <dcterms:modified xsi:type="dcterms:W3CDTF">2023-12-13T11:51:00Z</dcterms:modified>
</cp:coreProperties>
</file>