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534" w:rsidRPr="00450BD4" w:rsidRDefault="00604534" w:rsidP="00CF7881">
      <w:pPr>
        <w:pStyle w:val="Zhlav"/>
        <w:jc w:val="center"/>
        <w:rPr>
          <w:rFonts w:ascii="Calibri" w:hAnsi="Calibri"/>
          <w:b/>
          <w:sz w:val="28"/>
          <w:szCs w:val="28"/>
          <w:lang w:val="cs-CZ"/>
        </w:rPr>
      </w:pPr>
      <w:bookmarkStart w:id="0" w:name="_GoBack"/>
      <w:bookmarkEnd w:id="0"/>
    </w:p>
    <w:p w:rsidR="00604534" w:rsidRDefault="00604534"/>
    <w:tbl>
      <w:tblPr>
        <w:tblW w:w="1011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132"/>
      </w:tblGrid>
      <w:tr w:rsidR="001D7DFA" w:rsidRPr="00C3231F" w:rsidTr="00365C00">
        <w:trPr>
          <w:trHeight w:val="2498"/>
        </w:trPr>
        <w:tc>
          <w:tcPr>
            <w:tcW w:w="10117" w:type="dxa"/>
            <w:gridSpan w:val="2"/>
            <w:shd w:val="clear" w:color="auto" w:fill="auto"/>
          </w:tcPr>
          <w:p w:rsidR="00F64A8A" w:rsidRDefault="00A45BC0" w:rsidP="006751A3">
            <w:pPr>
              <w:pStyle w:val="Bezmezer"/>
              <w:jc w:val="center"/>
              <w:rPr>
                <w:rFonts w:ascii="Calibri" w:hAnsi="Calibri"/>
                <w:b/>
                <w:bCs/>
                <w:sz w:val="28"/>
              </w:rPr>
            </w:pPr>
            <w:r w:rsidRPr="001C1AA2">
              <w:rPr>
                <w:rFonts w:ascii="Calibri" w:hAnsi="Calibri"/>
                <w:b/>
                <w:bCs/>
                <w:sz w:val="28"/>
              </w:rPr>
              <w:t>SM</w:t>
            </w:r>
            <w:r w:rsidR="007270A3" w:rsidRPr="001C1AA2">
              <w:rPr>
                <w:rFonts w:ascii="Calibri" w:hAnsi="Calibri"/>
                <w:b/>
                <w:bCs/>
                <w:sz w:val="28"/>
              </w:rPr>
              <w:t>LOU</w:t>
            </w:r>
            <w:r w:rsidR="008D1DBF">
              <w:rPr>
                <w:rFonts w:ascii="Calibri" w:hAnsi="Calibri"/>
                <w:b/>
                <w:bCs/>
                <w:sz w:val="28"/>
              </w:rPr>
              <w:t>VA O PRONÁJMU STUDIA</w:t>
            </w:r>
          </w:p>
          <w:p w:rsidR="00F64A8A" w:rsidRPr="00F64A8A" w:rsidRDefault="00F64A8A" w:rsidP="00F64A8A">
            <w:pPr>
              <w:tabs>
                <w:tab w:val="left" w:pos="4428"/>
              </w:tabs>
            </w:pPr>
          </w:p>
        </w:tc>
      </w:tr>
      <w:tr w:rsidR="001D7DFA" w:rsidRPr="00B93960" w:rsidTr="003A5655">
        <w:tc>
          <w:tcPr>
            <w:tcW w:w="1985" w:type="dxa"/>
          </w:tcPr>
          <w:p w:rsidR="003A5655" w:rsidRPr="00365C00" w:rsidRDefault="00F50A4D" w:rsidP="003A5655">
            <w:pPr>
              <w:ind w:right="-7354"/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  <w:b/>
              </w:rPr>
              <w:t>ČNSO</w:t>
            </w:r>
            <w:r w:rsidR="003A5655" w:rsidRPr="00365C00">
              <w:rPr>
                <w:rFonts w:ascii="Calibri" w:hAnsi="Calibri"/>
                <w:b/>
              </w:rPr>
              <w:t>, s.r.o</w:t>
            </w:r>
            <w:r w:rsidR="003A5655" w:rsidRPr="00365C00">
              <w:rPr>
                <w:rFonts w:ascii="Calibri" w:hAnsi="Calibri"/>
              </w:rPr>
              <w:t>.</w:t>
            </w:r>
          </w:p>
          <w:p w:rsidR="001D7DFA" w:rsidRPr="00365C00" w:rsidRDefault="001D7DFA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>se sídlem:</w:t>
            </w:r>
          </w:p>
        </w:tc>
        <w:tc>
          <w:tcPr>
            <w:tcW w:w="8132" w:type="dxa"/>
          </w:tcPr>
          <w:p w:rsidR="003A5655" w:rsidRPr="00365C00" w:rsidRDefault="003A5655" w:rsidP="001D7DFA">
            <w:pPr>
              <w:jc w:val="both"/>
              <w:rPr>
                <w:rFonts w:ascii="Calibri" w:hAnsi="Calibri"/>
              </w:rPr>
            </w:pPr>
          </w:p>
          <w:p w:rsidR="001D7DFA" w:rsidRPr="00365C00" w:rsidRDefault="009237EE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 xml:space="preserve">Weilova 2/1144, 102 00 </w:t>
            </w:r>
            <w:r w:rsidR="001D7DFA" w:rsidRPr="00365C00">
              <w:rPr>
                <w:rFonts w:ascii="Calibri" w:hAnsi="Calibri"/>
              </w:rPr>
              <w:t>Praha 10 – Hostivař</w:t>
            </w:r>
          </w:p>
        </w:tc>
      </w:tr>
      <w:tr w:rsidR="001D7DFA" w:rsidRPr="00B93960" w:rsidTr="003A5655">
        <w:tc>
          <w:tcPr>
            <w:tcW w:w="1985" w:type="dxa"/>
          </w:tcPr>
          <w:p w:rsidR="001D7DFA" w:rsidRPr="00365C00" w:rsidRDefault="00C350F5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>jednající</w:t>
            </w:r>
            <w:r w:rsidR="001D7DFA" w:rsidRPr="00365C00">
              <w:rPr>
                <w:rFonts w:ascii="Calibri" w:hAnsi="Calibri"/>
              </w:rPr>
              <w:t>:</w:t>
            </w:r>
          </w:p>
        </w:tc>
        <w:tc>
          <w:tcPr>
            <w:tcW w:w="8132" w:type="dxa"/>
          </w:tcPr>
          <w:p w:rsidR="001D7DFA" w:rsidRPr="00365C00" w:rsidRDefault="001D7DFA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 xml:space="preserve">panem Janem </w:t>
            </w:r>
            <w:proofErr w:type="spellStart"/>
            <w:r w:rsidRPr="00365C00">
              <w:rPr>
                <w:rFonts w:ascii="Calibri" w:hAnsi="Calibri"/>
              </w:rPr>
              <w:t>Hasenöhrlem</w:t>
            </w:r>
            <w:proofErr w:type="spellEnd"/>
          </w:p>
        </w:tc>
      </w:tr>
      <w:tr w:rsidR="001D7DFA" w:rsidRPr="00B93960" w:rsidTr="003A5655">
        <w:tc>
          <w:tcPr>
            <w:tcW w:w="1985" w:type="dxa"/>
          </w:tcPr>
          <w:p w:rsidR="001D7DFA" w:rsidRPr="00365C00" w:rsidRDefault="001D7DFA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>IČ:</w:t>
            </w:r>
          </w:p>
        </w:tc>
        <w:tc>
          <w:tcPr>
            <w:tcW w:w="8132" w:type="dxa"/>
          </w:tcPr>
          <w:p w:rsidR="001D7DFA" w:rsidRPr="00365C00" w:rsidRDefault="00604534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 w:cs="Arial"/>
              </w:rPr>
              <w:t>28494</w:t>
            </w:r>
            <w:r w:rsidR="00F50A4D" w:rsidRPr="00365C00">
              <w:rPr>
                <w:rFonts w:ascii="Calibri" w:hAnsi="Calibri" w:cs="Arial"/>
              </w:rPr>
              <w:t>628</w:t>
            </w:r>
          </w:p>
        </w:tc>
      </w:tr>
      <w:tr w:rsidR="001D7DFA" w:rsidRPr="00B93960" w:rsidTr="003A5655">
        <w:tc>
          <w:tcPr>
            <w:tcW w:w="1985" w:type="dxa"/>
          </w:tcPr>
          <w:p w:rsidR="001D7DFA" w:rsidRPr="00365C00" w:rsidRDefault="001D7DFA" w:rsidP="003A5655">
            <w:pPr>
              <w:ind w:right="-8063"/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>DIČ:</w:t>
            </w:r>
          </w:p>
        </w:tc>
        <w:tc>
          <w:tcPr>
            <w:tcW w:w="8132" w:type="dxa"/>
          </w:tcPr>
          <w:p w:rsidR="001D7DFA" w:rsidRPr="00365C00" w:rsidRDefault="00F50A4D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 w:cs="Arial"/>
              </w:rPr>
              <w:t>CZ 284 94 628</w:t>
            </w:r>
          </w:p>
        </w:tc>
      </w:tr>
      <w:tr w:rsidR="001D7DFA" w:rsidRPr="00B93960" w:rsidTr="003A5655">
        <w:tc>
          <w:tcPr>
            <w:tcW w:w="1985" w:type="dxa"/>
          </w:tcPr>
          <w:p w:rsidR="001D7DFA" w:rsidRPr="00365C00" w:rsidRDefault="00B63017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>Z</w:t>
            </w:r>
            <w:r w:rsidR="001D7DFA" w:rsidRPr="00365C00">
              <w:rPr>
                <w:rFonts w:ascii="Calibri" w:hAnsi="Calibri"/>
              </w:rPr>
              <w:t>apsaná v:</w:t>
            </w:r>
          </w:p>
        </w:tc>
        <w:tc>
          <w:tcPr>
            <w:tcW w:w="8132" w:type="dxa"/>
          </w:tcPr>
          <w:p w:rsidR="001D7DFA" w:rsidRPr="00365C00" w:rsidRDefault="005A2CCD" w:rsidP="001D7DFA">
            <w:pPr>
              <w:jc w:val="both"/>
              <w:rPr>
                <w:rFonts w:ascii="Calibri" w:hAnsi="Calibri"/>
              </w:rPr>
            </w:pPr>
            <w:r w:rsidRPr="00365C00">
              <w:rPr>
                <w:rFonts w:ascii="Calibri" w:hAnsi="Calibri"/>
              </w:rPr>
              <w:t>Obchodním</w:t>
            </w:r>
            <w:r w:rsidR="001D7DFA" w:rsidRPr="00365C00">
              <w:rPr>
                <w:rFonts w:ascii="Calibri" w:hAnsi="Calibri"/>
              </w:rPr>
              <w:t xml:space="preserve"> </w:t>
            </w:r>
            <w:r w:rsidR="00554340" w:rsidRPr="00365C00">
              <w:rPr>
                <w:rFonts w:ascii="Calibri" w:hAnsi="Calibri"/>
              </w:rPr>
              <w:t>R</w:t>
            </w:r>
            <w:r w:rsidR="001D7DFA" w:rsidRPr="00365C00">
              <w:rPr>
                <w:rFonts w:ascii="Calibri" w:hAnsi="Calibri"/>
              </w:rPr>
              <w:t>ejstříku</w:t>
            </w:r>
            <w:r w:rsidR="00554340" w:rsidRPr="00365C00">
              <w:rPr>
                <w:rFonts w:ascii="Calibri" w:hAnsi="Calibri"/>
              </w:rPr>
              <w:t>,</w:t>
            </w:r>
            <w:r w:rsidR="001D7DFA" w:rsidRPr="00365C00">
              <w:rPr>
                <w:rFonts w:ascii="Calibri" w:hAnsi="Calibri"/>
              </w:rPr>
              <w:t xml:space="preserve"> vedeném Městským soudem v Praze, oddíl </w:t>
            </w:r>
            <w:r w:rsidR="00F50A4D" w:rsidRPr="00365C00">
              <w:rPr>
                <w:rFonts w:ascii="Calibri" w:hAnsi="Calibri" w:cs="Arial"/>
                <w:bCs/>
                <w:color w:val="333333"/>
                <w:shd w:val="clear" w:color="auto" w:fill="FFFFFF"/>
              </w:rPr>
              <w:t xml:space="preserve">C, vložka </w:t>
            </w:r>
            <w:r w:rsidR="00F50A4D" w:rsidRPr="00365C00">
              <w:rPr>
                <w:rFonts w:ascii="Calibri" w:hAnsi="Calibri" w:cs="Arial"/>
                <w:bCs/>
                <w:color w:val="333333"/>
                <w:bdr w:val="none" w:sz="0" w:space="0" w:color="auto" w:frame="1"/>
              </w:rPr>
              <w:t>145712</w:t>
            </w:r>
          </w:p>
        </w:tc>
      </w:tr>
      <w:tr w:rsidR="001D7DFA" w:rsidRPr="00B93960" w:rsidTr="003A5655">
        <w:tc>
          <w:tcPr>
            <w:tcW w:w="1985" w:type="dxa"/>
          </w:tcPr>
          <w:p w:rsidR="001D7DFA" w:rsidRPr="00365C00" w:rsidRDefault="001D7DFA" w:rsidP="001D7DF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132" w:type="dxa"/>
          </w:tcPr>
          <w:p w:rsidR="001D7DFA" w:rsidRPr="00365C00" w:rsidRDefault="001D7DFA" w:rsidP="001D7DFA">
            <w:pPr>
              <w:jc w:val="both"/>
              <w:rPr>
                <w:rFonts w:ascii="Calibri" w:hAnsi="Calibri"/>
              </w:rPr>
            </w:pPr>
          </w:p>
        </w:tc>
      </w:tr>
    </w:tbl>
    <w:p w:rsidR="00F50A4D" w:rsidRPr="00365C00" w:rsidRDefault="005A2CCD" w:rsidP="00F50A4D">
      <w:pPr>
        <w:rPr>
          <w:rFonts w:ascii="Calibri" w:hAnsi="Calibri"/>
        </w:rPr>
      </w:pPr>
      <w:r w:rsidRPr="00B93960">
        <w:rPr>
          <w:rFonts w:ascii="Calibri" w:hAnsi="Calibri"/>
          <w:sz w:val="22"/>
          <w:szCs w:val="22"/>
        </w:rPr>
        <w:t xml:space="preserve"> </w:t>
      </w:r>
      <w:r w:rsidR="001D7DFA" w:rsidRPr="00365C00">
        <w:rPr>
          <w:rFonts w:ascii="Calibri" w:hAnsi="Calibri"/>
        </w:rPr>
        <w:t xml:space="preserve">(dále jen </w:t>
      </w:r>
      <w:r w:rsidR="001D7DFA" w:rsidRPr="00365C00">
        <w:rPr>
          <w:rFonts w:ascii="Calibri" w:hAnsi="Calibri"/>
          <w:b/>
          <w:bCs/>
        </w:rPr>
        <w:t>„pronajímatel“)</w:t>
      </w:r>
    </w:p>
    <w:tbl>
      <w:tblPr>
        <w:tblW w:w="984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1D7DFA" w:rsidRPr="00CB65EA" w:rsidTr="00745406">
        <w:tc>
          <w:tcPr>
            <w:tcW w:w="9849" w:type="dxa"/>
          </w:tcPr>
          <w:p w:rsidR="00686CDC" w:rsidRPr="00365C00" w:rsidRDefault="001D7DFA" w:rsidP="00A97CC0">
            <w:pPr>
              <w:rPr>
                <w:rFonts w:ascii="Calibri" w:hAnsi="Calibri" w:cs="Calibri"/>
              </w:rPr>
            </w:pPr>
            <w:r w:rsidRPr="00365C00">
              <w:rPr>
                <w:rFonts w:ascii="Calibri" w:hAnsi="Calibri" w:cs="Calibri"/>
              </w:rPr>
              <w:t xml:space="preserve">a   </w:t>
            </w:r>
          </w:p>
          <w:p w:rsidR="00C63CDF" w:rsidRPr="00365C00" w:rsidRDefault="00C63CDF" w:rsidP="00C63CDF">
            <w:pPr>
              <w:jc w:val="center"/>
            </w:pPr>
          </w:p>
          <w:p w:rsidR="00C63CDF" w:rsidRPr="00365C00" w:rsidRDefault="00C63CDF" w:rsidP="00C63CDF">
            <w:pPr>
              <w:jc w:val="both"/>
              <w:rPr>
                <w:rFonts w:ascii="Calibri" w:hAnsi="Calibri" w:cs="Calibri"/>
              </w:rPr>
            </w:pPr>
            <w:r w:rsidRPr="00A61A1C">
              <w:rPr>
                <w:rFonts w:ascii="Calibri" w:hAnsi="Calibri" w:cs="Calibri"/>
                <w:b/>
                <w:bCs/>
              </w:rPr>
              <w:t>Česká</w:t>
            </w:r>
            <w:r w:rsidRPr="00365C00">
              <w:rPr>
                <w:rFonts w:ascii="Calibri" w:hAnsi="Calibri" w:cs="Calibri"/>
              </w:rPr>
              <w:t xml:space="preserve"> </w:t>
            </w:r>
            <w:r w:rsidRPr="00A61A1C">
              <w:rPr>
                <w:rFonts w:ascii="Calibri" w:hAnsi="Calibri" w:cs="Calibri"/>
                <w:b/>
                <w:bCs/>
              </w:rPr>
              <w:t>filharmonie</w:t>
            </w:r>
          </w:p>
          <w:p w:rsidR="00C63CDF" w:rsidRPr="00365C00" w:rsidRDefault="00C63CDF" w:rsidP="00C63CDF">
            <w:pPr>
              <w:jc w:val="both"/>
              <w:rPr>
                <w:rFonts w:ascii="Calibri" w:hAnsi="Calibri" w:cs="Calibri"/>
              </w:rPr>
            </w:pPr>
            <w:r w:rsidRPr="00365C00">
              <w:rPr>
                <w:rFonts w:ascii="Calibri" w:hAnsi="Calibri" w:cs="Calibri"/>
              </w:rPr>
              <w:t>se sídlem:                        Alšovo nábřeží 12, 110 01 Praha 1</w:t>
            </w:r>
          </w:p>
          <w:p w:rsidR="00C63CDF" w:rsidRPr="00365C00" w:rsidRDefault="00C63CDF" w:rsidP="00C63CDF">
            <w:pPr>
              <w:rPr>
                <w:rFonts w:ascii="Calibri" w:hAnsi="Calibri" w:cs="Calibri"/>
              </w:rPr>
            </w:pPr>
            <w:r w:rsidRPr="00365C00">
              <w:rPr>
                <w:rFonts w:ascii="Calibri" w:hAnsi="Calibri" w:cs="Calibri"/>
              </w:rPr>
              <w:t xml:space="preserve">IČ:                                      00023264 </w:t>
            </w:r>
          </w:p>
          <w:p w:rsidR="00C63CDF" w:rsidRPr="00365C00" w:rsidRDefault="00C63CDF" w:rsidP="00C63CDF">
            <w:pPr>
              <w:rPr>
                <w:rFonts w:ascii="Calibri" w:hAnsi="Calibri" w:cs="Calibri"/>
              </w:rPr>
            </w:pPr>
            <w:r w:rsidRPr="00365C00">
              <w:rPr>
                <w:rFonts w:ascii="Calibri" w:hAnsi="Calibri" w:cs="Calibri"/>
              </w:rPr>
              <w:t xml:space="preserve">DIČ:                                   CZ00023264 </w:t>
            </w:r>
          </w:p>
          <w:tbl>
            <w:tblPr>
              <w:tblpPr w:leftFromText="141" w:rightFromText="141" w:vertAnchor="text" w:horzAnchor="margin" w:tblpX="250" w:tblpY="138"/>
              <w:tblW w:w="970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9"/>
              <w:gridCol w:w="8030"/>
            </w:tblGrid>
            <w:tr w:rsidR="00686CDC" w:rsidRPr="00365C00" w:rsidTr="009927C2">
              <w:tc>
                <w:tcPr>
                  <w:tcW w:w="9709" w:type="dxa"/>
                  <w:gridSpan w:val="2"/>
                </w:tcPr>
                <w:p w:rsidR="00686CDC" w:rsidRPr="00365C00" w:rsidRDefault="00C63CDF" w:rsidP="00A11315">
                  <w:pPr>
                    <w:pStyle w:val="Bezmezer"/>
                    <w:rPr>
                      <w:rFonts w:ascii="Calibri" w:hAnsi="Calibri" w:cs="Calibri"/>
                    </w:rPr>
                  </w:pPr>
                  <w:r w:rsidRPr="00365C00">
                    <w:rPr>
                      <w:rFonts w:ascii="Calibri" w:hAnsi="Calibri" w:cs="Calibri"/>
                    </w:rPr>
                    <w:t xml:space="preserve">zastoupená:                  </w:t>
                  </w:r>
                  <w:r w:rsidR="00970345" w:rsidRPr="00365C00">
                    <w:rPr>
                      <w:rFonts w:ascii="Calibri" w:hAnsi="Calibri" w:cs="Calibri"/>
                    </w:rPr>
                    <w:t xml:space="preserve"> </w:t>
                  </w:r>
                  <w:r w:rsidR="00A11315">
                    <w:rPr>
                      <w:rFonts w:ascii="Calibri" w:hAnsi="Calibri" w:cs="Calibri"/>
                    </w:rPr>
                    <w:t>Robertem Hančem, generálním manažerem a uměleckým ředitelem</w:t>
                  </w:r>
                </w:p>
              </w:tc>
            </w:tr>
            <w:tr w:rsidR="00686CDC" w:rsidRPr="00365C00" w:rsidTr="009927C2">
              <w:tc>
                <w:tcPr>
                  <w:tcW w:w="1679" w:type="dxa"/>
                </w:tcPr>
                <w:p w:rsidR="00686CDC" w:rsidRPr="00365C00" w:rsidRDefault="00686CDC" w:rsidP="000670AC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30" w:type="dxa"/>
                </w:tcPr>
                <w:p w:rsidR="00686CDC" w:rsidRPr="00365C00" w:rsidRDefault="00686CDC" w:rsidP="000670AC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c>
            </w:tr>
            <w:tr w:rsidR="00686CDC" w:rsidRPr="00365C00" w:rsidTr="009927C2">
              <w:tc>
                <w:tcPr>
                  <w:tcW w:w="1679" w:type="dxa"/>
                </w:tcPr>
                <w:p w:rsidR="00686CDC" w:rsidRPr="00365C00" w:rsidRDefault="00686CDC" w:rsidP="000670AC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30" w:type="dxa"/>
                </w:tcPr>
                <w:p w:rsidR="00686CDC" w:rsidRPr="00365C00" w:rsidRDefault="00686CDC" w:rsidP="000670AC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c>
            </w:tr>
            <w:tr w:rsidR="00686CDC" w:rsidRPr="00365C00" w:rsidTr="009927C2">
              <w:tc>
                <w:tcPr>
                  <w:tcW w:w="1679" w:type="dxa"/>
                </w:tcPr>
                <w:p w:rsidR="00B63017" w:rsidRPr="00365C00" w:rsidRDefault="00B63017" w:rsidP="000670AC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8030" w:type="dxa"/>
                </w:tcPr>
                <w:p w:rsidR="00F50A4D" w:rsidRPr="00365C00" w:rsidRDefault="00F50A4D" w:rsidP="000670AC">
                  <w:pPr>
                    <w:pStyle w:val="Bezmezer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1D7DFA" w:rsidRPr="00365C00" w:rsidRDefault="00360BC6" w:rsidP="00360BC6">
            <w:pPr>
              <w:rPr>
                <w:rFonts w:ascii="Calibri" w:hAnsi="Calibri" w:cs="Calibri"/>
              </w:rPr>
            </w:pPr>
            <w:r w:rsidRPr="00365C00">
              <w:rPr>
                <w:rFonts w:ascii="Calibri" w:hAnsi="Calibri" w:cs="Calibri"/>
              </w:rPr>
              <w:t xml:space="preserve"> </w:t>
            </w:r>
            <w:r w:rsidR="00686CDC" w:rsidRPr="00365C00">
              <w:rPr>
                <w:rFonts w:ascii="Calibri" w:hAnsi="Calibri" w:cs="Calibri"/>
              </w:rPr>
              <w:t xml:space="preserve">(dále jen </w:t>
            </w:r>
            <w:r w:rsidR="00686CDC" w:rsidRPr="00CC3616">
              <w:rPr>
                <w:rFonts w:ascii="Calibri" w:hAnsi="Calibri" w:cs="Calibri"/>
                <w:b/>
                <w:bCs/>
              </w:rPr>
              <w:t>„nájemce“)</w:t>
            </w:r>
          </w:p>
        </w:tc>
      </w:tr>
      <w:tr w:rsidR="005A2CCD" w:rsidRPr="00B93960" w:rsidTr="00745406">
        <w:tc>
          <w:tcPr>
            <w:tcW w:w="9849" w:type="dxa"/>
          </w:tcPr>
          <w:p w:rsidR="005A2CCD" w:rsidRPr="00B93960" w:rsidRDefault="005A2CCD" w:rsidP="00A97C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3CDF" w:rsidRPr="00B93960" w:rsidTr="00745406">
        <w:tc>
          <w:tcPr>
            <w:tcW w:w="9849" w:type="dxa"/>
          </w:tcPr>
          <w:p w:rsidR="00C63CDF" w:rsidRPr="00B93960" w:rsidRDefault="00C63CDF" w:rsidP="00A97CC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63CDF" w:rsidRPr="00B93960" w:rsidTr="00745406">
        <w:tc>
          <w:tcPr>
            <w:tcW w:w="9849" w:type="dxa"/>
          </w:tcPr>
          <w:p w:rsidR="00C63CDF" w:rsidRPr="00B93960" w:rsidRDefault="00C63CDF" w:rsidP="00A97CC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97CC0" w:rsidRPr="00F64A8A" w:rsidRDefault="001D7DFA" w:rsidP="00F60F38">
      <w:pPr>
        <w:pStyle w:val="Zkladntext"/>
        <w:rPr>
          <w:rFonts w:ascii="Calibri" w:hAnsi="Calibri"/>
          <w:lang w:val="cs-CZ"/>
        </w:rPr>
      </w:pPr>
      <w:r w:rsidRPr="00F64A8A">
        <w:rPr>
          <w:rFonts w:ascii="Calibri" w:hAnsi="Calibri"/>
        </w:rPr>
        <w:t>uzavírají níže uvedeného dne, měsíce a roku následující smlouvu o nájmu dle</w:t>
      </w:r>
      <w:r w:rsidR="003259AC" w:rsidRPr="00F64A8A">
        <w:rPr>
          <w:rFonts w:ascii="Calibri" w:hAnsi="Calibri"/>
          <w:lang w:val="cs-CZ"/>
        </w:rPr>
        <w:t xml:space="preserve"> </w:t>
      </w:r>
      <w:r w:rsidRPr="00F64A8A">
        <w:rPr>
          <w:rFonts w:ascii="Calibri" w:hAnsi="Calibri"/>
        </w:rPr>
        <w:t>§</w:t>
      </w:r>
      <w:r w:rsidR="00C63CDF" w:rsidRPr="00F64A8A">
        <w:rPr>
          <w:rFonts w:ascii="Calibri" w:hAnsi="Calibri"/>
          <w:lang w:val="cs-CZ"/>
        </w:rPr>
        <w:t xml:space="preserve"> </w:t>
      </w:r>
      <w:r w:rsidR="00F64A8A" w:rsidRPr="00F64A8A">
        <w:rPr>
          <w:rFonts w:ascii="Calibri" w:hAnsi="Calibri"/>
          <w:lang w:val="cs-CZ"/>
        </w:rPr>
        <w:t>2201</w:t>
      </w:r>
      <w:r w:rsidRPr="00F64A8A">
        <w:rPr>
          <w:rFonts w:ascii="Calibri" w:hAnsi="Calibri"/>
        </w:rPr>
        <w:t xml:space="preserve"> a násl. obč. zák</w:t>
      </w:r>
      <w:r w:rsidR="0090641D" w:rsidRPr="00F64A8A">
        <w:rPr>
          <w:rFonts w:ascii="Calibri" w:hAnsi="Calibri"/>
          <w:lang w:val="cs-CZ"/>
        </w:rPr>
        <w:t xml:space="preserve"> (dále jen „smlouva“)</w:t>
      </w:r>
      <w:r w:rsidRPr="00F64A8A">
        <w:rPr>
          <w:rFonts w:ascii="Calibri" w:hAnsi="Calibri"/>
        </w:rPr>
        <w:t>:</w:t>
      </w:r>
    </w:p>
    <w:p w:rsidR="00F60F38" w:rsidRPr="00F64A8A" w:rsidRDefault="00F60F38" w:rsidP="00F60F38">
      <w:pPr>
        <w:pStyle w:val="Zkladntext"/>
        <w:rPr>
          <w:rFonts w:ascii="Calibri" w:hAnsi="Calibri"/>
          <w:lang w:val="cs-CZ"/>
        </w:rPr>
      </w:pPr>
    </w:p>
    <w:p w:rsidR="001D7DFA" w:rsidRPr="00F64A8A" w:rsidRDefault="001D7DFA" w:rsidP="001D7DFA">
      <w:pPr>
        <w:jc w:val="center"/>
        <w:rPr>
          <w:rFonts w:ascii="Calibri" w:hAnsi="Calibri"/>
          <w:b/>
          <w:bCs/>
        </w:rPr>
      </w:pPr>
      <w:r w:rsidRPr="00F64A8A">
        <w:rPr>
          <w:rFonts w:ascii="Calibri" w:hAnsi="Calibri"/>
          <w:b/>
          <w:bCs/>
        </w:rPr>
        <w:t>I.</w:t>
      </w:r>
    </w:p>
    <w:p w:rsidR="001D7DFA" w:rsidRPr="00F64A8A" w:rsidRDefault="001D7DFA" w:rsidP="001D7DFA">
      <w:pPr>
        <w:pStyle w:val="Nadpis1"/>
        <w:rPr>
          <w:rFonts w:ascii="Calibri" w:hAnsi="Calibri"/>
        </w:rPr>
      </w:pPr>
      <w:r w:rsidRPr="00F64A8A">
        <w:rPr>
          <w:rFonts w:ascii="Calibri" w:hAnsi="Calibri"/>
        </w:rPr>
        <w:t>Předmět a účel smlouvy</w:t>
      </w:r>
    </w:p>
    <w:p w:rsidR="001D7DFA" w:rsidRPr="00F64A8A" w:rsidRDefault="001D7DFA" w:rsidP="001D7DFA">
      <w:pPr>
        <w:rPr>
          <w:rFonts w:ascii="Calibri" w:hAnsi="Calibri"/>
        </w:rPr>
      </w:pPr>
    </w:p>
    <w:p w:rsidR="001D7DFA" w:rsidRPr="00F64A8A" w:rsidRDefault="001D7DFA" w:rsidP="001D7DFA">
      <w:pPr>
        <w:numPr>
          <w:ilvl w:val="0"/>
          <w:numId w:val="1"/>
        </w:numPr>
        <w:jc w:val="both"/>
        <w:rPr>
          <w:rFonts w:ascii="Calibri" w:hAnsi="Calibri"/>
        </w:rPr>
      </w:pPr>
      <w:r w:rsidRPr="00F64A8A">
        <w:rPr>
          <w:rFonts w:ascii="Calibri" w:hAnsi="Calibri"/>
        </w:rPr>
        <w:t xml:space="preserve">Předmětem smlouvy je </w:t>
      </w:r>
      <w:r w:rsidR="00E672A5" w:rsidRPr="00F64A8A">
        <w:rPr>
          <w:rFonts w:ascii="Calibri" w:hAnsi="Calibri"/>
        </w:rPr>
        <w:t xml:space="preserve">úplatný </w:t>
      </w:r>
      <w:r w:rsidR="00E1633E" w:rsidRPr="00F64A8A">
        <w:rPr>
          <w:rFonts w:ascii="Calibri" w:hAnsi="Calibri"/>
        </w:rPr>
        <w:t>pro</w:t>
      </w:r>
      <w:r w:rsidRPr="00F64A8A">
        <w:rPr>
          <w:rFonts w:ascii="Calibri" w:hAnsi="Calibri"/>
        </w:rPr>
        <w:t>nájem prost</w:t>
      </w:r>
      <w:r w:rsidR="00686CDC" w:rsidRPr="00F64A8A">
        <w:rPr>
          <w:rFonts w:ascii="Calibri" w:hAnsi="Calibri"/>
        </w:rPr>
        <w:t>or, včetně technického zařízení</w:t>
      </w:r>
      <w:r w:rsidRPr="00F64A8A">
        <w:rPr>
          <w:rFonts w:ascii="Calibri" w:hAnsi="Calibri"/>
        </w:rPr>
        <w:t xml:space="preserve"> a </w:t>
      </w:r>
      <w:r w:rsidR="0090641D" w:rsidRPr="00F64A8A">
        <w:rPr>
          <w:rFonts w:ascii="Calibri" w:hAnsi="Calibri"/>
        </w:rPr>
        <w:t xml:space="preserve">úplatné </w:t>
      </w:r>
      <w:r w:rsidRPr="00F64A8A">
        <w:rPr>
          <w:rFonts w:ascii="Calibri" w:hAnsi="Calibri"/>
        </w:rPr>
        <w:t>poskytnutí</w:t>
      </w:r>
      <w:r w:rsidR="00686CDC" w:rsidRPr="00F64A8A">
        <w:rPr>
          <w:rFonts w:ascii="Calibri" w:hAnsi="Calibri"/>
        </w:rPr>
        <w:t xml:space="preserve"> služeb, které s nájmem souvisí, </w:t>
      </w:r>
      <w:r w:rsidR="00AE0900" w:rsidRPr="00F64A8A">
        <w:rPr>
          <w:rFonts w:ascii="Calibri" w:hAnsi="Calibri"/>
        </w:rPr>
        <w:t>za účelem zkoušení</w:t>
      </w:r>
      <w:r w:rsidR="00686CDC" w:rsidRPr="00F64A8A">
        <w:rPr>
          <w:rFonts w:ascii="Calibri" w:hAnsi="Calibri"/>
        </w:rPr>
        <w:t>.</w:t>
      </w:r>
    </w:p>
    <w:p w:rsidR="001D7DFA" w:rsidRPr="00F64A8A" w:rsidRDefault="001D7DFA" w:rsidP="001D7DFA">
      <w:pPr>
        <w:ind w:left="360"/>
        <w:jc w:val="both"/>
        <w:rPr>
          <w:rFonts w:ascii="Calibri" w:hAnsi="Calibri"/>
        </w:rPr>
      </w:pPr>
    </w:p>
    <w:p w:rsidR="001D7DFA" w:rsidRPr="00F64A8A" w:rsidRDefault="001D7DFA" w:rsidP="001D7DFA">
      <w:pPr>
        <w:numPr>
          <w:ilvl w:val="0"/>
          <w:numId w:val="1"/>
        </w:numPr>
        <w:jc w:val="both"/>
        <w:rPr>
          <w:rFonts w:ascii="Calibri" w:hAnsi="Calibri"/>
        </w:rPr>
      </w:pPr>
      <w:r w:rsidRPr="00F64A8A">
        <w:rPr>
          <w:rFonts w:ascii="Calibri" w:hAnsi="Calibri"/>
        </w:rPr>
        <w:t>Službami, které s nájmem souvisí, se rozumí obsluha studia, úklid, osvětlení, běžná spotřeba elektrické energie a otop</w:t>
      </w:r>
      <w:r w:rsidR="00CF7881" w:rsidRPr="00F64A8A">
        <w:rPr>
          <w:rFonts w:ascii="Calibri" w:hAnsi="Calibri"/>
        </w:rPr>
        <w:t>, bufet</w:t>
      </w:r>
      <w:r w:rsidRPr="00F64A8A">
        <w:rPr>
          <w:rFonts w:ascii="Calibri" w:hAnsi="Calibri"/>
        </w:rPr>
        <w:t>.</w:t>
      </w:r>
    </w:p>
    <w:p w:rsidR="001D7DFA" w:rsidRPr="00F64A8A" w:rsidRDefault="001D7DFA" w:rsidP="001D7DFA">
      <w:pPr>
        <w:ind w:left="360"/>
        <w:jc w:val="both"/>
        <w:rPr>
          <w:rFonts w:ascii="Calibri" w:hAnsi="Calibri"/>
        </w:rPr>
      </w:pPr>
    </w:p>
    <w:p w:rsidR="00F93CBF" w:rsidRPr="00F64A8A" w:rsidRDefault="001D7DFA">
      <w:pPr>
        <w:numPr>
          <w:ilvl w:val="0"/>
          <w:numId w:val="1"/>
        </w:numPr>
        <w:jc w:val="both"/>
        <w:rPr>
          <w:rFonts w:ascii="Calibri" w:hAnsi="Calibri"/>
        </w:rPr>
      </w:pPr>
      <w:r w:rsidRPr="00F64A8A">
        <w:rPr>
          <w:rFonts w:ascii="Calibri" w:hAnsi="Calibri"/>
        </w:rPr>
        <w:t>Specifikace pronajímaných prostor, termín nájmu a jeho účel</w:t>
      </w:r>
      <w:r w:rsidR="00624C70" w:rsidRPr="00F64A8A">
        <w:rPr>
          <w:rFonts w:ascii="Calibri" w:hAnsi="Calibri"/>
        </w:rPr>
        <w:t>:</w:t>
      </w:r>
    </w:p>
    <w:p w:rsidR="00624C70" w:rsidRPr="00F64A8A" w:rsidRDefault="00624C70" w:rsidP="00624C70">
      <w:pPr>
        <w:pStyle w:val="Odstavecseseznamem"/>
        <w:rPr>
          <w:rFonts w:ascii="Calibri" w:hAnsi="Calibri"/>
        </w:rPr>
      </w:pPr>
    </w:p>
    <w:p w:rsidR="00E672A5" w:rsidRPr="00F64A8A" w:rsidRDefault="00E672A5" w:rsidP="00E672A5">
      <w:pPr>
        <w:jc w:val="both"/>
        <w:rPr>
          <w:rFonts w:ascii="Calibri" w:hAnsi="Calibri"/>
        </w:rPr>
      </w:pPr>
      <w:r w:rsidRPr="00F64A8A">
        <w:rPr>
          <w:rFonts w:ascii="Calibri" w:hAnsi="Calibri"/>
          <w:b/>
        </w:rPr>
        <w:lastRenderedPageBreak/>
        <w:t>Pronajímané prostory:</w:t>
      </w:r>
      <w:r w:rsidRPr="00F64A8A">
        <w:rPr>
          <w:rFonts w:ascii="Calibri" w:hAnsi="Calibri"/>
          <w:b/>
        </w:rPr>
        <w:tab/>
      </w:r>
      <w:r w:rsidR="00686CDC" w:rsidRPr="00F64A8A">
        <w:rPr>
          <w:rFonts w:ascii="Calibri" w:hAnsi="Calibri"/>
        </w:rPr>
        <w:tab/>
      </w:r>
      <w:r w:rsidR="00686CDC" w:rsidRPr="00F64A8A">
        <w:rPr>
          <w:rFonts w:ascii="Calibri" w:hAnsi="Calibri"/>
        </w:rPr>
        <w:tab/>
      </w:r>
      <w:r w:rsidR="00686CDC" w:rsidRPr="00F64A8A">
        <w:rPr>
          <w:rFonts w:ascii="Calibri" w:hAnsi="Calibri"/>
        </w:rPr>
        <w:tab/>
        <w:t>Studio No. 1 Gallery</w:t>
      </w:r>
    </w:p>
    <w:p w:rsidR="00686CDC" w:rsidRPr="00F64A8A" w:rsidRDefault="00E672A5" w:rsidP="00461F88">
      <w:pPr>
        <w:ind w:left="1416" w:hanging="1416"/>
        <w:jc w:val="both"/>
        <w:rPr>
          <w:rFonts w:ascii="Calibri" w:hAnsi="Calibri"/>
        </w:rPr>
      </w:pPr>
      <w:r w:rsidRPr="00F64A8A">
        <w:rPr>
          <w:rFonts w:ascii="Calibri" w:hAnsi="Calibri"/>
          <w:b/>
        </w:rPr>
        <w:t>Účel pronájmu:</w:t>
      </w:r>
      <w:r w:rsidRPr="00F64A8A">
        <w:rPr>
          <w:rFonts w:ascii="Calibri" w:hAnsi="Calibri"/>
          <w:b/>
        </w:rPr>
        <w:tab/>
      </w:r>
      <w:r w:rsidRPr="00F64A8A">
        <w:rPr>
          <w:rFonts w:ascii="Calibri" w:hAnsi="Calibri"/>
        </w:rPr>
        <w:tab/>
      </w:r>
      <w:r w:rsidRPr="00F64A8A">
        <w:rPr>
          <w:rFonts w:ascii="Calibri" w:hAnsi="Calibri"/>
        </w:rPr>
        <w:tab/>
      </w:r>
      <w:r w:rsidRPr="00F64A8A">
        <w:rPr>
          <w:rFonts w:ascii="Calibri" w:hAnsi="Calibri"/>
        </w:rPr>
        <w:tab/>
      </w:r>
      <w:r w:rsidRPr="00F64A8A">
        <w:rPr>
          <w:rFonts w:ascii="Calibri" w:hAnsi="Calibri"/>
        </w:rPr>
        <w:tab/>
      </w:r>
      <w:r w:rsidR="00AE0900" w:rsidRPr="00F64A8A">
        <w:rPr>
          <w:rFonts w:ascii="Calibri" w:hAnsi="Calibri"/>
        </w:rPr>
        <w:t>zkoušky</w:t>
      </w:r>
      <w:r w:rsidR="003637DA" w:rsidRPr="00F64A8A">
        <w:rPr>
          <w:rFonts w:ascii="Calibri" w:hAnsi="Calibri"/>
        </w:rPr>
        <w:t xml:space="preserve"> pro symfonický orchestr</w:t>
      </w:r>
    </w:p>
    <w:p w:rsidR="00EE4835" w:rsidRPr="00B93960" w:rsidRDefault="00EE4835" w:rsidP="00461F88">
      <w:pPr>
        <w:ind w:left="1416" w:hanging="1416"/>
        <w:jc w:val="both"/>
        <w:rPr>
          <w:rFonts w:ascii="Calibri" w:hAnsi="Calibri"/>
          <w:b/>
          <w:sz w:val="22"/>
          <w:szCs w:val="22"/>
        </w:rPr>
      </w:pPr>
    </w:p>
    <w:p w:rsidR="00086FC7" w:rsidRPr="008F22A3" w:rsidRDefault="00624C70" w:rsidP="00461F88">
      <w:pPr>
        <w:jc w:val="both"/>
        <w:rPr>
          <w:rFonts w:ascii="Calibri" w:hAnsi="Calibri"/>
          <w:color w:val="000000"/>
        </w:rPr>
      </w:pPr>
      <w:r w:rsidRPr="008F22A3">
        <w:rPr>
          <w:rFonts w:ascii="Calibri" w:hAnsi="Calibri"/>
          <w:b/>
        </w:rPr>
        <w:t>Termín pronájmu:</w:t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  <w:t>Čas pronájmu:</w:t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  <w:t>Cena:</w:t>
      </w:r>
    </w:p>
    <w:p w:rsidR="00A349E1" w:rsidRPr="008F22A3" w:rsidRDefault="00EE4835" w:rsidP="0005195B">
      <w:pPr>
        <w:rPr>
          <w:rFonts w:ascii="Calibri" w:hAnsi="Calibri"/>
        </w:rPr>
      </w:pPr>
      <w:r w:rsidRPr="008F22A3">
        <w:rPr>
          <w:rFonts w:ascii="Calibri" w:hAnsi="Calibri"/>
        </w:rPr>
        <w:t>27</w:t>
      </w:r>
      <w:r w:rsidR="00A349E1" w:rsidRPr="008F22A3">
        <w:rPr>
          <w:rFonts w:ascii="Calibri" w:hAnsi="Calibri"/>
        </w:rPr>
        <w:t>.</w:t>
      </w:r>
      <w:r w:rsidR="002767D9" w:rsidRPr="008F22A3">
        <w:rPr>
          <w:rFonts w:ascii="Calibri" w:hAnsi="Calibri"/>
        </w:rPr>
        <w:t xml:space="preserve"> </w:t>
      </w:r>
      <w:r w:rsidR="0095603A" w:rsidRPr="008F22A3">
        <w:rPr>
          <w:rFonts w:ascii="Calibri" w:hAnsi="Calibri"/>
        </w:rPr>
        <w:t xml:space="preserve">nebo 28. </w:t>
      </w:r>
      <w:r w:rsidR="00A349E1" w:rsidRPr="008F22A3">
        <w:rPr>
          <w:rFonts w:ascii="Calibri" w:hAnsi="Calibri"/>
        </w:rPr>
        <w:t>0</w:t>
      </w:r>
      <w:r w:rsidRPr="008F22A3">
        <w:rPr>
          <w:rFonts w:ascii="Calibri" w:hAnsi="Calibri"/>
        </w:rPr>
        <w:t>2</w:t>
      </w:r>
      <w:r w:rsidR="00A349E1" w:rsidRPr="008F22A3">
        <w:rPr>
          <w:rFonts w:ascii="Calibri" w:hAnsi="Calibri"/>
        </w:rPr>
        <w:t>. 202</w:t>
      </w:r>
      <w:r w:rsidRPr="008F22A3">
        <w:rPr>
          <w:rFonts w:ascii="Calibri" w:hAnsi="Calibri"/>
        </w:rPr>
        <w:t>4</w:t>
      </w:r>
      <w:r w:rsidR="00A349E1" w:rsidRPr="008F22A3">
        <w:rPr>
          <w:rFonts w:ascii="Calibri" w:hAnsi="Calibri"/>
        </w:rPr>
        <w:tab/>
        <w:t>návoz nástrojů</w:t>
      </w:r>
      <w:r w:rsidR="00A349E1" w:rsidRPr="008F22A3">
        <w:rPr>
          <w:rFonts w:ascii="Calibri" w:hAnsi="Calibri"/>
        </w:rPr>
        <w:tab/>
      </w:r>
      <w:r w:rsidR="00A349E1"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>podle dohody</w:t>
      </w:r>
    </w:p>
    <w:p w:rsidR="0095603A" w:rsidRPr="008F22A3" w:rsidRDefault="0095603A" w:rsidP="0005195B">
      <w:pPr>
        <w:rPr>
          <w:rFonts w:ascii="Calibri" w:hAnsi="Calibri"/>
        </w:rPr>
      </w:pPr>
    </w:p>
    <w:p w:rsidR="00B85E44" w:rsidRDefault="00EE4835" w:rsidP="0005195B">
      <w:pPr>
        <w:rPr>
          <w:rFonts w:ascii="Calibri" w:hAnsi="Calibri"/>
        </w:rPr>
      </w:pPr>
      <w:r w:rsidRPr="008F22A3">
        <w:rPr>
          <w:rFonts w:ascii="Calibri" w:hAnsi="Calibri"/>
        </w:rPr>
        <w:t>2</w:t>
      </w:r>
      <w:r w:rsidR="000670AC" w:rsidRPr="008F22A3">
        <w:rPr>
          <w:rFonts w:ascii="Calibri" w:hAnsi="Calibri"/>
        </w:rPr>
        <w:t>8</w:t>
      </w:r>
      <w:r w:rsidR="00E84ECB" w:rsidRPr="008F22A3">
        <w:rPr>
          <w:rFonts w:ascii="Calibri" w:hAnsi="Calibri"/>
        </w:rPr>
        <w:t>. 0</w:t>
      </w:r>
      <w:r w:rsidR="0095603A" w:rsidRPr="008F22A3">
        <w:rPr>
          <w:rFonts w:ascii="Calibri" w:hAnsi="Calibri"/>
        </w:rPr>
        <w:t>2</w:t>
      </w:r>
      <w:r w:rsidR="00E84ECB" w:rsidRPr="008F22A3">
        <w:rPr>
          <w:rFonts w:ascii="Calibri" w:hAnsi="Calibri"/>
        </w:rPr>
        <w:t>. 20</w:t>
      </w:r>
      <w:r w:rsidR="001B0246" w:rsidRPr="008F22A3">
        <w:rPr>
          <w:rFonts w:ascii="Calibri" w:hAnsi="Calibri"/>
        </w:rPr>
        <w:t>2</w:t>
      </w:r>
      <w:r w:rsidR="0095603A" w:rsidRPr="008F22A3">
        <w:rPr>
          <w:rFonts w:ascii="Calibri" w:hAnsi="Calibri"/>
        </w:rPr>
        <w:t>4</w:t>
      </w:r>
      <w:r w:rsidR="001D063E" w:rsidRPr="008F22A3">
        <w:rPr>
          <w:rFonts w:ascii="Calibri" w:hAnsi="Calibri"/>
        </w:rPr>
        <w:tab/>
      </w:r>
      <w:r w:rsidR="00A349E1" w:rsidRPr="008F22A3">
        <w:rPr>
          <w:rFonts w:ascii="Calibri" w:hAnsi="Calibri"/>
        </w:rPr>
        <w:t>zkouška</w:t>
      </w:r>
      <w:r w:rsidR="001D063E" w:rsidRPr="008F22A3">
        <w:rPr>
          <w:rFonts w:ascii="Calibri" w:hAnsi="Calibri"/>
        </w:rPr>
        <w:tab/>
      </w:r>
      <w:r w:rsidR="001D063E" w:rsidRPr="008F22A3">
        <w:rPr>
          <w:rFonts w:ascii="Calibri" w:hAnsi="Calibri"/>
        </w:rPr>
        <w:tab/>
      </w:r>
      <w:r w:rsidR="001D063E" w:rsidRPr="008F22A3">
        <w:rPr>
          <w:rFonts w:ascii="Calibri" w:hAnsi="Calibri"/>
        </w:rPr>
        <w:tab/>
      </w:r>
      <w:r w:rsidR="00F44CBF" w:rsidRPr="008F22A3">
        <w:rPr>
          <w:rFonts w:ascii="Calibri" w:hAnsi="Calibri"/>
        </w:rPr>
        <w:t>09</w:t>
      </w:r>
      <w:r w:rsidR="0049097A" w:rsidRPr="008F22A3">
        <w:rPr>
          <w:rFonts w:ascii="Calibri" w:hAnsi="Calibri"/>
        </w:rPr>
        <w:t>,</w:t>
      </w:r>
      <w:r w:rsidR="00F44CBF" w:rsidRPr="008F22A3">
        <w:rPr>
          <w:rFonts w:ascii="Calibri" w:hAnsi="Calibri"/>
        </w:rPr>
        <w:t>3</w:t>
      </w:r>
      <w:r w:rsidR="0049097A" w:rsidRPr="008F22A3">
        <w:rPr>
          <w:rFonts w:ascii="Calibri" w:hAnsi="Calibri"/>
        </w:rPr>
        <w:t>0 – 1</w:t>
      </w:r>
      <w:r w:rsidR="00F44CBF" w:rsidRPr="008F22A3">
        <w:rPr>
          <w:rFonts w:ascii="Calibri" w:hAnsi="Calibri"/>
        </w:rPr>
        <w:t>2</w:t>
      </w:r>
      <w:r w:rsidR="00FB4DC3" w:rsidRPr="008F22A3">
        <w:rPr>
          <w:rFonts w:ascii="Calibri" w:hAnsi="Calibri"/>
        </w:rPr>
        <w:t>,</w:t>
      </w:r>
      <w:r w:rsidR="00F44CBF" w:rsidRPr="008F22A3">
        <w:rPr>
          <w:rFonts w:ascii="Calibri" w:hAnsi="Calibri"/>
        </w:rPr>
        <w:t>3</w:t>
      </w:r>
      <w:r w:rsidR="0049097A" w:rsidRPr="008F22A3">
        <w:rPr>
          <w:rFonts w:ascii="Calibri" w:hAnsi="Calibri"/>
        </w:rPr>
        <w:t>0 hod.</w:t>
      </w:r>
      <w:r w:rsidR="00F44CBF" w:rsidRPr="008F22A3">
        <w:rPr>
          <w:rFonts w:ascii="Calibri" w:hAnsi="Calibri"/>
        </w:rPr>
        <w:tab/>
      </w:r>
      <w:r w:rsidR="00F44CBF" w:rsidRPr="008F22A3">
        <w:rPr>
          <w:rFonts w:ascii="Calibri" w:hAnsi="Calibri"/>
        </w:rPr>
        <w:tab/>
      </w:r>
      <w:r w:rsidR="0049097A" w:rsidRPr="008F22A3">
        <w:rPr>
          <w:rFonts w:ascii="Calibri" w:hAnsi="Calibri"/>
        </w:rPr>
        <w:t xml:space="preserve"> </w:t>
      </w:r>
      <w:r w:rsidR="00662C87" w:rsidRPr="008F22A3">
        <w:rPr>
          <w:rFonts w:ascii="Calibri" w:hAnsi="Calibri"/>
        </w:rPr>
        <w:tab/>
        <w:t>1</w:t>
      </w:r>
      <w:r w:rsidR="00F44CBF" w:rsidRPr="008F22A3">
        <w:rPr>
          <w:rFonts w:ascii="Calibri" w:hAnsi="Calibri"/>
        </w:rPr>
        <w:t>7</w:t>
      </w:r>
      <w:r w:rsidR="00662C87" w:rsidRPr="008F22A3">
        <w:rPr>
          <w:rFonts w:ascii="Calibri" w:hAnsi="Calibri"/>
        </w:rPr>
        <w:t>.000,- K</w:t>
      </w:r>
      <w:r w:rsidR="00B85E44">
        <w:rPr>
          <w:rFonts w:ascii="Calibri" w:hAnsi="Calibri"/>
        </w:rPr>
        <w:t>č</w:t>
      </w:r>
    </w:p>
    <w:p w:rsidR="00F44CBF" w:rsidRPr="008F22A3" w:rsidRDefault="00F44CBF" w:rsidP="0005195B">
      <w:pPr>
        <w:rPr>
          <w:rFonts w:ascii="Calibri" w:hAnsi="Calibri"/>
        </w:rPr>
      </w:pPr>
      <w:r w:rsidRPr="008F22A3">
        <w:rPr>
          <w:rFonts w:ascii="Calibri" w:hAnsi="Calibri"/>
        </w:rPr>
        <w:tab/>
      </w:r>
      <w:r w:rsidR="00B85E44">
        <w:rPr>
          <w:rFonts w:ascii="Calibri" w:hAnsi="Calibri"/>
        </w:rPr>
        <w:tab/>
        <w:t xml:space="preserve">pronájem piana </w:t>
      </w:r>
      <w:proofErr w:type="spellStart"/>
      <w:r w:rsidR="00B85E44">
        <w:rPr>
          <w:rFonts w:ascii="Calibri" w:hAnsi="Calibri"/>
        </w:rPr>
        <w:t>Steinway</w:t>
      </w:r>
      <w:proofErr w:type="spellEnd"/>
      <w:r w:rsidR="00B85E44">
        <w:rPr>
          <w:rFonts w:ascii="Calibri" w:hAnsi="Calibri"/>
        </w:rPr>
        <w:t xml:space="preserve"> &amp; </w:t>
      </w:r>
      <w:proofErr w:type="spellStart"/>
      <w:r w:rsidR="00B85E44">
        <w:rPr>
          <w:rFonts w:ascii="Calibri" w:hAnsi="Calibri"/>
        </w:rPr>
        <w:t>Sons</w:t>
      </w:r>
      <w:proofErr w:type="spellEnd"/>
      <w:r w:rsidR="00B85E44">
        <w:rPr>
          <w:rFonts w:ascii="Calibri" w:hAnsi="Calibri"/>
        </w:rPr>
        <w:t xml:space="preserve"> C 227</w:t>
      </w:r>
      <w:r w:rsidR="00B85E44">
        <w:rPr>
          <w:rFonts w:ascii="Calibri" w:hAnsi="Calibri"/>
        </w:rPr>
        <w:tab/>
      </w:r>
      <w:r w:rsidR="00B85E44">
        <w:rPr>
          <w:rFonts w:ascii="Calibri" w:hAnsi="Calibri"/>
        </w:rPr>
        <w:tab/>
      </w:r>
      <w:r w:rsidR="00B85E44">
        <w:rPr>
          <w:rFonts w:ascii="Calibri" w:hAnsi="Calibri"/>
        </w:rPr>
        <w:tab/>
      </w:r>
      <w:r w:rsidR="00B85E44">
        <w:rPr>
          <w:rFonts w:ascii="Calibri" w:hAnsi="Calibri"/>
        </w:rPr>
        <w:tab/>
        <w:t xml:space="preserve">   2.400,-Kč</w:t>
      </w:r>
    </w:p>
    <w:p w:rsidR="00F44CBF" w:rsidRPr="008F22A3" w:rsidRDefault="0095603A" w:rsidP="0005195B">
      <w:pPr>
        <w:rPr>
          <w:rFonts w:ascii="Calibri" w:hAnsi="Calibri"/>
        </w:rPr>
      </w:pPr>
      <w:bookmarkStart w:id="1" w:name="_Hlk133308652"/>
      <w:r w:rsidRPr="008F22A3">
        <w:rPr>
          <w:rFonts w:ascii="Calibri" w:hAnsi="Calibri"/>
        </w:rPr>
        <w:t>2</w:t>
      </w:r>
      <w:r w:rsidR="00F44CBF" w:rsidRPr="008F22A3">
        <w:rPr>
          <w:rFonts w:ascii="Calibri" w:hAnsi="Calibri"/>
        </w:rPr>
        <w:t>9. 0</w:t>
      </w:r>
      <w:r w:rsidRPr="008F22A3">
        <w:rPr>
          <w:rFonts w:ascii="Calibri" w:hAnsi="Calibri"/>
        </w:rPr>
        <w:t>2</w:t>
      </w:r>
      <w:r w:rsidR="00F44CBF" w:rsidRPr="008F22A3">
        <w:rPr>
          <w:rFonts w:ascii="Calibri" w:hAnsi="Calibri"/>
        </w:rPr>
        <w:t>. 202</w:t>
      </w:r>
      <w:r w:rsidRPr="008F22A3">
        <w:rPr>
          <w:rFonts w:ascii="Calibri" w:hAnsi="Calibri"/>
        </w:rPr>
        <w:t>4</w:t>
      </w:r>
      <w:r w:rsidR="00F44CBF" w:rsidRPr="008F22A3">
        <w:rPr>
          <w:rFonts w:ascii="Calibri" w:hAnsi="Calibri"/>
        </w:rPr>
        <w:tab/>
      </w:r>
      <w:r w:rsidR="00A349E1" w:rsidRPr="008F22A3">
        <w:rPr>
          <w:rFonts w:ascii="Calibri" w:hAnsi="Calibri"/>
        </w:rPr>
        <w:t>zkouška</w:t>
      </w:r>
      <w:r w:rsidR="00F44CBF" w:rsidRPr="008F22A3">
        <w:rPr>
          <w:rFonts w:ascii="Calibri" w:hAnsi="Calibri"/>
        </w:rPr>
        <w:tab/>
      </w:r>
      <w:r w:rsidR="00F44CBF" w:rsidRPr="008F22A3">
        <w:rPr>
          <w:rFonts w:ascii="Calibri" w:hAnsi="Calibri"/>
        </w:rPr>
        <w:tab/>
      </w:r>
      <w:r w:rsidR="00F44CBF" w:rsidRPr="008F22A3">
        <w:rPr>
          <w:rFonts w:ascii="Calibri" w:hAnsi="Calibri"/>
        </w:rPr>
        <w:tab/>
        <w:t>09,30 – 12,30 hod.</w:t>
      </w:r>
      <w:r w:rsidR="00F44CBF" w:rsidRPr="008F22A3">
        <w:rPr>
          <w:rFonts w:ascii="Calibri" w:hAnsi="Calibri"/>
        </w:rPr>
        <w:tab/>
      </w:r>
      <w:r w:rsidR="00F44CBF" w:rsidRPr="008F22A3">
        <w:rPr>
          <w:rFonts w:ascii="Calibri" w:hAnsi="Calibri"/>
        </w:rPr>
        <w:tab/>
      </w:r>
      <w:r w:rsidR="00F44CBF" w:rsidRPr="008F22A3">
        <w:rPr>
          <w:rFonts w:ascii="Calibri" w:hAnsi="Calibri"/>
        </w:rPr>
        <w:tab/>
        <w:t>17.000,-Kč</w:t>
      </w:r>
    </w:p>
    <w:p w:rsidR="0095603A" w:rsidRPr="008F22A3" w:rsidRDefault="00A349E1" w:rsidP="0082514A">
      <w:pPr>
        <w:rPr>
          <w:rFonts w:ascii="Calibri" w:hAnsi="Calibri"/>
        </w:rPr>
      </w:pP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</w:r>
      <w:r w:rsidR="0095603A" w:rsidRPr="008F22A3">
        <w:rPr>
          <w:rFonts w:ascii="Calibri" w:hAnsi="Calibri"/>
        </w:rPr>
        <w:t>zkouška</w:t>
      </w:r>
      <w:r w:rsidR="0095603A" w:rsidRPr="008F22A3">
        <w:rPr>
          <w:rFonts w:ascii="Calibri" w:hAnsi="Calibri"/>
        </w:rPr>
        <w:tab/>
      </w:r>
      <w:r w:rsidR="0095603A" w:rsidRPr="008F22A3">
        <w:rPr>
          <w:rFonts w:ascii="Calibri" w:hAnsi="Calibri"/>
        </w:rPr>
        <w:tab/>
      </w:r>
      <w:r w:rsidR="0095603A" w:rsidRPr="008F22A3">
        <w:rPr>
          <w:rFonts w:ascii="Calibri" w:hAnsi="Calibri"/>
        </w:rPr>
        <w:tab/>
        <w:t>13,30 – 15,30 hod.</w:t>
      </w:r>
      <w:r w:rsidR="0095603A" w:rsidRPr="008F22A3">
        <w:rPr>
          <w:rFonts w:ascii="Calibri" w:hAnsi="Calibri"/>
        </w:rPr>
        <w:tab/>
      </w:r>
      <w:r w:rsidR="0095603A" w:rsidRPr="008F22A3">
        <w:rPr>
          <w:rFonts w:ascii="Calibri" w:hAnsi="Calibri"/>
        </w:rPr>
        <w:tab/>
      </w:r>
      <w:r w:rsidR="0095603A" w:rsidRPr="008F22A3">
        <w:rPr>
          <w:rFonts w:ascii="Calibri" w:hAnsi="Calibri"/>
        </w:rPr>
        <w:tab/>
        <w:t>17.000,-Kč</w:t>
      </w:r>
    </w:p>
    <w:bookmarkEnd w:id="1"/>
    <w:p w:rsidR="0095603A" w:rsidRPr="008F22A3" w:rsidRDefault="0095603A" w:rsidP="0095603A">
      <w:pPr>
        <w:rPr>
          <w:rFonts w:ascii="Calibri" w:hAnsi="Calibri"/>
        </w:rPr>
      </w:pPr>
      <w:r w:rsidRPr="008F22A3">
        <w:rPr>
          <w:rFonts w:ascii="Calibri" w:hAnsi="Calibri"/>
        </w:rPr>
        <w:t>01. 03. 2024</w:t>
      </w:r>
      <w:r w:rsidRPr="008F22A3">
        <w:rPr>
          <w:rFonts w:ascii="Calibri" w:hAnsi="Calibri"/>
        </w:rPr>
        <w:tab/>
        <w:t>zkouška</w:t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  <w:t>09,30 – 12,30 hod.</w:t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  <w:t>17.000,-Kč</w:t>
      </w:r>
    </w:p>
    <w:p w:rsidR="0095603A" w:rsidRDefault="0095603A" w:rsidP="0095603A">
      <w:pPr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8F22A3">
        <w:rPr>
          <w:rFonts w:ascii="Calibri" w:hAnsi="Calibri"/>
        </w:rPr>
        <w:t>zkouška</w:t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  <w:t>13,30 – 15,30 hod.</w:t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</w:r>
      <w:r w:rsidRPr="008F22A3">
        <w:rPr>
          <w:rFonts w:ascii="Calibri" w:hAnsi="Calibri"/>
        </w:rPr>
        <w:tab/>
        <w:t>17.000,-Kč</w:t>
      </w:r>
    </w:p>
    <w:p w:rsidR="00B85E44" w:rsidRDefault="00B85E44" w:rsidP="0095603A">
      <w:pPr>
        <w:rPr>
          <w:rFonts w:ascii="Calibri" w:hAnsi="Calibri"/>
        </w:rPr>
      </w:pPr>
    </w:p>
    <w:p w:rsidR="00B85E44" w:rsidRDefault="00B85E44" w:rsidP="00B85E44">
      <w:pPr>
        <w:rPr>
          <w:rFonts w:ascii="Calibri" w:hAnsi="Calibri"/>
        </w:rPr>
      </w:pPr>
    </w:p>
    <w:p w:rsidR="0095603A" w:rsidRPr="008F22A3" w:rsidRDefault="00B85E44" w:rsidP="00B85E44">
      <w:pPr>
        <w:rPr>
          <w:rFonts w:ascii="Calibri" w:hAnsi="Calibri"/>
        </w:rPr>
      </w:pPr>
      <w:r>
        <w:rPr>
          <w:rFonts w:ascii="Calibri" w:hAnsi="Calibri"/>
        </w:rPr>
        <w:t xml:space="preserve">01. </w:t>
      </w:r>
      <w:r w:rsidR="0095603A" w:rsidRPr="008F22A3">
        <w:rPr>
          <w:rFonts w:ascii="Calibri" w:hAnsi="Calibri"/>
        </w:rPr>
        <w:t xml:space="preserve">nebo 02.03. 2024 </w:t>
      </w:r>
      <w:r w:rsidR="00A349E1" w:rsidRPr="008F22A3">
        <w:rPr>
          <w:rFonts w:ascii="Calibri" w:hAnsi="Calibri"/>
        </w:rPr>
        <w:t>nakládka a odvoz nástrojů</w:t>
      </w:r>
      <w:r w:rsidR="0095603A" w:rsidRPr="008F22A3">
        <w:rPr>
          <w:rFonts w:ascii="Calibri" w:hAnsi="Calibri"/>
        </w:rPr>
        <w:t>, čas podle dohody</w:t>
      </w:r>
    </w:p>
    <w:p w:rsidR="0095603A" w:rsidRPr="008F22A3" w:rsidRDefault="0095603A" w:rsidP="0095603A">
      <w:pPr>
        <w:ind w:left="360"/>
        <w:rPr>
          <w:rFonts w:ascii="Calibri" w:hAnsi="Calibri"/>
        </w:rPr>
      </w:pPr>
    </w:p>
    <w:p w:rsidR="00E1633E" w:rsidRPr="008F22A3" w:rsidRDefault="00AE0900" w:rsidP="00E1633E">
      <w:pPr>
        <w:jc w:val="both"/>
        <w:rPr>
          <w:rFonts w:ascii="Calibri" w:hAnsi="Calibri"/>
          <w:b/>
        </w:rPr>
      </w:pPr>
      <w:r w:rsidRPr="008F22A3">
        <w:rPr>
          <w:rFonts w:ascii="Calibri" w:hAnsi="Calibri"/>
          <w:b/>
        </w:rPr>
        <w:t xml:space="preserve">Celkem bez DPH </w:t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Pr="008F22A3">
        <w:rPr>
          <w:rFonts w:ascii="Calibri" w:hAnsi="Calibri"/>
          <w:b/>
        </w:rPr>
        <w:tab/>
      </w:r>
      <w:r w:rsidR="002462D7" w:rsidRPr="008F22A3">
        <w:rPr>
          <w:rFonts w:ascii="Calibri" w:hAnsi="Calibri"/>
          <w:b/>
        </w:rPr>
        <w:tab/>
      </w:r>
      <w:r w:rsidR="002462D7" w:rsidRPr="008F22A3">
        <w:rPr>
          <w:rFonts w:ascii="Calibri" w:hAnsi="Calibri"/>
          <w:b/>
        </w:rPr>
        <w:tab/>
      </w:r>
      <w:r w:rsidR="002462D7" w:rsidRPr="008F22A3">
        <w:rPr>
          <w:rFonts w:ascii="Calibri" w:hAnsi="Calibri"/>
          <w:b/>
        </w:rPr>
        <w:tab/>
      </w:r>
      <w:r w:rsidR="002462D7" w:rsidRPr="008F22A3">
        <w:rPr>
          <w:rFonts w:ascii="Calibri" w:hAnsi="Calibri"/>
          <w:b/>
        </w:rPr>
        <w:tab/>
      </w:r>
      <w:r w:rsidR="0095603A" w:rsidRPr="008F22A3">
        <w:rPr>
          <w:rFonts w:ascii="Calibri" w:hAnsi="Calibri"/>
          <w:b/>
        </w:rPr>
        <w:t>8</w:t>
      </w:r>
      <w:r w:rsidR="00B85E44">
        <w:rPr>
          <w:rFonts w:ascii="Calibri" w:hAnsi="Calibri"/>
          <w:b/>
        </w:rPr>
        <w:t>7</w:t>
      </w:r>
      <w:r w:rsidR="00402306" w:rsidRPr="008F22A3">
        <w:rPr>
          <w:rFonts w:ascii="Calibri" w:hAnsi="Calibri"/>
          <w:b/>
        </w:rPr>
        <w:t>.</w:t>
      </w:r>
      <w:r w:rsidR="00B85E44">
        <w:rPr>
          <w:rFonts w:ascii="Calibri" w:hAnsi="Calibri"/>
          <w:b/>
        </w:rPr>
        <w:t>4</w:t>
      </w:r>
      <w:r w:rsidR="00BD702C" w:rsidRPr="008F22A3">
        <w:rPr>
          <w:rFonts w:ascii="Calibri" w:hAnsi="Calibri"/>
          <w:b/>
        </w:rPr>
        <w:t>0</w:t>
      </w:r>
      <w:r w:rsidR="007056C2" w:rsidRPr="008F22A3">
        <w:rPr>
          <w:rFonts w:ascii="Calibri" w:hAnsi="Calibri"/>
          <w:b/>
        </w:rPr>
        <w:t>0,-Kč</w:t>
      </w:r>
    </w:p>
    <w:p w:rsidR="0095603A" w:rsidRPr="008F22A3" w:rsidRDefault="0095603A" w:rsidP="00E1633E">
      <w:pPr>
        <w:jc w:val="both"/>
        <w:rPr>
          <w:rFonts w:ascii="Calibri" w:hAnsi="Calibri"/>
        </w:rPr>
      </w:pPr>
    </w:p>
    <w:p w:rsidR="00F60F38" w:rsidRPr="008F22A3" w:rsidRDefault="0095603A" w:rsidP="0082514A">
      <w:pPr>
        <w:rPr>
          <w:rFonts w:ascii="Calibri" w:hAnsi="Calibri"/>
        </w:rPr>
      </w:pPr>
      <w:r w:rsidRPr="008F22A3">
        <w:rPr>
          <w:rFonts w:ascii="Calibri" w:hAnsi="Calibri"/>
          <w:b/>
          <w:bCs/>
        </w:rPr>
        <w:t>Cena za ostatní služby bude případně účtována podle reálně poskytnutých služeb</w:t>
      </w:r>
      <w:r w:rsidRPr="008F22A3">
        <w:rPr>
          <w:rFonts w:ascii="Calibri" w:hAnsi="Calibri"/>
        </w:rPr>
        <w:t>, tedy doby asistence ladiče, počtu zapůjčených nástrojů apod. Služba kustoda je započítána v ceně nájmu.</w:t>
      </w:r>
    </w:p>
    <w:p w:rsidR="0095603A" w:rsidRPr="008F22A3" w:rsidRDefault="0095603A" w:rsidP="0082514A">
      <w:pPr>
        <w:rPr>
          <w:rFonts w:ascii="Calibri" w:hAnsi="Calibri"/>
          <w:b/>
          <w:bCs/>
        </w:rPr>
      </w:pPr>
    </w:p>
    <w:p w:rsidR="00F93CBF" w:rsidRPr="008F22A3" w:rsidRDefault="00EC31A0" w:rsidP="008F22A3">
      <w:pPr>
        <w:numPr>
          <w:ilvl w:val="0"/>
          <w:numId w:val="1"/>
        </w:numPr>
        <w:jc w:val="both"/>
        <w:rPr>
          <w:rFonts w:ascii="Calibri" w:hAnsi="Calibri"/>
        </w:rPr>
      </w:pPr>
      <w:r w:rsidRPr="008F22A3">
        <w:rPr>
          <w:rFonts w:ascii="Calibri" w:hAnsi="Calibri"/>
        </w:rPr>
        <w:t xml:space="preserve">Pronajímatel souhlasí s pořizováním audiovizuálních záznamů nájemcem v rámci zkoušek (fotografie, příp. filmování). </w:t>
      </w:r>
    </w:p>
    <w:p w:rsidR="00F93CBF" w:rsidRPr="008F22A3" w:rsidRDefault="00F93CBF" w:rsidP="00F93CBF">
      <w:pPr>
        <w:ind w:left="1065"/>
        <w:jc w:val="both"/>
        <w:rPr>
          <w:rFonts w:ascii="Calibri" w:hAnsi="Calibri"/>
        </w:rPr>
      </w:pPr>
    </w:p>
    <w:p w:rsidR="00EC31A0" w:rsidRPr="000C3997" w:rsidRDefault="00EC31A0" w:rsidP="0082514A">
      <w:pPr>
        <w:rPr>
          <w:rFonts w:ascii="Calibri" w:hAnsi="Calibri"/>
          <w:b/>
          <w:bCs/>
          <w:sz w:val="22"/>
          <w:szCs w:val="22"/>
        </w:rPr>
      </w:pPr>
    </w:p>
    <w:p w:rsidR="001D7DFA" w:rsidRPr="008F22A3" w:rsidRDefault="001D7DFA" w:rsidP="001D7DFA">
      <w:pPr>
        <w:ind w:firstLine="360"/>
        <w:jc w:val="center"/>
        <w:rPr>
          <w:rFonts w:ascii="Calibri" w:hAnsi="Calibri"/>
          <w:b/>
          <w:bCs/>
        </w:rPr>
      </w:pPr>
      <w:r w:rsidRPr="008F22A3">
        <w:rPr>
          <w:rFonts w:ascii="Calibri" w:hAnsi="Calibri"/>
          <w:b/>
          <w:bCs/>
        </w:rPr>
        <w:t>II.</w:t>
      </w:r>
    </w:p>
    <w:p w:rsidR="001D7DFA" w:rsidRPr="008F22A3" w:rsidRDefault="001D7DFA" w:rsidP="001D7DFA">
      <w:pPr>
        <w:pStyle w:val="Nadpis2"/>
        <w:rPr>
          <w:rFonts w:ascii="Calibri" w:hAnsi="Calibri"/>
        </w:rPr>
      </w:pPr>
      <w:r w:rsidRPr="008F22A3">
        <w:rPr>
          <w:rFonts w:ascii="Calibri" w:hAnsi="Calibri"/>
        </w:rPr>
        <w:t>Výše nájemného a plateb za služby, jejich splatnost a způsob úhrady</w:t>
      </w:r>
    </w:p>
    <w:p w:rsidR="001D7DFA" w:rsidRPr="008F22A3" w:rsidRDefault="001D7DFA" w:rsidP="001D7DFA">
      <w:pPr>
        <w:rPr>
          <w:rFonts w:ascii="Calibri" w:hAnsi="Calibri"/>
        </w:rPr>
      </w:pPr>
    </w:p>
    <w:p w:rsidR="001D7DFA" w:rsidRPr="008F22A3" w:rsidRDefault="001D7DFA" w:rsidP="001D7DFA">
      <w:pPr>
        <w:numPr>
          <w:ilvl w:val="0"/>
          <w:numId w:val="2"/>
        </w:numPr>
        <w:jc w:val="both"/>
        <w:rPr>
          <w:rFonts w:ascii="Calibri" w:hAnsi="Calibri"/>
        </w:rPr>
      </w:pPr>
      <w:r w:rsidRPr="008F22A3">
        <w:rPr>
          <w:rFonts w:ascii="Calibri" w:hAnsi="Calibri"/>
        </w:rPr>
        <w:t>Nájemce se zavazuje zaplatit nájemné za užívání předmětu nájmu a úhradu za poskytnuté služby. Bližší specifikace nájemného a úhrady za poskytnu</w:t>
      </w:r>
      <w:r w:rsidR="003259AC" w:rsidRPr="008F22A3">
        <w:rPr>
          <w:rFonts w:ascii="Calibri" w:hAnsi="Calibri"/>
        </w:rPr>
        <w:t>té služby je uvedena v</w:t>
      </w:r>
      <w:r w:rsidR="0090641D" w:rsidRPr="008F22A3">
        <w:rPr>
          <w:rFonts w:ascii="Calibri" w:hAnsi="Calibri"/>
        </w:rPr>
        <w:t> čl. I.</w:t>
      </w:r>
      <w:r w:rsidRPr="008F22A3">
        <w:rPr>
          <w:rFonts w:ascii="Calibri" w:hAnsi="Calibri"/>
        </w:rPr>
        <w:t xml:space="preserve"> smlouvy. Nájemné a cena za služby budou nadále společně</w:t>
      </w:r>
      <w:r w:rsidRPr="000C3997">
        <w:rPr>
          <w:rFonts w:ascii="Calibri" w:hAnsi="Calibri"/>
          <w:sz w:val="22"/>
          <w:szCs w:val="22"/>
        </w:rPr>
        <w:t xml:space="preserve"> </w:t>
      </w:r>
      <w:r w:rsidRPr="008F22A3">
        <w:rPr>
          <w:rFonts w:ascii="Calibri" w:hAnsi="Calibri"/>
        </w:rPr>
        <w:t xml:space="preserve">označovány jako sjednaná cena. </w:t>
      </w:r>
    </w:p>
    <w:p w:rsidR="001D7DFA" w:rsidRPr="000C3997" w:rsidRDefault="001D7DFA" w:rsidP="001D7DFA">
      <w:pPr>
        <w:ind w:left="187"/>
        <w:jc w:val="both"/>
        <w:rPr>
          <w:rFonts w:ascii="Calibri" w:hAnsi="Calibri"/>
          <w:sz w:val="22"/>
          <w:szCs w:val="22"/>
        </w:rPr>
      </w:pPr>
    </w:p>
    <w:p w:rsidR="001D7DFA" w:rsidRPr="00E579F9" w:rsidRDefault="001D7DFA" w:rsidP="001D7DFA">
      <w:pPr>
        <w:numPr>
          <w:ilvl w:val="0"/>
          <w:numId w:val="2"/>
        </w:numPr>
        <w:jc w:val="both"/>
        <w:rPr>
          <w:rFonts w:ascii="Calibri" w:hAnsi="Calibri"/>
        </w:rPr>
      </w:pPr>
      <w:r w:rsidRPr="00E579F9">
        <w:rPr>
          <w:rFonts w:ascii="Calibri" w:hAnsi="Calibri"/>
        </w:rPr>
        <w:t>Sjednaná cena neobsahuje ladění hudebních nástrojů, pronájem hudebních nástrojů ani platby za zařízení zapůjčená od třetích osob.</w:t>
      </w:r>
    </w:p>
    <w:p w:rsidR="001D7DFA" w:rsidRPr="00E579F9" w:rsidRDefault="001D7DFA" w:rsidP="001D7DFA">
      <w:pPr>
        <w:ind w:left="360"/>
        <w:jc w:val="both"/>
        <w:rPr>
          <w:rFonts w:ascii="Calibri" w:hAnsi="Calibri"/>
        </w:rPr>
      </w:pPr>
    </w:p>
    <w:p w:rsidR="009870BE" w:rsidRPr="00E579F9" w:rsidRDefault="001D7DFA" w:rsidP="00CF7881">
      <w:pPr>
        <w:numPr>
          <w:ilvl w:val="0"/>
          <w:numId w:val="2"/>
        </w:numPr>
        <w:spacing w:line="300" w:lineRule="atLeast"/>
        <w:rPr>
          <w:rFonts w:ascii="Arial" w:hAnsi="Arial" w:cs="Arial"/>
        </w:rPr>
      </w:pPr>
      <w:r w:rsidRPr="00E579F9">
        <w:rPr>
          <w:rFonts w:ascii="Calibri" w:hAnsi="Calibri"/>
        </w:rPr>
        <w:t>Nájemce je povinen uhradit sjedn</w:t>
      </w:r>
      <w:r w:rsidR="00E261DC" w:rsidRPr="00E579F9">
        <w:rPr>
          <w:rFonts w:ascii="Calibri" w:hAnsi="Calibri"/>
        </w:rPr>
        <w:t xml:space="preserve">anou cenu </w:t>
      </w:r>
      <w:r w:rsidRPr="00E579F9">
        <w:rPr>
          <w:rFonts w:ascii="Calibri" w:hAnsi="Calibri"/>
        </w:rPr>
        <w:t xml:space="preserve">na účet pronajímatele vedený u </w:t>
      </w:r>
      <w:r w:rsidR="00366243" w:rsidRPr="00E579F9">
        <w:rPr>
          <w:rFonts w:ascii="Calibri" w:hAnsi="Calibri"/>
        </w:rPr>
        <w:t>UniCredit Bank Czech Republic,</w:t>
      </w:r>
      <w:r w:rsidR="00E261DC" w:rsidRPr="00E579F9">
        <w:rPr>
          <w:rFonts w:ascii="Calibri" w:hAnsi="Calibri"/>
        </w:rPr>
        <w:t xml:space="preserve"> </w:t>
      </w:r>
      <w:r w:rsidR="00366243" w:rsidRPr="00E579F9">
        <w:rPr>
          <w:rFonts w:ascii="Calibri" w:hAnsi="Calibri"/>
        </w:rPr>
        <w:t>a.s.</w:t>
      </w:r>
      <w:r w:rsidRPr="00E579F9">
        <w:rPr>
          <w:rFonts w:ascii="Calibri" w:hAnsi="Calibri"/>
        </w:rPr>
        <w:t>, č. účtu:</w:t>
      </w:r>
      <w:r w:rsidR="00F50A4D" w:rsidRPr="00E579F9">
        <w:rPr>
          <w:rFonts w:ascii="Calibri" w:hAnsi="Calibri"/>
        </w:rPr>
        <w:t xml:space="preserve"> </w:t>
      </w:r>
      <w:r w:rsidR="00F50A4D" w:rsidRPr="00E579F9">
        <w:rPr>
          <w:rFonts w:ascii="Calibri" w:hAnsi="Calibri"/>
          <w:b/>
        </w:rPr>
        <w:t>1387361277/2700</w:t>
      </w:r>
      <w:r w:rsidRPr="00E579F9">
        <w:rPr>
          <w:rFonts w:ascii="Calibri" w:hAnsi="Calibri"/>
        </w:rPr>
        <w:t xml:space="preserve">, a to </w:t>
      </w:r>
      <w:r w:rsidR="009870BE" w:rsidRPr="00E579F9">
        <w:rPr>
          <w:rFonts w:ascii="Calibri" w:hAnsi="Calibri"/>
        </w:rPr>
        <w:t>na základě:</w:t>
      </w:r>
    </w:p>
    <w:p w:rsidR="009870BE" w:rsidRPr="00E579F9" w:rsidRDefault="009870BE" w:rsidP="009870BE">
      <w:pPr>
        <w:pStyle w:val="Odstavecseseznamem"/>
        <w:rPr>
          <w:rFonts w:ascii="Arial" w:hAnsi="Arial" w:cs="Arial"/>
          <w:bCs/>
        </w:rPr>
      </w:pPr>
    </w:p>
    <w:p w:rsidR="009720A3" w:rsidRPr="00E579F9" w:rsidRDefault="009870BE" w:rsidP="009720A3">
      <w:pPr>
        <w:numPr>
          <w:ilvl w:val="0"/>
          <w:numId w:val="8"/>
        </w:numPr>
        <w:ind w:left="1425"/>
        <w:jc w:val="both"/>
        <w:rPr>
          <w:rFonts w:ascii="Calibri" w:hAnsi="Calibri"/>
        </w:rPr>
      </w:pPr>
      <w:r w:rsidRPr="00E579F9">
        <w:rPr>
          <w:rFonts w:ascii="Calibri" w:hAnsi="Calibri"/>
        </w:rPr>
        <w:t xml:space="preserve">zálohové faktury vystavené pronajímatelem po uzavření smlouvy na částku rovnající se 50% ze sjednané ceny, splatné do </w:t>
      </w:r>
      <w:r w:rsidRPr="00E579F9">
        <w:rPr>
          <w:rFonts w:ascii="Calibri" w:hAnsi="Calibri"/>
          <w:b/>
        </w:rPr>
        <w:t xml:space="preserve">14 kalendářních dnů </w:t>
      </w:r>
      <w:r w:rsidRPr="00E579F9">
        <w:rPr>
          <w:rFonts w:ascii="Calibri" w:hAnsi="Calibri"/>
        </w:rPr>
        <w:t>po jejím doručení a</w:t>
      </w:r>
    </w:p>
    <w:p w:rsidR="00CF7881" w:rsidRPr="00E579F9" w:rsidRDefault="009870BE" w:rsidP="009720A3">
      <w:pPr>
        <w:numPr>
          <w:ilvl w:val="0"/>
          <w:numId w:val="8"/>
        </w:numPr>
        <w:ind w:left="1425"/>
        <w:jc w:val="both"/>
        <w:rPr>
          <w:rFonts w:ascii="Calibri" w:hAnsi="Calibri"/>
        </w:rPr>
      </w:pPr>
      <w:r w:rsidRPr="00E579F9">
        <w:rPr>
          <w:rFonts w:ascii="Calibri" w:hAnsi="Calibri"/>
        </w:rPr>
        <w:t xml:space="preserve">vyúčtovací faktury vystavené pronajímatelem po uzavření smlouvy na částku rovnající se 50% ze sjednané ceny, splatné do </w:t>
      </w:r>
      <w:r w:rsidRPr="00E579F9">
        <w:rPr>
          <w:rFonts w:ascii="Calibri" w:hAnsi="Calibri"/>
          <w:b/>
        </w:rPr>
        <w:t xml:space="preserve">14 kalendářních dnů </w:t>
      </w:r>
      <w:r w:rsidRPr="00E579F9">
        <w:rPr>
          <w:rFonts w:ascii="Calibri" w:hAnsi="Calibri"/>
        </w:rPr>
        <w:t>po ukončení nájmu.</w:t>
      </w:r>
    </w:p>
    <w:p w:rsidR="00CF7881" w:rsidRPr="00E579F9" w:rsidRDefault="00CF7881" w:rsidP="00CF7881">
      <w:pPr>
        <w:pStyle w:val="Odstavecseseznamem"/>
        <w:rPr>
          <w:rFonts w:ascii="Calibri" w:hAnsi="Calibri"/>
        </w:rPr>
      </w:pPr>
    </w:p>
    <w:p w:rsidR="00DB0516" w:rsidRPr="00E579F9" w:rsidRDefault="001D7DFA" w:rsidP="00CF7881">
      <w:pPr>
        <w:numPr>
          <w:ilvl w:val="0"/>
          <w:numId w:val="2"/>
        </w:numPr>
        <w:spacing w:line="300" w:lineRule="atLeast"/>
        <w:rPr>
          <w:rFonts w:ascii="Arial" w:hAnsi="Arial" w:cs="Arial"/>
        </w:rPr>
      </w:pPr>
      <w:r w:rsidRPr="00E579F9">
        <w:rPr>
          <w:rFonts w:ascii="Calibri" w:hAnsi="Calibri"/>
        </w:rPr>
        <w:t>V případě, že po vzájemné dohodě nájemce s pronajímatelem dojde k prodlo</w:t>
      </w:r>
      <w:r w:rsidR="0090641D" w:rsidRPr="00E579F9">
        <w:rPr>
          <w:rFonts w:ascii="Calibri" w:hAnsi="Calibri"/>
        </w:rPr>
        <w:t xml:space="preserve">užení doby nájmu uvedené v čl. I., zvýší </w:t>
      </w:r>
      <w:r w:rsidRPr="00E579F9">
        <w:rPr>
          <w:rFonts w:ascii="Calibri" w:hAnsi="Calibri"/>
        </w:rPr>
        <w:t xml:space="preserve">se sjednaná cena o cenu, rovnající se násobku sjednané </w:t>
      </w:r>
      <w:r w:rsidRPr="00E579F9">
        <w:rPr>
          <w:rFonts w:ascii="Calibri" w:hAnsi="Calibri"/>
        </w:rPr>
        <w:lastRenderedPageBreak/>
        <w:t>ceny za hodinu nájmu a počtu hodin – i započatých, o které byla doba nájmu prodloužena.</w:t>
      </w:r>
    </w:p>
    <w:p w:rsidR="00F93CBF" w:rsidRPr="00E579F9" w:rsidRDefault="00F93CBF" w:rsidP="00F93CBF">
      <w:pPr>
        <w:ind w:left="1065"/>
        <w:jc w:val="both"/>
        <w:rPr>
          <w:rFonts w:ascii="Calibri" w:hAnsi="Calibri"/>
        </w:rPr>
      </w:pPr>
    </w:p>
    <w:p w:rsidR="001D7DFA" w:rsidRPr="00E579F9" w:rsidRDefault="001D7DFA" w:rsidP="0082514A">
      <w:pPr>
        <w:rPr>
          <w:rFonts w:ascii="Calibri" w:hAnsi="Calibri"/>
          <w:b/>
          <w:bCs/>
        </w:rPr>
      </w:pPr>
    </w:p>
    <w:p w:rsidR="001D7DFA" w:rsidRDefault="0090641D" w:rsidP="001D7DFA">
      <w:pPr>
        <w:pStyle w:val="Nadpis3"/>
        <w:ind w:firstLine="360"/>
        <w:jc w:val="center"/>
        <w:rPr>
          <w:rFonts w:ascii="Calibri" w:hAnsi="Calibri" w:cs="Calibri"/>
          <w:b/>
          <w:bCs/>
          <w:u w:val="none"/>
        </w:rPr>
      </w:pPr>
      <w:r>
        <w:rPr>
          <w:rFonts w:ascii="Calibri" w:hAnsi="Calibri" w:cs="Calibri"/>
          <w:b/>
          <w:bCs/>
          <w:u w:val="none"/>
        </w:rPr>
        <w:t>I</w:t>
      </w:r>
      <w:r>
        <w:rPr>
          <w:rFonts w:ascii="Calibri" w:hAnsi="Calibri" w:cs="Calibri"/>
          <w:b/>
          <w:bCs/>
          <w:u w:val="none"/>
          <w:lang w:val="cs-CZ"/>
        </w:rPr>
        <w:t>II</w:t>
      </w:r>
      <w:r w:rsidR="001D7DFA">
        <w:rPr>
          <w:rFonts w:ascii="Calibri" w:hAnsi="Calibri" w:cs="Calibri"/>
          <w:b/>
          <w:bCs/>
          <w:u w:val="none"/>
        </w:rPr>
        <w:t>.</w:t>
      </w:r>
    </w:p>
    <w:p w:rsidR="001D7DFA" w:rsidRDefault="001D7DFA" w:rsidP="001D7DFA">
      <w:pPr>
        <w:pStyle w:val="Nadpis3"/>
        <w:ind w:firstLine="36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Práva a povinnosti pronajímatele</w:t>
      </w:r>
    </w:p>
    <w:p w:rsidR="001D7DFA" w:rsidRDefault="001D7DFA" w:rsidP="001D7DFA">
      <w:pPr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 se zavazuje přenechat nájemci předmět nájmu ve stavu způsobilém smluvnímu užívání a v tomto stavu jej udržovat.</w:t>
      </w:r>
    </w:p>
    <w:p w:rsidR="001D7DFA" w:rsidRDefault="001D7DFA" w:rsidP="001D7DFA">
      <w:pPr>
        <w:ind w:left="1065"/>
        <w:jc w:val="both"/>
        <w:rPr>
          <w:rFonts w:ascii="Calibri" w:hAnsi="Calibri" w:cs="Calibri"/>
        </w:rPr>
      </w:pPr>
    </w:p>
    <w:p w:rsidR="00202B0E" w:rsidRDefault="001D7DFA" w:rsidP="001D7DFA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 se zavazuje pro případ, že po dobu nájmu vzniknou na předmětu nájmu vady, pro které jej nelze užívat a které nezpůsobil nájemce, poskytnou nájemci po dohodě s ním nejbližší volnou náhradní dobu nájmu nebo jeho poměrnou část anebo poměrně snížit sjednanou cenu podle skutečné doby nájmu.</w:t>
      </w:r>
    </w:p>
    <w:p w:rsidR="00D4237D" w:rsidRDefault="00D4237D" w:rsidP="0082514A">
      <w:pPr>
        <w:rPr>
          <w:rFonts w:ascii="Calibri" w:hAnsi="Calibri" w:cs="Calibri"/>
        </w:rPr>
      </w:pPr>
    </w:p>
    <w:p w:rsidR="001D7DFA" w:rsidRDefault="00DB0516" w:rsidP="001D7DFA">
      <w:pPr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="001D7DFA">
        <w:rPr>
          <w:rFonts w:ascii="Calibri" w:hAnsi="Calibri" w:cs="Calibri"/>
          <w:b/>
          <w:bCs/>
        </w:rPr>
        <w:t>V.</w:t>
      </w:r>
    </w:p>
    <w:p w:rsidR="001D7DFA" w:rsidRDefault="001D7DFA" w:rsidP="001D7DFA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Práva a povinnosti nájemce</w:t>
      </w:r>
    </w:p>
    <w:p w:rsidR="001D7DFA" w:rsidRDefault="001D7DFA" w:rsidP="001D7DFA">
      <w:pPr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se zavazuje užívat předmět nájmu pouze k účelu, způsobem a v rozsahu stanoveném v této smlouvě.</w:t>
      </w:r>
    </w:p>
    <w:p w:rsidR="00EC31A0" w:rsidRDefault="00EC31A0" w:rsidP="00EC31A0">
      <w:pPr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se zavazuje užívat předmět nájmu s odbornou péčí a dále ho nepronajmout bez předchozího písemného souhlasu pronajímatele třetím osobám. Nájemce odpovídá za škodu vzniklou porušením této povinnosti.</w:t>
      </w:r>
    </w:p>
    <w:p w:rsidR="001D7DFA" w:rsidRDefault="001D7DFA" w:rsidP="001D7DFA">
      <w:pPr>
        <w:ind w:left="360"/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se zavazuje oznámit bez zbytečného odkladu pracovníkovi pronajímatele, který je oprávněn provádět kontrolu, všechny závady, které během užívání předmětu nájmu zjistí.</w:t>
      </w:r>
    </w:p>
    <w:p w:rsidR="001D7DFA" w:rsidRDefault="001D7DFA" w:rsidP="001D7DFA">
      <w:pPr>
        <w:ind w:left="360"/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se zavazuje, že v době nájmu bude ve všech pronajatých prostorách všemi osobami v nich se zdržujícími důsledně dodržován zákaz kouření, mimo prostory, kde je kouření povoleno.</w:t>
      </w:r>
    </w:p>
    <w:p w:rsidR="00963356" w:rsidRDefault="00963356" w:rsidP="00963356">
      <w:pPr>
        <w:ind w:left="1065"/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odpovídá za to, že v době trvání nájmu nepořídí obrazové záznamy a fotografie v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pronajatých prostorách bez předchozí písemné smlouvy s pronajímatelem. Písemnou smlouvu s pronajímatelem nahrazuje v daném případě uvedení </w:t>
      </w:r>
      <w:r w:rsidR="00963356">
        <w:rPr>
          <w:rFonts w:ascii="Calibri" w:hAnsi="Calibri" w:cs="Calibri"/>
        </w:rPr>
        <w:t>této skutečnosti (</w:t>
      </w:r>
      <w:r>
        <w:rPr>
          <w:rFonts w:ascii="Calibri" w:hAnsi="Calibri" w:cs="Calibri"/>
        </w:rPr>
        <w:t>filmování a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fotografování</w:t>
      </w:r>
      <w:r w:rsidR="00963356">
        <w:rPr>
          <w:rFonts w:ascii="Calibri" w:hAnsi="Calibri" w:cs="Calibri"/>
        </w:rPr>
        <w:t>) v</w:t>
      </w:r>
      <w:r w:rsidR="00330C11">
        <w:rPr>
          <w:rFonts w:ascii="Calibri" w:hAnsi="Calibri" w:cs="Calibri"/>
        </w:rPr>
        <w:t xml:space="preserve"> č</w:t>
      </w:r>
      <w:r w:rsidR="00963356">
        <w:rPr>
          <w:rFonts w:ascii="Calibri" w:hAnsi="Calibri" w:cs="Calibri"/>
        </w:rPr>
        <w:t>l. I</w:t>
      </w:r>
      <w:r w:rsidR="00330C11">
        <w:rPr>
          <w:rFonts w:ascii="Calibri" w:hAnsi="Calibri" w:cs="Calibri"/>
        </w:rPr>
        <w:t>.</w:t>
      </w:r>
      <w:r w:rsidR="00963356">
        <w:rPr>
          <w:rFonts w:ascii="Calibri" w:hAnsi="Calibri" w:cs="Calibri"/>
        </w:rPr>
        <w:t xml:space="preserve"> smlouvy. Je-li v čl. I. </w:t>
      </w:r>
      <w:r>
        <w:rPr>
          <w:rFonts w:ascii="Calibri" w:hAnsi="Calibri" w:cs="Calibri"/>
        </w:rPr>
        <w:t>uvedeno fotografování a filmování pro vlastní potřebu nájemce, odpovídá za to, že pořízené záznamy nebudou šířeny ani použity ke komerčním účelům.</w:t>
      </w:r>
    </w:p>
    <w:p w:rsidR="001D7DFA" w:rsidRDefault="001D7DFA" w:rsidP="001D7DFA">
      <w:pPr>
        <w:ind w:left="360"/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je povinen řídit se právními předpisy platnými v oblasti požární ochrany a bezpečnosti práce.</w:t>
      </w:r>
    </w:p>
    <w:p w:rsidR="001D7DFA" w:rsidRDefault="001D7DFA" w:rsidP="001D7DFA">
      <w:pPr>
        <w:ind w:left="360"/>
        <w:jc w:val="both"/>
        <w:rPr>
          <w:rFonts w:ascii="Calibri" w:hAnsi="Calibri" w:cs="Calibri"/>
        </w:rPr>
      </w:pPr>
    </w:p>
    <w:p w:rsidR="001D7DFA" w:rsidRDefault="001D7DFA" w:rsidP="001D7DFA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Nájemce nebude provozovat v budově aktivity, které neobsahuje tato smlouva. V případě konání nájemce nad rámec této smlouvy může pronajímatel zrušit nebo neuzavřít s ním další smlouvu o pronájmu. Pokud pronajímatel v takovém případě </w:t>
      </w:r>
      <w:r>
        <w:rPr>
          <w:rFonts w:ascii="Calibri" w:hAnsi="Calibri" w:cs="Calibri"/>
        </w:rPr>
        <w:lastRenderedPageBreak/>
        <w:t>odstoupí od další smlouvy o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pronájmu s nájemcem, nemůže nájemce na pronajímateli požadovat úhradu nákladů ani případný ušlý zisk.</w:t>
      </w:r>
    </w:p>
    <w:p w:rsidR="009927C2" w:rsidRDefault="009927C2" w:rsidP="009927C2">
      <w:pPr>
        <w:pStyle w:val="Odstavecseseznamem"/>
        <w:rPr>
          <w:rFonts w:ascii="Calibri" w:hAnsi="Calibri" w:cs="Calibri"/>
        </w:rPr>
      </w:pPr>
    </w:p>
    <w:p w:rsidR="009927C2" w:rsidRDefault="009927C2" w:rsidP="009927C2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Pokud nájemce neuhradí všechny své finanční závazky včas a v souladu s touto smlouvou, může pronajímatel zrušit nebo neuzavřít s nájemcem další smlouvu o pronájmu. Pokud pronajímatel v takovém případě odstoupí od další smlouvy o pronájmu s nájemcem, nemůže nájemce na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pronajímateli požadovat úhradu nákladů ani případný ušlý zisk.</w:t>
      </w:r>
    </w:p>
    <w:p w:rsidR="009927C2" w:rsidRDefault="009927C2" w:rsidP="009927C2">
      <w:pPr>
        <w:jc w:val="both"/>
        <w:rPr>
          <w:rFonts w:ascii="Calibri" w:hAnsi="Calibri" w:cs="Calibri"/>
        </w:rPr>
      </w:pPr>
    </w:p>
    <w:p w:rsidR="009927C2" w:rsidRDefault="009927C2" w:rsidP="00F93CBF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Vzhledem k omezeným skladovacím kapacitám přilehlých prostor studia ČNSO</w:t>
      </w:r>
      <w:r w:rsidR="00C956AB">
        <w:rPr>
          <w:rFonts w:ascii="Calibri" w:eastAsia="Calibri" w:hAnsi="Calibri" w:cs="Calibri"/>
          <w:lang w:eastAsia="en-US"/>
        </w:rPr>
        <w:t>,</w:t>
      </w:r>
      <w:r>
        <w:rPr>
          <w:rFonts w:ascii="Calibri" w:eastAsia="Calibri" w:hAnsi="Calibri" w:cs="Calibri"/>
          <w:lang w:eastAsia="en-US"/>
        </w:rPr>
        <w:t xml:space="preserve"> a zajištění</w:t>
      </w:r>
      <w:r w:rsidR="00B85E44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podmínek interního provozu studia se nájemce zavazuje omezit počet nástrojových beden, které v průběhu pronájmu skladuje v přízemních prostorách studia (prostor kavárny, chodby</w:t>
      </w:r>
      <w:r w:rsidR="00E5787F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apod.) pouze na bedny velkých nástrojů – violoncella, kontrabasy, harfy, tym</w:t>
      </w:r>
      <w:r w:rsidR="00243D4F">
        <w:rPr>
          <w:rFonts w:ascii="Calibri" w:eastAsia="Calibri" w:hAnsi="Calibri" w:cs="Calibri"/>
          <w:lang w:eastAsia="en-US"/>
        </w:rPr>
        <w:t>pány, bicí nástroje a notové mat</w:t>
      </w:r>
      <w:r>
        <w:rPr>
          <w:rFonts w:ascii="Calibri" w:eastAsia="Calibri" w:hAnsi="Calibri" w:cs="Calibri"/>
          <w:lang w:eastAsia="en-US"/>
        </w:rPr>
        <w:t>eriály.</w:t>
      </w:r>
    </w:p>
    <w:p w:rsidR="00F93CBF" w:rsidRDefault="00F93CBF" w:rsidP="00F93CBF">
      <w:pPr>
        <w:pStyle w:val="Odstavecseseznamem"/>
        <w:rPr>
          <w:rFonts w:ascii="Calibri" w:eastAsia="Calibri" w:hAnsi="Calibri" w:cs="Calibri"/>
          <w:lang w:eastAsia="en-US"/>
        </w:rPr>
      </w:pPr>
    </w:p>
    <w:p w:rsidR="00F93CBF" w:rsidRDefault="00F93CBF" w:rsidP="00F93CBF">
      <w:pPr>
        <w:widowControl w:val="0"/>
        <w:autoSpaceDE w:val="0"/>
        <w:autoSpaceDN w:val="0"/>
        <w:adjustRightInd w:val="0"/>
        <w:ind w:left="1065"/>
        <w:jc w:val="both"/>
        <w:rPr>
          <w:rFonts w:ascii="Calibri" w:eastAsia="Calibri" w:hAnsi="Calibri" w:cs="Calibri"/>
          <w:lang w:eastAsia="en-US"/>
        </w:rPr>
      </w:pPr>
    </w:p>
    <w:p w:rsidR="00DB0516" w:rsidRDefault="00DB0516" w:rsidP="001D7DFA">
      <w:pPr>
        <w:jc w:val="center"/>
        <w:rPr>
          <w:rFonts w:ascii="Calibri" w:hAnsi="Calibri" w:cs="Calibri"/>
          <w:b/>
          <w:bCs/>
        </w:rPr>
      </w:pPr>
    </w:p>
    <w:p w:rsidR="00F60F38" w:rsidRDefault="00F60F38" w:rsidP="00F60F38">
      <w:pPr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V.</w:t>
      </w:r>
    </w:p>
    <w:p w:rsidR="00F60F38" w:rsidRDefault="00F60F38" w:rsidP="00F60F38">
      <w:pPr>
        <w:pStyle w:val="Nadpis1"/>
        <w:ind w:firstLine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Odstoupení od smlouvy</w:t>
      </w:r>
    </w:p>
    <w:p w:rsidR="00F60F38" w:rsidRDefault="00F60F38" w:rsidP="00F60F38">
      <w:pPr>
        <w:jc w:val="both"/>
        <w:rPr>
          <w:rFonts w:ascii="Calibri" w:hAnsi="Calibri" w:cs="Calibri"/>
          <w:b/>
        </w:rPr>
      </w:pPr>
    </w:p>
    <w:p w:rsidR="00F60F38" w:rsidRDefault="00F60F38" w:rsidP="00F60F3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 skončí uplynutím doby, na kterou byl sjednán, popř. uplynutím doby nájmu poskytnuté v souladu s touto smlouvou, nebo nastanou-li vady předmětu nájmu, pro které jej nelze smluveným způsobem užívat, a smluvní strany se nedohodnou na náhradní době nájmu.</w:t>
      </w:r>
    </w:p>
    <w:p w:rsidR="00F60F38" w:rsidRDefault="00F60F38" w:rsidP="00745406">
      <w:pPr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 i nájemce mohou od smlouvy odstoupit pouze z důvodů a za podmínek touto smlouvou stanovených.</w:t>
      </w:r>
    </w:p>
    <w:p w:rsidR="00F60F38" w:rsidRDefault="00F60F38" w:rsidP="00F60F38">
      <w:pPr>
        <w:ind w:left="360"/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i pronajímatel mohou od smlouvy odstoupit z důvodů vyšší moci, za kterou se považují válečné ohrožení, válka, zemětřesení a jiné katastrofy. V takovém případě nemá žádná ze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smluvních stran nárok na náhradu nákladů, které jí v souvislosti s odstoupením od smlouvy vznikly.</w:t>
      </w:r>
    </w:p>
    <w:p w:rsidR="00F60F38" w:rsidRDefault="00F60F38" w:rsidP="00F60F38">
      <w:pPr>
        <w:ind w:left="360"/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Pronajímatel je oprávněn v souladu s § 2232 vypovědět smlouvu i bez výpovědní doby v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případě, že nájemce je v prodlení s úhradou nájemného a úhrad za poskytnuté služby, sjednaných na základě dřívějších smluv o pronájmu. Odstoupení musí být učiněno písemně a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jeho účinky nastávají okamžikem jeho doručení nájemci. Nájemce v tomto případě nemá právo na náhradu nákladů nebo jejich části, které do té doby za účelem realizace nájmu vynaložil.</w:t>
      </w:r>
    </w:p>
    <w:p w:rsidR="00F60F38" w:rsidRDefault="00F60F38" w:rsidP="00F60F38">
      <w:pPr>
        <w:pStyle w:val="Odstavecseseznamem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Nájemce je oprávněn v souladu s § 2232 vypovědět smlouvu i bez výpovědní doby v případě, že:</w:t>
      </w:r>
    </w:p>
    <w:p w:rsidR="00F60F38" w:rsidRDefault="00F60F38" w:rsidP="00F60F38">
      <w:pPr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 přes písemné upozornění nájemce je předmět nájmu (z důvodů nikoliv na straně nájemce) nezpůsobilý ke smluvenému účelu nájmu;</w:t>
      </w:r>
    </w:p>
    <w:p w:rsidR="00F60F38" w:rsidRDefault="00F60F38" w:rsidP="00F60F38">
      <w:pPr>
        <w:numPr>
          <w:ilvl w:val="1"/>
          <w:numId w:val="5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nájemci není ze strany pronajímatele umožněn nerušený výkon práv spojených s nájmem a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účelem této nájemní smlouvy.</w:t>
      </w:r>
    </w:p>
    <w:p w:rsidR="00F93CBF" w:rsidRDefault="00F93CBF" w:rsidP="00F93CBF">
      <w:pPr>
        <w:ind w:left="1440"/>
        <w:jc w:val="both"/>
        <w:rPr>
          <w:rFonts w:ascii="Calibri" w:hAnsi="Calibri" w:cs="Calibri"/>
        </w:rPr>
      </w:pPr>
    </w:p>
    <w:p w:rsidR="00F60F38" w:rsidRDefault="00F60F38" w:rsidP="00F60F38">
      <w:pPr>
        <w:rPr>
          <w:rFonts w:ascii="Calibri" w:hAnsi="Calibri" w:cs="Calibri"/>
        </w:rPr>
      </w:pPr>
    </w:p>
    <w:p w:rsidR="00F60F38" w:rsidRDefault="00F60F38" w:rsidP="00F60F38">
      <w:pPr>
        <w:ind w:firstLine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VI.</w:t>
      </w:r>
    </w:p>
    <w:p w:rsidR="00F60F38" w:rsidRDefault="00F60F38" w:rsidP="00F60F38">
      <w:pPr>
        <w:pStyle w:val="Nadpis3"/>
        <w:ind w:firstLine="36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Závěrečná ustanovení</w:t>
      </w:r>
    </w:p>
    <w:p w:rsidR="00F60F38" w:rsidRDefault="00F60F38" w:rsidP="00F60F38">
      <w:pPr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smlouva nabývá účinnosti dnem podpisu oběma smluvními stranami.</w:t>
      </w:r>
    </w:p>
    <w:p w:rsidR="00F60F38" w:rsidRDefault="00F60F38" w:rsidP="00F60F38">
      <w:pPr>
        <w:ind w:left="360"/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Jakékoli změny a doplňky této smlouvy lze učinit formou písemného dodatku odsouhlaseného oběma smluvními stranami.</w:t>
      </w:r>
    </w:p>
    <w:p w:rsidR="00F60F38" w:rsidRDefault="00F60F38" w:rsidP="00F60F38">
      <w:pPr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s</w:t>
      </w:r>
      <w:r w:rsidR="00575F3B">
        <w:rPr>
          <w:rFonts w:ascii="Calibri" w:hAnsi="Calibri" w:cs="Calibri"/>
        </w:rPr>
        <w:t>mlouva je sepsána ve dvou</w:t>
      </w:r>
      <w:r>
        <w:rPr>
          <w:rFonts w:ascii="Calibri" w:hAnsi="Calibri" w:cs="Calibri"/>
        </w:rPr>
        <w:t xml:space="preserve"> vyhotoveních s platností originálu, </w:t>
      </w:r>
      <w:r w:rsidR="00575F3B">
        <w:rPr>
          <w:rFonts w:ascii="Calibri" w:hAnsi="Calibri" w:cs="Calibri"/>
        </w:rPr>
        <w:t>z nichž jedno</w:t>
      </w:r>
      <w:r>
        <w:rPr>
          <w:rFonts w:ascii="Calibri" w:hAnsi="Calibri" w:cs="Calibri"/>
        </w:rPr>
        <w:t xml:space="preserve"> obdrží pronajímatel a jedno nájemce.</w:t>
      </w:r>
    </w:p>
    <w:p w:rsidR="00F60F38" w:rsidRDefault="00F60F38" w:rsidP="00F60F38">
      <w:pPr>
        <w:pStyle w:val="Odstavecseseznamem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tímto výslovně uvádí, že tato smlouva je závazná až okamžikem jejího podepsání oběma smluvními stranami a obě smluvní strany jsou oprávněny vést jednání o uzavření smlouvy, aniž by odpovídaly za to, zda bude či nebude smlouva uzavřena. Nájemce tímto bere na vědomí, že v důsledku specifického organizačního uspořádání pronajímatele smluvní strany vylučují pravidla dle ustanovení § 1728 až 1729 OZ o předsmluvní odpovědnosti a nájemce nemá právo ve smyslu § 2910 po pronajímateli požadovat při neuzavření smlouvy náhradu škody.</w:t>
      </w:r>
    </w:p>
    <w:p w:rsidR="00EC31A0" w:rsidRDefault="00EC31A0" w:rsidP="00EC31A0">
      <w:pPr>
        <w:jc w:val="both"/>
        <w:rPr>
          <w:rFonts w:ascii="Calibri" w:hAnsi="Calibri" w:cs="Calibri"/>
        </w:rPr>
      </w:pPr>
    </w:p>
    <w:p w:rsidR="00F60F38" w:rsidRDefault="00F60F38" w:rsidP="00F60F3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Pro případ, že si smluvní strany mezi sebou v rámci jednání o podmínkách návrhu této smlouvy mezi sebou opakovaně tento návrh zašlou, platí, že i odpověď nebo úprava návrhu smlouvy s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dodatkem nebo odchylkou, které podstatně nemění podmínky nabídky, jsou novou nabídkou.</w:t>
      </w:r>
    </w:p>
    <w:p w:rsidR="00F60F38" w:rsidRDefault="00F60F38" w:rsidP="00F60F38">
      <w:pPr>
        <w:ind w:left="360"/>
        <w:jc w:val="both"/>
        <w:rPr>
          <w:rFonts w:ascii="Calibri" w:hAnsi="Calibri" w:cs="Calibri"/>
        </w:rPr>
      </w:pPr>
    </w:p>
    <w:p w:rsidR="00F60F38" w:rsidRDefault="00F60F38">
      <w:pPr>
        <w:numPr>
          <w:ilvl w:val="0"/>
          <w:numId w:val="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Smluvní strany prohlašují, že si tuto smlouvu přečetly, že byla sepsána dle jejich pravé a</w:t>
      </w:r>
      <w:r w:rsidR="000C3997">
        <w:rPr>
          <w:rFonts w:ascii="Calibri" w:hAnsi="Calibri" w:cs="Calibri"/>
        </w:rPr>
        <w:t> </w:t>
      </w:r>
      <w:r>
        <w:rPr>
          <w:rFonts w:ascii="Calibri" w:hAnsi="Calibri" w:cs="Calibri"/>
        </w:rPr>
        <w:t>svobodné vůle, nikoli v tísni či za jinak nápadně nevýhodných podmínek, což obě strany stvrzují svými podpisy.</w:t>
      </w:r>
    </w:p>
    <w:p w:rsidR="008F22A3" w:rsidRDefault="008F22A3" w:rsidP="008F22A3">
      <w:pPr>
        <w:pStyle w:val="Odstavecseseznamem"/>
        <w:rPr>
          <w:rFonts w:ascii="Calibri" w:hAnsi="Calibri" w:cs="Calibri"/>
        </w:rPr>
      </w:pPr>
    </w:p>
    <w:p w:rsidR="008F22A3" w:rsidRDefault="008F22A3" w:rsidP="008F22A3">
      <w:pPr>
        <w:jc w:val="both"/>
        <w:rPr>
          <w:rFonts w:ascii="Calibri" w:hAnsi="Calibri" w:cs="Calibri"/>
        </w:rPr>
      </w:pPr>
    </w:p>
    <w:p w:rsidR="0049097A" w:rsidRDefault="0049097A" w:rsidP="001D7DFA">
      <w:pPr>
        <w:ind w:left="357" w:firstLine="708"/>
        <w:rPr>
          <w:rFonts w:ascii="Calibri" w:hAnsi="Calibri" w:cs="Calibri"/>
        </w:rPr>
      </w:pPr>
    </w:p>
    <w:p w:rsidR="0049097A" w:rsidRDefault="001D7DFA" w:rsidP="001D7DFA">
      <w:pPr>
        <w:ind w:left="357" w:firstLine="708"/>
        <w:rPr>
          <w:rFonts w:ascii="Calibri" w:hAnsi="Calibri" w:cs="Calibri"/>
        </w:rPr>
      </w:pPr>
      <w:r>
        <w:rPr>
          <w:rFonts w:ascii="Calibri" w:hAnsi="Calibri" w:cs="Calibri"/>
        </w:rPr>
        <w:t>V Praze dne</w:t>
      </w:r>
      <w:r w:rsidR="00402306">
        <w:rPr>
          <w:rFonts w:ascii="Calibri" w:hAnsi="Calibri" w:cs="Calibri"/>
        </w:rPr>
        <w:t xml:space="preserve"> </w:t>
      </w:r>
      <w:r w:rsidR="00461F88">
        <w:rPr>
          <w:rFonts w:ascii="Calibri" w:hAnsi="Calibri" w:cs="Calibri"/>
        </w:rPr>
        <w:t>2</w:t>
      </w:r>
      <w:r w:rsidR="00B85E44">
        <w:rPr>
          <w:rFonts w:ascii="Calibri" w:hAnsi="Calibri" w:cs="Calibri"/>
        </w:rPr>
        <w:t>0</w:t>
      </w:r>
      <w:r w:rsidR="00402306">
        <w:rPr>
          <w:rFonts w:ascii="Calibri" w:hAnsi="Calibri" w:cs="Calibri"/>
        </w:rPr>
        <w:t xml:space="preserve">. </w:t>
      </w:r>
      <w:r w:rsidR="00B85E44">
        <w:rPr>
          <w:rFonts w:ascii="Calibri" w:hAnsi="Calibri" w:cs="Calibri"/>
        </w:rPr>
        <w:t>11</w:t>
      </w:r>
      <w:r w:rsidR="00402306">
        <w:rPr>
          <w:rFonts w:ascii="Calibri" w:hAnsi="Calibri" w:cs="Calibri"/>
        </w:rPr>
        <w:t>. 202</w:t>
      </w:r>
      <w:r w:rsidR="00365C00">
        <w:rPr>
          <w:rFonts w:ascii="Calibri" w:hAnsi="Calibri" w:cs="Calibri"/>
        </w:rPr>
        <w:t>3</w:t>
      </w:r>
      <w:r w:rsidR="000C3997">
        <w:rPr>
          <w:rFonts w:ascii="Calibri" w:hAnsi="Calibri" w:cs="Calibri"/>
        </w:rPr>
        <w:tab/>
      </w:r>
      <w:r w:rsidR="000C3997">
        <w:rPr>
          <w:rFonts w:ascii="Calibri" w:hAnsi="Calibri" w:cs="Calibri"/>
        </w:rPr>
        <w:tab/>
      </w:r>
      <w:r w:rsidR="000C3997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402306">
        <w:rPr>
          <w:rFonts w:ascii="Calibri" w:hAnsi="Calibri" w:cs="Calibri"/>
        </w:rPr>
        <w:tab/>
      </w:r>
      <w:r>
        <w:rPr>
          <w:rFonts w:ascii="Calibri" w:hAnsi="Calibri" w:cs="Calibri"/>
        </w:rPr>
        <w:t>V Praze dne:</w:t>
      </w:r>
      <w:r w:rsidR="00E84ECB">
        <w:rPr>
          <w:rFonts w:ascii="Calibri" w:hAnsi="Calibri" w:cs="Calibri"/>
        </w:rPr>
        <w:t xml:space="preserve"> 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3"/>
        <w:gridCol w:w="1691"/>
        <w:gridCol w:w="2568"/>
        <w:gridCol w:w="424"/>
        <w:gridCol w:w="1453"/>
        <w:gridCol w:w="2568"/>
      </w:tblGrid>
      <w:tr w:rsidR="001D7DFA" w:rsidTr="000C3997">
        <w:tc>
          <w:tcPr>
            <w:tcW w:w="1073" w:type="dxa"/>
          </w:tcPr>
          <w:p w:rsidR="001D7DFA" w:rsidRDefault="001D7DFA" w:rsidP="001D7DFA">
            <w:pPr>
              <w:rPr>
                <w:rFonts w:ascii="Calibri" w:hAnsi="Calibri" w:cs="Calibri"/>
              </w:rPr>
            </w:pPr>
          </w:p>
          <w:p w:rsidR="00FC63C3" w:rsidRDefault="00FC63C3" w:rsidP="001D7DFA">
            <w:pPr>
              <w:rPr>
                <w:rFonts w:ascii="Calibri" w:hAnsi="Calibri" w:cs="Calibri"/>
              </w:rPr>
            </w:pPr>
          </w:p>
        </w:tc>
        <w:tc>
          <w:tcPr>
            <w:tcW w:w="1691" w:type="dxa"/>
          </w:tcPr>
          <w:p w:rsidR="00FC63C3" w:rsidRDefault="00FC63C3" w:rsidP="00001F1C">
            <w:pPr>
              <w:rPr>
                <w:rFonts w:ascii="Calibri" w:hAnsi="Calibri" w:cs="Calibri"/>
              </w:rPr>
            </w:pPr>
          </w:p>
          <w:p w:rsidR="00FC63C3" w:rsidRDefault="00FC63C3" w:rsidP="00001F1C">
            <w:pPr>
              <w:rPr>
                <w:rFonts w:ascii="Calibri" w:hAnsi="Calibri" w:cs="Calibri"/>
              </w:rPr>
            </w:pPr>
          </w:p>
          <w:p w:rsidR="001D7DFA" w:rsidRDefault="00402306" w:rsidP="00001F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Pronajímatel:</w:t>
            </w:r>
          </w:p>
        </w:tc>
        <w:tc>
          <w:tcPr>
            <w:tcW w:w="2568" w:type="dxa"/>
            <w:tcBorders>
              <w:bottom w:val="dotted" w:sz="4" w:space="0" w:color="auto"/>
            </w:tcBorders>
          </w:tcPr>
          <w:p w:rsidR="001D7DFA" w:rsidRDefault="001D7DFA" w:rsidP="001D7DFA">
            <w:pPr>
              <w:rPr>
                <w:rFonts w:ascii="Calibri" w:hAnsi="Calibri" w:cs="Calibri"/>
              </w:rPr>
            </w:pPr>
          </w:p>
        </w:tc>
        <w:tc>
          <w:tcPr>
            <w:tcW w:w="424" w:type="dxa"/>
          </w:tcPr>
          <w:p w:rsidR="001D7DFA" w:rsidRDefault="001D7DFA" w:rsidP="001D7DFA">
            <w:pPr>
              <w:rPr>
                <w:rFonts w:ascii="Calibri" w:hAnsi="Calibri" w:cs="Calibri"/>
              </w:rPr>
            </w:pPr>
          </w:p>
        </w:tc>
        <w:tc>
          <w:tcPr>
            <w:tcW w:w="1453" w:type="dxa"/>
          </w:tcPr>
          <w:p w:rsidR="00FC63C3" w:rsidRDefault="00FC63C3" w:rsidP="001D7DFA">
            <w:pPr>
              <w:rPr>
                <w:rFonts w:ascii="Calibri" w:hAnsi="Calibri" w:cs="Calibri"/>
              </w:rPr>
            </w:pPr>
          </w:p>
          <w:p w:rsidR="00FC63C3" w:rsidRDefault="00FC63C3" w:rsidP="001D7DFA">
            <w:pPr>
              <w:rPr>
                <w:rFonts w:ascii="Calibri" w:hAnsi="Calibri" w:cs="Calibri"/>
              </w:rPr>
            </w:pPr>
          </w:p>
          <w:p w:rsidR="001D7DFA" w:rsidRDefault="00402306" w:rsidP="001D7D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Nájemce:</w:t>
            </w:r>
          </w:p>
        </w:tc>
        <w:tc>
          <w:tcPr>
            <w:tcW w:w="2568" w:type="dxa"/>
            <w:tcBorders>
              <w:bottom w:val="dotted" w:sz="4" w:space="0" w:color="auto"/>
            </w:tcBorders>
          </w:tcPr>
          <w:p w:rsidR="001D7DFA" w:rsidRDefault="001D7DFA" w:rsidP="001D7DFA">
            <w:pPr>
              <w:rPr>
                <w:rFonts w:ascii="Calibri" w:hAnsi="Calibri" w:cs="Calibri"/>
              </w:rPr>
            </w:pPr>
          </w:p>
        </w:tc>
      </w:tr>
    </w:tbl>
    <w:p w:rsidR="000C3997" w:rsidRDefault="00CE6908" w:rsidP="000C399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22ADE">
        <w:rPr>
          <w:rFonts w:ascii="Calibri" w:hAnsi="Calibri" w:cs="Calibri"/>
        </w:rPr>
        <w:t xml:space="preserve">Jan </w:t>
      </w:r>
      <w:proofErr w:type="spellStart"/>
      <w:r w:rsidR="00722ADE">
        <w:rPr>
          <w:rFonts w:ascii="Calibri" w:hAnsi="Calibri" w:cs="Calibri"/>
        </w:rPr>
        <w:t>Hasenöhrl</w:t>
      </w:r>
      <w:proofErr w:type="spellEnd"/>
      <w:r w:rsidR="00722ADE">
        <w:rPr>
          <w:rFonts w:ascii="Calibri" w:hAnsi="Calibri" w:cs="Calibri"/>
        </w:rPr>
        <w:tab/>
      </w:r>
      <w:r w:rsidR="00722ADE">
        <w:rPr>
          <w:rFonts w:ascii="Calibri" w:hAnsi="Calibri" w:cs="Calibri"/>
        </w:rPr>
        <w:tab/>
      </w:r>
      <w:r w:rsidR="00722AD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</w:t>
      </w:r>
      <w:r w:rsidR="00A11315">
        <w:rPr>
          <w:rFonts w:ascii="Calibri" w:hAnsi="Calibri" w:cs="Calibri"/>
        </w:rPr>
        <w:t>Robert Hanč</w:t>
      </w:r>
    </w:p>
    <w:p w:rsidR="00CE6908" w:rsidRDefault="00CE6908" w:rsidP="00333E60">
      <w:pPr>
        <w:ind w:right="-569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722ADE">
        <w:rPr>
          <w:rFonts w:ascii="Calibri" w:hAnsi="Calibri" w:cs="Calibri"/>
        </w:rPr>
        <w:t xml:space="preserve">    jednatel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11315">
        <w:rPr>
          <w:rFonts w:ascii="Calibri" w:hAnsi="Calibri" w:cs="Calibri"/>
        </w:rPr>
        <w:tab/>
        <w:t>generální manažer a umělecký ředitel</w:t>
      </w:r>
    </w:p>
    <w:p w:rsidR="000C3997" w:rsidRDefault="000C3997" w:rsidP="000C3997">
      <w:pPr>
        <w:rPr>
          <w:rFonts w:ascii="Calibri" w:hAnsi="Calibri" w:cs="Calibri"/>
        </w:rPr>
      </w:pPr>
    </w:p>
    <w:p w:rsidR="005C47B4" w:rsidRDefault="005C47B4" w:rsidP="000C3997">
      <w:pPr>
        <w:rPr>
          <w:rFonts w:ascii="Calibri" w:hAnsi="Calibri" w:cs="Calibri"/>
        </w:rPr>
      </w:pPr>
    </w:p>
    <w:sectPr w:rsidR="005C47B4" w:rsidSect="00A97CC0">
      <w:headerReference w:type="default" r:id="rId12"/>
      <w:type w:val="continuous"/>
      <w:pgSz w:w="11906" w:h="16838" w:code="9"/>
      <w:pgMar w:top="1418" w:right="1418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5C6" w:rsidRDefault="00D715C6" w:rsidP="00C3231F">
      <w:r>
        <w:separator/>
      </w:r>
    </w:p>
  </w:endnote>
  <w:endnote w:type="continuationSeparator" w:id="0">
    <w:p w:rsidR="00D715C6" w:rsidRDefault="00D715C6" w:rsidP="00C3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5C6" w:rsidRDefault="00D715C6" w:rsidP="00C3231F">
      <w:r>
        <w:separator/>
      </w:r>
    </w:p>
  </w:footnote>
  <w:footnote w:type="continuationSeparator" w:id="0">
    <w:p w:rsidR="00D715C6" w:rsidRDefault="00D715C6" w:rsidP="00C32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8A" w:rsidRDefault="00F64A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BF478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50A65"/>
    <w:multiLevelType w:val="hybridMultilevel"/>
    <w:tmpl w:val="76842FEE"/>
    <w:lvl w:ilvl="0" w:tplc="A7F8782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DC76A7"/>
    <w:multiLevelType w:val="hybridMultilevel"/>
    <w:tmpl w:val="02000D18"/>
    <w:lvl w:ilvl="0" w:tplc="405C9ED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F4C5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92000"/>
    <w:multiLevelType w:val="hybridMultilevel"/>
    <w:tmpl w:val="2774DC66"/>
    <w:lvl w:ilvl="0" w:tplc="CB307042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1DBA1FB5"/>
    <w:multiLevelType w:val="hybridMultilevel"/>
    <w:tmpl w:val="FA0C5082"/>
    <w:lvl w:ilvl="0" w:tplc="832CB2B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4855"/>
    <w:multiLevelType w:val="multilevel"/>
    <w:tmpl w:val="EA4CE25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24F2168D"/>
    <w:multiLevelType w:val="hybridMultilevel"/>
    <w:tmpl w:val="A3C89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B6F74"/>
    <w:multiLevelType w:val="hybridMultilevel"/>
    <w:tmpl w:val="14EABAF0"/>
    <w:lvl w:ilvl="0" w:tplc="E1AE666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5117EA"/>
    <w:multiLevelType w:val="multilevel"/>
    <w:tmpl w:val="40347B9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4A090E"/>
    <w:multiLevelType w:val="hybridMultilevel"/>
    <w:tmpl w:val="431E4536"/>
    <w:lvl w:ilvl="0" w:tplc="932EB8F6">
      <w:start w:val="1"/>
      <w:numFmt w:val="decimal"/>
      <w:lvlText w:val="%1."/>
      <w:lvlJc w:val="left"/>
      <w:pPr>
        <w:ind w:left="8441" w:hanging="360"/>
      </w:pPr>
      <w:rPr>
        <w:rFonts w:ascii="Arial" w:hAnsi="Arial" w:hint="default"/>
        <w:b w:val="0"/>
        <w:i w:val="0"/>
        <w:color w:val="F24F0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801" w:hanging="360"/>
      </w:pPr>
    </w:lvl>
    <w:lvl w:ilvl="2" w:tplc="0405001B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0" w15:restartNumberingAfterBreak="0">
    <w:nsid w:val="5387268E"/>
    <w:multiLevelType w:val="hybridMultilevel"/>
    <w:tmpl w:val="A4F4A09C"/>
    <w:lvl w:ilvl="0" w:tplc="4D227A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B76198"/>
    <w:multiLevelType w:val="hybridMultilevel"/>
    <w:tmpl w:val="EE8E5F70"/>
    <w:lvl w:ilvl="0" w:tplc="DE723E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404304"/>
    <w:multiLevelType w:val="hybridMultilevel"/>
    <w:tmpl w:val="9DC86E6C"/>
    <w:lvl w:ilvl="0" w:tplc="588418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0"/>
  </w:num>
  <w:num w:numId="5">
    <w:abstractNumId w:val="2"/>
  </w:num>
  <w:num w:numId="6">
    <w:abstractNumId w:val="11"/>
  </w:num>
  <w:num w:numId="7">
    <w:abstractNumId w:val="0"/>
  </w:num>
  <w:num w:numId="8">
    <w:abstractNumId w:val="3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6B2"/>
    <w:rsid w:val="00001564"/>
    <w:rsid w:val="00001F1C"/>
    <w:rsid w:val="000123B1"/>
    <w:rsid w:val="00015AE3"/>
    <w:rsid w:val="0002007B"/>
    <w:rsid w:val="00031480"/>
    <w:rsid w:val="0005195B"/>
    <w:rsid w:val="00054571"/>
    <w:rsid w:val="00066D7E"/>
    <w:rsid w:val="000670AC"/>
    <w:rsid w:val="00086FC7"/>
    <w:rsid w:val="000A2776"/>
    <w:rsid w:val="000C3997"/>
    <w:rsid w:val="000C6B1E"/>
    <w:rsid w:val="000E08DF"/>
    <w:rsid w:val="00104D07"/>
    <w:rsid w:val="00123445"/>
    <w:rsid w:val="00150AE5"/>
    <w:rsid w:val="0016294D"/>
    <w:rsid w:val="001B0246"/>
    <w:rsid w:val="001C1AA2"/>
    <w:rsid w:val="001D063E"/>
    <w:rsid w:val="001D288C"/>
    <w:rsid w:val="001D7DFA"/>
    <w:rsid w:val="001F0A67"/>
    <w:rsid w:val="00202B0E"/>
    <w:rsid w:val="00220807"/>
    <w:rsid w:val="00234307"/>
    <w:rsid w:val="00243D4F"/>
    <w:rsid w:val="002462D7"/>
    <w:rsid w:val="002767D9"/>
    <w:rsid w:val="00290C42"/>
    <w:rsid w:val="002A15B6"/>
    <w:rsid w:val="002B20C0"/>
    <w:rsid w:val="002E015C"/>
    <w:rsid w:val="002E5214"/>
    <w:rsid w:val="003030D9"/>
    <w:rsid w:val="00316AAE"/>
    <w:rsid w:val="003259AC"/>
    <w:rsid w:val="00330C11"/>
    <w:rsid w:val="003315CC"/>
    <w:rsid w:val="00333E60"/>
    <w:rsid w:val="0035409C"/>
    <w:rsid w:val="00360BC6"/>
    <w:rsid w:val="0036101F"/>
    <w:rsid w:val="003637DA"/>
    <w:rsid w:val="00365C00"/>
    <w:rsid w:val="00366243"/>
    <w:rsid w:val="003712FC"/>
    <w:rsid w:val="00372536"/>
    <w:rsid w:val="003A5655"/>
    <w:rsid w:val="003C0CA1"/>
    <w:rsid w:val="003C6B96"/>
    <w:rsid w:val="003C7F08"/>
    <w:rsid w:val="003E0A68"/>
    <w:rsid w:val="00402306"/>
    <w:rsid w:val="0040388B"/>
    <w:rsid w:val="0041384B"/>
    <w:rsid w:val="0042569A"/>
    <w:rsid w:val="00432922"/>
    <w:rsid w:val="00450BD4"/>
    <w:rsid w:val="00457A71"/>
    <w:rsid w:val="00461F88"/>
    <w:rsid w:val="00486112"/>
    <w:rsid w:val="0049097A"/>
    <w:rsid w:val="004B2E62"/>
    <w:rsid w:val="004B3597"/>
    <w:rsid w:val="004C6C47"/>
    <w:rsid w:val="004E38B9"/>
    <w:rsid w:val="004E5C4E"/>
    <w:rsid w:val="004E6319"/>
    <w:rsid w:val="004E6437"/>
    <w:rsid w:val="004F0352"/>
    <w:rsid w:val="00545A3E"/>
    <w:rsid w:val="00554340"/>
    <w:rsid w:val="00575F3B"/>
    <w:rsid w:val="00596E6E"/>
    <w:rsid w:val="00597380"/>
    <w:rsid w:val="005A19C7"/>
    <w:rsid w:val="005A2CCD"/>
    <w:rsid w:val="005C47B4"/>
    <w:rsid w:val="00604534"/>
    <w:rsid w:val="00624C70"/>
    <w:rsid w:val="0063221F"/>
    <w:rsid w:val="00633B62"/>
    <w:rsid w:val="006506C0"/>
    <w:rsid w:val="00662C87"/>
    <w:rsid w:val="006751A3"/>
    <w:rsid w:val="00686CDC"/>
    <w:rsid w:val="006A0A52"/>
    <w:rsid w:val="006A2DE9"/>
    <w:rsid w:val="006A79FB"/>
    <w:rsid w:val="007056C2"/>
    <w:rsid w:val="00713024"/>
    <w:rsid w:val="00722ADE"/>
    <w:rsid w:val="007270A3"/>
    <w:rsid w:val="0073382F"/>
    <w:rsid w:val="00734457"/>
    <w:rsid w:val="0073598E"/>
    <w:rsid w:val="0073732B"/>
    <w:rsid w:val="00745406"/>
    <w:rsid w:val="007602E5"/>
    <w:rsid w:val="007603DD"/>
    <w:rsid w:val="007811BC"/>
    <w:rsid w:val="007A7AE6"/>
    <w:rsid w:val="007E195D"/>
    <w:rsid w:val="007F74A5"/>
    <w:rsid w:val="0082514A"/>
    <w:rsid w:val="00830BEF"/>
    <w:rsid w:val="008331CB"/>
    <w:rsid w:val="008379B3"/>
    <w:rsid w:val="008607E3"/>
    <w:rsid w:val="008719EF"/>
    <w:rsid w:val="00896282"/>
    <w:rsid w:val="008B0EF6"/>
    <w:rsid w:val="008B4C84"/>
    <w:rsid w:val="008D1DBF"/>
    <w:rsid w:val="008D5E78"/>
    <w:rsid w:val="008E15C2"/>
    <w:rsid w:val="008F22A3"/>
    <w:rsid w:val="009011DE"/>
    <w:rsid w:val="0090641D"/>
    <w:rsid w:val="009237EE"/>
    <w:rsid w:val="00937A17"/>
    <w:rsid w:val="0095603A"/>
    <w:rsid w:val="00963356"/>
    <w:rsid w:val="00970345"/>
    <w:rsid w:val="009720A3"/>
    <w:rsid w:val="00977C87"/>
    <w:rsid w:val="009870BE"/>
    <w:rsid w:val="009927C2"/>
    <w:rsid w:val="00992820"/>
    <w:rsid w:val="009B7E06"/>
    <w:rsid w:val="009E6B20"/>
    <w:rsid w:val="009F6610"/>
    <w:rsid w:val="00A05C87"/>
    <w:rsid w:val="00A0712E"/>
    <w:rsid w:val="00A11315"/>
    <w:rsid w:val="00A24AD8"/>
    <w:rsid w:val="00A26EA0"/>
    <w:rsid w:val="00A312FB"/>
    <w:rsid w:val="00A31F89"/>
    <w:rsid w:val="00A349E1"/>
    <w:rsid w:val="00A361C3"/>
    <w:rsid w:val="00A376C7"/>
    <w:rsid w:val="00A45BC0"/>
    <w:rsid w:val="00A61A1C"/>
    <w:rsid w:val="00A95C93"/>
    <w:rsid w:val="00A97CC0"/>
    <w:rsid w:val="00AA2D55"/>
    <w:rsid w:val="00AB5C74"/>
    <w:rsid w:val="00AC5872"/>
    <w:rsid w:val="00AE0900"/>
    <w:rsid w:val="00AF473A"/>
    <w:rsid w:val="00B04DCB"/>
    <w:rsid w:val="00B05620"/>
    <w:rsid w:val="00B138BE"/>
    <w:rsid w:val="00B3124D"/>
    <w:rsid w:val="00B42A7D"/>
    <w:rsid w:val="00B63017"/>
    <w:rsid w:val="00B85E44"/>
    <w:rsid w:val="00B93960"/>
    <w:rsid w:val="00B97C21"/>
    <w:rsid w:val="00BA62F1"/>
    <w:rsid w:val="00BD0EF6"/>
    <w:rsid w:val="00BD2090"/>
    <w:rsid w:val="00BD3F18"/>
    <w:rsid w:val="00BD702C"/>
    <w:rsid w:val="00BD7178"/>
    <w:rsid w:val="00BE0F53"/>
    <w:rsid w:val="00BE416A"/>
    <w:rsid w:val="00BF0610"/>
    <w:rsid w:val="00C179FC"/>
    <w:rsid w:val="00C17A2B"/>
    <w:rsid w:val="00C30D36"/>
    <w:rsid w:val="00C317C4"/>
    <w:rsid w:val="00C3231F"/>
    <w:rsid w:val="00C350F5"/>
    <w:rsid w:val="00C63CDF"/>
    <w:rsid w:val="00C956AB"/>
    <w:rsid w:val="00CA273E"/>
    <w:rsid w:val="00CA4C67"/>
    <w:rsid w:val="00CB65EA"/>
    <w:rsid w:val="00CC3616"/>
    <w:rsid w:val="00CD0E60"/>
    <w:rsid w:val="00CE6908"/>
    <w:rsid w:val="00CF7881"/>
    <w:rsid w:val="00CF7B19"/>
    <w:rsid w:val="00D1496D"/>
    <w:rsid w:val="00D359D8"/>
    <w:rsid w:val="00D4007C"/>
    <w:rsid w:val="00D4237D"/>
    <w:rsid w:val="00D715C6"/>
    <w:rsid w:val="00D808E6"/>
    <w:rsid w:val="00D80965"/>
    <w:rsid w:val="00DA3916"/>
    <w:rsid w:val="00DB0516"/>
    <w:rsid w:val="00DC5201"/>
    <w:rsid w:val="00DF088C"/>
    <w:rsid w:val="00E002A6"/>
    <w:rsid w:val="00E1633E"/>
    <w:rsid w:val="00E261DC"/>
    <w:rsid w:val="00E268BD"/>
    <w:rsid w:val="00E43E4C"/>
    <w:rsid w:val="00E55DB4"/>
    <w:rsid w:val="00E5787F"/>
    <w:rsid w:val="00E579F9"/>
    <w:rsid w:val="00E672A5"/>
    <w:rsid w:val="00E67A41"/>
    <w:rsid w:val="00E70D85"/>
    <w:rsid w:val="00E84ECB"/>
    <w:rsid w:val="00E90A50"/>
    <w:rsid w:val="00EB6251"/>
    <w:rsid w:val="00EB65BF"/>
    <w:rsid w:val="00EB6AD6"/>
    <w:rsid w:val="00EC31A0"/>
    <w:rsid w:val="00EE28F5"/>
    <w:rsid w:val="00EE4835"/>
    <w:rsid w:val="00F23D02"/>
    <w:rsid w:val="00F26FE7"/>
    <w:rsid w:val="00F44CBF"/>
    <w:rsid w:val="00F50883"/>
    <w:rsid w:val="00F50A4D"/>
    <w:rsid w:val="00F60F38"/>
    <w:rsid w:val="00F64A8A"/>
    <w:rsid w:val="00F75157"/>
    <w:rsid w:val="00F91F91"/>
    <w:rsid w:val="00F93CBF"/>
    <w:rsid w:val="00FB2AB4"/>
    <w:rsid w:val="00FB4DC3"/>
    <w:rsid w:val="00FB6617"/>
    <w:rsid w:val="00FB7175"/>
    <w:rsid w:val="00FC09AF"/>
    <w:rsid w:val="00FC2BC4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958C5-87F5-4D59-AC6B-98BBEF79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76B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E76B2"/>
    <w:pPr>
      <w:keepNext/>
      <w:jc w:val="center"/>
      <w:outlineLvl w:val="0"/>
    </w:pPr>
    <w:rPr>
      <w:u w:val="single"/>
      <w:lang w:val="x-none"/>
    </w:rPr>
  </w:style>
  <w:style w:type="paragraph" w:styleId="Nadpis2">
    <w:name w:val="heading 2"/>
    <w:basedOn w:val="Normln"/>
    <w:next w:val="Normln"/>
    <w:link w:val="Nadpis2Char"/>
    <w:qFormat/>
    <w:rsid w:val="006E76B2"/>
    <w:pPr>
      <w:keepNext/>
      <w:ind w:left="360"/>
      <w:jc w:val="center"/>
      <w:outlineLvl w:val="1"/>
    </w:pPr>
    <w:rPr>
      <w:u w:val="single"/>
      <w:lang w:val="x-none"/>
    </w:rPr>
  </w:style>
  <w:style w:type="paragraph" w:styleId="Nadpis3">
    <w:name w:val="heading 3"/>
    <w:basedOn w:val="Normln"/>
    <w:next w:val="Normln"/>
    <w:link w:val="Nadpis3Char"/>
    <w:qFormat/>
    <w:rsid w:val="006E76B2"/>
    <w:pPr>
      <w:keepNext/>
      <w:outlineLvl w:val="2"/>
    </w:pPr>
    <w:rPr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E76B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2Char">
    <w:name w:val="Nadpis 2 Char"/>
    <w:link w:val="Nadpis2"/>
    <w:rsid w:val="006E76B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3Char">
    <w:name w:val="Nadpis 3 Char"/>
    <w:link w:val="Nadpis3"/>
    <w:rsid w:val="006E76B2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E76B2"/>
    <w:pPr>
      <w:ind w:left="708"/>
      <w:jc w:val="both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6E76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E76B2"/>
    <w:pPr>
      <w:jc w:val="both"/>
    </w:pPr>
    <w:rPr>
      <w:lang w:val="x-none"/>
    </w:rPr>
  </w:style>
  <w:style w:type="character" w:customStyle="1" w:styleId="ZkladntextChar">
    <w:name w:val="Základní text Char"/>
    <w:link w:val="Zkladntext"/>
    <w:rsid w:val="006E76B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6E76B2"/>
    <w:rPr>
      <w:sz w:val="20"/>
      <w:lang w:val="x-none"/>
    </w:rPr>
  </w:style>
  <w:style w:type="character" w:customStyle="1" w:styleId="Zkladntext2Char">
    <w:name w:val="Základní text 2 Char"/>
    <w:link w:val="Zkladntext2"/>
    <w:rsid w:val="006E76B2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ListParagraph">
    <w:name w:val="List Paragraph"/>
    <w:basedOn w:val="Normln"/>
    <w:uiPriority w:val="34"/>
    <w:qFormat/>
    <w:rsid w:val="006E76B2"/>
    <w:pPr>
      <w:ind w:left="720"/>
      <w:contextualSpacing/>
    </w:pPr>
  </w:style>
  <w:style w:type="paragraph" w:styleId="Rozvrendokumentu">
    <w:name w:val="Rozvržení dokumentu"/>
    <w:basedOn w:val="Normln"/>
    <w:link w:val="RozvrendokumentuChar"/>
    <w:uiPriority w:val="99"/>
    <w:semiHidden/>
    <w:unhideWhenUsed/>
    <w:rsid w:val="000508AA"/>
    <w:rPr>
      <w:rFonts w:ascii="Lucida Grande" w:hAnsi="Lucida Grande"/>
    </w:rPr>
  </w:style>
  <w:style w:type="character" w:customStyle="1" w:styleId="RozvrendokumentuChar">
    <w:name w:val="Rozvržení dokumentu Char"/>
    <w:link w:val="Rozvrendokumentu"/>
    <w:uiPriority w:val="99"/>
    <w:semiHidden/>
    <w:rsid w:val="000508AA"/>
    <w:rPr>
      <w:rFonts w:ascii="Lucida Grande" w:eastAsia="Times New Roman" w:hAnsi="Lucida Grande"/>
      <w:sz w:val="24"/>
      <w:szCs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624C70"/>
    <w:pPr>
      <w:ind w:left="708"/>
    </w:pPr>
  </w:style>
  <w:style w:type="character" w:customStyle="1" w:styleId="Verunka">
    <w:name w:val="Verunka"/>
    <w:semiHidden/>
    <w:rsid w:val="00366243"/>
    <w:rPr>
      <w:rFonts w:ascii="Calibri" w:hAnsi="Calibri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ezmezer">
    <w:name w:val="No Spacing"/>
    <w:uiPriority w:val="1"/>
    <w:qFormat/>
    <w:rsid w:val="00C3231F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F47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AF473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F47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F473A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0C6B1E"/>
    <w:rPr>
      <w:color w:val="0563C1"/>
      <w:u w:val="single"/>
    </w:rPr>
  </w:style>
  <w:style w:type="character" w:styleId="Odkaznakoment">
    <w:name w:val="annotation reference"/>
    <w:uiPriority w:val="99"/>
    <w:semiHidden/>
    <w:unhideWhenUsed/>
    <w:rsid w:val="00CE690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690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CE690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690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E6908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69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E690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E2870495A2CE469629F8100F08097B" ma:contentTypeVersion="20" ma:contentTypeDescription="Vytvoří nový dokument" ma:contentTypeScope="" ma:versionID="430aaf00528f5b190af2275d218d7b76">
  <xsd:schema xmlns:xsd="http://www.w3.org/2001/XMLSchema" xmlns:xs="http://www.w3.org/2001/XMLSchema" xmlns:p="http://schemas.microsoft.com/office/2006/metadata/properties" xmlns:ns2="ef5a2246-6120-476e-96ae-2f16e07cf110" xmlns:ns3="ec5827b1-b928-40cd-b445-68958ff4bd2b" targetNamespace="http://schemas.microsoft.com/office/2006/metadata/properties" ma:root="true" ma:fieldsID="ab1db34e171811ebb505b8b9eb8dce04" ns2:_="" ns3:_="">
    <xsd:import namespace="ef5a2246-6120-476e-96ae-2f16e07cf110"/>
    <xsd:import namespace="ec5827b1-b928-40cd-b445-68958ff4b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KeywordTaxHTField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2246-6120-476e-96ae-2f16e07cf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827b1-b928-40cd-b445-68958ff4b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Podniková klíčová slova" ma:fieldId="{23f27201-bee3-471e-b2e7-b64fd8b7ca38}" ma:taxonomyMulti="true" ma:sspId="cc42a130-8de2-4668-81d2-b1c137443e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b8d62ea0-e540-4091-8495-56a8f2001de2}" ma:internalName="TaxCatchAll" ma:showField="CatchAllData" ma:web="ec5827b1-b928-40cd-b445-68958ff4b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c5827b1-b928-40cd-b445-68958ff4bd2b">
      <Terms xmlns="http://schemas.microsoft.com/office/infopath/2007/PartnerControls"/>
    </TaxKeywordTaxHTField>
    <lcf76f155ced4ddcb4097134ff3c332f xmlns="ef5a2246-6120-476e-96ae-2f16e07cf110">
      <Terms xmlns="http://schemas.microsoft.com/office/infopath/2007/PartnerControls"/>
    </lcf76f155ced4ddcb4097134ff3c332f>
    <TaxCatchAll xmlns="ec5827b1-b928-40cd-b445-68958ff4bd2b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AD675-C13B-4720-B6E3-A2B1C7F72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5a2246-6120-476e-96ae-2f16e07cf110"/>
    <ds:schemaRef ds:uri="ec5827b1-b928-40cd-b445-68958ff4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43FABE-BCE7-4089-B873-CB189DCA817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4956AF3-548B-4380-9CBC-AAFFB608DD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FCF63B-9A32-4E38-A28F-A01231CF0284}">
  <ds:schemaRefs>
    <ds:schemaRef ds:uri="http://schemas.microsoft.com/office/2006/metadata/properties"/>
    <ds:schemaRef ds:uri="http://schemas.microsoft.com/office/infopath/2007/PartnerControls"/>
    <ds:schemaRef ds:uri="ec5827b1-b928-40cd-b445-68958ff4bd2b"/>
    <ds:schemaRef ds:uri="ef5a2246-6120-476e-96ae-2f16e07cf110"/>
  </ds:schemaRefs>
</ds:datastoreItem>
</file>

<file path=customXml/itemProps5.xml><?xml version="1.0" encoding="utf-8"?>
<ds:datastoreItem xmlns:ds="http://schemas.openxmlformats.org/officeDocument/2006/customXml" ds:itemID="{D041A676-192A-415B-9CC3-FEADB914D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1303</Words>
  <Characters>7688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STUDIA  č</vt:lpstr>
    </vt:vector>
  </TitlesOfParts>
  <Company/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STUDIA  č</dc:title>
  <dc:subject/>
  <dc:creator>Venda</dc:creator>
  <cp:keywords/>
  <cp:lastModifiedBy>Volfová Eliška</cp:lastModifiedBy>
  <cp:revision>2</cp:revision>
  <cp:lastPrinted>2022-08-24T08:54:00Z</cp:lastPrinted>
  <dcterms:created xsi:type="dcterms:W3CDTF">2023-12-13T09:10:00Z</dcterms:created>
  <dcterms:modified xsi:type="dcterms:W3CDTF">2023-12-13T09:10:00Z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</Properties>
</file>