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6AFD" w14:textId="568095C5" w:rsidR="008F3C10" w:rsidRDefault="008F3C10" w:rsidP="008F3C10">
      <w:pPr>
        <w:spacing w:after="143" w:line="259" w:lineRule="auto"/>
        <w:ind w:left="5" w:firstLine="0"/>
        <w:jc w:val="right"/>
      </w:pPr>
      <w:r>
        <w:tab/>
      </w:r>
      <w:r>
        <w:rPr>
          <w:b/>
          <w:sz w:val="24"/>
        </w:rPr>
        <w:t xml:space="preserve"> </w:t>
      </w:r>
      <w:r>
        <w:t xml:space="preserve">Číslo smlouvy objednatele: </w:t>
      </w:r>
      <w:r w:rsidR="00874B48">
        <w:t>D/4632/2023/ŘDP</w:t>
      </w:r>
    </w:p>
    <w:p w14:paraId="60154C6B" w14:textId="0C1AA37F" w:rsidR="008F3C10" w:rsidRDefault="008F3C10" w:rsidP="008F3C10">
      <w:pPr>
        <w:spacing w:after="379" w:line="265" w:lineRule="auto"/>
        <w:ind w:left="0" w:hanging="10"/>
        <w:jc w:val="right"/>
      </w:pPr>
      <w:r>
        <w:t xml:space="preserve">                                                                              Číslo smlouvy zhotovitele: …………</w:t>
      </w:r>
      <w:proofErr w:type="gramStart"/>
      <w:r>
        <w:t>…….</w:t>
      </w:r>
      <w:proofErr w:type="gramEnd"/>
      <w:r>
        <w:t>.</w:t>
      </w:r>
    </w:p>
    <w:p w14:paraId="2C217CEA" w14:textId="68D4EC1C" w:rsidR="008F3C10" w:rsidRDefault="00BA32A8" w:rsidP="008F3C10">
      <w:pPr>
        <w:pStyle w:val="Nadpis1"/>
        <w:ind w:left="0" w:right="91"/>
        <w:jc w:val="center"/>
      </w:pPr>
      <w:r>
        <w:t>SMLOUVA o VYPOŘÁDÁNÍ ZÁVAZKŮ</w:t>
      </w:r>
    </w:p>
    <w:p w14:paraId="1BC1E0E5" w14:textId="77777777" w:rsidR="008F3C10" w:rsidRPr="00F7584E" w:rsidRDefault="008F3C10" w:rsidP="008F3C10">
      <w:pPr>
        <w:pStyle w:val="Nadpis1"/>
        <w:ind w:left="0" w:right="91"/>
        <w:jc w:val="center"/>
        <w:rPr>
          <w:sz w:val="28"/>
          <w:szCs w:val="28"/>
        </w:rPr>
      </w:pPr>
      <w:r w:rsidRPr="00F7584E">
        <w:rPr>
          <w:sz w:val="28"/>
          <w:szCs w:val="28"/>
        </w:rPr>
        <w:t>ve vztahu k dodatku č. 1 smlouvy o dílo</w:t>
      </w:r>
    </w:p>
    <w:p w14:paraId="77DD7A65" w14:textId="77777777" w:rsidR="008F3C10" w:rsidRDefault="008F3C10" w:rsidP="008F3C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6" w:line="259" w:lineRule="auto"/>
        <w:ind w:left="0" w:right="91" w:firstLine="0"/>
        <w:jc w:val="center"/>
      </w:pPr>
      <w:r>
        <w:rPr>
          <w:b/>
          <w:sz w:val="24"/>
        </w:rPr>
        <w:t xml:space="preserve">na zhotovení stavby na akci </w:t>
      </w:r>
    </w:p>
    <w:p w14:paraId="06AD604B" w14:textId="77777777" w:rsidR="008F3C10" w:rsidRDefault="008F3C10" w:rsidP="00E466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59" w:lineRule="auto"/>
        <w:ind w:left="10" w:right="91" w:hanging="10"/>
        <w:jc w:val="center"/>
      </w:pPr>
      <w:r>
        <w:rPr>
          <w:b/>
          <w:sz w:val="24"/>
        </w:rPr>
        <w:t>„</w:t>
      </w:r>
      <w:r>
        <w:rPr>
          <w:b/>
        </w:rPr>
        <w:t>Domov pro seniory Loučka, p. o. – rekonstrukce vnitřních prostor oddělení B – stavební práce</w:t>
      </w:r>
      <w:r>
        <w:rPr>
          <w:b/>
          <w:sz w:val="24"/>
        </w:rPr>
        <w:t>“</w:t>
      </w:r>
    </w:p>
    <w:p w14:paraId="4453CA6E" w14:textId="4B72E66E" w:rsidR="008F3C10" w:rsidRDefault="008F3C10" w:rsidP="008F3C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/>
        <w:ind w:left="3529" w:right="91" w:hanging="3529"/>
        <w:jc w:val="left"/>
      </w:pPr>
      <w:r>
        <w:t>uzavřená dle § 1</w:t>
      </w:r>
      <w:r w:rsidR="00681C84">
        <w:t>746 odst. 2</w:t>
      </w:r>
      <w:r>
        <w:t xml:space="preserve"> zákona č. 89/2012 Sb., občanský zákoník, ve znění pozdějších předpisů </w:t>
      </w:r>
    </w:p>
    <w:p w14:paraId="5D89A5BE" w14:textId="77777777" w:rsidR="008F3C10" w:rsidRDefault="008F3C10" w:rsidP="008F3C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 w:line="259" w:lineRule="auto"/>
        <w:ind w:left="0" w:right="91" w:firstLine="0"/>
        <w:jc w:val="center"/>
      </w:pPr>
      <w:r>
        <w:t xml:space="preserve">níže uvedeného dne měsíce a roku  </w:t>
      </w:r>
    </w:p>
    <w:p w14:paraId="04A84451" w14:textId="77777777" w:rsidR="008F3C10" w:rsidRDefault="008F3C10" w:rsidP="008F3C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6" w:line="259" w:lineRule="auto"/>
        <w:ind w:left="0" w:right="91" w:firstLine="0"/>
        <w:jc w:val="center"/>
      </w:pPr>
      <w:r>
        <w:t xml:space="preserve">takto: </w:t>
      </w:r>
    </w:p>
    <w:p w14:paraId="4651862E" w14:textId="77777777" w:rsidR="008F3C10" w:rsidRDefault="008F3C10" w:rsidP="008F3C10">
      <w:pPr>
        <w:pStyle w:val="Nadpis2"/>
        <w:ind w:left="1274" w:right="1264"/>
      </w:pPr>
      <w:r>
        <w:t xml:space="preserve">1. </w:t>
      </w:r>
      <w:proofErr w:type="gramStart"/>
      <w:r>
        <w:t>ČLÁNEK - SMLUVNÍ</w:t>
      </w:r>
      <w:proofErr w:type="gramEnd"/>
      <w:r>
        <w:t xml:space="preserve"> STRANY  </w:t>
      </w:r>
    </w:p>
    <w:tbl>
      <w:tblPr>
        <w:tblStyle w:val="TableGrid"/>
        <w:tblW w:w="9789" w:type="dxa"/>
        <w:tblInd w:w="5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62"/>
        <w:gridCol w:w="698"/>
        <w:gridCol w:w="4829"/>
      </w:tblGrid>
      <w:tr w:rsidR="008F3C10" w14:paraId="79E5E7B8" w14:textId="77777777" w:rsidTr="00A126D6">
        <w:trPr>
          <w:trHeight w:val="871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09579BD" w14:textId="77777777" w:rsidR="008F3C10" w:rsidRPr="00F7584E" w:rsidRDefault="008F3C10" w:rsidP="00BC1D57">
            <w:pPr>
              <w:spacing w:after="61" w:line="259" w:lineRule="auto"/>
              <w:ind w:left="103" w:firstLine="0"/>
              <w:jc w:val="left"/>
              <w:rPr>
                <w:szCs w:val="20"/>
              </w:rPr>
            </w:pPr>
            <w:r w:rsidRPr="00F7584E">
              <w:rPr>
                <w:b/>
                <w:szCs w:val="20"/>
              </w:rPr>
              <w:t xml:space="preserve">Objednatel </w:t>
            </w:r>
          </w:p>
          <w:p w14:paraId="416C1822" w14:textId="77777777" w:rsidR="008F3C10" w:rsidRDefault="008F3C10" w:rsidP="00BC1D57">
            <w:pPr>
              <w:spacing w:after="4" w:line="259" w:lineRule="auto"/>
              <w:ind w:left="103" w:firstLine="0"/>
              <w:jc w:val="left"/>
            </w:pPr>
            <w:r>
              <w:t xml:space="preserve">Sídlo </w:t>
            </w:r>
          </w:p>
          <w:p w14:paraId="6AE6AD56" w14:textId="77777777" w:rsidR="008F3C10" w:rsidRDefault="008F3C10" w:rsidP="00BC1D57">
            <w:pPr>
              <w:spacing w:after="17" w:line="259" w:lineRule="auto"/>
              <w:ind w:left="103" w:firstLine="0"/>
              <w:jc w:val="left"/>
            </w:pPr>
            <w:r>
              <w:t xml:space="preserve">Zástupce </w:t>
            </w:r>
          </w:p>
          <w:p w14:paraId="2E94A60B" w14:textId="77777777" w:rsidR="008F3C10" w:rsidRDefault="008F3C10" w:rsidP="00BC1D57">
            <w:pPr>
              <w:spacing w:after="5" w:line="259" w:lineRule="auto"/>
              <w:ind w:left="103" w:firstLine="0"/>
              <w:jc w:val="left"/>
            </w:pPr>
            <w:r>
              <w:t xml:space="preserve">Osoby oprávněné jednat  </w:t>
            </w:r>
          </w:p>
          <w:p w14:paraId="17B2B9C2" w14:textId="77777777" w:rsidR="008F3C10" w:rsidRDefault="008F3C10" w:rsidP="00BC1D57">
            <w:pPr>
              <w:numPr>
                <w:ilvl w:val="0"/>
                <w:numId w:val="2"/>
              </w:numPr>
              <w:spacing w:after="218" w:line="259" w:lineRule="auto"/>
              <w:ind w:hanging="360"/>
              <w:jc w:val="left"/>
            </w:pPr>
            <w:r>
              <w:t xml:space="preserve">ve věcech smluvních </w:t>
            </w:r>
          </w:p>
          <w:p w14:paraId="3E8CFF13" w14:textId="77777777" w:rsidR="008F3C10" w:rsidRDefault="008F3C10" w:rsidP="00BC1D57">
            <w:pPr>
              <w:numPr>
                <w:ilvl w:val="0"/>
                <w:numId w:val="2"/>
              </w:numPr>
              <w:spacing w:after="2" w:line="259" w:lineRule="auto"/>
              <w:ind w:hanging="360"/>
              <w:jc w:val="left"/>
            </w:pPr>
            <w:r>
              <w:t xml:space="preserve">ve věcech technických </w:t>
            </w:r>
          </w:p>
          <w:p w14:paraId="42224D33" w14:textId="77777777" w:rsidR="008F3C10" w:rsidRDefault="008F3C10" w:rsidP="00BC1D57">
            <w:pPr>
              <w:spacing w:after="299" w:line="259" w:lineRule="auto"/>
              <w:ind w:left="103" w:firstLine="0"/>
              <w:jc w:val="left"/>
            </w:pPr>
            <w:r>
              <w:t xml:space="preserve"> </w:t>
            </w:r>
          </w:p>
          <w:p w14:paraId="38F87A70" w14:textId="77777777" w:rsidR="008F3C10" w:rsidRDefault="008F3C10" w:rsidP="00BC1D57">
            <w:pPr>
              <w:spacing w:after="7" w:line="259" w:lineRule="auto"/>
              <w:ind w:left="103" w:firstLine="0"/>
              <w:jc w:val="left"/>
            </w:pPr>
            <w:r>
              <w:t xml:space="preserve">IČO </w:t>
            </w:r>
          </w:p>
          <w:p w14:paraId="2F7DFD85" w14:textId="77777777" w:rsidR="008F3C10" w:rsidRDefault="008F3C10" w:rsidP="00BC1D57">
            <w:pPr>
              <w:spacing w:after="18" w:line="259" w:lineRule="auto"/>
              <w:ind w:left="103" w:firstLine="0"/>
              <w:jc w:val="left"/>
            </w:pPr>
            <w:r>
              <w:t xml:space="preserve">DIČ </w:t>
            </w:r>
          </w:p>
          <w:p w14:paraId="0F73A133" w14:textId="77777777" w:rsidR="008F3C10" w:rsidRDefault="008F3C10" w:rsidP="00BC1D57">
            <w:pPr>
              <w:spacing w:after="19" w:line="259" w:lineRule="auto"/>
              <w:ind w:left="103" w:firstLine="0"/>
              <w:jc w:val="left"/>
            </w:pPr>
            <w:r>
              <w:t xml:space="preserve">Bankovní ústav </w:t>
            </w:r>
          </w:p>
          <w:p w14:paraId="61FBD8BF" w14:textId="77777777" w:rsidR="008F3C10" w:rsidRDefault="008F3C10" w:rsidP="00BC1D57">
            <w:pPr>
              <w:spacing w:after="2" w:line="259" w:lineRule="auto"/>
              <w:ind w:left="103" w:firstLine="0"/>
              <w:jc w:val="left"/>
            </w:pPr>
            <w:r>
              <w:t xml:space="preserve">Číslo účtu </w:t>
            </w:r>
          </w:p>
          <w:p w14:paraId="15B71292" w14:textId="77777777" w:rsidR="008F3C10" w:rsidRDefault="008F3C10" w:rsidP="00BC1D57">
            <w:pPr>
              <w:spacing w:after="17" w:line="259" w:lineRule="auto"/>
              <w:ind w:left="103" w:firstLine="0"/>
              <w:jc w:val="left"/>
            </w:pPr>
            <w:r>
              <w:t xml:space="preserve">Telefon </w:t>
            </w:r>
          </w:p>
          <w:p w14:paraId="2B503632" w14:textId="77777777" w:rsidR="008F3C10" w:rsidRDefault="008F3C10" w:rsidP="00BC1D57">
            <w:pPr>
              <w:spacing w:after="211" w:line="259" w:lineRule="auto"/>
              <w:ind w:left="103" w:firstLine="0"/>
              <w:jc w:val="left"/>
            </w:pPr>
            <w:r>
              <w:t xml:space="preserve">E-mail </w:t>
            </w:r>
          </w:p>
          <w:p w14:paraId="3F3BD6C2" w14:textId="77777777" w:rsidR="008F3C10" w:rsidRDefault="008F3C10" w:rsidP="00BC1D57">
            <w:pPr>
              <w:spacing w:after="41" w:line="259" w:lineRule="auto"/>
              <w:ind w:left="103" w:firstLine="0"/>
              <w:jc w:val="left"/>
            </w:pPr>
            <w:r>
              <w:t xml:space="preserve">ID DS </w:t>
            </w:r>
          </w:p>
          <w:p w14:paraId="75AAABF6" w14:textId="77777777" w:rsidR="008F3C10" w:rsidRDefault="008F3C10" w:rsidP="00BC1D57">
            <w:pPr>
              <w:spacing w:after="144" w:line="259" w:lineRule="auto"/>
              <w:ind w:left="0" w:firstLine="0"/>
              <w:jc w:val="left"/>
            </w:pPr>
            <w:r>
              <w:t xml:space="preserve"> </w:t>
            </w:r>
            <w:r w:rsidR="000C0AB1">
              <w:t xml:space="preserve">(dále </w:t>
            </w:r>
            <w:r w:rsidR="000C0AB1" w:rsidRPr="00532345">
              <w:t>jen „</w:t>
            </w:r>
            <w:r w:rsidR="000C0AB1" w:rsidRPr="00532345">
              <w:rPr>
                <w:b/>
              </w:rPr>
              <w:t>Objednatel</w:t>
            </w:r>
            <w:r w:rsidR="000C0AB1" w:rsidRPr="00532345">
              <w:t>“)</w:t>
            </w:r>
          </w:p>
          <w:p w14:paraId="2F93F441" w14:textId="77777777" w:rsidR="000C0AB1" w:rsidRDefault="000C0AB1" w:rsidP="00BC1D57">
            <w:pPr>
              <w:spacing w:after="90" w:line="259" w:lineRule="auto"/>
              <w:ind w:left="108" w:firstLine="0"/>
              <w:jc w:val="left"/>
              <w:rPr>
                <w:b/>
              </w:rPr>
            </w:pPr>
          </w:p>
          <w:p w14:paraId="5A0E2D11" w14:textId="77777777" w:rsidR="008F3C10" w:rsidRDefault="008F3C10" w:rsidP="00BC1D57">
            <w:pPr>
              <w:spacing w:after="90" w:line="259" w:lineRule="auto"/>
              <w:ind w:left="108" w:firstLine="0"/>
              <w:jc w:val="left"/>
            </w:pPr>
            <w:r>
              <w:rPr>
                <w:b/>
              </w:rPr>
              <w:t xml:space="preserve">Zhotovitel </w:t>
            </w:r>
          </w:p>
          <w:p w14:paraId="6CE3BBA4" w14:textId="77777777" w:rsidR="008F3C10" w:rsidRDefault="008F3C10" w:rsidP="00BC1D57">
            <w:pPr>
              <w:spacing w:after="54" w:line="259" w:lineRule="auto"/>
              <w:ind w:left="108" w:firstLine="0"/>
              <w:jc w:val="left"/>
            </w:pPr>
            <w:r>
              <w:t xml:space="preserve">Sídlo </w:t>
            </w:r>
          </w:p>
          <w:p w14:paraId="77A273F1" w14:textId="77777777" w:rsidR="008F3C10" w:rsidRDefault="008F3C10" w:rsidP="00BC1D57">
            <w:pPr>
              <w:spacing w:after="215" w:line="259" w:lineRule="auto"/>
              <w:ind w:left="108" w:firstLine="0"/>
              <w:jc w:val="left"/>
            </w:pPr>
            <w:r>
              <w:t xml:space="preserve">Statutární orgán </w:t>
            </w:r>
          </w:p>
          <w:p w14:paraId="2E46DE03" w14:textId="77777777" w:rsidR="008F3C10" w:rsidRDefault="008F3C10" w:rsidP="00BC1D57">
            <w:pPr>
              <w:spacing w:after="37" w:line="259" w:lineRule="auto"/>
              <w:ind w:left="108" w:firstLine="0"/>
              <w:jc w:val="left"/>
            </w:pPr>
            <w:r>
              <w:t xml:space="preserve">Zapsán v obchodním rejstříku </w:t>
            </w:r>
          </w:p>
          <w:p w14:paraId="6FBFDD7F" w14:textId="77777777" w:rsidR="008F3C10" w:rsidRDefault="008F3C10" w:rsidP="00BC1D57">
            <w:pPr>
              <w:spacing w:after="62" w:line="259" w:lineRule="auto"/>
              <w:ind w:left="108" w:firstLine="0"/>
              <w:jc w:val="left"/>
            </w:pPr>
            <w:r>
              <w:t xml:space="preserve">Osoby oprávněné jednat </w:t>
            </w:r>
          </w:p>
          <w:p w14:paraId="2EA14B1F" w14:textId="77777777" w:rsidR="008F3C10" w:rsidRDefault="008F3C10" w:rsidP="00BC1D57">
            <w:pPr>
              <w:numPr>
                <w:ilvl w:val="0"/>
                <w:numId w:val="3"/>
              </w:numPr>
              <w:spacing w:after="57" w:line="259" w:lineRule="auto"/>
              <w:ind w:hanging="360"/>
              <w:jc w:val="left"/>
            </w:pPr>
            <w:r>
              <w:t xml:space="preserve">ve věcech smluvních </w:t>
            </w:r>
          </w:p>
          <w:p w14:paraId="7CCBB302" w14:textId="77777777" w:rsidR="008F3C10" w:rsidRDefault="008F3C10" w:rsidP="00BC1D57">
            <w:pPr>
              <w:numPr>
                <w:ilvl w:val="0"/>
                <w:numId w:val="3"/>
              </w:numPr>
              <w:spacing w:after="71" w:line="259" w:lineRule="auto"/>
              <w:ind w:hanging="360"/>
              <w:jc w:val="left"/>
            </w:pPr>
            <w:r>
              <w:t xml:space="preserve">ve věcech technických </w:t>
            </w:r>
          </w:p>
          <w:p w14:paraId="2D9F5042" w14:textId="77777777" w:rsidR="008F3C10" w:rsidRDefault="008F3C10" w:rsidP="00BC1D57">
            <w:pPr>
              <w:spacing w:after="58" w:line="259" w:lineRule="auto"/>
              <w:ind w:left="108" w:firstLine="0"/>
              <w:jc w:val="left"/>
            </w:pPr>
            <w:r>
              <w:t xml:space="preserve">IČO </w:t>
            </w:r>
          </w:p>
          <w:p w14:paraId="53D6C99E" w14:textId="77777777" w:rsidR="008F3C10" w:rsidRDefault="008F3C10" w:rsidP="00BC1D57">
            <w:pPr>
              <w:spacing w:after="54" w:line="259" w:lineRule="auto"/>
              <w:ind w:left="108" w:firstLine="0"/>
              <w:jc w:val="left"/>
            </w:pPr>
            <w:r>
              <w:t xml:space="preserve">DIČ </w:t>
            </w:r>
          </w:p>
          <w:p w14:paraId="7201A3D6" w14:textId="77777777" w:rsidR="008F3C10" w:rsidRDefault="008F3C10" w:rsidP="00BC1D57">
            <w:pPr>
              <w:spacing w:after="194" w:line="259" w:lineRule="auto"/>
              <w:ind w:left="108" w:firstLine="0"/>
              <w:jc w:val="left"/>
            </w:pPr>
            <w:r>
              <w:t xml:space="preserve">Je plátce DPH </w:t>
            </w:r>
          </w:p>
          <w:p w14:paraId="43F74918" w14:textId="77777777" w:rsidR="008F3C10" w:rsidRDefault="008F3C10" w:rsidP="00A126D6">
            <w:pPr>
              <w:spacing w:after="141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0BBFD68" w14:textId="77777777" w:rsidR="008F3C10" w:rsidRDefault="008F3C10" w:rsidP="00BC1D57">
            <w:pPr>
              <w:spacing w:after="55" w:line="259" w:lineRule="auto"/>
              <w:ind w:left="254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6F53089" w14:textId="77777777" w:rsidR="008F3C10" w:rsidRDefault="008F3C10" w:rsidP="00BC1D57">
            <w:pPr>
              <w:spacing w:after="2" w:line="259" w:lineRule="auto"/>
              <w:ind w:left="254" w:firstLine="0"/>
              <w:jc w:val="left"/>
            </w:pPr>
            <w:r>
              <w:t xml:space="preserve">: </w:t>
            </w:r>
          </w:p>
          <w:p w14:paraId="4753C2A0" w14:textId="77777777" w:rsidR="008F3C10" w:rsidRDefault="008F3C10" w:rsidP="00BC1D57">
            <w:pPr>
              <w:spacing w:after="0" w:line="277" w:lineRule="auto"/>
              <w:ind w:left="254" w:right="334" w:firstLine="0"/>
              <w:jc w:val="left"/>
            </w:pPr>
            <w:r>
              <w:t xml:space="preserve">:  </w:t>
            </w:r>
          </w:p>
          <w:p w14:paraId="735E44AC" w14:textId="77777777" w:rsidR="008F3C10" w:rsidRDefault="008F3C10" w:rsidP="00BC1D57">
            <w:pPr>
              <w:spacing w:after="213" w:line="259" w:lineRule="auto"/>
              <w:ind w:left="254" w:firstLine="0"/>
              <w:jc w:val="left"/>
            </w:pPr>
            <w:r>
              <w:t xml:space="preserve">: </w:t>
            </w:r>
          </w:p>
          <w:p w14:paraId="027D5E71" w14:textId="77777777" w:rsidR="008F3C10" w:rsidRDefault="008F3C10" w:rsidP="00BC1D57">
            <w:pPr>
              <w:spacing w:after="279" w:line="262" w:lineRule="auto"/>
              <w:ind w:left="254" w:right="334" w:firstLine="0"/>
              <w:jc w:val="left"/>
            </w:pPr>
            <w:r>
              <w:t xml:space="preserve">:  </w:t>
            </w:r>
          </w:p>
          <w:p w14:paraId="1E9CD484" w14:textId="3BBCA758" w:rsidR="008F3C10" w:rsidRDefault="008F3C10" w:rsidP="00BC1D57">
            <w:pPr>
              <w:spacing w:after="2" w:line="259" w:lineRule="auto"/>
              <w:ind w:left="254" w:firstLine="0"/>
              <w:jc w:val="left"/>
            </w:pPr>
          </w:p>
          <w:p w14:paraId="0191A007" w14:textId="77777777" w:rsidR="008F3C10" w:rsidRDefault="008F3C10" w:rsidP="00BC1D57">
            <w:pPr>
              <w:spacing w:after="17" w:line="259" w:lineRule="auto"/>
              <w:ind w:left="254" w:firstLine="0"/>
              <w:jc w:val="left"/>
            </w:pPr>
            <w:r>
              <w:t xml:space="preserve">: </w:t>
            </w:r>
          </w:p>
          <w:p w14:paraId="4AB4EF61" w14:textId="77777777" w:rsidR="008F3C10" w:rsidRDefault="008F3C10" w:rsidP="00BC1D57">
            <w:pPr>
              <w:spacing w:after="17" w:line="259" w:lineRule="auto"/>
              <w:ind w:left="254" w:firstLine="0"/>
              <w:jc w:val="left"/>
            </w:pPr>
            <w:r>
              <w:t xml:space="preserve">: </w:t>
            </w:r>
          </w:p>
          <w:p w14:paraId="1A5036FB" w14:textId="77777777" w:rsidR="008F3C10" w:rsidRDefault="008F3C10" w:rsidP="00BC1D57">
            <w:pPr>
              <w:spacing w:after="2" w:line="259" w:lineRule="auto"/>
              <w:ind w:left="254" w:firstLine="0"/>
              <w:jc w:val="left"/>
            </w:pPr>
            <w:r>
              <w:t xml:space="preserve">: </w:t>
            </w:r>
          </w:p>
          <w:p w14:paraId="1259F8DA" w14:textId="77777777" w:rsidR="008F3C10" w:rsidRDefault="008F3C10" w:rsidP="00BC1D57">
            <w:pPr>
              <w:spacing w:after="17" w:line="259" w:lineRule="auto"/>
              <w:ind w:left="254" w:firstLine="0"/>
              <w:jc w:val="left"/>
            </w:pPr>
            <w:r>
              <w:t xml:space="preserve">: </w:t>
            </w:r>
          </w:p>
          <w:p w14:paraId="20AC897B" w14:textId="77777777" w:rsidR="008F3C10" w:rsidRDefault="008F3C10" w:rsidP="00BC1D57">
            <w:pPr>
              <w:spacing w:after="211" w:line="259" w:lineRule="auto"/>
              <w:ind w:left="254" w:firstLine="0"/>
              <w:jc w:val="left"/>
            </w:pPr>
            <w:r>
              <w:t xml:space="preserve">: </w:t>
            </w:r>
          </w:p>
          <w:p w14:paraId="1622F5B3" w14:textId="77777777" w:rsidR="008F3C10" w:rsidRDefault="008F3C10" w:rsidP="00BC1D57">
            <w:pPr>
              <w:spacing w:after="449" w:line="259" w:lineRule="auto"/>
              <w:ind w:left="254" w:firstLine="0"/>
              <w:jc w:val="left"/>
            </w:pPr>
            <w:r>
              <w:t xml:space="preserve">: </w:t>
            </w:r>
          </w:p>
          <w:p w14:paraId="5638887A" w14:textId="77777777" w:rsidR="000C0AB1" w:rsidRDefault="000C0AB1" w:rsidP="00BC1D57">
            <w:pPr>
              <w:spacing w:after="26" w:line="259" w:lineRule="auto"/>
              <w:ind w:left="242" w:firstLine="0"/>
              <w:jc w:val="left"/>
              <w:rPr>
                <w:sz w:val="22"/>
              </w:rPr>
            </w:pPr>
          </w:p>
          <w:p w14:paraId="51D88FDA" w14:textId="77777777" w:rsidR="000C0AB1" w:rsidRDefault="000C0AB1" w:rsidP="00BC1D57">
            <w:pPr>
              <w:spacing w:after="26" w:line="259" w:lineRule="auto"/>
              <w:ind w:left="242" w:firstLine="0"/>
              <w:jc w:val="left"/>
              <w:rPr>
                <w:sz w:val="22"/>
              </w:rPr>
            </w:pPr>
          </w:p>
          <w:p w14:paraId="7C138EBC" w14:textId="77777777" w:rsidR="000C0AB1" w:rsidRDefault="000C0AB1" w:rsidP="00BC1D57">
            <w:pPr>
              <w:spacing w:after="26" w:line="259" w:lineRule="auto"/>
              <w:ind w:left="242" w:firstLine="0"/>
              <w:jc w:val="left"/>
              <w:rPr>
                <w:sz w:val="22"/>
              </w:rPr>
            </w:pPr>
          </w:p>
          <w:p w14:paraId="1557BBC2" w14:textId="77777777" w:rsidR="008F3C10" w:rsidRDefault="008F3C10" w:rsidP="00BC1D57">
            <w:pPr>
              <w:spacing w:after="26" w:line="259" w:lineRule="auto"/>
              <w:ind w:left="242" w:firstLine="0"/>
              <w:jc w:val="left"/>
            </w:pPr>
            <w:r>
              <w:rPr>
                <w:sz w:val="22"/>
              </w:rPr>
              <w:t xml:space="preserve">: </w:t>
            </w:r>
          </w:p>
          <w:p w14:paraId="61CAC5E2" w14:textId="77777777" w:rsidR="008F3C10" w:rsidRDefault="008F3C10" w:rsidP="00BC1D57">
            <w:pPr>
              <w:spacing w:after="185" w:line="259" w:lineRule="auto"/>
              <w:ind w:left="242" w:firstLine="0"/>
              <w:jc w:val="left"/>
            </w:pPr>
            <w:r>
              <w:rPr>
                <w:sz w:val="22"/>
              </w:rPr>
              <w:t xml:space="preserve">: </w:t>
            </w:r>
          </w:p>
          <w:p w14:paraId="3B166916" w14:textId="77777777" w:rsidR="008F3C10" w:rsidRDefault="008F3C10" w:rsidP="00BC1D57">
            <w:pPr>
              <w:spacing w:after="17" w:line="268" w:lineRule="auto"/>
              <w:ind w:left="242" w:right="335" w:firstLine="0"/>
              <w:jc w:val="left"/>
            </w:pPr>
            <w:r>
              <w:rPr>
                <w:sz w:val="22"/>
              </w:rPr>
              <w:t xml:space="preserve">:  </w:t>
            </w:r>
          </w:p>
          <w:p w14:paraId="65CA3FBD" w14:textId="77777777" w:rsidR="008F3C10" w:rsidRDefault="008F3C10" w:rsidP="00BC1D57">
            <w:pPr>
              <w:spacing w:after="26" w:line="259" w:lineRule="auto"/>
              <w:ind w:left="242" w:firstLine="0"/>
              <w:jc w:val="left"/>
            </w:pPr>
            <w:r>
              <w:rPr>
                <w:sz w:val="22"/>
              </w:rPr>
              <w:t xml:space="preserve">: </w:t>
            </w:r>
          </w:p>
          <w:p w14:paraId="1AFC3232" w14:textId="77777777" w:rsidR="008F3C10" w:rsidRDefault="008F3C10" w:rsidP="00BC1D57">
            <w:pPr>
              <w:spacing w:after="26" w:line="259" w:lineRule="auto"/>
              <w:ind w:left="242" w:firstLine="0"/>
              <w:jc w:val="left"/>
            </w:pPr>
            <w:r>
              <w:rPr>
                <w:sz w:val="22"/>
              </w:rPr>
              <w:t xml:space="preserve">: </w:t>
            </w:r>
          </w:p>
          <w:p w14:paraId="581E574B" w14:textId="77777777" w:rsidR="008F3C10" w:rsidRDefault="008F3C10" w:rsidP="00BC1D57">
            <w:pPr>
              <w:spacing w:after="26" w:line="259" w:lineRule="auto"/>
              <w:ind w:left="242" w:firstLine="0"/>
              <w:jc w:val="left"/>
            </w:pPr>
            <w:r>
              <w:rPr>
                <w:sz w:val="22"/>
              </w:rPr>
              <w:t xml:space="preserve">: </w:t>
            </w:r>
          </w:p>
          <w:p w14:paraId="1F07BBC1" w14:textId="77777777" w:rsidR="008F3C10" w:rsidRDefault="008F3C10" w:rsidP="00BC1D57">
            <w:pPr>
              <w:spacing w:after="26" w:line="259" w:lineRule="auto"/>
              <w:ind w:left="242" w:firstLine="0"/>
              <w:jc w:val="left"/>
            </w:pPr>
            <w:r>
              <w:rPr>
                <w:sz w:val="22"/>
              </w:rPr>
              <w:t xml:space="preserve">: </w:t>
            </w:r>
          </w:p>
          <w:p w14:paraId="06BA96FC" w14:textId="77777777" w:rsidR="000C0AB1" w:rsidRDefault="008F3C10" w:rsidP="00BC1D57">
            <w:pPr>
              <w:spacing w:after="0" w:line="259" w:lineRule="auto"/>
              <w:ind w:left="242" w:firstLine="0"/>
              <w:jc w:val="left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14:paraId="3F3EFA0B" w14:textId="77777777" w:rsidR="000C0AB1" w:rsidRDefault="000C0AB1" w:rsidP="00BC1D57">
            <w:pPr>
              <w:spacing w:after="0" w:line="259" w:lineRule="auto"/>
              <w:ind w:left="242" w:firstLine="0"/>
              <w:jc w:val="left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14:paraId="6E0B502F" w14:textId="77777777" w:rsidR="008F3C10" w:rsidRDefault="000C0AB1" w:rsidP="00BC1D57">
            <w:pPr>
              <w:spacing w:after="0" w:line="259" w:lineRule="auto"/>
              <w:ind w:left="242" w:firstLine="0"/>
              <w:jc w:val="left"/>
            </w:pPr>
            <w:r>
              <w:rPr>
                <w:sz w:val="22"/>
              </w:rPr>
              <w:t>:</w:t>
            </w:r>
            <w:r w:rsidR="008F3C10">
              <w:rPr>
                <w:sz w:val="22"/>
              </w:rPr>
              <w:t xml:space="preserve">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43101342" w14:textId="77777777" w:rsidR="008F3C10" w:rsidRPr="00F7584E" w:rsidRDefault="008F3C10" w:rsidP="00BC1D57">
            <w:pPr>
              <w:spacing w:after="74" w:line="259" w:lineRule="auto"/>
              <w:ind w:left="62" w:firstLine="0"/>
              <w:jc w:val="left"/>
              <w:rPr>
                <w:szCs w:val="20"/>
              </w:rPr>
            </w:pPr>
            <w:r w:rsidRPr="00F7584E">
              <w:rPr>
                <w:b/>
                <w:szCs w:val="20"/>
              </w:rPr>
              <w:t xml:space="preserve">Zlínský kraj </w:t>
            </w:r>
          </w:p>
          <w:p w14:paraId="5ABFB24D" w14:textId="77777777" w:rsidR="008F3C10" w:rsidRDefault="008F3C10" w:rsidP="00BC1D57">
            <w:pPr>
              <w:spacing w:after="1" w:line="275" w:lineRule="auto"/>
              <w:ind w:left="62" w:right="1356" w:firstLine="0"/>
              <w:jc w:val="left"/>
            </w:pPr>
            <w:r>
              <w:t xml:space="preserve">Zlín, třída Tomáše Bati 21, 761 90 Ing. Radim Holiš, hejtman </w:t>
            </w:r>
          </w:p>
          <w:p w14:paraId="07282053" w14:textId="77777777" w:rsidR="008F3C10" w:rsidRDefault="008F3C10" w:rsidP="00BC1D57">
            <w:pPr>
              <w:spacing w:after="4" w:line="259" w:lineRule="auto"/>
              <w:ind w:left="62" w:firstLine="0"/>
              <w:jc w:val="left"/>
            </w:pPr>
            <w:r>
              <w:t xml:space="preserve"> </w:t>
            </w:r>
          </w:p>
          <w:p w14:paraId="296CB64B" w14:textId="23C74511" w:rsidR="008F3C10" w:rsidRDefault="00A75730" w:rsidP="00BC1D57">
            <w:pPr>
              <w:spacing w:after="13" w:line="244" w:lineRule="auto"/>
              <w:ind w:left="62" w:firstLine="0"/>
              <w:jc w:val="left"/>
            </w:pPr>
            <w:proofErr w:type="spellStart"/>
            <w:r>
              <w:t>xxxxxxxxxxxxxxxxxx</w:t>
            </w:r>
            <w:proofErr w:type="spellEnd"/>
          </w:p>
          <w:p w14:paraId="56DD4F9C" w14:textId="77777777" w:rsidR="00A75730" w:rsidRDefault="00A75730" w:rsidP="00BC1D57">
            <w:pPr>
              <w:spacing w:after="50" w:line="259" w:lineRule="auto"/>
              <w:ind w:left="62" w:right="567" w:firstLine="0"/>
              <w:jc w:val="left"/>
            </w:pPr>
            <w:proofErr w:type="spellStart"/>
            <w:r>
              <w:t>xxxxxxxxxxxxxxxxx</w:t>
            </w:r>
            <w:proofErr w:type="spellEnd"/>
          </w:p>
          <w:p w14:paraId="4A9A202E" w14:textId="23833A80" w:rsidR="008F3C10" w:rsidRDefault="00A75730" w:rsidP="00BC1D57">
            <w:pPr>
              <w:spacing w:after="50" w:line="259" w:lineRule="auto"/>
              <w:ind w:left="62" w:right="567" w:firstLine="0"/>
              <w:jc w:val="left"/>
            </w:pPr>
            <w:proofErr w:type="spellStart"/>
            <w:r>
              <w:t>xxxxxxxxxxxxxxxxxx</w:t>
            </w:r>
            <w:proofErr w:type="spellEnd"/>
          </w:p>
          <w:p w14:paraId="209C9592" w14:textId="77777777" w:rsidR="00A75730" w:rsidRDefault="00A75730" w:rsidP="00BC1D57">
            <w:pPr>
              <w:spacing w:after="2" w:line="259" w:lineRule="auto"/>
              <w:ind w:left="62" w:firstLine="0"/>
              <w:jc w:val="left"/>
            </w:pPr>
          </w:p>
          <w:p w14:paraId="15D162C0" w14:textId="338C18B5" w:rsidR="008F3C10" w:rsidRDefault="008F3C10" w:rsidP="00BC1D57">
            <w:pPr>
              <w:spacing w:after="2" w:line="259" w:lineRule="auto"/>
              <w:ind w:left="62" w:firstLine="0"/>
              <w:jc w:val="left"/>
            </w:pPr>
            <w:r>
              <w:t xml:space="preserve">70891320 </w:t>
            </w:r>
          </w:p>
          <w:p w14:paraId="1CC611A8" w14:textId="77777777" w:rsidR="008F3C10" w:rsidRDefault="008F3C10" w:rsidP="00BC1D57">
            <w:pPr>
              <w:spacing w:after="19" w:line="259" w:lineRule="auto"/>
              <w:ind w:left="62" w:firstLine="0"/>
              <w:jc w:val="left"/>
            </w:pPr>
            <w:r>
              <w:t xml:space="preserve">CZ70891320 </w:t>
            </w:r>
          </w:p>
          <w:p w14:paraId="75A00C74" w14:textId="36CDDD0E" w:rsidR="008F3C10" w:rsidRDefault="00A75730" w:rsidP="00BC1D57">
            <w:pPr>
              <w:spacing w:after="17" w:line="259" w:lineRule="auto"/>
              <w:ind w:left="62" w:firstLine="0"/>
              <w:jc w:val="left"/>
            </w:pPr>
            <w:proofErr w:type="spellStart"/>
            <w:r>
              <w:t>xxxxxx</w:t>
            </w:r>
            <w:proofErr w:type="spellEnd"/>
          </w:p>
          <w:p w14:paraId="180AC7B6" w14:textId="56916958" w:rsidR="008F3C10" w:rsidRDefault="00A75730" w:rsidP="00BC1D57">
            <w:pPr>
              <w:spacing w:after="2" w:line="259" w:lineRule="auto"/>
              <w:ind w:left="62" w:firstLine="0"/>
              <w:jc w:val="left"/>
            </w:pPr>
            <w:proofErr w:type="spellStart"/>
            <w:r>
              <w:t>xxxxxxxxxxxxxx</w:t>
            </w:r>
            <w:proofErr w:type="spellEnd"/>
          </w:p>
          <w:p w14:paraId="709C5779" w14:textId="6B49108F" w:rsidR="008F3C10" w:rsidRPr="00A75730" w:rsidRDefault="00A75730" w:rsidP="00A75730">
            <w:pPr>
              <w:spacing w:after="455" w:line="252" w:lineRule="auto"/>
              <w:ind w:left="62" w:right="1484" w:firstLine="0"/>
              <w:jc w:val="left"/>
            </w:pPr>
            <w:proofErr w:type="spellStart"/>
            <w:r>
              <w:t>xxxxxxxxxxx</w:t>
            </w:r>
            <w:proofErr w:type="spellEnd"/>
            <w:r>
              <w:br/>
            </w:r>
            <w:proofErr w:type="spellStart"/>
            <w:r w:rsidRPr="00A75730">
              <w:t>xxxxxxxxxxxxxxxxxxxxxxx</w:t>
            </w:r>
            <w:proofErr w:type="spellEnd"/>
            <w:r w:rsidR="008F3C10">
              <w:t xml:space="preserve"> </w:t>
            </w:r>
            <w:proofErr w:type="spellStart"/>
            <w:r>
              <w:t>xxxxxxxxxxxxxxxxxxxxxxx</w:t>
            </w:r>
            <w:proofErr w:type="spellEnd"/>
            <w:r w:rsidR="000C0AB1">
              <w:br/>
            </w:r>
            <w:proofErr w:type="spellStart"/>
            <w:r w:rsidR="008F3C10" w:rsidRPr="00532345">
              <w:t>scsbwku</w:t>
            </w:r>
            <w:proofErr w:type="spellEnd"/>
            <w:r w:rsidR="008F3C10">
              <w:t xml:space="preserve"> </w:t>
            </w:r>
          </w:p>
          <w:p w14:paraId="38D4AC4D" w14:textId="77777777" w:rsidR="000C0AB1" w:rsidRDefault="000C0AB1" w:rsidP="00BC1D57">
            <w:pPr>
              <w:spacing w:after="87" w:line="259" w:lineRule="auto"/>
              <w:ind w:left="110" w:firstLine="0"/>
              <w:jc w:val="left"/>
              <w:rPr>
                <w:b/>
              </w:rPr>
            </w:pPr>
          </w:p>
          <w:p w14:paraId="51E2DCD0" w14:textId="77777777" w:rsidR="008F3C10" w:rsidRDefault="008F3C10" w:rsidP="00BC1D57">
            <w:pPr>
              <w:spacing w:after="87" w:line="259" w:lineRule="auto"/>
              <w:ind w:left="110" w:firstLine="0"/>
              <w:jc w:val="left"/>
            </w:pPr>
            <w:r>
              <w:rPr>
                <w:b/>
              </w:rPr>
              <w:t xml:space="preserve">KERAMO D – Dohorák s.r.o. </w:t>
            </w:r>
          </w:p>
          <w:p w14:paraId="073E0569" w14:textId="77777777" w:rsidR="008F3C10" w:rsidRDefault="008F3C10" w:rsidP="00BC1D57">
            <w:pPr>
              <w:spacing w:after="53" w:line="259" w:lineRule="auto"/>
              <w:ind w:left="110" w:firstLine="0"/>
              <w:jc w:val="left"/>
            </w:pPr>
            <w:r>
              <w:t xml:space="preserve">Zahradní 583, 768 21 Kvasice </w:t>
            </w:r>
          </w:p>
          <w:p w14:paraId="71624B8F" w14:textId="77777777" w:rsidR="008F3C10" w:rsidRDefault="008F3C10" w:rsidP="00BC1D57">
            <w:pPr>
              <w:spacing w:after="0" w:line="259" w:lineRule="auto"/>
              <w:ind w:left="110" w:firstLine="0"/>
              <w:jc w:val="left"/>
            </w:pPr>
            <w:r>
              <w:t xml:space="preserve">Michal Dohorák, jednatel  </w:t>
            </w:r>
          </w:p>
          <w:p w14:paraId="62F9928D" w14:textId="77777777" w:rsidR="008F3C10" w:rsidRDefault="008F3C10" w:rsidP="00BC1D5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14:paraId="1B7810C1" w14:textId="77777777" w:rsidR="008F3C10" w:rsidRDefault="008F3C10" w:rsidP="00BC1D57">
            <w:pPr>
              <w:spacing w:after="36" w:line="259" w:lineRule="auto"/>
              <w:ind w:left="110" w:firstLine="0"/>
              <w:jc w:val="left"/>
            </w:pPr>
            <w:r>
              <w:t xml:space="preserve">U Krajského soudu v Brně oddíl C, vložka 54030 </w:t>
            </w:r>
          </w:p>
          <w:p w14:paraId="6827744F" w14:textId="77777777" w:rsidR="008F3C10" w:rsidRDefault="008F3C10" w:rsidP="00BC1D57">
            <w:pPr>
              <w:spacing w:after="54" w:line="259" w:lineRule="auto"/>
              <w:ind w:left="110" w:firstLine="0"/>
              <w:jc w:val="left"/>
            </w:pPr>
            <w:r>
              <w:t xml:space="preserve"> </w:t>
            </w:r>
          </w:p>
          <w:p w14:paraId="4CA5DD61" w14:textId="30C22D56" w:rsidR="008F3C10" w:rsidRDefault="00A75730" w:rsidP="00BC1D57">
            <w:pPr>
              <w:spacing w:after="54" w:line="259" w:lineRule="auto"/>
              <w:ind w:left="110" w:firstLine="0"/>
              <w:jc w:val="left"/>
            </w:pPr>
            <w:proofErr w:type="spellStart"/>
            <w:r>
              <w:t>xxxx</w:t>
            </w:r>
            <w:proofErr w:type="spellEnd"/>
          </w:p>
          <w:p w14:paraId="122AB48C" w14:textId="32917921" w:rsidR="008F3C10" w:rsidRDefault="00A75730" w:rsidP="00BC1D57">
            <w:pPr>
              <w:spacing w:after="53" w:line="259" w:lineRule="auto"/>
              <w:ind w:left="110" w:firstLine="0"/>
              <w:jc w:val="left"/>
            </w:pPr>
            <w:proofErr w:type="spellStart"/>
            <w:r>
              <w:t>xxxxxxxxxxxxxx</w:t>
            </w:r>
            <w:proofErr w:type="spellEnd"/>
          </w:p>
          <w:p w14:paraId="0B5D1E54" w14:textId="77777777" w:rsidR="008F3C10" w:rsidRDefault="008F3C10" w:rsidP="00BC1D57">
            <w:pPr>
              <w:spacing w:after="53" w:line="259" w:lineRule="auto"/>
              <w:ind w:left="110" w:firstLine="0"/>
              <w:jc w:val="left"/>
            </w:pPr>
            <w:r>
              <w:t xml:space="preserve">27716104 </w:t>
            </w:r>
          </w:p>
          <w:p w14:paraId="0E612A3A" w14:textId="77777777" w:rsidR="008F3C10" w:rsidRDefault="008F3C10" w:rsidP="00BC1D57">
            <w:pPr>
              <w:spacing w:after="53" w:line="259" w:lineRule="auto"/>
              <w:ind w:left="110" w:firstLine="0"/>
              <w:jc w:val="left"/>
            </w:pPr>
            <w:r>
              <w:t xml:space="preserve">CZ27716104 </w:t>
            </w:r>
          </w:p>
          <w:p w14:paraId="409D9EE7" w14:textId="77777777" w:rsidR="008F3C10" w:rsidRDefault="008F3C10" w:rsidP="00BC1D57">
            <w:pPr>
              <w:spacing w:after="0" w:line="259" w:lineRule="auto"/>
              <w:ind w:left="110" w:firstLine="0"/>
              <w:jc w:val="left"/>
            </w:pPr>
            <w:r>
              <w:t xml:space="preserve">Ano </w:t>
            </w:r>
          </w:p>
        </w:tc>
      </w:tr>
    </w:tbl>
    <w:p w14:paraId="03F77BF4" w14:textId="77777777" w:rsidR="008F3C10" w:rsidRDefault="008F3C10" w:rsidP="008F3C10">
      <w:pPr>
        <w:spacing w:after="0" w:line="259" w:lineRule="auto"/>
        <w:ind w:left="0" w:right="288" w:firstLine="0"/>
        <w:jc w:val="center"/>
      </w:pPr>
    </w:p>
    <w:tbl>
      <w:tblPr>
        <w:tblStyle w:val="TableGrid"/>
        <w:tblW w:w="7199" w:type="dxa"/>
        <w:tblInd w:w="11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396"/>
        <w:gridCol w:w="566"/>
        <w:gridCol w:w="2237"/>
      </w:tblGrid>
      <w:tr w:rsidR="008F3C10" w14:paraId="224DCC5E" w14:textId="77777777" w:rsidTr="00BC1D57">
        <w:trPr>
          <w:trHeight w:val="2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5AE7BA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t xml:space="preserve">Bankovní ústav: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78AB3A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A4DB60C" w14:textId="2CECFBBF" w:rsidR="008F3C10" w:rsidRDefault="00A75730" w:rsidP="00BC1D5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xxxxxxxxxxxxx</w:t>
            </w:r>
            <w:proofErr w:type="spellEnd"/>
            <w:r w:rsidR="008F3C10">
              <w:t xml:space="preserve"> </w:t>
            </w:r>
          </w:p>
        </w:tc>
      </w:tr>
      <w:tr w:rsidR="008F3C10" w14:paraId="261DB48F" w14:textId="77777777" w:rsidTr="00BC1D57">
        <w:trPr>
          <w:trHeight w:val="30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A5FC1B" w14:textId="77777777" w:rsidR="008F3C10" w:rsidRDefault="008F3C10" w:rsidP="00A126D6">
            <w:pPr>
              <w:spacing w:after="0" w:line="259" w:lineRule="auto"/>
              <w:ind w:left="0" w:firstLine="0"/>
              <w:jc w:val="left"/>
            </w:pPr>
            <w:r>
              <w:t>Číslo účtu</w:t>
            </w:r>
            <w:r w:rsidR="00FA0C34">
              <w:rPr>
                <w:rStyle w:val="Znakapoznpodarou"/>
              </w:rPr>
              <w:footnoteReference w:id="1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C55601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4810EB3" w14:textId="5FC7E9AF" w:rsidR="008F3C10" w:rsidRDefault="00A75730" w:rsidP="00BC1D5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xxxxxxxxxxxxx</w:t>
            </w:r>
            <w:proofErr w:type="spellEnd"/>
          </w:p>
        </w:tc>
      </w:tr>
      <w:tr w:rsidR="008F3C10" w14:paraId="60C70876" w14:textId="77777777" w:rsidTr="00BC1D57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A48905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t xml:space="preserve">Telefon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F297210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09A335" w14:textId="281E2BD2" w:rsidR="008F3C10" w:rsidRDefault="00A75730" w:rsidP="00BC1D5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xxxxxxxx</w:t>
            </w:r>
            <w:proofErr w:type="spellEnd"/>
            <w:r w:rsidR="008F3C10">
              <w:t xml:space="preserve"> </w:t>
            </w:r>
          </w:p>
        </w:tc>
      </w:tr>
      <w:tr w:rsidR="008F3C10" w14:paraId="770C2EA7" w14:textId="77777777" w:rsidTr="00BC1D57">
        <w:trPr>
          <w:trHeight w:val="3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9C7966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3EA126C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5D1A74E" w14:textId="2071681B" w:rsidR="008F3C10" w:rsidRDefault="00A75730" w:rsidP="00BC1D57">
            <w:pPr>
              <w:spacing w:after="0" w:line="259" w:lineRule="auto"/>
              <w:ind w:left="0" w:firstLine="0"/>
            </w:pPr>
            <w:proofErr w:type="spellStart"/>
            <w:r w:rsidRPr="00A75730">
              <w:t>xxxxxxxxxxxxxxxx</w:t>
            </w:r>
            <w:proofErr w:type="spellEnd"/>
          </w:p>
        </w:tc>
      </w:tr>
      <w:tr w:rsidR="008F3C10" w14:paraId="5C6E0C39" w14:textId="77777777" w:rsidTr="00BC1D57">
        <w:trPr>
          <w:trHeight w:val="3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966BC46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t xml:space="preserve">ID DS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89CB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: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4200BB7" w14:textId="77777777" w:rsidR="008F3C10" w:rsidRDefault="008F3C10" w:rsidP="00532345">
            <w:pPr>
              <w:spacing w:after="0" w:line="259" w:lineRule="auto"/>
              <w:ind w:left="0" w:firstLine="0"/>
              <w:jc w:val="left"/>
            </w:pPr>
            <w:r>
              <w:t>t3</w:t>
            </w:r>
            <w:r w:rsidR="00532345">
              <w:t>v</w:t>
            </w:r>
            <w:r>
              <w:t xml:space="preserve">fjgk </w:t>
            </w:r>
          </w:p>
        </w:tc>
      </w:tr>
      <w:tr w:rsidR="008F3C10" w14:paraId="3CBDD578" w14:textId="77777777" w:rsidTr="00BC1D57">
        <w:trPr>
          <w:trHeight w:val="3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D7CF03" w14:textId="77777777" w:rsidR="008F3C10" w:rsidRDefault="000C0AB1" w:rsidP="00BC1D57">
            <w:pPr>
              <w:spacing w:after="0" w:line="259" w:lineRule="auto"/>
              <w:ind w:left="0" w:firstLine="0"/>
              <w:jc w:val="left"/>
            </w:pPr>
            <w:r>
              <w:t xml:space="preserve">(dále </w:t>
            </w:r>
            <w:r w:rsidRPr="00532345">
              <w:t>jen „</w:t>
            </w:r>
            <w:r w:rsidRPr="00532345">
              <w:rPr>
                <w:b/>
              </w:rPr>
              <w:t>Zhotovitel</w:t>
            </w:r>
            <w:r w:rsidRPr="00532345">
              <w:t>“)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D5392" w14:textId="77777777" w:rsidR="008F3C10" w:rsidRDefault="008F3C10" w:rsidP="00BC1D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3EBEBB1" w14:textId="77777777" w:rsidR="008F3C10" w:rsidRDefault="008F3C10" w:rsidP="00BC1D57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9B33349" w14:textId="77777777" w:rsidR="008F3C10" w:rsidRDefault="008F3C10" w:rsidP="008F3C10">
      <w:pPr>
        <w:spacing w:after="108" w:line="259" w:lineRule="auto"/>
        <w:ind w:left="225" w:firstLine="0"/>
      </w:pPr>
    </w:p>
    <w:p w14:paraId="4AC3576D" w14:textId="77777777" w:rsidR="008F3C10" w:rsidRPr="00F7584E" w:rsidRDefault="008F3C10" w:rsidP="008F3C10">
      <w:pPr>
        <w:spacing w:after="108" w:line="259" w:lineRule="auto"/>
        <w:ind w:left="225" w:firstLine="0"/>
      </w:pPr>
    </w:p>
    <w:p w14:paraId="42FDDD9E" w14:textId="77777777" w:rsidR="008F3C10" w:rsidRDefault="008F3C10" w:rsidP="008F3C10">
      <w:pPr>
        <w:numPr>
          <w:ilvl w:val="0"/>
          <w:numId w:val="1"/>
        </w:numPr>
        <w:spacing w:after="108" w:line="259" w:lineRule="auto"/>
        <w:ind w:left="225" w:hanging="224"/>
        <w:jc w:val="center"/>
      </w:pPr>
      <w:proofErr w:type="gramStart"/>
      <w:r>
        <w:rPr>
          <w:b/>
        </w:rPr>
        <w:t>ČLÁNEK - PREAMBULE</w:t>
      </w:r>
      <w:proofErr w:type="gramEnd"/>
      <w:r>
        <w:rPr>
          <w:b/>
        </w:rPr>
        <w:t xml:space="preserve"> </w:t>
      </w:r>
    </w:p>
    <w:p w14:paraId="202BDB41" w14:textId="77777777" w:rsidR="008F3C10" w:rsidRDefault="008F3C10" w:rsidP="00E466D3">
      <w:pPr>
        <w:ind w:left="426" w:hanging="426"/>
      </w:pPr>
      <w:r w:rsidRPr="00040EF0">
        <w:t>2.1.</w:t>
      </w:r>
      <w:r w:rsidRPr="00040EF0">
        <w:tab/>
        <w:t>Výše uvedené smluvní strany souhlasně prohlašují, že mezi sebou dne 12. 7. 2023 uzavřely Smlouvu o dílo č. objednatele D/3997/2023/ŘDP na zhotovení stavby na akci „</w:t>
      </w:r>
      <w:r w:rsidRPr="00E466D3">
        <w:t>DOMOV PRO SENIORY LOUČKA, P. O. – REKONSTRUKCE VNITŘNÍCH PROSTOR ODDĚLENÍ B – STAVEBNÍ PRÁCE</w:t>
      </w:r>
      <w:r w:rsidRPr="00040EF0">
        <w:t xml:space="preserve">“ </w:t>
      </w:r>
      <w:r w:rsidR="00A126D6">
        <w:t>(</w:t>
      </w:r>
      <w:r w:rsidRPr="00040EF0">
        <w:t>dále jen „</w:t>
      </w:r>
      <w:r w:rsidRPr="00E466D3">
        <w:rPr>
          <w:b/>
        </w:rPr>
        <w:t>Smlouva</w:t>
      </w:r>
      <w:r w:rsidRPr="00040EF0">
        <w:t xml:space="preserve">“). </w:t>
      </w:r>
    </w:p>
    <w:p w14:paraId="4D8712D2" w14:textId="77777777" w:rsidR="008F3C10" w:rsidRDefault="008F3C10" w:rsidP="00E466D3">
      <w:pPr>
        <w:ind w:left="426" w:hanging="426"/>
      </w:pPr>
      <w:r w:rsidRPr="00040EF0">
        <w:t>2.2.</w:t>
      </w:r>
      <w:r w:rsidRPr="00040EF0">
        <w:tab/>
      </w:r>
      <w:r>
        <w:t xml:space="preserve">Dále smluvní strany souhlasně prohlašují, že mezi sebou </w:t>
      </w:r>
      <w:r w:rsidR="00777CDF">
        <w:t xml:space="preserve">podepsaly a </w:t>
      </w:r>
      <w:r>
        <w:t xml:space="preserve">uzavřely Dodatek č. 1 k výše uvedené Smlouvě, a to dne 27. 10. 2023 (dále jen </w:t>
      </w:r>
      <w:r w:rsidRPr="00532345">
        <w:t>„</w:t>
      </w:r>
      <w:r w:rsidRPr="00532345">
        <w:rPr>
          <w:b/>
        </w:rPr>
        <w:t>Dodatek č. 1</w:t>
      </w:r>
      <w:r w:rsidRPr="00532345">
        <w:t>“).</w:t>
      </w:r>
      <w:r>
        <w:t xml:space="preserve"> Důvodem pro zpracování a uzavření Dodatku č. 1 byly změny technického řešení, které byly navrženy zástupci </w:t>
      </w:r>
      <w:r w:rsidR="000C0AB1">
        <w:t>O</w:t>
      </w:r>
      <w:r>
        <w:t xml:space="preserve">bjednatele, generálním projektantem a </w:t>
      </w:r>
      <w:r w:rsidR="000C0AB1">
        <w:t>Z</w:t>
      </w:r>
      <w:r>
        <w:t xml:space="preserve">hotovitelem stavby po vyhodnocení skutečného stavu konstrukcí, a které nebylo možné předem předpokládat. Podrobnější popis těchto změn byl uveden ve Změnových listech č. </w:t>
      </w:r>
      <w:r w:rsidRPr="00040EF0">
        <w:t>1</w:t>
      </w:r>
      <w:r>
        <w:t xml:space="preserve"> až č. 4, které byly jednotlivými přílohami č. 1 až č. 4 Dodatku č. 1. S ohledem na změny technického řešení a s ohledem na obsah Změnových listů se změnila cena díla z důvodů víceprací a méněprací a to takto: </w:t>
      </w:r>
    </w:p>
    <w:tbl>
      <w:tblPr>
        <w:tblStyle w:val="TableGrid"/>
        <w:tblW w:w="7580" w:type="dxa"/>
        <w:tblInd w:w="750" w:type="dxa"/>
        <w:tblCellMar>
          <w:left w:w="68" w:type="dxa"/>
          <w:right w:w="111" w:type="dxa"/>
        </w:tblCellMar>
        <w:tblLook w:val="04A0" w:firstRow="1" w:lastRow="0" w:firstColumn="1" w:lastColumn="0" w:noHBand="0" w:noVBand="1"/>
      </w:tblPr>
      <w:tblGrid>
        <w:gridCol w:w="3580"/>
        <w:gridCol w:w="1999"/>
        <w:gridCol w:w="2001"/>
      </w:tblGrid>
      <w:tr w:rsidR="008F3C10" w14:paraId="6C06F4B9" w14:textId="77777777" w:rsidTr="00E466D3">
        <w:trPr>
          <w:trHeight w:val="586"/>
        </w:trPr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E9E3B2" w14:textId="77777777" w:rsidR="008F3C10" w:rsidRDefault="008F3C10" w:rsidP="00E466D3">
            <w:pPr>
              <w:ind w:left="426" w:hanging="426"/>
            </w:pPr>
            <w:r w:rsidRPr="00E466D3"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D1029A" w14:textId="77777777" w:rsidR="008F3C10" w:rsidRDefault="008F3C10" w:rsidP="00E466D3">
            <w:pPr>
              <w:ind w:left="426" w:hanging="426"/>
            </w:pPr>
            <w:r w:rsidRPr="00E466D3">
              <w:t xml:space="preserve">Celkem bez DPH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D86BE" w14:textId="77777777" w:rsidR="008F3C10" w:rsidRDefault="008F3C10" w:rsidP="00E466D3">
            <w:pPr>
              <w:ind w:left="426" w:hanging="426"/>
            </w:pPr>
            <w:r w:rsidRPr="00E466D3">
              <w:t xml:space="preserve">Celkem vč. DPH </w:t>
            </w:r>
            <w:proofErr w:type="gramStart"/>
            <w:r w:rsidRPr="00E466D3">
              <w:t>15%</w:t>
            </w:r>
            <w:proofErr w:type="gramEnd"/>
            <w:r w:rsidRPr="00E466D3">
              <w:t xml:space="preserve"> </w:t>
            </w:r>
          </w:p>
        </w:tc>
      </w:tr>
      <w:tr w:rsidR="008F3C10" w14:paraId="33BCA459" w14:textId="77777777" w:rsidTr="00E466D3">
        <w:trPr>
          <w:trHeight w:val="589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744E8" w14:textId="77777777" w:rsidR="008F3C10" w:rsidRDefault="008F3C10" w:rsidP="00E466D3">
            <w:pPr>
              <w:ind w:left="426" w:hanging="426"/>
            </w:pPr>
            <w:r w:rsidRPr="00E466D3">
              <w:t xml:space="preserve">Cena dle Smlouvy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B611C" w14:textId="77777777" w:rsidR="008F3C10" w:rsidRDefault="008F3C10" w:rsidP="00E466D3">
            <w:pPr>
              <w:ind w:left="426" w:hanging="426"/>
            </w:pPr>
            <w:r w:rsidRPr="00E466D3">
              <w:t xml:space="preserve">2 937 990,57 Kč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92711" w14:textId="77777777" w:rsidR="008F3C10" w:rsidRDefault="008F3C10" w:rsidP="00E466D3">
            <w:pPr>
              <w:ind w:left="426" w:hanging="426"/>
            </w:pPr>
            <w:r w:rsidRPr="00E466D3">
              <w:t xml:space="preserve">3 378 689,16 Kč </w:t>
            </w:r>
          </w:p>
        </w:tc>
      </w:tr>
      <w:tr w:rsidR="008F3C10" w14:paraId="65748318" w14:textId="77777777" w:rsidTr="00E466D3">
        <w:trPr>
          <w:trHeight w:val="589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9C525" w14:textId="77777777" w:rsidR="008F3C10" w:rsidRDefault="008F3C10" w:rsidP="00E466D3">
            <w:pPr>
              <w:ind w:left="426" w:hanging="426"/>
            </w:pPr>
            <w:r w:rsidRPr="00E466D3">
              <w:t xml:space="preserve">Cena za změny dle Dodatku č.1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CFBFA" w14:textId="77777777" w:rsidR="008F3C10" w:rsidRDefault="008F3C10" w:rsidP="00E466D3">
            <w:pPr>
              <w:ind w:left="426" w:hanging="426"/>
            </w:pPr>
            <w:r w:rsidRPr="00E466D3">
              <w:t xml:space="preserve">209 515,08 Kč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B6FFF" w14:textId="77777777" w:rsidR="008F3C10" w:rsidRDefault="008F3C10" w:rsidP="00E466D3">
            <w:pPr>
              <w:ind w:left="426" w:hanging="426"/>
            </w:pPr>
            <w:r w:rsidRPr="00E466D3">
              <w:t xml:space="preserve">240 942,34 Kč </w:t>
            </w:r>
          </w:p>
        </w:tc>
      </w:tr>
      <w:tr w:rsidR="008F3C10" w14:paraId="51C2A104" w14:textId="77777777" w:rsidTr="00E466D3">
        <w:trPr>
          <w:trHeight w:val="586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1D61A6B" w14:textId="77777777" w:rsidR="008F3C10" w:rsidRDefault="008F3C10" w:rsidP="00E466D3">
            <w:pPr>
              <w:ind w:left="426" w:hanging="426"/>
            </w:pPr>
            <w:r w:rsidRPr="00E466D3">
              <w:t xml:space="preserve">Cena celkem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DC04786" w14:textId="77777777" w:rsidR="008F3C10" w:rsidRDefault="008F3C10" w:rsidP="00E466D3">
            <w:pPr>
              <w:ind w:left="426" w:hanging="426"/>
            </w:pPr>
            <w:r w:rsidRPr="00E466D3">
              <w:t xml:space="preserve">3 147 505,65 Kč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484B28C" w14:textId="77777777" w:rsidR="008F3C10" w:rsidRDefault="008F3C10" w:rsidP="00E466D3">
            <w:pPr>
              <w:ind w:left="426" w:hanging="426"/>
            </w:pPr>
            <w:r w:rsidRPr="00E466D3">
              <w:t xml:space="preserve">3 619 631,50 Kč </w:t>
            </w:r>
          </w:p>
        </w:tc>
      </w:tr>
    </w:tbl>
    <w:p w14:paraId="32A7EF78" w14:textId="77777777" w:rsidR="008F3C10" w:rsidRDefault="008F3C10" w:rsidP="00E466D3">
      <w:pPr>
        <w:spacing w:before="120" w:after="120"/>
        <w:ind w:left="425" w:hanging="425"/>
      </w:pPr>
      <w:r>
        <w:t xml:space="preserve"> </w:t>
      </w:r>
      <w:r w:rsidR="00E466D3">
        <w:tab/>
      </w:r>
      <w:r>
        <w:t xml:space="preserve">z toho </w:t>
      </w:r>
      <w:r w:rsidR="000C0AB1">
        <w:t xml:space="preserve">vícepráce týkající se </w:t>
      </w:r>
      <w:r>
        <w:t xml:space="preserve">Změnového listu č. 4 </w:t>
      </w:r>
      <w:r w:rsidR="000C0AB1">
        <w:t xml:space="preserve">byly </w:t>
      </w:r>
      <w:r>
        <w:t xml:space="preserve">v hodnotě </w:t>
      </w:r>
      <w:r w:rsidRPr="00E466D3">
        <w:t>89.652,20 Kč bez DPH, tj. 103.100,03 Kč včetně 15 % DPH</w:t>
      </w:r>
      <w:r>
        <w:t xml:space="preserve">. </w:t>
      </w:r>
    </w:p>
    <w:p w14:paraId="6F9AA057" w14:textId="77777777" w:rsidR="008F3C10" w:rsidRDefault="008F3C10" w:rsidP="00E466D3">
      <w:pPr>
        <w:ind w:left="426" w:hanging="426"/>
      </w:pPr>
      <w:r>
        <w:t xml:space="preserve"> 2.3.</w:t>
      </w:r>
      <w:r>
        <w:tab/>
        <w:t xml:space="preserve">Smluvní strany souhlasně prohlašují, že Změnový list č. 4 obsahoval rovněž přílohy č. 1 až č 3, přičemž přílohou č. 2 </w:t>
      </w:r>
      <w:r w:rsidR="00AF48AB">
        <w:t xml:space="preserve">měl být </w:t>
      </w:r>
      <w:r>
        <w:t>Zápis ve stavebním deníku a přílohou č. 3 byl Položkový rozpočet změn (tj. podrobný cenový rozpočet jednotlivých položek příslušných víceprací). Smluvní strany dále prohlašují, že administrativním pochybením došlo k tomu, že podepsaly a uzavřely Dodatek č. 1, jehož přílohou byl mimo jiné i Změnový list č. 4, přičemž v něm chyběla příloha č. 2 Zápis ve stavebním deníku, a dále v příloze č. 3 Položkovém rozpočtu změn byly uvedeny jednotlivé položky příslušných víceprací v celkové (</w:t>
      </w:r>
      <w:r w:rsidRPr="00E2306C">
        <w:t>chybné</w:t>
      </w:r>
      <w:r>
        <w:t>) hodnotě, a to pouze ve výši 79.727,60 Kč bez DPH. Přičemž však na jiných místech Změnového listu č. 4 např. v jeho bodě č. 5, ostatně i jako v samotném odst. 2.3 Dodatku č. 1, byla uvedena celková částka příslušných víceprací ve (správné) hodnotě, tj. ve výši 89.652,20 Kč bez DPH.</w:t>
      </w:r>
    </w:p>
    <w:p w14:paraId="1A0609F7" w14:textId="171D4C39" w:rsidR="009F310A" w:rsidRDefault="009F310A" w:rsidP="00E466D3">
      <w:pPr>
        <w:ind w:left="426" w:hanging="426"/>
      </w:pPr>
      <w:r>
        <w:t>2.4 Dále smluvní strany souhlasně prohlašují, že aby nabyl Dodatek č. 1 účinnosti, bylo povinn</w:t>
      </w:r>
      <w:r w:rsidR="00237DE4">
        <w:t xml:space="preserve">ostí </w:t>
      </w:r>
      <w:r>
        <w:t>jej zveřejnit v registru smluv</w:t>
      </w:r>
      <w:r w:rsidR="00FA0C34">
        <w:t xml:space="preserve">, jelikož Objednatel </w:t>
      </w:r>
      <w:r w:rsidR="00FA0C34" w:rsidRPr="00E466D3">
        <w:t>je povinným subjektem pro zveřejňování v registru smluv</w:t>
      </w:r>
      <w:r w:rsidR="008B7090" w:rsidRPr="008B7090">
        <w:rPr>
          <w:rFonts w:eastAsia="Calibri"/>
        </w:rPr>
        <w:t xml:space="preserve"> </w:t>
      </w:r>
      <w:r w:rsidR="008B7090" w:rsidRPr="002F74C9">
        <w:rPr>
          <w:rFonts w:eastAsia="Calibri"/>
        </w:rPr>
        <w:t>postupem podle zákona č. 340/2015 Sb., zákon o registru smluv, ve znění pozdějších předpisů</w:t>
      </w:r>
      <w:r>
        <w:t>. Dodatek č. 1 včetně jeho jednotlivých příloh (tj. Změnových list</w:t>
      </w:r>
      <w:r w:rsidR="00AF48AB">
        <w:t>ů</w:t>
      </w:r>
      <w:r>
        <w:t xml:space="preserve"> č. 1 až č. 4, včetně příloh </w:t>
      </w:r>
      <w:r w:rsidR="00AF48AB">
        <w:t>Z</w:t>
      </w:r>
      <w:r>
        <w:t>měnových listů) byl zveřejněn v registru smluv</w:t>
      </w:r>
      <w:r w:rsidR="0024028E">
        <w:t xml:space="preserve"> (viz tento odkaz: </w:t>
      </w:r>
      <w:r w:rsidR="0024028E" w:rsidRPr="0024028E">
        <w:t>https://smlouvy.gov.cz/smlouva/26268827?backlink=erkeq</w:t>
      </w:r>
      <w:r w:rsidR="0024028E">
        <w:t>)</w:t>
      </w:r>
      <w:r>
        <w:t xml:space="preserve"> avšak tak, že jako příloha č. 2 </w:t>
      </w:r>
      <w:r>
        <w:lastRenderedPageBreak/>
        <w:t xml:space="preserve">Změnového listu č. 4 byl zveřejněn i Zápis ve stavebním deníku, a dále byla zveřejněna příloha č. 3 Položkový rozpočet změn, a to tak, že jednotlivé položky příslušných víceprací byly uvedeny </w:t>
      </w:r>
      <w:r w:rsidRPr="00E2306C">
        <w:t>ve správné</w:t>
      </w:r>
      <w:r>
        <w:t xml:space="preserve"> hodnotě, tj. ve výši 89.652,20 Kč bez DPH. Tudíž v registru smluv byla zveřejněna s ohledem na shora uvedené jiná verze Dodatku č. 1</w:t>
      </w:r>
      <w:r w:rsidR="0024028E">
        <w:t>,</w:t>
      </w:r>
      <w:r>
        <w:t xml:space="preserve"> než jakou smluvní strany podepsaly. </w:t>
      </w:r>
    </w:p>
    <w:p w14:paraId="74B912FB" w14:textId="02AE4CEB" w:rsidR="00491C86" w:rsidRDefault="00661694" w:rsidP="00E466D3">
      <w:pPr>
        <w:ind w:left="426" w:hanging="426"/>
      </w:pPr>
      <w:r>
        <w:t>2.5.</w:t>
      </w:r>
      <w:r>
        <w:tab/>
      </w:r>
      <w:r w:rsidR="00237DE4">
        <w:t>S ohledem na výše uvedené</w:t>
      </w:r>
      <w:r w:rsidR="008B7090">
        <w:t xml:space="preserve">, ve snaze napravit stav vzniklý v důsledku podepsání a </w:t>
      </w:r>
      <w:r w:rsidR="00237DE4">
        <w:t xml:space="preserve"> </w:t>
      </w:r>
      <w:r w:rsidR="008B7090">
        <w:t xml:space="preserve">uzavření </w:t>
      </w:r>
      <w:r w:rsidR="00681C84">
        <w:t xml:space="preserve">nesprávného znění </w:t>
      </w:r>
      <w:r w:rsidR="008B7090">
        <w:t xml:space="preserve">Dodatku č. 1 </w:t>
      </w:r>
      <w:r w:rsidR="00237DE4">
        <w:t xml:space="preserve">a za účelem odstranění </w:t>
      </w:r>
      <w:r w:rsidR="008B7090">
        <w:t xml:space="preserve">rozporu mezi </w:t>
      </w:r>
      <w:r w:rsidR="00491C86">
        <w:t>znění</w:t>
      </w:r>
      <w:r w:rsidR="008B7090">
        <w:t>m</w:t>
      </w:r>
      <w:r w:rsidR="00491C86">
        <w:t xml:space="preserve"> Dodatk</w:t>
      </w:r>
      <w:r w:rsidR="00681C84">
        <w:t>u</w:t>
      </w:r>
      <w:r w:rsidR="00491C86">
        <w:t xml:space="preserve"> č. 1</w:t>
      </w:r>
      <w:r w:rsidR="008B7090">
        <w:t>, tak jak jej smluvní strany podepsaly a mezi zněním Dodatku č. 1, tak jak byl zveřejněn v registru smluv</w:t>
      </w:r>
      <w:r w:rsidR="00491C86">
        <w:t>, zejména pak za účelem odstranění rozporu týkajícího se skutečné hodnoty víceprací uvedených v příloze č. 3 Změnové</w:t>
      </w:r>
      <w:r w:rsidR="00AF48AB">
        <w:t>ho</w:t>
      </w:r>
      <w:r w:rsidR="00491C86">
        <w:t xml:space="preserve"> listu č. 4 a ujasnění v jakém znění byla dohodnuta příloha č. 2 Změnové listu č. 4, </w:t>
      </w:r>
      <w:r w:rsidR="00491C86" w:rsidRPr="00E466D3">
        <w:t xml:space="preserve">a tím za účelem odstranění jakýchkoli případných budoucích sporů z toho vyplývajících, uzavírají smluvní strany tuto </w:t>
      </w:r>
      <w:r w:rsidR="00681C84">
        <w:t>smlouvu o vypořádání závazků</w:t>
      </w:r>
      <w:r w:rsidR="00491C86" w:rsidRPr="00E466D3">
        <w:t>.</w:t>
      </w:r>
      <w:r w:rsidR="00491C86">
        <w:t xml:space="preserve"> </w:t>
      </w:r>
    </w:p>
    <w:p w14:paraId="7B1A279B" w14:textId="40D4DAF3" w:rsidR="00E466D3" w:rsidRDefault="00E466D3" w:rsidP="00E466D3">
      <w:pPr>
        <w:ind w:left="426" w:hanging="426"/>
      </w:pPr>
    </w:p>
    <w:p w14:paraId="356E7266" w14:textId="0812B41B" w:rsidR="00661694" w:rsidRPr="00166F50" w:rsidRDefault="00661694" w:rsidP="00661694">
      <w:pPr>
        <w:numPr>
          <w:ilvl w:val="0"/>
          <w:numId w:val="1"/>
        </w:numPr>
        <w:spacing w:after="108" w:line="259" w:lineRule="auto"/>
        <w:ind w:left="225" w:hanging="224"/>
        <w:jc w:val="center"/>
        <w:rPr>
          <w:b/>
        </w:rPr>
      </w:pPr>
      <w:r>
        <w:rPr>
          <w:b/>
        </w:rPr>
        <w:t xml:space="preserve">ČLÁNEK – PŘEDMĚT </w:t>
      </w:r>
      <w:r w:rsidR="00681C84">
        <w:rPr>
          <w:b/>
        </w:rPr>
        <w:t xml:space="preserve">SMLOUVY </w:t>
      </w:r>
      <w:r>
        <w:rPr>
          <w:b/>
        </w:rPr>
        <w:t xml:space="preserve">O </w:t>
      </w:r>
      <w:r w:rsidR="00681C84">
        <w:rPr>
          <w:b/>
        </w:rPr>
        <w:t>VYPOŘÁDÁNÍ ZÁVAZKŮ</w:t>
      </w:r>
    </w:p>
    <w:p w14:paraId="69278E17" w14:textId="62DF2A6E" w:rsidR="00491C86" w:rsidRDefault="00661694" w:rsidP="00661694">
      <w:pPr>
        <w:ind w:left="426" w:hanging="426"/>
      </w:pPr>
      <w:r>
        <w:t>3.1.</w:t>
      </w:r>
      <w:r>
        <w:tab/>
      </w:r>
      <w:r w:rsidR="00491C86">
        <w:t xml:space="preserve">Smluvní strany prohlašují, že jejich vůli bylo </w:t>
      </w:r>
      <w:r w:rsidR="00777CDF">
        <w:t xml:space="preserve">od počátku </w:t>
      </w:r>
      <w:r w:rsidR="00491C86">
        <w:t xml:space="preserve">uzavřít </w:t>
      </w:r>
      <w:r w:rsidR="00777CDF">
        <w:t xml:space="preserve">Dodatek č. 1 v té podobě, v jaké byl zveřejněn v registru smluv (viz odkaz uvedený v odstavci 2.4 této </w:t>
      </w:r>
      <w:r w:rsidR="00681C84">
        <w:t>smlouvy o vypořádání závazků</w:t>
      </w:r>
      <w:r w:rsidR="00777CDF">
        <w:t xml:space="preserve">). Z důvodu opatrnosti tak jakožto přílohu č. 1 této </w:t>
      </w:r>
      <w:r w:rsidR="00681C84">
        <w:t>smlouvy o vypořádání závazků</w:t>
      </w:r>
      <w:r w:rsidR="00777CDF">
        <w:t xml:space="preserve"> připojují správné znění Dodatku č. 1 předmětné Smlouvy včetně veškerých příloh (Změnových listů č. 1 až č. 4 včetně veškerých příloh těchto </w:t>
      </w:r>
      <w:r w:rsidR="00AF48AB">
        <w:t>Z</w:t>
      </w:r>
      <w:r w:rsidR="00777CDF">
        <w:t>měnových listů, zejména pak přílohy č. 2 a č. 3 Změnového listu č. 4),</w:t>
      </w:r>
      <w:r w:rsidR="00574CCA">
        <w:t xml:space="preserve"> </w:t>
      </w:r>
      <w:r w:rsidR="00777CDF">
        <w:t xml:space="preserve">přičemž toto znění je totožné se zněním Dodatku č. 1 uvedeným v registru smluv (viz odkaz uvedený v odstavci 2.4 této </w:t>
      </w:r>
      <w:r w:rsidR="00681C84">
        <w:t>smlouvy o vypořádání závazků</w:t>
      </w:r>
      <w:r w:rsidR="00777CDF">
        <w:t>)</w:t>
      </w:r>
      <w:r w:rsidR="00D9102E">
        <w:t xml:space="preserve"> a vyjadřuje tak </w:t>
      </w:r>
      <w:r w:rsidR="00D9102E" w:rsidRPr="002F74C9">
        <w:rPr>
          <w:rFonts w:eastAsia="Calibri"/>
        </w:rPr>
        <w:t xml:space="preserve">obsah </w:t>
      </w:r>
      <w:r w:rsidR="00D9102E">
        <w:rPr>
          <w:rFonts w:eastAsia="Calibri"/>
        </w:rPr>
        <w:t xml:space="preserve">jejich </w:t>
      </w:r>
      <w:r w:rsidR="00D9102E" w:rsidRPr="002F74C9">
        <w:rPr>
          <w:rFonts w:eastAsia="Calibri"/>
        </w:rPr>
        <w:t>vzájemných práv a povinností, který touto smlouvou o vypořádání závazků sjednávají</w:t>
      </w:r>
      <w:r w:rsidR="00777CDF">
        <w:t>.</w:t>
      </w:r>
    </w:p>
    <w:p w14:paraId="316811FF" w14:textId="7C4F9D3E" w:rsidR="00D9102E" w:rsidRDefault="00661694" w:rsidP="00661694">
      <w:pPr>
        <w:ind w:left="426" w:hanging="426"/>
      </w:pPr>
      <w:r>
        <w:t>3.2.</w:t>
      </w:r>
      <w:r>
        <w:tab/>
      </w:r>
      <w:r w:rsidR="00D9102E" w:rsidRPr="002F74C9">
        <w:rPr>
          <w:rFonts w:eastAsia="Calibri"/>
        </w:rPr>
        <w:t>V zájmu úpravy vzájemných práv a povinností vyplývajících z</w:t>
      </w:r>
      <w:r w:rsidR="00D9102E">
        <w:rPr>
          <w:rFonts w:eastAsia="Calibri"/>
        </w:rPr>
        <w:t xml:space="preserve"> Dodatku č. 1 v té podobě, v jaké byl zveřejněn v registru smluv </w:t>
      </w:r>
      <w:r w:rsidR="00503A95">
        <w:rPr>
          <w:rFonts w:eastAsia="Calibri"/>
        </w:rPr>
        <w:t>(</w:t>
      </w:r>
      <w:r w:rsidR="00D9102E">
        <w:rPr>
          <w:rFonts w:eastAsia="Calibri"/>
        </w:rPr>
        <w:t>a v jaké je přílohou č. 1 této smlouvy o vypořádání závazků</w:t>
      </w:r>
      <w:r w:rsidR="00503A95">
        <w:rPr>
          <w:rFonts w:eastAsia="Calibri"/>
        </w:rPr>
        <w:t>)</w:t>
      </w:r>
      <w:r w:rsidR="00D9102E" w:rsidRPr="002F74C9">
        <w:rPr>
          <w:rFonts w:eastAsia="Calibri"/>
        </w:rPr>
        <w:t xml:space="preserve">, </w:t>
      </w:r>
      <w:r w:rsidR="00503A95">
        <w:rPr>
          <w:rFonts w:eastAsia="Calibri"/>
        </w:rPr>
        <w:t xml:space="preserve">a </w:t>
      </w:r>
      <w:r w:rsidR="00D9102E" w:rsidRPr="002F74C9">
        <w:rPr>
          <w:rFonts w:eastAsia="Calibri"/>
        </w:rPr>
        <w:t xml:space="preserve">s ohledem na skutečnost, že obě strany jednaly s vědomím závaznosti Dodatku </w:t>
      </w:r>
      <w:r w:rsidR="00D9102E">
        <w:rPr>
          <w:rFonts w:eastAsia="Calibri"/>
        </w:rPr>
        <w:t>č. 1 v té podobě, v jaké byl zveřejněn v registru smluv</w:t>
      </w:r>
      <w:r w:rsidR="00503A95">
        <w:rPr>
          <w:rFonts w:eastAsia="Calibri"/>
        </w:rPr>
        <w:t xml:space="preserve">, když </w:t>
      </w:r>
      <w:r w:rsidR="00D9102E" w:rsidRPr="002F74C9">
        <w:rPr>
          <w:rFonts w:eastAsia="Calibri"/>
        </w:rPr>
        <w:t>v souladu s</w:t>
      </w:r>
      <w:r w:rsidR="00D9102E">
        <w:rPr>
          <w:rFonts w:eastAsia="Calibri"/>
        </w:rPr>
        <w:t> </w:t>
      </w:r>
      <w:r w:rsidR="00D9102E" w:rsidRPr="002F74C9">
        <w:rPr>
          <w:rFonts w:eastAsia="Calibri"/>
        </w:rPr>
        <w:t>je</w:t>
      </w:r>
      <w:r w:rsidR="00D9102E">
        <w:rPr>
          <w:rFonts w:eastAsia="Calibri"/>
        </w:rPr>
        <w:t xml:space="preserve">ho </w:t>
      </w:r>
      <w:r w:rsidR="00D9102E" w:rsidRPr="002F74C9">
        <w:rPr>
          <w:rFonts w:eastAsia="Calibri"/>
        </w:rPr>
        <w:t>obsahem již částečně plnily</w:t>
      </w:r>
      <w:r w:rsidR="00997830">
        <w:rPr>
          <w:rFonts w:eastAsia="Calibri"/>
        </w:rPr>
        <w:t>,</w:t>
      </w:r>
      <w:r w:rsidR="00D9102E">
        <w:rPr>
          <w:rFonts w:eastAsia="Calibri"/>
        </w:rPr>
        <w:t xml:space="preserve"> s</w:t>
      </w:r>
      <w:r w:rsidR="00D9102E" w:rsidRPr="002F74C9">
        <w:rPr>
          <w:rFonts w:eastAsia="Calibri"/>
        </w:rPr>
        <w:t xml:space="preserve">mluvní strany </w:t>
      </w:r>
      <w:r w:rsidR="00D9102E">
        <w:rPr>
          <w:rFonts w:eastAsia="Calibri"/>
        </w:rPr>
        <w:t xml:space="preserve">souhlasně </w:t>
      </w:r>
      <w:r w:rsidR="00D9102E" w:rsidRPr="002F74C9">
        <w:rPr>
          <w:rFonts w:eastAsia="Calibri"/>
        </w:rPr>
        <w:t xml:space="preserve">prohlašují, že veškerá vzájemně poskytnutá plnění na základě </w:t>
      </w:r>
      <w:r w:rsidR="00D9102E">
        <w:rPr>
          <w:rFonts w:eastAsia="Calibri"/>
        </w:rPr>
        <w:t xml:space="preserve">Dodatku č. 1 </w:t>
      </w:r>
      <w:r w:rsidR="00997830">
        <w:rPr>
          <w:rFonts w:eastAsia="Calibri"/>
        </w:rPr>
        <w:t>ve znění v jakém byl zveřejněn v registru smluv</w:t>
      </w:r>
      <w:r w:rsidR="00503A95">
        <w:rPr>
          <w:rFonts w:eastAsia="Calibri"/>
        </w:rPr>
        <w:t>,</w:t>
      </w:r>
      <w:r w:rsidR="00997830">
        <w:rPr>
          <w:rFonts w:eastAsia="Calibri"/>
        </w:rPr>
        <w:t xml:space="preserve"> </w:t>
      </w:r>
      <w:r w:rsidR="00D9102E" w:rsidRPr="002F74C9">
        <w:rPr>
          <w:rFonts w:eastAsia="Calibri"/>
        </w:rPr>
        <w:t>považují za plnění dle této smlouvy o vypořádání závazků a že v souvislosti se vzájemně poskytnutým plněním nebudou vznášet vůči druhé smluvní straně nároky z titulu bezdůvodného obohacení</w:t>
      </w:r>
      <w:r w:rsidR="00D9102E">
        <w:rPr>
          <w:rFonts w:eastAsia="Calibri"/>
        </w:rPr>
        <w:t>.</w:t>
      </w:r>
    </w:p>
    <w:p w14:paraId="7F2A2E77" w14:textId="77777777" w:rsidR="00E2306C" w:rsidRDefault="00233A4B" w:rsidP="00E2306C">
      <w:pPr>
        <w:ind w:left="426" w:hanging="426"/>
      </w:pPr>
      <w:r>
        <w:t>3.3</w:t>
      </w:r>
      <w:r>
        <w:tab/>
      </w:r>
      <w:r w:rsidR="00E2306C" w:rsidRPr="002F74C9">
        <w:rPr>
          <w:rFonts w:eastAsia="Calibri"/>
        </w:rPr>
        <w:t>Smluvní strany prohlašují, že veškerá budoucí plnění z této smlouvy o vypořádání závazků, která mají být od okamžiku jejího uveřejnění v registru smluv plněna v souladu s obsahem vzájemných závazků vyjádřeným v přílohách této smlouvy o vypořádání závazků, budou splněna podle sjednaných podmínek</w:t>
      </w:r>
      <w:r w:rsidR="00E2306C">
        <w:rPr>
          <w:rFonts w:eastAsia="Calibri"/>
        </w:rPr>
        <w:t>.</w:t>
      </w:r>
    </w:p>
    <w:p w14:paraId="5B89E751" w14:textId="0B9844BE" w:rsidR="000E61CB" w:rsidRDefault="000E61CB" w:rsidP="00E52720">
      <w:pPr>
        <w:ind w:left="426" w:hanging="426"/>
      </w:pPr>
    </w:p>
    <w:p w14:paraId="317BBF83" w14:textId="77777777" w:rsidR="00F07D06" w:rsidRPr="00F07D06" w:rsidRDefault="00F07D06" w:rsidP="00F07D06">
      <w:pPr>
        <w:pStyle w:val="Odstavecseseznamem"/>
        <w:numPr>
          <w:ilvl w:val="0"/>
          <w:numId w:val="1"/>
        </w:numPr>
        <w:spacing w:after="108" w:line="259" w:lineRule="auto"/>
        <w:jc w:val="center"/>
        <w:rPr>
          <w:b/>
        </w:rPr>
      </w:pPr>
      <w:r w:rsidRPr="00F07D06">
        <w:rPr>
          <w:b/>
        </w:rPr>
        <w:t xml:space="preserve">ČLÁNEK – </w:t>
      </w:r>
      <w:r>
        <w:rPr>
          <w:b/>
        </w:rPr>
        <w:t>ZÁVĚREČNÁ USTANOVENÍ</w:t>
      </w:r>
    </w:p>
    <w:p w14:paraId="7F2435F5" w14:textId="2165933E" w:rsidR="003E0169" w:rsidRDefault="00F07D06" w:rsidP="00F07D06">
      <w:pPr>
        <w:ind w:left="426" w:hanging="426"/>
      </w:pPr>
      <w:r>
        <w:t xml:space="preserve">  4.</w:t>
      </w:r>
      <w:r w:rsidR="00E52720">
        <w:t>1</w:t>
      </w:r>
      <w:r>
        <w:t>.</w:t>
      </w:r>
      <w:r>
        <w:tab/>
      </w:r>
      <w:r w:rsidR="003E0169">
        <w:t xml:space="preserve">Ostatní ustanovení Smlouvy touto </w:t>
      </w:r>
      <w:r w:rsidR="00E52720">
        <w:t xml:space="preserve">smlouvou o vypořádání závazků </w:t>
      </w:r>
      <w:r w:rsidR="003E0169">
        <w:t>nedotčená zůstávají v platnosti a nemění se.</w:t>
      </w:r>
    </w:p>
    <w:p w14:paraId="2B36F536" w14:textId="6202965B" w:rsidR="00F07D06" w:rsidRDefault="00F07D06" w:rsidP="00F07D06">
      <w:pPr>
        <w:ind w:left="426" w:hanging="426"/>
      </w:pPr>
      <w:r>
        <w:rPr>
          <w:color w:val="000000" w:themeColor="text1"/>
        </w:rPr>
        <w:t>4.</w:t>
      </w:r>
      <w:r w:rsidR="00E52720">
        <w:rPr>
          <w:color w:val="000000" w:themeColor="text1"/>
        </w:rPr>
        <w:t>2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FA68B4">
        <w:rPr>
          <w:color w:val="000000" w:themeColor="text1"/>
        </w:rPr>
        <w:t>T</w:t>
      </w:r>
      <w:r>
        <w:rPr>
          <w:color w:val="000000" w:themeColor="text1"/>
        </w:rPr>
        <w:t xml:space="preserve">ato </w:t>
      </w:r>
      <w:r w:rsidR="00E52720">
        <w:rPr>
          <w:color w:val="000000" w:themeColor="text1"/>
        </w:rPr>
        <w:t xml:space="preserve">smlouva o vypořádání závazků </w:t>
      </w:r>
      <w:r w:rsidRPr="00FA68B4">
        <w:rPr>
          <w:color w:val="000000" w:themeColor="text1"/>
        </w:rPr>
        <w:t>nabývá platnosti dnem je</w:t>
      </w:r>
      <w:r>
        <w:rPr>
          <w:color w:val="000000" w:themeColor="text1"/>
        </w:rPr>
        <w:t>jího</w:t>
      </w:r>
      <w:r w:rsidRPr="00FA68B4">
        <w:rPr>
          <w:color w:val="000000" w:themeColor="text1"/>
        </w:rPr>
        <w:t xml:space="preserve"> uzavření, tj. dnem je</w:t>
      </w:r>
      <w:r>
        <w:rPr>
          <w:color w:val="000000" w:themeColor="text1"/>
        </w:rPr>
        <w:t>jího</w:t>
      </w:r>
      <w:r w:rsidRPr="00FA68B4">
        <w:rPr>
          <w:color w:val="000000" w:themeColor="text1"/>
        </w:rPr>
        <w:t xml:space="preserve"> podpisu oběma smluvními stranami, popř. osobami jimi zmocněnými. Účinnosti nabývá t</w:t>
      </w:r>
      <w:r>
        <w:rPr>
          <w:color w:val="000000" w:themeColor="text1"/>
        </w:rPr>
        <w:t xml:space="preserve">ato </w:t>
      </w:r>
      <w:r w:rsidR="00E52720">
        <w:rPr>
          <w:color w:val="000000" w:themeColor="text1"/>
        </w:rPr>
        <w:t>smlouva o vypořádání závazků</w:t>
      </w:r>
      <w:r>
        <w:rPr>
          <w:color w:val="000000" w:themeColor="text1"/>
        </w:rPr>
        <w:t xml:space="preserve"> </w:t>
      </w:r>
      <w:r w:rsidRPr="00FA68B4">
        <w:rPr>
          <w:color w:val="000000" w:themeColor="text1"/>
        </w:rPr>
        <w:t>dnem je</w:t>
      </w:r>
      <w:r>
        <w:rPr>
          <w:color w:val="000000" w:themeColor="text1"/>
        </w:rPr>
        <w:t xml:space="preserve">jího </w:t>
      </w:r>
      <w:r w:rsidRPr="00FA68B4">
        <w:rPr>
          <w:color w:val="000000" w:themeColor="text1"/>
        </w:rPr>
        <w:t>uveřejnění v registru smluv dle § 6 zákona č. 340/2015 Sb., o zvláštních podmínkách účinnosti některých smluv, uveřejňování těchto smluv a o registru smluv, v platném znění</w:t>
      </w:r>
      <w:r>
        <w:rPr>
          <w:color w:val="000000" w:themeColor="text1"/>
        </w:rPr>
        <w:t xml:space="preserve">. </w:t>
      </w:r>
      <w:r w:rsidRPr="0099551D">
        <w:t xml:space="preserve">Smluvní strany se dohodly, že </w:t>
      </w:r>
      <w:r w:rsidR="00AF48AB">
        <w:t>O</w:t>
      </w:r>
      <w:r>
        <w:t>bjednatel</w:t>
      </w:r>
      <w:r w:rsidRPr="0099551D">
        <w:t xml:space="preserve"> v zákonné lhůtě odešle </w:t>
      </w:r>
      <w:r w:rsidR="00E52720">
        <w:t>smlouvu o vypořádání závazků</w:t>
      </w:r>
      <w:r>
        <w:t xml:space="preserve"> </w:t>
      </w:r>
      <w:r w:rsidRPr="0099551D">
        <w:t>k řádnému uveřejnění do registru smluv vedeného Ministerstvem vnitra ČR</w:t>
      </w:r>
      <w:r>
        <w:t>.</w:t>
      </w:r>
    </w:p>
    <w:p w14:paraId="7669E02C" w14:textId="4CF9BDF6" w:rsidR="006D6878" w:rsidRPr="00ED37B9" w:rsidRDefault="006D6878" w:rsidP="00ED37B9">
      <w:pPr>
        <w:pStyle w:val="Odstavecseseznamem"/>
        <w:numPr>
          <w:ilvl w:val="1"/>
          <w:numId w:val="6"/>
        </w:numPr>
      </w:pPr>
      <w:r w:rsidRPr="00ED37B9">
        <w:rPr>
          <w:szCs w:val="20"/>
        </w:rPr>
        <w:t>Zhotovitel bere na vědomí, že osobní údaje uvedené v</w:t>
      </w:r>
      <w:r w:rsidR="00DF0499" w:rsidRPr="00ED37B9">
        <w:rPr>
          <w:szCs w:val="20"/>
        </w:rPr>
        <w:t xml:space="preserve"> této </w:t>
      </w:r>
      <w:r w:rsidR="00E52720" w:rsidRPr="00ED37B9">
        <w:rPr>
          <w:szCs w:val="20"/>
        </w:rPr>
        <w:t>smlouvě o vypořádání závazků</w:t>
      </w:r>
      <w:r w:rsidR="00DF0499" w:rsidRPr="00ED37B9">
        <w:rPr>
          <w:szCs w:val="20"/>
        </w:rPr>
        <w:t xml:space="preserve"> </w:t>
      </w:r>
      <w:r w:rsidRPr="00ED37B9">
        <w:rPr>
          <w:szCs w:val="20"/>
        </w:rPr>
        <w:t xml:space="preserve">Objednatel zpracovává jako správce za účelem uzavření, plnění a zveřejnění </w:t>
      </w:r>
      <w:r w:rsidR="00D40491" w:rsidRPr="00ED37B9">
        <w:rPr>
          <w:szCs w:val="20"/>
        </w:rPr>
        <w:t>smlouva o vypořádání závazků</w:t>
      </w:r>
      <w:r w:rsidR="00DF0499" w:rsidRPr="00ED37B9">
        <w:rPr>
          <w:szCs w:val="20"/>
        </w:rPr>
        <w:t xml:space="preserve"> </w:t>
      </w:r>
      <w:r w:rsidRPr="00ED37B9">
        <w:rPr>
          <w:szCs w:val="20"/>
        </w:rPr>
        <w:t xml:space="preserve">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Objednatele jakožto správce, pověřence pro ochranu osobních údajů, informace o právech subjektu údajů a další informace ke zpracování osobních údajů jsou dostupné na webových stránkách Zlínského kraje </w:t>
      </w:r>
      <w:hyperlink r:id="rId8">
        <w:r w:rsidRPr="00ED37B9">
          <w:rPr>
            <w:rStyle w:val="Hypertextovodkaz"/>
            <w:szCs w:val="20"/>
          </w:rPr>
          <w:t>www.zlinskykraj.cz</w:t>
        </w:r>
      </w:hyperlink>
      <w:r w:rsidRPr="00ED37B9">
        <w:rPr>
          <w:szCs w:val="20"/>
        </w:rPr>
        <w:t>, v sekci Úřad, Ochrana osobních údajů (GDPR).</w:t>
      </w:r>
    </w:p>
    <w:p w14:paraId="56C9E3BB" w14:textId="57DF3BC3" w:rsidR="006D6878" w:rsidRPr="00A126D6" w:rsidRDefault="006D45E7" w:rsidP="00E466D3">
      <w:pPr>
        <w:pStyle w:val="odrkyChar"/>
        <w:numPr>
          <w:ilvl w:val="1"/>
          <w:numId w:val="6"/>
        </w:numPr>
        <w:tabs>
          <w:tab w:val="left" w:pos="426"/>
        </w:tabs>
        <w:ind w:left="357" w:hanging="357"/>
        <w:rPr>
          <w:sz w:val="20"/>
          <w:szCs w:val="20"/>
        </w:rPr>
      </w:pPr>
      <w:r w:rsidRPr="006D45E7">
        <w:rPr>
          <w:rFonts w:eastAsia="Arial"/>
          <w:sz w:val="20"/>
          <w:szCs w:val="20"/>
        </w:rPr>
        <w:lastRenderedPageBreak/>
        <w:t xml:space="preserve">Zhotovitel bere na vědomí povinnost Objednatele vyplývající ze zákona </w:t>
      </w:r>
      <w:r w:rsidRPr="006D45E7">
        <w:rPr>
          <w:sz w:val="20"/>
          <w:szCs w:val="20"/>
        </w:rPr>
        <w:br/>
      </w:r>
      <w:r w:rsidRPr="006D45E7">
        <w:rPr>
          <w:rFonts w:eastAsia="Arial"/>
          <w:sz w:val="20"/>
          <w:szCs w:val="20"/>
        </w:rPr>
        <w:t>č. 106/1999 Sb., o svobodném přístupu k informacím, ve znění pozdějších předpisů</w:t>
      </w:r>
      <w:r w:rsidRPr="006D45E7">
        <w:rPr>
          <w:sz w:val="20"/>
          <w:szCs w:val="20"/>
        </w:rPr>
        <w:t xml:space="preserve">. Zhotovitel rovněž souhlasí s uveřejněním této </w:t>
      </w:r>
      <w:r w:rsidR="00E52720">
        <w:rPr>
          <w:sz w:val="20"/>
          <w:szCs w:val="20"/>
        </w:rPr>
        <w:t xml:space="preserve">smlouvy o vypořádání závazků </w:t>
      </w:r>
      <w:r w:rsidRPr="006D45E7">
        <w:rPr>
          <w:sz w:val="20"/>
          <w:szCs w:val="20"/>
        </w:rPr>
        <w:t xml:space="preserve">dle § 219 zákona č. 134/2016 Sb., o zadávání </w:t>
      </w:r>
      <w:r w:rsidRPr="00A126D6">
        <w:rPr>
          <w:sz w:val="20"/>
          <w:szCs w:val="20"/>
        </w:rPr>
        <w:t xml:space="preserve">veřejných zakázek, ve znění pozdějších předpisů, a rovněž dle </w:t>
      </w:r>
      <w:r w:rsidRPr="00A126D6">
        <w:rPr>
          <w:color w:val="000000" w:themeColor="text1"/>
          <w:sz w:val="20"/>
          <w:szCs w:val="20"/>
        </w:rPr>
        <w:t>zákona č. 340/2015 Sb., o zvláštních podmínkách účinnosti některých smluv, uveřejňování těchto smluv a o registru smluv, v platném znění.</w:t>
      </w:r>
    </w:p>
    <w:p w14:paraId="1A325E91" w14:textId="0B5CD176" w:rsidR="004150E8" w:rsidRPr="00A126D6" w:rsidRDefault="004150E8" w:rsidP="00A126D6">
      <w:pPr>
        <w:pStyle w:val="odrkyChar"/>
        <w:numPr>
          <w:ilvl w:val="1"/>
          <w:numId w:val="6"/>
        </w:numPr>
        <w:tabs>
          <w:tab w:val="left" w:pos="426"/>
        </w:tabs>
        <w:rPr>
          <w:sz w:val="20"/>
          <w:szCs w:val="20"/>
        </w:rPr>
      </w:pPr>
      <w:r w:rsidRPr="00A126D6">
        <w:rPr>
          <w:sz w:val="20"/>
          <w:szCs w:val="20"/>
        </w:rPr>
        <w:t xml:space="preserve">Obě smluvní strany prohlašují, že je jim znám obsah této </w:t>
      </w:r>
      <w:r w:rsidR="00E52720">
        <w:rPr>
          <w:sz w:val="20"/>
          <w:szCs w:val="20"/>
        </w:rPr>
        <w:t>smlouvy o vypořádání závazků</w:t>
      </w:r>
      <w:r w:rsidRPr="00A126D6">
        <w:rPr>
          <w:sz w:val="20"/>
          <w:szCs w:val="20"/>
        </w:rPr>
        <w:t xml:space="preserve">, s jejím obsahem souhlasí a tuto podepisují na základě své pravé a svobodné vůle, nikoli v tísni či za nápadně nevýhodných podmínek. </w:t>
      </w:r>
    </w:p>
    <w:p w14:paraId="1962AE28" w14:textId="02DC5C9C" w:rsidR="004150E8" w:rsidRPr="00A126D6" w:rsidRDefault="004150E8" w:rsidP="00A126D6">
      <w:pPr>
        <w:pStyle w:val="odrkyChar"/>
        <w:numPr>
          <w:ilvl w:val="1"/>
          <w:numId w:val="6"/>
        </w:numPr>
        <w:tabs>
          <w:tab w:val="left" w:pos="426"/>
        </w:tabs>
        <w:rPr>
          <w:sz w:val="20"/>
          <w:szCs w:val="20"/>
        </w:rPr>
      </w:pPr>
      <w:r w:rsidRPr="00A126D6">
        <w:rPr>
          <w:sz w:val="20"/>
          <w:szCs w:val="20"/>
        </w:rPr>
        <w:t xml:space="preserve">Nedílnou součástí této </w:t>
      </w:r>
      <w:r w:rsidR="00E52720">
        <w:rPr>
          <w:sz w:val="20"/>
          <w:szCs w:val="20"/>
        </w:rPr>
        <w:t>smlouvy o vypořádání závazků</w:t>
      </w:r>
      <w:r w:rsidRPr="00A126D6">
        <w:rPr>
          <w:sz w:val="20"/>
          <w:szCs w:val="20"/>
        </w:rPr>
        <w:t xml:space="preserve"> je její příloha č. 1 – Dodatek č. 1 Smlouvy včetně veškerých jeho příloh.</w:t>
      </w:r>
    </w:p>
    <w:p w14:paraId="79BFE0F6" w14:textId="64BA079E" w:rsidR="00237DE4" w:rsidRDefault="006D6878" w:rsidP="00A126D6">
      <w:pPr>
        <w:pStyle w:val="odrkyChar"/>
        <w:numPr>
          <w:ilvl w:val="1"/>
          <w:numId w:val="6"/>
        </w:numPr>
        <w:tabs>
          <w:tab w:val="left" w:pos="426"/>
        </w:tabs>
        <w:rPr>
          <w:sz w:val="20"/>
          <w:szCs w:val="20"/>
        </w:rPr>
      </w:pPr>
      <w:r w:rsidRPr="00A126D6">
        <w:rPr>
          <w:sz w:val="20"/>
          <w:szCs w:val="20"/>
        </w:rPr>
        <w:t xml:space="preserve">V případě, že tato </w:t>
      </w:r>
      <w:r w:rsidR="00E52720">
        <w:rPr>
          <w:sz w:val="20"/>
          <w:szCs w:val="20"/>
        </w:rPr>
        <w:t>smlouva o vypořádání závazků</w:t>
      </w:r>
      <w:r w:rsidRPr="00A126D6">
        <w:rPr>
          <w:sz w:val="20"/>
          <w:szCs w:val="20"/>
        </w:rPr>
        <w:t xml:space="preserve"> bude vyhotovena a podepsána v analogové formě, bude vyhotovena ve třech stejnopisech, z nichž Objednatel </w:t>
      </w:r>
      <w:proofErr w:type="gramStart"/>
      <w:r w:rsidRPr="00A126D6">
        <w:rPr>
          <w:sz w:val="20"/>
          <w:szCs w:val="20"/>
        </w:rPr>
        <w:t>obdrží</w:t>
      </w:r>
      <w:proofErr w:type="gramEnd"/>
      <w:r w:rsidRPr="00A126D6">
        <w:rPr>
          <w:sz w:val="20"/>
          <w:szCs w:val="20"/>
        </w:rPr>
        <w:t xml:space="preserve"> dvě vyhotovení a Zhotovitel jedno vyhotovení. V případě, že tato </w:t>
      </w:r>
      <w:r w:rsidR="00E52720">
        <w:rPr>
          <w:sz w:val="20"/>
          <w:szCs w:val="20"/>
        </w:rPr>
        <w:t xml:space="preserve">smlouva o vypořádání závazků </w:t>
      </w:r>
      <w:r w:rsidRPr="00A126D6">
        <w:rPr>
          <w:sz w:val="20"/>
          <w:szCs w:val="20"/>
        </w:rPr>
        <w:t>bude vyhotovena v elektronické/digitální podobě, každá smluvní strana ji bude mít k dispozici, a to po jejím podepsání příslušnými elektronickými podpisy oběma smluvními stranami.</w:t>
      </w:r>
    </w:p>
    <w:p w14:paraId="5126328E" w14:textId="77777777" w:rsidR="00A126D6" w:rsidRDefault="00A126D6" w:rsidP="00A126D6">
      <w:pPr>
        <w:spacing w:after="120" w:line="276" w:lineRule="auto"/>
        <w:rPr>
          <w:szCs w:val="20"/>
        </w:rPr>
      </w:pPr>
    </w:p>
    <w:p w14:paraId="416E4EB9" w14:textId="77777777" w:rsidR="00A126D6" w:rsidRDefault="00A126D6" w:rsidP="00A12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rPr>
          <w:b/>
          <w:szCs w:val="20"/>
        </w:rPr>
      </w:pPr>
      <w:r>
        <w:rPr>
          <w:b/>
          <w:szCs w:val="20"/>
        </w:rPr>
        <w:t>Doložka dle § 23 zákona č. 129/2000 Sb., o krajích, ve znění pozdějších předpisů</w:t>
      </w:r>
    </w:p>
    <w:p w14:paraId="3FCEE094" w14:textId="77777777" w:rsidR="00A126D6" w:rsidRDefault="00A126D6" w:rsidP="00A126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Cs w:val="20"/>
        </w:rPr>
      </w:pPr>
      <w:r>
        <w:rPr>
          <w:szCs w:val="20"/>
        </w:rPr>
        <w:t>Rozhodnuto orgánem kraje: Rada Zlínského kraje</w:t>
      </w:r>
    </w:p>
    <w:p w14:paraId="7E8A71A4" w14:textId="3244BE83" w:rsidR="00A126D6" w:rsidRDefault="00A126D6" w:rsidP="00A126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Cs w:val="20"/>
        </w:rPr>
      </w:pPr>
      <w:r>
        <w:rPr>
          <w:szCs w:val="20"/>
        </w:rPr>
        <w:t>Datum jednání a číslo usnesení:</w:t>
      </w:r>
      <w:r w:rsidR="008C016D">
        <w:rPr>
          <w:szCs w:val="20"/>
        </w:rPr>
        <w:t xml:space="preserve"> dne 20.11.2023, č. usnesení: 1087/R31/23</w:t>
      </w:r>
    </w:p>
    <w:p w14:paraId="2036A5A7" w14:textId="6C5DFAD7" w:rsidR="00A126D6" w:rsidRDefault="008C016D" w:rsidP="00A126D6">
      <w:pPr>
        <w:rPr>
          <w:color w:val="000000" w:themeColor="text1"/>
        </w:rPr>
      </w:pPr>
      <w:r>
        <w:rPr>
          <w:color w:val="000000" w:themeColor="text1"/>
        </w:rPr>
        <w:t xml:space="preserve">Zkontroloval: </w:t>
      </w:r>
    </w:p>
    <w:p w14:paraId="2B0C6EA9" w14:textId="77777777" w:rsidR="008C016D" w:rsidRPr="00FA68B4" w:rsidRDefault="008C016D" w:rsidP="00A126D6">
      <w:pPr>
        <w:rPr>
          <w:color w:val="000000" w:themeColor="text1"/>
        </w:rPr>
      </w:pPr>
    </w:p>
    <w:p w14:paraId="6B7DC1EB" w14:textId="77777777" w:rsidR="00A126D6" w:rsidRPr="00FA68B4" w:rsidRDefault="00A126D6" w:rsidP="00A126D6">
      <w:pPr>
        <w:rPr>
          <w:color w:val="000000" w:themeColor="text1"/>
        </w:rPr>
      </w:pPr>
    </w:p>
    <w:p w14:paraId="528554CC" w14:textId="77777777" w:rsidR="00A126D6" w:rsidRPr="00FA68B4" w:rsidRDefault="00A126D6" w:rsidP="00A126D6">
      <w:pPr>
        <w:spacing w:after="360"/>
        <w:rPr>
          <w:color w:val="000000" w:themeColor="text1"/>
        </w:rPr>
      </w:pPr>
      <w:r w:rsidRPr="00FA68B4">
        <w:rPr>
          <w:color w:val="000000" w:themeColor="text1"/>
        </w:rPr>
        <w:t xml:space="preserve">Za </w:t>
      </w:r>
      <w:r>
        <w:rPr>
          <w:color w:val="000000" w:themeColor="text1"/>
        </w:rPr>
        <w:t>O</w:t>
      </w:r>
      <w:r w:rsidRPr="00FA68B4">
        <w:rPr>
          <w:color w:val="000000" w:themeColor="text1"/>
        </w:rPr>
        <w:t>bjednatele:</w:t>
      </w:r>
      <w:r w:rsidRPr="00FA68B4">
        <w:rPr>
          <w:color w:val="000000" w:themeColor="text1"/>
        </w:rPr>
        <w:tab/>
      </w:r>
      <w:r w:rsidRPr="00FA68B4">
        <w:rPr>
          <w:color w:val="000000" w:themeColor="text1"/>
        </w:rPr>
        <w:tab/>
      </w:r>
      <w:r w:rsidRPr="00FA68B4">
        <w:rPr>
          <w:color w:val="000000" w:themeColor="text1"/>
        </w:rPr>
        <w:tab/>
      </w:r>
      <w:r w:rsidRPr="00FA68B4">
        <w:rPr>
          <w:color w:val="000000" w:themeColor="text1"/>
        </w:rPr>
        <w:tab/>
        <w:t xml:space="preserve">                   </w:t>
      </w:r>
      <w:r>
        <w:rPr>
          <w:color w:val="000000" w:themeColor="text1"/>
        </w:rPr>
        <w:t>Za Z</w:t>
      </w:r>
      <w:r w:rsidRPr="00FA68B4">
        <w:rPr>
          <w:color w:val="000000" w:themeColor="text1"/>
        </w:rPr>
        <w:t>hotovitele:</w:t>
      </w:r>
    </w:p>
    <w:p w14:paraId="6012FCD6" w14:textId="77777777" w:rsidR="00A126D6" w:rsidRPr="00FA68B4" w:rsidRDefault="00A126D6" w:rsidP="00A126D6">
      <w:pPr>
        <w:spacing w:after="360"/>
        <w:rPr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8"/>
      </w:tblGrid>
      <w:tr w:rsidR="00A126D6" w:rsidRPr="00FA68B4" w14:paraId="6290A638" w14:textId="77777777" w:rsidTr="00BC1D57">
        <w:tc>
          <w:tcPr>
            <w:tcW w:w="4531" w:type="dxa"/>
          </w:tcPr>
          <w:p w14:paraId="537A78B4" w14:textId="77777777" w:rsidR="00A126D6" w:rsidRPr="00FA68B4" w:rsidRDefault="00A126D6" w:rsidP="00BC1D57">
            <w:pPr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>V…………</w:t>
            </w:r>
            <w:proofErr w:type="gramStart"/>
            <w:r w:rsidRPr="00FA68B4">
              <w:rPr>
                <w:color w:val="000000" w:themeColor="text1"/>
                <w:szCs w:val="20"/>
              </w:rPr>
              <w:t>…….</w:t>
            </w:r>
            <w:proofErr w:type="gramEnd"/>
            <w:r w:rsidRPr="00FA68B4">
              <w:rPr>
                <w:color w:val="000000" w:themeColor="text1"/>
                <w:szCs w:val="20"/>
              </w:rPr>
              <w:t>. dne …………</w:t>
            </w:r>
          </w:p>
        </w:tc>
        <w:tc>
          <w:tcPr>
            <w:tcW w:w="4683" w:type="dxa"/>
          </w:tcPr>
          <w:p w14:paraId="1C757EDD" w14:textId="77777777" w:rsidR="00A126D6" w:rsidRPr="00FA68B4" w:rsidRDefault="00A126D6" w:rsidP="00BC1D57">
            <w:pPr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 xml:space="preserve">            V………</w:t>
            </w:r>
            <w:proofErr w:type="gramStart"/>
            <w:r w:rsidRPr="00FA68B4">
              <w:rPr>
                <w:color w:val="000000" w:themeColor="text1"/>
                <w:szCs w:val="20"/>
              </w:rPr>
              <w:t>…….</w:t>
            </w:r>
            <w:proofErr w:type="gramEnd"/>
            <w:r w:rsidRPr="00FA68B4">
              <w:rPr>
                <w:color w:val="000000" w:themeColor="text1"/>
                <w:szCs w:val="20"/>
              </w:rPr>
              <w:t>. dne …………</w:t>
            </w:r>
          </w:p>
        </w:tc>
      </w:tr>
      <w:tr w:rsidR="00A126D6" w:rsidRPr="00FA68B4" w14:paraId="41F32B90" w14:textId="77777777" w:rsidTr="00BC1D57">
        <w:trPr>
          <w:trHeight w:val="1425"/>
        </w:trPr>
        <w:tc>
          <w:tcPr>
            <w:tcW w:w="4531" w:type="dxa"/>
            <w:vAlign w:val="bottom"/>
          </w:tcPr>
          <w:p w14:paraId="6245AC8D" w14:textId="77777777" w:rsidR="00A126D6" w:rsidRPr="00FA68B4" w:rsidRDefault="00A126D6" w:rsidP="00BC1D57">
            <w:pPr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>____________________________</w:t>
            </w:r>
          </w:p>
        </w:tc>
        <w:tc>
          <w:tcPr>
            <w:tcW w:w="4683" w:type="dxa"/>
            <w:vAlign w:val="bottom"/>
          </w:tcPr>
          <w:p w14:paraId="25F980E1" w14:textId="77777777" w:rsidR="00A126D6" w:rsidRPr="00FA68B4" w:rsidRDefault="00A126D6" w:rsidP="00BC1D57">
            <w:pPr>
              <w:jc w:val="center"/>
              <w:rPr>
                <w:color w:val="000000" w:themeColor="text1"/>
                <w:szCs w:val="20"/>
              </w:rPr>
            </w:pPr>
          </w:p>
          <w:p w14:paraId="6FD2018A" w14:textId="77777777" w:rsidR="00A126D6" w:rsidRPr="00FA68B4" w:rsidRDefault="00A126D6" w:rsidP="00BC1D57">
            <w:pPr>
              <w:jc w:val="center"/>
              <w:rPr>
                <w:color w:val="000000" w:themeColor="text1"/>
                <w:szCs w:val="20"/>
              </w:rPr>
            </w:pPr>
          </w:p>
          <w:p w14:paraId="6692081C" w14:textId="77777777" w:rsidR="00A126D6" w:rsidRPr="00FA68B4" w:rsidRDefault="00A126D6" w:rsidP="00BC1D57">
            <w:pPr>
              <w:jc w:val="center"/>
              <w:rPr>
                <w:color w:val="000000" w:themeColor="text1"/>
                <w:szCs w:val="20"/>
              </w:rPr>
            </w:pPr>
          </w:p>
          <w:p w14:paraId="0B4E197B" w14:textId="77777777" w:rsidR="00A126D6" w:rsidRPr="00FA68B4" w:rsidRDefault="00A126D6" w:rsidP="00BC1D57">
            <w:pPr>
              <w:jc w:val="center"/>
              <w:rPr>
                <w:color w:val="000000" w:themeColor="text1"/>
                <w:szCs w:val="20"/>
              </w:rPr>
            </w:pPr>
          </w:p>
          <w:p w14:paraId="4E342819" w14:textId="77777777" w:rsidR="00A126D6" w:rsidRPr="00FA68B4" w:rsidRDefault="00A126D6" w:rsidP="00BC1D57">
            <w:pPr>
              <w:jc w:val="center"/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 xml:space="preserve">                                 ____________________________</w:t>
            </w:r>
          </w:p>
        </w:tc>
      </w:tr>
      <w:tr w:rsidR="00A126D6" w:rsidRPr="00FA68B4" w14:paraId="6CC59BF1" w14:textId="77777777" w:rsidTr="00BC1D57">
        <w:tc>
          <w:tcPr>
            <w:tcW w:w="4531" w:type="dxa"/>
          </w:tcPr>
          <w:p w14:paraId="28DAFD0B" w14:textId="77777777" w:rsidR="00A126D6" w:rsidRPr="00FA68B4" w:rsidRDefault="00A126D6" w:rsidP="00BC1D57">
            <w:pPr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 xml:space="preserve">              Ing. Radim Holiš</w:t>
            </w:r>
          </w:p>
          <w:p w14:paraId="742A5EA4" w14:textId="77777777" w:rsidR="00A126D6" w:rsidRPr="00FA68B4" w:rsidRDefault="00A126D6" w:rsidP="00BC1D57">
            <w:pPr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 xml:space="preserve">                    hejtman                                                                                                              </w:t>
            </w:r>
          </w:p>
        </w:tc>
        <w:tc>
          <w:tcPr>
            <w:tcW w:w="4683" w:type="dxa"/>
          </w:tcPr>
          <w:p w14:paraId="187DBD01" w14:textId="77777777" w:rsidR="00A126D6" w:rsidRPr="00FA68B4" w:rsidRDefault="00A126D6" w:rsidP="00BC1D57">
            <w:pPr>
              <w:jc w:val="center"/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>Michal Dohorák</w:t>
            </w:r>
          </w:p>
          <w:p w14:paraId="2AC899EB" w14:textId="77777777" w:rsidR="00A126D6" w:rsidRPr="00FA68B4" w:rsidRDefault="00A126D6" w:rsidP="00A126D6">
            <w:pPr>
              <w:jc w:val="center"/>
              <w:rPr>
                <w:color w:val="000000" w:themeColor="text1"/>
                <w:szCs w:val="20"/>
              </w:rPr>
            </w:pPr>
            <w:r w:rsidRPr="00FA68B4">
              <w:rPr>
                <w:color w:val="000000" w:themeColor="text1"/>
                <w:szCs w:val="20"/>
              </w:rPr>
              <w:t xml:space="preserve">jednatel </w:t>
            </w:r>
          </w:p>
        </w:tc>
      </w:tr>
    </w:tbl>
    <w:p w14:paraId="73FC6901" w14:textId="77777777" w:rsidR="00A126D6" w:rsidRPr="00A126D6" w:rsidRDefault="00A126D6" w:rsidP="00A126D6">
      <w:pPr>
        <w:pStyle w:val="odrkyChar"/>
        <w:tabs>
          <w:tab w:val="left" w:pos="426"/>
        </w:tabs>
        <w:ind w:left="360"/>
        <w:rPr>
          <w:sz w:val="20"/>
          <w:szCs w:val="20"/>
        </w:rPr>
      </w:pPr>
    </w:p>
    <w:sectPr w:rsidR="00A126D6" w:rsidRPr="00A126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7D26" w14:textId="77777777" w:rsidR="006E3164" w:rsidRDefault="006E3164" w:rsidP="00FA0C34">
      <w:pPr>
        <w:spacing w:after="0" w:line="240" w:lineRule="auto"/>
      </w:pPr>
      <w:r>
        <w:separator/>
      </w:r>
    </w:p>
  </w:endnote>
  <w:endnote w:type="continuationSeparator" w:id="0">
    <w:p w14:paraId="4CE49730" w14:textId="77777777" w:rsidR="006E3164" w:rsidRDefault="006E3164" w:rsidP="00FA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13C2" w14:textId="7CEF85AE" w:rsidR="00FA0C34" w:rsidRPr="00E95CA2" w:rsidRDefault="00FA0C34" w:rsidP="00FA0C34">
    <w:pPr>
      <w:pStyle w:val="Zpat"/>
      <w:tabs>
        <w:tab w:val="clear" w:pos="4536"/>
        <w:tab w:val="left" w:pos="5085"/>
      </w:tabs>
      <w:jc w:val="center"/>
      <w:rPr>
        <w:bCs/>
        <w:iCs/>
        <w:szCs w:val="20"/>
      </w:rPr>
    </w:pPr>
    <w:r w:rsidRPr="00E95CA2">
      <w:rPr>
        <w:bCs/>
        <w:color w:val="A6A6A6"/>
        <w:szCs w:val="20"/>
      </w:rPr>
      <w:fldChar w:fldCharType="begin"/>
    </w:r>
    <w:r w:rsidRPr="00E95CA2">
      <w:rPr>
        <w:bCs/>
        <w:color w:val="A6A6A6"/>
        <w:szCs w:val="20"/>
      </w:rPr>
      <w:instrText>PAGE  \* Arabic  \* MERGEFORMAT</w:instrText>
    </w:r>
    <w:r w:rsidRPr="00E95CA2">
      <w:rPr>
        <w:bCs/>
        <w:color w:val="A6A6A6"/>
        <w:szCs w:val="20"/>
      </w:rPr>
      <w:fldChar w:fldCharType="separate"/>
    </w:r>
    <w:r w:rsidR="00ED37B9">
      <w:rPr>
        <w:bCs/>
        <w:noProof/>
        <w:color w:val="A6A6A6"/>
        <w:szCs w:val="20"/>
      </w:rPr>
      <w:t>1</w:t>
    </w:r>
    <w:r w:rsidRPr="00E95CA2">
      <w:rPr>
        <w:bCs/>
        <w:color w:val="A6A6A6"/>
        <w:szCs w:val="20"/>
      </w:rPr>
      <w:fldChar w:fldCharType="end"/>
    </w:r>
    <w:r w:rsidRPr="00E95CA2">
      <w:rPr>
        <w:bCs/>
        <w:color w:val="A6A6A6"/>
        <w:szCs w:val="20"/>
      </w:rPr>
      <w:t>/</w:t>
    </w:r>
    <w:r w:rsidRPr="00E95CA2">
      <w:rPr>
        <w:bCs/>
        <w:color w:val="A6A6A6"/>
        <w:szCs w:val="20"/>
      </w:rPr>
      <w:fldChar w:fldCharType="begin"/>
    </w:r>
    <w:r w:rsidRPr="00E95CA2">
      <w:rPr>
        <w:bCs/>
        <w:color w:val="A6A6A6"/>
        <w:szCs w:val="20"/>
      </w:rPr>
      <w:instrText>NUMPAGES  \* Arabic  \* MERGEFORMAT</w:instrText>
    </w:r>
    <w:r w:rsidRPr="00E95CA2">
      <w:rPr>
        <w:bCs/>
        <w:color w:val="A6A6A6"/>
        <w:szCs w:val="20"/>
      </w:rPr>
      <w:fldChar w:fldCharType="separate"/>
    </w:r>
    <w:r w:rsidR="00ED37B9">
      <w:rPr>
        <w:bCs/>
        <w:noProof/>
        <w:color w:val="A6A6A6"/>
        <w:szCs w:val="20"/>
      </w:rPr>
      <w:t>4</w:t>
    </w:r>
    <w:r w:rsidRPr="00E95CA2">
      <w:rPr>
        <w:bCs/>
        <w:color w:val="A6A6A6"/>
        <w:szCs w:val="20"/>
      </w:rPr>
      <w:fldChar w:fldCharType="end"/>
    </w:r>
  </w:p>
  <w:p w14:paraId="2B7CB92B" w14:textId="77777777" w:rsidR="00FA0C34" w:rsidRDefault="00FA0C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FE53" w14:textId="77777777" w:rsidR="006E3164" w:rsidRDefault="006E3164" w:rsidP="00FA0C34">
      <w:pPr>
        <w:spacing w:after="0" w:line="240" w:lineRule="auto"/>
      </w:pPr>
      <w:r>
        <w:separator/>
      </w:r>
    </w:p>
  </w:footnote>
  <w:footnote w:type="continuationSeparator" w:id="0">
    <w:p w14:paraId="69BDA858" w14:textId="77777777" w:rsidR="006E3164" w:rsidRDefault="006E3164" w:rsidP="00FA0C34">
      <w:pPr>
        <w:spacing w:after="0" w:line="240" w:lineRule="auto"/>
      </w:pPr>
      <w:r>
        <w:continuationSeparator/>
      </w:r>
    </w:p>
  </w:footnote>
  <w:footnote w:id="1">
    <w:p w14:paraId="2D6E4D6B" w14:textId="77777777" w:rsidR="00FA0C34" w:rsidRDefault="00FA0C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18A5">
        <w:rPr>
          <w:sz w:val="18"/>
          <w:szCs w:val="18"/>
        </w:rPr>
        <w:t>Bankovní účet se musí shodovat s </w:t>
      </w:r>
      <w:r w:rsidRPr="00F55A91">
        <w:rPr>
          <w:sz w:val="18"/>
          <w:szCs w:val="18"/>
          <w:u w:val="single"/>
        </w:rPr>
        <w:t>účtem používaným pro ekonomickou činnost registrovaným u správce daně.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A49" w14:textId="7FB35B1B" w:rsidR="00B15883" w:rsidRPr="00B15883" w:rsidRDefault="00B15883" w:rsidP="00B15883">
    <w:pPr>
      <w:pStyle w:val="Zhlav"/>
      <w:jc w:val="right"/>
      <w:rPr>
        <w:b/>
        <w:bCs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0F1"/>
    <w:multiLevelType w:val="hybridMultilevel"/>
    <w:tmpl w:val="907EBB7A"/>
    <w:lvl w:ilvl="0" w:tplc="E02CB086">
      <w:start w:val="1"/>
      <w:numFmt w:val="lowerLetter"/>
      <w:lvlText w:val="%1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4C26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4D21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4F76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C32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0711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04892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0D44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60CD0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F3695"/>
    <w:multiLevelType w:val="hybridMultilevel"/>
    <w:tmpl w:val="6BA0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2833"/>
    <w:multiLevelType w:val="hybridMultilevel"/>
    <w:tmpl w:val="C6B6B306"/>
    <w:lvl w:ilvl="0" w:tplc="A1A48780">
      <w:start w:val="2"/>
      <w:numFmt w:val="decimal"/>
      <w:lvlText w:val="%1."/>
      <w:lvlJc w:val="left"/>
      <w:pPr>
        <w:ind w:left="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4A552">
      <w:start w:val="1"/>
      <w:numFmt w:val="lowerLetter"/>
      <w:lvlText w:val="%2"/>
      <w:lvlJc w:val="left"/>
      <w:pPr>
        <w:ind w:left="5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C0E26">
      <w:start w:val="1"/>
      <w:numFmt w:val="lowerRoman"/>
      <w:lvlText w:val="%3"/>
      <w:lvlJc w:val="left"/>
      <w:pPr>
        <w:ind w:left="5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A6C9C">
      <w:start w:val="1"/>
      <w:numFmt w:val="decimal"/>
      <w:lvlText w:val="%4"/>
      <w:lvlJc w:val="left"/>
      <w:pPr>
        <w:ind w:left="6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E38B8">
      <w:start w:val="1"/>
      <w:numFmt w:val="lowerLetter"/>
      <w:lvlText w:val="%5"/>
      <w:lvlJc w:val="left"/>
      <w:pPr>
        <w:ind w:left="7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83694">
      <w:start w:val="1"/>
      <w:numFmt w:val="lowerRoman"/>
      <w:lvlText w:val="%6"/>
      <w:lvlJc w:val="left"/>
      <w:pPr>
        <w:ind w:left="7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C603C">
      <w:start w:val="1"/>
      <w:numFmt w:val="decimal"/>
      <w:lvlText w:val="%7"/>
      <w:lvlJc w:val="left"/>
      <w:pPr>
        <w:ind w:left="8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24E5C">
      <w:start w:val="1"/>
      <w:numFmt w:val="lowerLetter"/>
      <w:lvlText w:val="%8"/>
      <w:lvlJc w:val="left"/>
      <w:pPr>
        <w:ind w:left="9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81812">
      <w:start w:val="1"/>
      <w:numFmt w:val="lowerRoman"/>
      <w:lvlText w:val="%9"/>
      <w:lvlJc w:val="left"/>
      <w:pPr>
        <w:ind w:left="10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27209"/>
    <w:multiLevelType w:val="multilevel"/>
    <w:tmpl w:val="47F26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643127"/>
    <w:multiLevelType w:val="hybridMultilevel"/>
    <w:tmpl w:val="C6B6B306"/>
    <w:lvl w:ilvl="0" w:tplc="A1A48780">
      <w:start w:val="2"/>
      <w:numFmt w:val="decimal"/>
      <w:lvlText w:val="%1."/>
      <w:lvlJc w:val="left"/>
      <w:pPr>
        <w:ind w:left="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4A552">
      <w:start w:val="1"/>
      <w:numFmt w:val="lowerLetter"/>
      <w:lvlText w:val="%2"/>
      <w:lvlJc w:val="left"/>
      <w:pPr>
        <w:ind w:left="5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C0E26">
      <w:start w:val="1"/>
      <w:numFmt w:val="lowerRoman"/>
      <w:lvlText w:val="%3"/>
      <w:lvlJc w:val="left"/>
      <w:pPr>
        <w:ind w:left="5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A6C9C">
      <w:start w:val="1"/>
      <w:numFmt w:val="decimal"/>
      <w:lvlText w:val="%4"/>
      <w:lvlJc w:val="left"/>
      <w:pPr>
        <w:ind w:left="6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E38B8">
      <w:start w:val="1"/>
      <w:numFmt w:val="lowerLetter"/>
      <w:lvlText w:val="%5"/>
      <w:lvlJc w:val="left"/>
      <w:pPr>
        <w:ind w:left="7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83694">
      <w:start w:val="1"/>
      <w:numFmt w:val="lowerRoman"/>
      <w:lvlText w:val="%6"/>
      <w:lvlJc w:val="left"/>
      <w:pPr>
        <w:ind w:left="7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C603C">
      <w:start w:val="1"/>
      <w:numFmt w:val="decimal"/>
      <w:lvlText w:val="%7"/>
      <w:lvlJc w:val="left"/>
      <w:pPr>
        <w:ind w:left="8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24E5C">
      <w:start w:val="1"/>
      <w:numFmt w:val="lowerLetter"/>
      <w:lvlText w:val="%8"/>
      <w:lvlJc w:val="left"/>
      <w:pPr>
        <w:ind w:left="9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81812">
      <w:start w:val="1"/>
      <w:numFmt w:val="lowerRoman"/>
      <w:lvlText w:val="%9"/>
      <w:lvlJc w:val="left"/>
      <w:pPr>
        <w:ind w:left="10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A34CAB"/>
    <w:multiLevelType w:val="hybridMultilevel"/>
    <w:tmpl w:val="DCD8C5AC"/>
    <w:lvl w:ilvl="0" w:tplc="D5408A3A">
      <w:start w:val="1"/>
      <w:numFmt w:val="lowerLetter"/>
      <w:lvlText w:val="%1)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C4FF6">
      <w:start w:val="1"/>
      <w:numFmt w:val="lowerLetter"/>
      <w:lvlText w:val="%2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B0090C">
      <w:start w:val="1"/>
      <w:numFmt w:val="lowerRoman"/>
      <w:lvlText w:val="%3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479C0">
      <w:start w:val="1"/>
      <w:numFmt w:val="decimal"/>
      <w:lvlText w:val="%4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028D8">
      <w:start w:val="1"/>
      <w:numFmt w:val="lowerLetter"/>
      <w:lvlText w:val="%5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4A888">
      <w:start w:val="1"/>
      <w:numFmt w:val="lowerRoman"/>
      <w:lvlText w:val="%6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C0BA54">
      <w:start w:val="1"/>
      <w:numFmt w:val="decimal"/>
      <w:lvlText w:val="%7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8DED6">
      <w:start w:val="1"/>
      <w:numFmt w:val="lowerLetter"/>
      <w:lvlText w:val="%8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084B2">
      <w:start w:val="1"/>
      <w:numFmt w:val="lowerRoman"/>
      <w:lvlText w:val="%9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461077">
    <w:abstractNumId w:val="4"/>
  </w:num>
  <w:num w:numId="2" w16cid:durableId="1627160466">
    <w:abstractNumId w:val="5"/>
  </w:num>
  <w:num w:numId="3" w16cid:durableId="321663413">
    <w:abstractNumId w:val="0"/>
  </w:num>
  <w:num w:numId="4" w16cid:durableId="687369185">
    <w:abstractNumId w:val="2"/>
  </w:num>
  <w:num w:numId="5" w16cid:durableId="1310207666">
    <w:abstractNumId w:val="1"/>
  </w:num>
  <w:num w:numId="6" w16cid:durableId="263653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0"/>
    <w:rsid w:val="000C0AB1"/>
    <w:rsid w:val="000C1ECF"/>
    <w:rsid w:val="000E61CB"/>
    <w:rsid w:val="00166F50"/>
    <w:rsid w:val="00233A4B"/>
    <w:rsid w:val="00237DE4"/>
    <w:rsid w:val="0024028E"/>
    <w:rsid w:val="003E0169"/>
    <w:rsid w:val="004150E8"/>
    <w:rsid w:val="004216D8"/>
    <w:rsid w:val="00491C86"/>
    <w:rsid w:val="00503A95"/>
    <w:rsid w:val="00532345"/>
    <w:rsid w:val="00560584"/>
    <w:rsid w:val="00574CCA"/>
    <w:rsid w:val="00607DDC"/>
    <w:rsid w:val="00661694"/>
    <w:rsid w:val="00681C84"/>
    <w:rsid w:val="006D45E7"/>
    <w:rsid w:val="006D6878"/>
    <w:rsid w:val="006E3164"/>
    <w:rsid w:val="00777CDF"/>
    <w:rsid w:val="007826F9"/>
    <w:rsid w:val="007B3AFC"/>
    <w:rsid w:val="00856EAC"/>
    <w:rsid w:val="00874B48"/>
    <w:rsid w:val="008B7090"/>
    <w:rsid w:val="008C016D"/>
    <w:rsid w:val="008F3C10"/>
    <w:rsid w:val="0097605F"/>
    <w:rsid w:val="009806A6"/>
    <w:rsid w:val="00997830"/>
    <w:rsid w:val="009A7DD3"/>
    <w:rsid w:val="009F310A"/>
    <w:rsid w:val="00A126D6"/>
    <w:rsid w:val="00A72635"/>
    <w:rsid w:val="00A75730"/>
    <w:rsid w:val="00AF48AB"/>
    <w:rsid w:val="00B15883"/>
    <w:rsid w:val="00BA32A8"/>
    <w:rsid w:val="00CF2C53"/>
    <w:rsid w:val="00D40491"/>
    <w:rsid w:val="00D9102E"/>
    <w:rsid w:val="00DF0499"/>
    <w:rsid w:val="00E02C52"/>
    <w:rsid w:val="00E2306C"/>
    <w:rsid w:val="00E466D3"/>
    <w:rsid w:val="00E52720"/>
    <w:rsid w:val="00ED37B9"/>
    <w:rsid w:val="00F07D06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8553"/>
  <w15:chartTrackingRefBased/>
  <w15:docId w15:val="{507FF178-767A-4B5D-ADEB-0DB1374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C10"/>
    <w:pPr>
      <w:spacing w:after="111" w:line="250" w:lineRule="auto"/>
      <w:ind w:left="8" w:hanging="8"/>
      <w:jc w:val="both"/>
    </w:pPr>
    <w:rPr>
      <w:rFonts w:ascii="Arial" w:eastAsia="Arial" w:hAnsi="Arial" w:cs="Arial"/>
      <w:color w:val="000000"/>
      <w:sz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F3C1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104"/>
      <w:outlineLvl w:val="0"/>
    </w:pPr>
    <w:rPr>
      <w:rFonts w:ascii="Arial" w:eastAsia="Arial" w:hAnsi="Arial" w:cs="Arial"/>
      <w:b/>
      <w:color w:val="000000"/>
      <w:sz w:val="4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F3C10"/>
    <w:pPr>
      <w:keepNext/>
      <w:keepLines/>
      <w:spacing w:after="103"/>
      <w:ind w:left="10" w:hanging="10"/>
      <w:jc w:val="center"/>
      <w:outlineLvl w:val="1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3C10"/>
    <w:rPr>
      <w:rFonts w:ascii="Arial" w:eastAsia="Arial" w:hAnsi="Arial" w:cs="Arial"/>
      <w:b/>
      <w:color w:val="000000"/>
      <w:sz w:val="4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3C10"/>
    <w:rPr>
      <w:rFonts w:ascii="Arial" w:eastAsia="Arial" w:hAnsi="Arial" w:cs="Arial"/>
      <w:b/>
      <w:color w:val="000000"/>
      <w:sz w:val="20"/>
      <w:lang w:eastAsia="cs-CZ"/>
    </w:rPr>
  </w:style>
  <w:style w:type="table" w:customStyle="1" w:styleId="TableGrid">
    <w:name w:val="TableGrid"/>
    <w:rsid w:val="008F3C1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402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7D06"/>
    <w:pPr>
      <w:ind w:left="720"/>
      <w:contextualSpacing/>
    </w:pPr>
  </w:style>
  <w:style w:type="paragraph" w:customStyle="1" w:styleId="odrkyChar">
    <w:name w:val="odrážky Char"/>
    <w:basedOn w:val="Zkladntextodsazen"/>
    <w:rsid w:val="006D6878"/>
    <w:pPr>
      <w:spacing w:before="120" w:line="240" w:lineRule="auto"/>
      <w:ind w:left="0" w:firstLine="0"/>
    </w:pPr>
    <w:rPr>
      <w:rFonts w:eastAsia="Times New Roman"/>
      <w:color w:val="auto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D68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6878"/>
    <w:rPr>
      <w:rFonts w:ascii="Arial" w:eastAsia="Arial" w:hAnsi="Arial" w:cs="Arial"/>
      <w:color w:val="000000"/>
      <w:sz w:val="20"/>
      <w:lang w:eastAsia="cs-CZ"/>
    </w:rPr>
  </w:style>
  <w:style w:type="table" w:styleId="Mkatabulky">
    <w:name w:val="Table Grid"/>
    <w:basedOn w:val="Normlntabulka"/>
    <w:rsid w:val="00A126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qFormat/>
    <w:rsid w:val="00A126D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0C3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0C34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A0C3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C34"/>
    <w:rPr>
      <w:rFonts w:ascii="Arial" w:eastAsia="Arial" w:hAnsi="Arial" w:cs="Arial"/>
      <w:color w:val="000000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C34"/>
    <w:rPr>
      <w:rFonts w:ascii="Arial" w:eastAsia="Arial" w:hAnsi="Arial" w:cs="Arial"/>
      <w:color w:val="000000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090"/>
    <w:rPr>
      <w:rFonts w:ascii="Segoe UI" w:eastAsia="Arial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2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7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720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720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sky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B35E-AC29-4135-89E3-98D50582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Krampotová Veronika</cp:lastModifiedBy>
  <cp:revision>5</cp:revision>
  <dcterms:created xsi:type="dcterms:W3CDTF">2023-11-21T09:06:00Z</dcterms:created>
  <dcterms:modified xsi:type="dcterms:W3CDTF">2023-12-13T08:32:00Z</dcterms:modified>
</cp:coreProperties>
</file>