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B80" w:rsidRDefault="008F5B80">
      <w:pPr>
        <w:pStyle w:val="Zkladntext"/>
        <w:spacing w:before="6"/>
        <w:rPr>
          <w:rFonts w:ascii="Times New Roman"/>
          <w:sz w:val="25"/>
        </w:rPr>
      </w:pPr>
    </w:p>
    <w:p w:rsidR="008F5B80" w:rsidRDefault="00B10349">
      <w:pPr>
        <w:spacing w:before="92"/>
        <w:ind w:left="2226" w:right="2223"/>
        <w:jc w:val="center"/>
        <w:rPr>
          <w:rFonts w:ascii="Arial" w:hAnsi="Arial"/>
          <w:b/>
          <w:sz w:val="28"/>
        </w:rPr>
      </w:pPr>
      <w:bookmarkStart w:id="0" w:name="Smlouva_k_podpisu"/>
      <w:bookmarkEnd w:id="0"/>
      <w:r>
        <w:rPr>
          <w:rFonts w:ascii="Arial" w:hAnsi="Arial"/>
          <w:b/>
          <w:sz w:val="28"/>
        </w:rPr>
        <w:t>KUPNÍ SMLOUVA</w:t>
      </w:r>
    </w:p>
    <w:p w:rsidR="00B154BF" w:rsidRPr="00B154BF" w:rsidRDefault="00B10349" w:rsidP="00B154BF">
      <w:pPr>
        <w:pStyle w:val="Zkladntext"/>
        <w:spacing w:before="146"/>
        <w:ind w:left="2226" w:right="2226"/>
        <w:jc w:val="center"/>
      </w:pPr>
      <w:r>
        <w:t>č.j</w:t>
      </w:r>
      <w:r w:rsidRPr="00B154BF">
        <w:rPr>
          <w:b/>
        </w:rPr>
        <w:t>.:</w:t>
      </w:r>
      <w:r w:rsidR="00B154BF">
        <w:rPr>
          <w:b/>
        </w:rPr>
        <w:t xml:space="preserve"> S-0065/00065293/2023 </w:t>
      </w:r>
      <w:r w:rsidR="00B154BF" w:rsidRPr="00B154BF">
        <w:t>(evid. č. sml. MČK)</w:t>
      </w:r>
    </w:p>
    <w:p w:rsidR="008F5B80" w:rsidRDefault="00B10349" w:rsidP="00B154BF">
      <w:pPr>
        <w:pStyle w:val="Zkladntext"/>
        <w:spacing w:before="146"/>
        <w:ind w:left="2226" w:right="2226"/>
        <w:jc w:val="center"/>
      </w:pPr>
      <w:r w:rsidRPr="00B154BF">
        <w:t>(dále jen „Smlouva“)</w:t>
      </w:r>
    </w:p>
    <w:p w:rsidR="008F5B80" w:rsidRDefault="00B10349">
      <w:pPr>
        <w:pStyle w:val="Zkladntext"/>
        <w:spacing w:before="140"/>
        <w:ind w:left="138" w:right="136"/>
        <w:jc w:val="both"/>
      </w:pPr>
      <w:r>
        <w:t>uzavřená níže uvedené dne, měsíce a roku v souladu s § 2079 a souv. zákona č. 89/2012 Sb., občanského</w:t>
      </w:r>
      <w:r>
        <w:rPr>
          <w:spacing w:val="-4"/>
        </w:rPr>
        <w:t xml:space="preserve"> </w:t>
      </w:r>
      <w:r>
        <w:t>zákoníku</w:t>
      </w:r>
      <w:r>
        <w:rPr>
          <w:spacing w:val="-4"/>
        </w:rPr>
        <w:t xml:space="preserve"> </w:t>
      </w:r>
      <w:r>
        <w:t>(dále</w:t>
      </w:r>
      <w:r>
        <w:rPr>
          <w:spacing w:val="-4"/>
        </w:rPr>
        <w:t xml:space="preserve"> </w:t>
      </w:r>
      <w:r>
        <w:t>jen</w:t>
      </w:r>
      <w:r>
        <w:rPr>
          <w:spacing w:val="-7"/>
        </w:rPr>
        <w:t xml:space="preserve"> </w:t>
      </w:r>
      <w:r>
        <w:t>„občanský</w:t>
      </w:r>
      <w:r>
        <w:rPr>
          <w:spacing w:val="-4"/>
        </w:rPr>
        <w:t xml:space="preserve"> </w:t>
      </w:r>
      <w:r>
        <w:t>zákoník“)</w:t>
      </w:r>
      <w:r>
        <w:rPr>
          <w:spacing w:val="-5"/>
        </w:rPr>
        <w:t xml:space="preserve"> </w:t>
      </w:r>
      <w:r>
        <w:t>a</w:t>
      </w:r>
      <w:r>
        <w:rPr>
          <w:spacing w:val="-4"/>
        </w:rPr>
        <w:t xml:space="preserve"> </w:t>
      </w:r>
      <w:r>
        <w:t>zákonem</w:t>
      </w:r>
      <w:r>
        <w:rPr>
          <w:spacing w:val="-3"/>
        </w:rPr>
        <w:t xml:space="preserve"> </w:t>
      </w:r>
      <w:r>
        <w:t>č.</w:t>
      </w:r>
      <w:r>
        <w:rPr>
          <w:spacing w:val="-4"/>
        </w:rPr>
        <w:t xml:space="preserve"> </w:t>
      </w:r>
      <w:r>
        <w:t>134/2016</w:t>
      </w:r>
      <w:r>
        <w:rPr>
          <w:spacing w:val="-4"/>
        </w:rPr>
        <w:t xml:space="preserve"> </w:t>
      </w:r>
      <w:r>
        <w:t>Sb.,</w:t>
      </w:r>
      <w:r>
        <w:rPr>
          <w:spacing w:val="-3"/>
        </w:rPr>
        <w:t xml:space="preserve"> </w:t>
      </w:r>
      <w:r>
        <w:t>o</w:t>
      </w:r>
      <w:r>
        <w:rPr>
          <w:spacing w:val="-7"/>
        </w:rPr>
        <w:t xml:space="preserve"> </w:t>
      </w:r>
      <w:r>
        <w:t>zadávání</w:t>
      </w:r>
      <w:r>
        <w:rPr>
          <w:spacing w:val="-6"/>
        </w:rPr>
        <w:t xml:space="preserve"> </w:t>
      </w:r>
      <w:r>
        <w:t>veřejných zakázek (dále jen „zákon o zadávání veřejných</w:t>
      </w:r>
      <w:r>
        <w:rPr>
          <w:spacing w:val="-2"/>
        </w:rPr>
        <w:t xml:space="preserve"> </w:t>
      </w:r>
      <w:r>
        <w:t>zakázek“),</w:t>
      </w:r>
    </w:p>
    <w:p w:rsidR="008F5B80" w:rsidRDefault="00B10349">
      <w:pPr>
        <w:pStyle w:val="Zkladntext"/>
        <w:spacing w:before="119"/>
        <w:ind w:left="138"/>
      </w:pPr>
      <w:r>
        <w:t>mezi</w:t>
      </w:r>
    </w:p>
    <w:p w:rsidR="008F5B80" w:rsidRDefault="008F5B80">
      <w:pPr>
        <w:pStyle w:val="Zkladntext"/>
        <w:spacing w:before="2"/>
        <w:rPr>
          <w:sz w:val="1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6093"/>
      </w:tblGrid>
      <w:tr w:rsidR="008F5B80">
        <w:trPr>
          <w:trHeight w:val="390"/>
        </w:trPr>
        <w:tc>
          <w:tcPr>
            <w:tcW w:w="2690" w:type="dxa"/>
            <w:shd w:val="clear" w:color="auto" w:fill="D0CECE"/>
          </w:tcPr>
          <w:p w:rsidR="008F5B80" w:rsidRDefault="00B10349">
            <w:pPr>
              <w:pStyle w:val="TableParagraph"/>
              <w:spacing w:before="11"/>
              <w:ind w:left="107"/>
              <w:rPr>
                <w:rFonts w:ascii="Arial" w:hAnsi="Arial"/>
                <w:b/>
                <w:sz w:val="20"/>
              </w:rPr>
            </w:pPr>
            <w:r>
              <w:rPr>
                <w:rFonts w:ascii="Arial" w:hAnsi="Arial"/>
                <w:b/>
                <w:sz w:val="20"/>
              </w:rPr>
              <w:t>Kupující:</w:t>
            </w:r>
          </w:p>
        </w:tc>
        <w:tc>
          <w:tcPr>
            <w:tcW w:w="6093" w:type="dxa"/>
          </w:tcPr>
          <w:p w:rsidR="008F5B80" w:rsidRDefault="00B10349">
            <w:pPr>
              <w:pStyle w:val="TableParagraph"/>
              <w:spacing w:before="1"/>
              <w:ind w:left="105"/>
              <w:rPr>
                <w:rFonts w:ascii="Times New Roman" w:hAnsi="Times New Roman"/>
                <w:b/>
              </w:rPr>
            </w:pPr>
            <w:r>
              <w:rPr>
                <w:rFonts w:ascii="Times New Roman" w:hAnsi="Times New Roman"/>
                <w:b/>
              </w:rPr>
              <w:t>Muzeum Českého krasu, příspěvková organizace</w:t>
            </w:r>
          </w:p>
        </w:tc>
      </w:tr>
      <w:tr w:rsidR="008F5B80">
        <w:trPr>
          <w:trHeight w:val="393"/>
        </w:trPr>
        <w:tc>
          <w:tcPr>
            <w:tcW w:w="2690" w:type="dxa"/>
            <w:shd w:val="clear" w:color="auto" w:fill="D0CECE"/>
          </w:tcPr>
          <w:p w:rsidR="008F5B80" w:rsidRDefault="00B10349">
            <w:pPr>
              <w:pStyle w:val="TableParagraph"/>
              <w:spacing w:before="14"/>
              <w:ind w:left="107"/>
              <w:rPr>
                <w:rFonts w:ascii="Arial" w:hAnsi="Arial"/>
                <w:b/>
                <w:sz w:val="20"/>
              </w:rPr>
            </w:pPr>
            <w:r>
              <w:rPr>
                <w:rFonts w:ascii="Arial" w:hAnsi="Arial"/>
                <w:b/>
                <w:sz w:val="20"/>
              </w:rPr>
              <w:t>Sídlo:</w:t>
            </w:r>
          </w:p>
        </w:tc>
        <w:tc>
          <w:tcPr>
            <w:tcW w:w="6093" w:type="dxa"/>
          </w:tcPr>
          <w:p w:rsidR="008F5B80" w:rsidRDefault="00B10349">
            <w:pPr>
              <w:pStyle w:val="TableParagraph"/>
              <w:spacing w:before="3"/>
              <w:ind w:left="105"/>
              <w:rPr>
                <w:rFonts w:ascii="Times New Roman" w:hAnsi="Times New Roman"/>
              </w:rPr>
            </w:pPr>
            <w:r>
              <w:rPr>
                <w:rFonts w:ascii="Times New Roman" w:hAnsi="Times New Roman"/>
              </w:rPr>
              <w:t>Husovo náměstí 87, 266 01 Beroun</w:t>
            </w:r>
          </w:p>
        </w:tc>
      </w:tr>
      <w:tr w:rsidR="008F5B80">
        <w:trPr>
          <w:trHeight w:val="616"/>
        </w:trPr>
        <w:tc>
          <w:tcPr>
            <w:tcW w:w="2690" w:type="dxa"/>
            <w:shd w:val="clear" w:color="auto" w:fill="D0CECE"/>
          </w:tcPr>
          <w:p w:rsidR="008F5B80" w:rsidRDefault="00B10349">
            <w:pPr>
              <w:pStyle w:val="TableParagraph"/>
              <w:spacing w:before="2"/>
              <w:ind w:left="107"/>
              <w:rPr>
                <w:rFonts w:ascii="Arial" w:hAnsi="Arial"/>
                <w:b/>
                <w:sz w:val="20"/>
              </w:rPr>
            </w:pPr>
            <w:r>
              <w:rPr>
                <w:rFonts w:ascii="Arial" w:hAnsi="Arial"/>
                <w:b/>
                <w:sz w:val="20"/>
              </w:rPr>
              <w:t>Osoba oprávněná jednat</w:t>
            </w:r>
          </w:p>
          <w:p w:rsidR="008F5B80" w:rsidRDefault="00B10349">
            <w:pPr>
              <w:pStyle w:val="TableParagraph"/>
              <w:spacing w:before="17"/>
              <w:ind w:left="107"/>
              <w:rPr>
                <w:rFonts w:ascii="Arial"/>
                <w:b/>
                <w:sz w:val="20"/>
              </w:rPr>
            </w:pPr>
            <w:r>
              <w:rPr>
                <w:rFonts w:ascii="Arial"/>
                <w:b/>
                <w:sz w:val="20"/>
              </w:rPr>
              <w:t>za:</w:t>
            </w:r>
          </w:p>
        </w:tc>
        <w:tc>
          <w:tcPr>
            <w:tcW w:w="6093" w:type="dxa"/>
          </w:tcPr>
          <w:p w:rsidR="008F5B80" w:rsidRDefault="00B10349">
            <w:pPr>
              <w:pStyle w:val="TableParagraph"/>
              <w:spacing w:before="113"/>
              <w:ind w:left="105"/>
              <w:rPr>
                <w:rFonts w:ascii="Times New Roman" w:hAnsi="Times New Roman"/>
              </w:rPr>
            </w:pPr>
            <w:r>
              <w:rPr>
                <w:rFonts w:ascii="Times New Roman" w:hAnsi="Times New Roman"/>
              </w:rPr>
              <w:t>RNDr. Karin Kriegerbecková, Ph.D., ředitelka</w:t>
            </w:r>
          </w:p>
        </w:tc>
      </w:tr>
      <w:tr w:rsidR="008F5B80">
        <w:trPr>
          <w:trHeight w:val="410"/>
        </w:trPr>
        <w:tc>
          <w:tcPr>
            <w:tcW w:w="2690" w:type="dxa"/>
            <w:shd w:val="clear" w:color="auto" w:fill="D0CECE"/>
          </w:tcPr>
          <w:p w:rsidR="008F5B80" w:rsidRDefault="00B10349">
            <w:pPr>
              <w:pStyle w:val="TableParagraph"/>
              <w:spacing w:before="21"/>
              <w:ind w:left="107"/>
              <w:rPr>
                <w:rFonts w:ascii="Arial" w:hAnsi="Arial"/>
                <w:b/>
                <w:sz w:val="20"/>
              </w:rPr>
            </w:pPr>
            <w:r>
              <w:rPr>
                <w:rFonts w:ascii="Arial" w:hAnsi="Arial"/>
                <w:b/>
                <w:sz w:val="20"/>
              </w:rPr>
              <w:t>IČO:</w:t>
            </w:r>
          </w:p>
        </w:tc>
        <w:tc>
          <w:tcPr>
            <w:tcW w:w="6093" w:type="dxa"/>
          </w:tcPr>
          <w:p w:rsidR="008F5B80" w:rsidRDefault="00B10349">
            <w:pPr>
              <w:pStyle w:val="TableParagraph"/>
              <w:spacing w:before="1"/>
              <w:ind w:left="105"/>
            </w:pPr>
            <w:r>
              <w:t>000 65 293</w:t>
            </w:r>
          </w:p>
        </w:tc>
      </w:tr>
      <w:tr w:rsidR="008F5B80">
        <w:trPr>
          <w:trHeight w:val="369"/>
        </w:trPr>
        <w:tc>
          <w:tcPr>
            <w:tcW w:w="2690" w:type="dxa"/>
            <w:shd w:val="clear" w:color="auto" w:fill="D0CECE"/>
          </w:tcPr>
          <w:p w:rsidR="008F5B80" w:rsidRDefault="00B10349">
            <w:pPr>
              <w:pStyle w:val="TableParagraph"/>
              <w:spacing w:line="229" w:lineRule="exact"/>
              <w:ind w:left="107"/>
              <w:rPr>
                <w:rFonts w:ascii="Arial" w:hAnsi="Arial"/>
                <w:b/>
                <w:sz w:val="20"/>
              </w:rPr>
            </w:pPr>
            <w:r>
              <w:rPr>
                <w:rFonts w:ascii="Arial" w:hAnsi="Arial"/>
                <w:b/>
                <w:sz w:val="20"/>
              </w:rPr>
              <w:t>DIČ:</w:t>
            </w:r>
          </w:p>
        </w:tc>
        <w:tc>
          <w:tcPr>
            <w:tcW w:w="6093" w:type="dxa"/>
          </w:tcPr>
          <w:p w:rsidR="008F5B80" w:rsidRDefault="00B10349">
            <w:pPr>
              <w:pStyle w:val="TableParagraph"/>
              <w:spacing w:line="229" w:lineRule="exact"/>
              <w:ind w:left="105"/>
              <w:rPr>
                <w:rFonts w:ascii="Arial"/>
                <w:sz w:val="20"/>
              </w:rPr>
            </w:pPr>
            <w:r>
              <w:rPr>
                <w:rFonts w:ascii="Arial"/>
                <w:sz w:val="20"/>
              </w:rPr>
              <w:t>CZ00065293</w:t>
            </w:r>
          </w:p>
        </w:tc>
      </w:tr>
      <w:tr w:rsidR="008F5B80">
        <w:trPr>
          <w:trHeight w:val="366"/>
        </w:trPr>
        <w:tc>
          <w:tcPr>
            <w:tcW w:w="2690" w:type="dxa"/>
            <w:shd w:val="clear" w:color="auto" w:fill="D0CECE"/>
          </w:tcPr>
          <w:p w:rsidR="008F5B80" w:rsidRDefault="00B10349">
            <w:pPr>
              <w:pStyle w:val="TableParagraph"/>
              <w:spacing w:line="229" w:lineRule="exact"/>
              <w:ind w:left="107"/>
              <w:rPr>
                <w:rFonts w:ascii="Arial" w:hAnsi="Arial"/>
                <w:b/>
                <w:sz w:val="20"/>
              </w:rPr>
            </w:pPr>
            <w:r>
              <w:rPr>
                <w:rFonts w:ascii="Arial" w:hAnsi="Arial"/>
                <w:b/>
                <w:sz w:val="20"/>
              </w:rPr>
              <w:t>ID datové schránky:</w:t>
            </w:r>
          </w:p>
        </w:tc>
        <w:tc>
          <w:tcPr>
            <w:tcW w:w="6093" w:type="dxa"/>
          </w:tcPr>
          <w:p w:rsidR="00B10349" w:rsidRPr="00B154BF" w:rsidRDefault="00B154BF" w:rsidP="00B10349">
            <w:pPr>
              <w:rPr>
                <w:rFonts w:eastAsiaTheme="minorHAnsi"/>
                <w:b/>
                <w:bCs/>
              </w:rPr>
            </w:pPr>
            <w:r>
              <w:rPr>
                <w:b/>
                <w:bCs/>
              </w:rPr>
              <w:t xml:space="preserve">   </w:t>
            </w:r>
            <w:r w:rsidR="00B10349" w:rsidRPr="00B154BF">
              <w:rPr>
                <w:b/>
                <w:bCs/>
              </w:rPr>
              <w:t>g5wk6a9</w:t>
            </w:r>
          </w:p>
          <w:p w:rsidR="008F5B80" w:rsidRDefault="008F5B80">
            <w:pPr>
              <w:pStyle w:val="TableParagraph"/>
              <w:spacing w:line="229" w:lineRule="exact"/>
              <w:ind w:left="105"/>
              <w:rPr>
                <w:rFonts w:ascii="Arial" w:hAnsi="Arial"/>
                <w:sz w:val="20"/>
              </w:rPr>
            </w:pPr>
          </w:p>
        </w:tc>
      </w:tr>
      <w:tr w:rsidR="008F5B80">
        <w:trPr>
          <w:trHeight w:val="369"/>
        </w:trPr>
        <w:tc>
          <w:tcPr>
            <w:tcW w:w="2690" w:type="dxa"/>
            <w:shd w:val="clear" w:color="auto" w:fill="D0CECE"/>
          </w:tcPr>
          <w:p w:rsidR="008F5B80" w:rsidRDefault="00B10349">
            <w:pPr>
              <w:pStyle w:val="TableParagraph"/>
              <w:spacing w:before="2"/>
              <w:ind w:left="107"/>
              <w:rPr>
                <w:rFonts w:ascii="Arial" w:hAnsi="Arial"/>
                <w:b/>
                <w:sz w:val="20"/>
              </w:rPr>
            </w:pPr>
            <w:r>
              <w:rPr>
                <w:rFonts w:ascii="Arial" w:hAnsi="Arial"/>
                <w:b/>
                <w:sz w:val="20"/>
              </w:rPr>
              <w:t>Bankovní spojení:</w:t>
            </w:r>
          </w:p>
        </w:tc>
        <w:tc>
          <w:tcPr>
            <w:tcW w:w="6093" w:type="dxa"/>
          </w:tcPr>
          <w:p w:rsidR="008F5B80" w:rsidRDefault="00B10349">
            <w:pPr>
              <w:pStyle w:val="TableParagraph"/>
              <w:spacing w:before="2"/>
              <w:ind w:left="105"/>
              <w:rPr>
                <w:rFonts w:ascii="Arial" w:hAnsi="Arial"/>
                <w:sz w:val="20"/>
              </w:rPr>
            </w:pPr>
            <w:r>
              <w:rPr>
                <w:rFonts w:ascii="Arial" w:hAnsi="Arial"/>
                <w:sz w:val="20"/>
              </w:rPr>
              <w:t>Komerční banka, a.s.</w:t>
            </w:r>
          </w:p>
        </w:tc>
      </w:tr>
      <w:tr w:rsidR="008F5B80" w:rsidTr="00B154BF">
        <w:trPr>
          <w:trHeight w:val="869"/>
        </w:trPr>
        <w:tc>
          <w:tcPr>
            <w:tcW w:w="2690" w:type="dxa"/>
            <w:shd w:val="clear" w:color="auto" w:fill="D0CECE"/>
          </w:tcPr>
          <w:p w:rsidR="008F5B80" w:rsidRPr="00B154BF" w:rsidRDefault="00B10349">
            <w:pPr>
              <w:pStyle w:val="TableParagraph"/>
              <w:spacing w:before="9"/>
              <w:ind w:left="107"/>
              <w:rPr>
                <w:rFonts w:asciiTheme="minorHAnsi" w:hAnsiTheme="minorHAnsi" w:cstheme="minorHAnsi"/>
                <w:b/>
              </w:rPr>
            </w:pPr>
            <w:r w:rsidRPr="00B154BF">
              <w:rPr>
                <w:rFonts w:asciiTheme="minorHAnsi" w:hAnsiTheme="minorHAnsi" w:cstheme="minorHAnsi"/>
                <w:b/>
              </w:rPr>
              <w:t>Číslo účtu:</w:t>
            </w:r>
          </w:p>
        </w:tc>
        <w:tc>
          <w:tcPr>
            <w:tcW w:w="6093" w:type="dxa"/>
          </w:tcPr>
          <w:p w:rsidR="00B154BF" w:rsidRPr="00B154BF" w:rsidRDefault="00B154BF">
            <w:pPr>
              <w:pStyle w:val="TableParagraph"/>
              <w:spacing w:line="229" w:lineRule="exact"/>
              <w:ind w:left="105"/>
              <w:rPr>
                <w:rFonts w:asciiTheme="minorHAnsi" w:hAnsiTheme="minorHAnsi" w:cstheme="minorHAnsi"/>
                <w:b/>
                <w:bCs/>
                <w:u w:val="single"/>
                <w:lang w:eastAsia="cs-CZ"/>
              </w:rPr>
            </w:pPr>
          </w:p>
          <w:p w:rsidR="008F5B80" w:rsidRPr="00B154BF" w:rsidRDefault="00B154BF">
            <w:pPr>
              <w:pStyle w:val="TableParagraph"/>
              <w:spacing w:line="229" w:lineRule="exact"/>
              <w:ind w:left="105"/>
              <w:rPr>
                <w:rFonts w:asciiTheme="minorHAnsi" w:hAnsiTheme="minorHAnsi" w:cstheme="minorHAnsi"/>
              </w:rPr>
            </w:pPr>
            <w:r w:rsidRPr="00B154BF">
              <w:rPr>
                <w:rFonts w:asciiTheme="minorHAnsi" w:hAnsiTheme="minorHAnsi" w:cstheme="minorHAnsi"/>
                <w:b/>
                <w:bCs/>
                <w:u w:val="single"/>
                <w:lang w:eastAsia="cs-CZ"/>
              </w:rPr>
              <w:t>1935131/0100</w:t>
            </w:r>
          </w:p>
        </w:tc>
      </w:tr>
      <w:tr w:rsidR="008F5B80">
        <w:trPr>
          <w:trHeight w:val="1362"/>
        </w:trPr>
        <w:tc>
          <w:tcPr>
            <w:tcW w:w="2690" w:type="dxa"/>
            <w:shd w:val="clear" w:color="auto" w:fill="D0CECE"/>
          </w:tcPr>
          <w:p w:rsidR="008F5B80" w:rsidRDefault="00B10349">
            <w:pPr>
              <w:pStyle w:val="TableParagraph"/>
              <w:tabs>
                <w:tab w:val="left" w:pos="1346"/>
                <w:tab w:val="left" w:pos="1645"/>
              </w:tabs>
              <w:spacing w:before="2" w:line="259" w:lineRule="auto"/>
              <w:ind w:left="107" w:right="96"/>
              <w:rPr>
                <w:rFonts w:ascii="Arial" w:hAnsi="Arial"/>
                <w:b/>
                <w:sz w:val="20"/>
              </w:rPr>
            </w:pPr>
            <w:r>
              <w:rPr>
                <w:rFonts w:ascii="Arial" w:hAnsi="Arial"/>
                <w:b/>
                <w:sz w:val="20"/>
              </w:rPr>
              <w:t>Osoby oprávněny jednat za</w:t>
            </w:r>
            <w:r>
              <w:rPr>
                <w:rFonts w:ascii="Arial" w:hAnsi="Arial"/>
                <w:b/>
                <w:sz w:val="20"/>
              </w:rPr>
              <w:tab/>
              <w:t>v provozních záležitostech souvisejících</w:t>
            </w:r>
            <w:r>
              <w:rPr>
                <w:rFonts w:ascii="Arial" w:hAnsi="Arial"/>
                <w:b/>
                <w:sz w:val="20"/>
              </w:rPr>
              <w:tab/>
              <w:t>s plněním podle</w:t>
            </w:r>
            <w:r>
              <w:rPr>
                <w:rFonts w:ascii="Arial" w:hAnsi="Arial"/>
                <w:b/>
                <w:spacing w:val="-2"/>
                <w:sz w:val="20"/>
              </w:rPr>
              <w:t xml:space="preserve"> </w:t>
            </w:r>
            <w:r>
              <w:rPr>
                <w:rFonts w:ascii="Arial" w:hAnsi="Arial"/>
                <w:b/>
                <w:sz w:val="20"/>
              </w:rPr>
              <w:t>Smlouvy:</w:t>
            </w:r>
          </w:p>
        </w:tc>
        <w:tc>
          <w:tcPr>
            <w:tcW w:w="6093" w:type="dxa"/>
          </w:tcPr>
          <w:p w:rsidR="00B154BF" w:rsidRDefault="00B154BF">
            <w:pPr>
              <w:pStyle w:val="TableParagraph"/>
              <w:rPr>
                <w:rFonts w:ascii="Arial"/>
              </w:rPr>
            </w:pPr>
            <w:r>
              <w:rPr>
                <w:rFonts w:ascii="Arial"/>
              </w:rPr>
              <w:t xml:space="preserve"> </w:t>
            </w:r>
          </w:p>
          <w:p w:rsidR="008F5B80" w:rsidRPr="00B154BF" w:rsidRDefault="00B154BF">
            <w:pPr>
              <w:pStyle w:val="TableParagraph"/>
              <w:rPr>
                <w:rFonts w:asciiTheme="minorHAnsi" w:hAnsiTheme="minorHAnsi" w:cstheme="minorHAnsi"/>
              </w:rPr>
            </w:pPr>
            <w:r>
              <w:rPr>
                <w:rFonts w:ascii="Arial"/>
              </w:rPr>
              <w:t xml:space="preserve">   </w:t>
            </w:r>
            <w:r w:rsidR="001955BC">
              <w:rPr>
                <w:rFonts w:ascii="Arial"/>
              </w:rPr>
              <w:t>…</w:t>
            </w:r>
            <w:r w:rsidR="001955BC">
              <w:rPr>
                <w:rFonts w:ascii="Arial"/>
              </w:rPr>
              <w:t>..</w:t>
            </w:r>
          </w:p>
          <w:p w:rsidR="008F5B80" w:rsidRDefault="008F5B80">
            <w:pPr>
              <w:pStyle w:val="TableParagraph"/>
              <w:ind w:left="105"/>
              <w:rPr>
                <w:rFonts w:ascii="Arial" w:hAnsi="Arial"/>
                <w:sz w:val="20"/>
              </w:rPr>
            </w:pPr>
          </w:p>
        </w:tc>
      </w:tr>
    </w:tbl>
    <w:p w:rsidR="008F5B80" w:rsidRDefault="00B10349">
      <w:pPr>
        <w:pStyle w:val="Zkladntext"/>
        <w:ind w:left="138"/>
      </w:pPr>
      <w:r>
        <w:t>dále jen „Kupující,“ na straně jedné</w:t>
      </w:r>
    </w:p>
    <w:p w:rsidR="008F5B80" w:rsidRDefault="00B10349">
      <w:pPr>
        <w:pStyle w:val="Nadpis2"/>
        <w:spacing w:before="137"/>
      </w:pPr>
      <w:r>
        <w:rPr>
          <w:w w:val="99"/>
        </w:rPr>
        <w:t>a</w:t>
      </w:r>
    </w:p>
    <w:p w:rsidR="008F5B80" w:rsidRDefault="008F5B80">
      <w:pPr>
        <w:pStyle w:val="Zkladntext"/>
        <w:spacing w:before="2"/>
        <w:rPr>
          <w:b/>
          <w:sz w:val="1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6084"/>
      </w:tblGrid>
      <w:tr w:rsidR="008F5B80">
        <w:trPr>
          <w:trHeight w:val="366"/>
        </w:trPr>
        <w:tc>
          <w:tcPr>
            <w:tcW w:w="2690" w:type="dxa"/>
            <w:shd w:val="clear" w:color="auto" w:fill="D0CECE"/>
          </w:tcPr>
          <w:p w:rsidR="008F5B80" w:rsidRDefault="00B10349">
            <w:pPr>
              <w:pStyle w:val="TableParagraph"/>
              <w:spacing w:line="229" w:lineRule="exact"/>
              <w:ind w:left="107"/>
              <w:rPr>
                <w:rFonts w:ascii="Arial" w:hAnsi="Arial"/>
                <w:b/>
                <w:sz w:val="20"/>
              </w:rPr>
            </w:pPr>
            <w:r>
              <w:rPr>
                <w:rFonts w:ascii="Arial" w:hAnsi="Arial"/>
                <w:b/>
                <w:sz w:val="20"/>
              </w:rPr>
              <w:t>Prodávající:</w:t>
            </w:r>
          </w:p>
        </w:tc>
        <w:tc>
          <w:tcPr>
            <w:tcW w:w="6084" w:type="dxa"/>
          </w:tcPr>
          <w:p w:rsidR="008F5B80" w:rsidRDefault="00B10349">
            <w:pPr>
              <w:pStyle w:val="TableParagraph"/>
              <w:spacing w:line="229" w:lineRule="exact"/>
              <w:ind w:left="105"/>
              <w:rPr>
                <w:rFonts w:ascii="Arial"/>
                <w:b/>
                <w:sz w:val="20"/>
              </w:rPr>
            </w:pPr>
            <w:r>
              <w:rPr>
                <w:rFonts w:ascii="Arial"/>
                <w:b/>
                <w:sz w:val="20"/>
              </w:rPr>
              <w:t>Kinet s.r.o.</w:t>
            </w:r>
          </w:p>
        </w:tc>
      </w:tr>
      <w:tr w:rsidR="008F5B80">
        <w:trPr>
          <w:trHeight w:val="369"/>
        </w:trPr>
        <w:tc>
          <w:tcPr>
            <w:tcW w:w="2690" w:type="dxa"/>
            <w:shd w:val="clear" w:color="auto" w:fill="D0CECE"/>
          </w:tcPr>
          <w:p w:rsidR="008F5B80" w:rsidRDefault="00B10349">
            <w:pPr>
              <w:pStyle w:val="TableParagraph"/>
              <w:spacing w:line="229" w:lineRule="exact"/>
              <w:ind w:left="107"/>
              <w:rPr>
                <w:rFonts w:ascii="Arial" w:hAnsi="Arial"/>
                <w:b/>
                <w:sz w:val="20"/>
              </w:rPr>
            </w:pPr>
            <w:r>
              <w:rPr>
                <w:rFonts w:ascii="Arial" w:hAnsi="Arial"/>
                <w:b/>
                <w:sz w:val="20"/>
              </w:rPr>
              <w:t>Sídlo:</w:t>
            </w:r>
          </w:p>
        </w:tc>
        <w:tc>
          <w:tcPr>
            <w:tcW w:w="6084" w:type="dxa"/>
          </w:tcPr>
          <w:p w:rsidR="008F5B80" w:rsidRDefault="00B10349">
            <w:pPr>
              <w:pStyle w:val="TableParagraph"/>
              <w:spacing w:line="229" w:lineRule="exact"/>
              <w:ind w:left="105"/>
              <w:rPr>
                <w:rFonts w:ascii="Arial" w:hAnsi="Arial"/>
                <w:sz w:val="20"/>
              </w:rPr>
            </w:pPr>
            <w:r>
              <w:rPr>
                <w:rFonts w:ascii="Arial" w:hAnsi="Arial"/>
                <w:sz w:val="20"/>
              </w:rPr>
              <w:t>V Lukách 253, 267 01 Králův Dvůr</w:t>
            </w:r>
          </w:p>
        </w:tc>
      </w:tr>
      <w:tr w:rsidR="008F5B80">
        <w:trPr>
          <w:trHeight w:val="616"/>
        </w:trPr>
        <w:tc>
          <w:tcPr>
            <w:tcW w:w="2690" w:type="dxa"/>
            <w:shd w:val="clear" w:color="auto" w:fill="D0CECE"/>
          </w:tcPr>
          <w:p w:rsidR="008F5B80" w:rsidRDefault="00B10349">
            <w:pPr>
              <w:pStyle w:val="TableParagraph"/>
              <w:spacing w:line="256" w:lineRule="auto"/>
              <w:ind w:left="107" w:right="179"/>
              <w:rPr>
                <w:rFonts w:ascii="Arial" w:hAnsi="Arial"/>
                <w:b/>
                <w:sz w:val="20"/>
              </w:rPr>
            </w:pPr>
            <w:r>
              <w:rPr>
                <w:rFonts w:ascii="Arial" w:hAnsi="Arial"/>
                <w:b/>
                <w:w w:val="95"/>
                <w:sz w:val="20"/>
              </w:rPr>
              <w:t xml:space="preserve">Zastoupený/Jehož </w:t>
            </w:r>
            <w:r>
              <w:rPr>
                <w:rFonts w:ascii="Arial" w:hAnsi="Arial"/>
                <w:b/>
                <w:sz w:val="20"/>
              </w:rPr>
              <w:t>jménem jedná:</w:t>
            </w:r>
          </w:p>
        </w:tc>
        <w:tc>
          <w:tcPr>
            <w:tcW w:w="6084" w:type="dxa"/>
          </w:tcPr>
          <w:p w:rsidR="008F5B80" w:rsidRDefault="00B10349">
            <w:pPr>
              <w:pStyle w:val="TableParagraph"/>
              <w:spacing w:before="124"/>
              <w:ind w:left="105"/>
              <w:rPr>
                <w:rFonts w:ascii="Arial" w:hAnsi="Arial"/>
                <w:sz w:val="20"/>
              </w:rPr>
            </w:pPr>
            <w:r>
              <w:rPr>
                <w:rFonts w:ascii="Arial" w:hAnsi="Arial"/>
                <w:sz w:val="20"/>
              </w:rPr>
              <w:t>Ing. Jan Kovařík, jednatel</w:t>
            </w:r>
          </w:p>
        </w:tc>
      </w:tr>
      <w:tr w:rsidR="008F5B80">
        <w:trPr>
          <w:trHeight w:val="366"/>
        </w:trPr>
        <w:tc>
          <w:tcPr>
            <w:tcW w:w="2690" w:type="dxa"/>
            <w:shd w:val="clear" w:color="auto" w:fill="D0CECE"/>
          </w:tcPr>
          <w:p w:rsidR="008F5B80" w:rsidRDefault="00B10349">
            <w:pPr>
              <w:pStyle w:val="TableParagraph"/>
              <w:spacing w:line="229" w:lineRule="exact"/>
              <w:ind w:left="107"/>
              <w:rPr>
                <w:rFonts w:ascii="Arial" w:hAnsi="Arial"/>
                <w:b/>
                <w:sz w:val="20"/>
              </w:rPr>
            </w:pPr>
            <w:r>
              <w:rPr>
                <w:rFonts w:ascii="Arial" w:hAnsi="Arial"/>
                <w:b/>
                <w:sz w:val="20"/>
              </w:rPr>
              <w:t>IČO:</w:t>
            </w:r>
          </w:p>
        </w:tc>
        <w:tc>
          <w:tcPr>
            <w:tcW w:w="6084" w:type="dxa"/>
          </w:tcPr>
          <w:p w:rsidR="008F5B80" w:rsidRDefault="00B10349">
            <w:pPr>
              <w:pStyle w:val="TableParagraph"/>
              <w:spacing w:line="229" w:lineRule="exact"/>
              <w:ind w:left="105"/>
              <w:rPr>
                <w:rFonts w:ascii="Arial"/>
                <w:sz w:val="20"/>
              </w:rPr>
            </w:pPr>
            <w:bookmarkStart w:id="1" w:name="_GoBack"/>
            <w:r>
              <w:rPr>
                <w:rFonts w:ascii="Arial"/>
                <w:sz w:val="20"/>
              </w:rPr>
              <w:t>27651177</w:t>
            </w:r>
            <w:bookmarkEnd w:id="1"/>
          </w:p>
        </w:tc>
      </w:tr>
      <w:tr w:rsidR="008F5B80">
        <w:trPr>
          <w:trHeight w:val="369"/>
        </w:trPr>
        <w:tc>
          <w:tcPr>
            <w:tcW w:w="2690" w:type="dxa"/>
            <w:shd w:val="clear" w:color="auto" w:fill="D0CECE"/>
          </w:tcPr>
          <w:p w:rsidR="008F5B80" w:rsidRDefault="00B10349">
            <w:pPr>
              <w:pStyle w:val="TableParagraph"/>
              <w:spacing w:before="2"/>
              <w:ind w:left="107"/>
              <w:rPr>
                <w:rFonts w:ascii="Arial" w:hAnsi="Arial"/>
                <w:b/>
                <w:sz w:val="20"/>
              </w:rPr>
            </w:pPr>
            <w:r>
              <w:rPr>
                <w:rFonts w:ascii="Arial" w:hAnsi="Arial"/>
                <w:b/>
                <w:sz w:val="20"/>
              </w:rPr>
              <w:t>DIČ:</w:t>
            </w:r>
          </w:p>
        </w:tc>
        <w:tc>
          <w:tcPr>
            <w:tcW w:w="6084" w:type="dxa"/>
          </w:tcPr>
          <w:p w:rsidR="008F5B80" w:rsidRDefault="00B10349">
            <w:pPr>
              <w:pStyle w:val="TableParagraph"/>
              <w:spacing w:before="2"/>
              <w:ind w:left="105"/>
              <w:rPr>
                <w:rFonts w:ascii="Arial"/>
                <w:sz w:val="20"/>
              </w:rPr>
            </w:pPr>
            <w:r>
              <w:rPr>
                <w:rFonts w:ascii="Arial"/>
                <w:sz w:val="20"/>
              </w:rPr>
              <w:t>CZ27651177</w:t>
            </w:r>
          </w:p>
        </w:tc>
      </w:tr>
      <w:tr w:rsidR="008F5B80">
        <w:trPr>
          <w:trHeight w:val="369"/>
        </w:trPr>
        <w:tc>
          <w:tcPr>
            <w:tcW w:w="2690" w:type="dxa"/>
            <w:shd w:val="clear" w:color="auto" w:fill="D0CECE"/>
          </w:tcPr>
          <w:p w:rsidR="008F5B80" w:rsidRDefault="00B10349">
            <w:pPr>
              <w:pStyle w:val="TableParagraph"/>
              <w:spacing w:line="229" w:lineRule="exact"/>
              <w:ind w:left="107"/>
              <w:rPr>
                <w:rFonts w:ascii="Arial" w:hAnsi="Arial"/>
                <w:b/>
                <w:sz w:val="20"/>
              </w:rPr>
            </w:pPr>
            <w:r>
              <w:rPr>
                <w:rFonts w:ascii="Arial" w:hAnsi="Arial"/>
                <w:b/>
                <w:sz w:val="20"/>
              </w:rPr>
              <w:t>Zápis v OR:</w:t>
            </w:r>
          </w:p>
        </w:tc>
        <w:tc>
          <w:tcPr>
            <w:tcW w:w="6084" w:type="dxa"/>
          </w:tcPr>
          <w:p w:rsidR="008F5B80" w:rsidRDefault="00B10349">
            <w:pPr>
              <w:pStyle w:val="TableParagraph"/>
              <w:spacing w:line="229" w:lineRule="exact"/>
              <w:ind w:left="105"/>
              <w:rPr>
                <w:rFonts w:ascii="Arial" w:hAnsi="Arial"/>
                <w:sz w:val="20"/>
              </w:rPr>
            </w:pPr>
            <w:r>
              <w:rPr>
                <w:rFonts w:ascii="Arial" w:hAnsi="Arial"/>
                <w:sz w:val="20"/>
              </w:rPr>
              <w:t>C 121641/MSPH Městský soud v Praze</w:t>
            </w:r>
          </w:p>
        </w:tc>
      </w:tr>
      <w:tr w:rsidR="008F5B80">
        <w:trPr>
          <w:trHeight w:val="366"/>
        </w:trPr>
        <w:tc>
          <w:tcPr>
            <w:tcW w:w="2690" w:type="dxa"/>
            <w:shd w:val="clear" w:color="auto" w:fill="D0CECE"/>
          </w:tcPr>
          <w:p w:rsidR="008F5B80" w:rsidRDefault="00B10349">
            <w:pPr>
              <w:pStyle w:val="TableParagraph"/>
              <w:spacing w:line="229" w:lineRule="exact"/>
              <w:ind w:left="107"/>
              <w:rPr>
                <w:rFonts w:ascii="Arial" w:hAnsi="Arial"/>
                <w:b/>
                <w:sz w:val="20"/>
              </w:rPr>
            </w:pPr>
            <w:r>
              <w:rPr>
                <w:rFonts w:ascii="Arial" w:hAnsi="Arial"/>
                <w:b/>
                <w:sz w:val="20"/>
              </w:rPr>
              <w:t>ID datové schránky:</w:t>
            </w:r>
          </w:p>
        </w:tc>
        <w:tc>
          <w:tcPr>
            <w:tcW w:w="6084" w:type="dxa"/>
          </w:tcPr>
          <w:p w:rsidR="008F5B80" w:rsidRDefault="00B10349">
            <w:pPr>
              <w:pStyle w:val="TableParagraph"/>
              <w:spacing w:line="229" w:lineRule="exact"/>
              <w:ind w:left="105"/>
              <w:rPr>
                <w:rFonts w:ascii="Arial"/>
                <w:sz w:val="20"/>
              </w:rPr>
            </w:pPr>
            <w:r>
              <w:rPr>
                <w:rFonts w:ascii="Arial"/>
                <w:sz w:val="20"/>
              </w:rPr>
              <w:t>9f5fqg2</w:t>
            </w:r>
          </w:p>
        </w:tc>
      </w:tr>
      <w:tr w:rsidR="008F5B80">
        <w:trPr>
          <w:trHeight w:val="369"/>
        </w:trPr>
        <w:tc>
          <w:tcPr>
            <w:tcW w:w="2690" w:type="dxa"/>
            <w:shd w:val="clear" w:color="auto" w:fill="D0CECE"/>
          </w:tcPr>
          <w:p w:rsidR="008F5B80" w:rsidRDefault="00B10349">
            <w:pPr>
              <w:pStyle w:val="TableParagraph"/>
              <w:spacing w:line="229" w:lineRule="exact"/>
              <w:ind w:left="107"/>
              <w:rPr>
                <w:rFonts w:ascii="Arial" w:hAnsi="Arial"/>
                <w:b/>
                <w:sz w:val="20"/>
              </w:rPr>
            </w:pPr>
            <w:r>
              <w:rPr>
                <w:rFonts w:ascii="Arial" w:hAnsi="Arial"/>
                <w:b/>
                <w:sz w:val="20"/>
              </w:rPr>
              <w:t>Bankovní spojení:</w:t>
            </w:r>
          </w:p>
        </w:tc>
        <w:tc>
          <w:tcPr>
            <w:tcW w:w="6084" w:type="dxa"/>
          </w:tcPr>
          <w:p w:rsidR="008F5B80" w:rsidRDefault="00B10349">
            <w:pPr>
              <w:pStyle w:val="TableParagraph"/>
              <w:spacing w:line="229" w:lineRule="exact"/>
              <w:ind w:left="105"/>
              <w:rPr>
                <w:rFonts w:ascii="Arial" w:hAnsi="Arial"/>
                <w:sz w:val="20"/>
              </w:rPr>
            </w:pPr>
            <w:r>
              <w:rPr>
                <w:rFonts w:ascii="Arial" w:hAnsi="Arial"/>
                <w:sz w:val="20"/>
              </w:rPr>
              <w:t>Komerční banka</w:t>
            </w:r>
          </w:p>
        </w:tc>
      </w:tr>
      <w:tr w:rsidR="008F5B80">
        <w:trPr>
          <w:trHeight w:val="366"/>
        </w:trPr>
        <w:tc>
          <w:tcPr>
            <w:tcW w:w="2690" w:type="dxa"/>
            <w:shd w:val="clear" w:color="auto" w:fill="D0CECE"/>
          </w:tcPr>
          <w:p w:rsidR="008F5B80" w:rsidRDefault="00B10349">
            <w:pPr>
              <w:pStyle w:val="TableParagraph"/>
              <w:spacing w:line="229" w:lineRule="exact"/>
              <w:ind w:left="107"/>
              <w:rPr>
                <w:rFonts w:ascii="Arial" w:hAnsi="Arial"/>
                <w:b/>
                <w:sz w:val="20"/>
              </w:rPr>
            </w:pPr>
            <w:r>
              <w:rPr>
                <w:rFonts w:ascii="Arial" w:hAnsi="Arial"/>
                <w:b/>
                <w:sz w:val="20"/>
              </w:rPr>
              <w:t>Číslo účtu:</w:t>
            </w:r>
          </w:p>
        </w:tc>
        <w:tc>
          <w:tcPr>
            <w:tcW w:w="6084" w:type="dxa"/>
          </w:tcPr>
          <w:p w:rsidR="008F5B80" w:rsidRDefault="00B10349">
            <w:pPr>
              <w:pStyle w:val="TableParagraph"/>
              <w:spacing w:line="229" w:lineRule="exact"/>
              <w:ind w:left="105"/>
              <w:rPr>
                <w:rFonts w:ascii="Arial"/>
                <w:sz w:val="20"/>
              </w:rPr>
            </w:pPr>
            <w:r>
              <w:rPr>
                <w:rFonts w:ascii="Arial"/>
                <w:sz w:val="20"/>
              </w:rPr>
              <w:t>35-8249610257/0100</w:t>
            </w:r>
          </w:p>
        </w:tc>
      </w:tr>
    </w:tbl>
    <w:p w:rsidR="008F5B80" w:rsidRDefault="00B10349">
      <w:pPr>
        <w:pStyle w:val="Zkladntext"/>
        <w:ind w:left="138"/>
      </w:pPr>
      <w:r>
        <w:t>dále jen „Prodávající“, na straně druhé</w:t>
      </w:r>
    </w:p>
    <w:p w:rsidR="008F5B80" w:rsidRDefault="00B10349">
      <w:pPr>
        <w:pStyle w:val="Zkladntext"/>
        <w:spacing w:before="139" w:line="384" w:lineRule="auto"/>
        <w:ind w:left="138" w:right="2855"/>
      </w:pPr>
      <w:r>
        <w:t>společně též jako „smluvní strany“ nebo jednotlivě jako „smluvní strana“ v následujícím znění:</w:t>
      </w:r>
    </w:p>
    <w:p w:rsidR="008F5B80" w:rsidRDefault="008F5B80">
      <w:pPr>
        <w:spacing w:line="384" w:lineRule="auto"/>
        <w:sectPr w:rsidR="008F5B80">
          <w:footerReference w:type="default" r:id="rId7"/>
          <w:type w:val="continuous"/>
          <w:pgSz w:w="11910" w:h="16840"/>
          <w:pgMar w:top="1580" w:right="1280" w:bottom="740" w:left="1280" w:header="708" w:footer="549" w:gutter="0"/>
          <w:pgNumType w:start="1"/>
          <w:cols w:space="708"/>
        </w:sectPr>
      </w:pPr>
    </w:p>
    <w:p w:rsidR="008F5B80" w:rsidRDefault="008F5B80">
      <w:pPr>
        <w:pStyle w:val="Zkladntext"/>
        <w:spacing w:before="8"/>
        <w:rPr>
          <w:sz w:val="25"/>
        </w:rPr>
      </w:pPr>
    </w:p>
    <w:p w:rsidR="008F5B80" w:rsidRDefault="00B10349">
      <w:pPr>
        <w:spacing w:before="92"/>
        <w:ind w:left="2226" w:right="2226"/>
        <w:jc w:val="center"/>
        <w:rPr>
          <w:rFonts w:ascii="Times New Roman"/>
          <w:b/>
        </w:rPr>
      </w:pPr>
      <w:r>
        <w:rPr>
          <w:rFonts w:ascii="Times New Roman"/>
          <w:b/>
        </w:rPr>
        <w:t>OBSAH</w:t>
      </w:r>
    </w:p>
    <w:p w:rsidR="008F5B80" w:rsidRDefault="003D02AD">
      <w:pPr>
        <w:pStyle w:val="Nadpis2"/>
        <w:numPr>
          <w:ilvl w:val="0"/>
          <w:numId w:val="16"/>
        </w:numPr>
        <w:tabs>
          <w:tab w:val="left" w:pos="577"/>
          <w:tab w:val="left" w:pos="578"/>
          <w:tab w:val="right" w:leader="dot" w:pos="9198"/>
        </w:tabs>
        <w:spacing w:before="139"/>
        <w:rPr>
          <w:b w:val="0"/>
        </w:rPr>
      </w:pPr>
      <w:hyperlink w:anchor="_bookmark0" w:history="1">
        <w:r w:rsidR="00B10349">
          <w:t>Účel, předmět a</w:t>
        </w:r>
        <w:r w:rsidR="00B10349">
          <w:rPr>
            <w:spacing w:val="-1"/>
          </w:rPr>
          <w:t xml:space="preserve"> </w:t>
        </w:r>
        <w:r w:rsidR="00B10349">
          <w:t>obsah</w:t>
        </w:r>
        <w:r w:rsidR="00B10349">
          <w:rPr>
            <w:spacing w:val="2"/>
          </w:rPr>
          <w:t xml:space="preserve"> </w:t>
        </w:r>
        <w:r w:rsidR="00B10349">
          <w:t>Smlouvy</w:t>
        </w:r>
        <w:r w:rsidR="00B10349">
          <w:tab/>
        </w:r>
        <w:r w:rsidR="00B10349">
          <w:rPr>
            <w:b w:val="0"/>
          </w:rPr>
          <w:t>3</w:t>
        </w:r>
      </w:hyperlink>
    </w:p>
    <w:p w:rsidR="008F5B80" w:rsidRDefault="003D02AD">
      <w:pPr>
        <w:pStyle w:val="Nadpis2"/>
        <w:numPr>
          <w:ilvl w:val="0"/>
          <w:numId w:val="16"/>
        </w:numPr>
        <w:tabs>
          <w:tab w:val="left" w:pos="577"/>
          <w:tab w:val="left" w:pos="578"/>
          <w:tab w:val="right" w:leader="dot" w:pos="9198"/>
        </w:tabs>
        <w:spacing w:before="118"/>
        <w:rPr>
          <w:b w:val="0"/>
        </w:rPr>
      </w:pPr>
      <w:hyperlink w:anchor="_bookmark1" w:history="1">
        <w:r w:rsidR="00B10349">
          <w:t>Cena za plnění a</w:t>
        </w:r>
        <w:r w:rsidR="00B10349">
          <w:rPr>
            <w:spacing w:val="-5"/>
          </w:rPr>
          <w:t xml:space="preserve"> </w:t>
        </w:r>
        <w:r w:rsidR="00B10349">
          <w:t>platební</w:t>
        </w:r>
        <w:r w:rsidR="00B10349">
          <w:rPr>
            <w:spacing w:val="1"/>
          </w:rPr>
          <w:t xml:space="preserve"> </w:t>
        </w:r>
        <w:r w:rsidR="00B10349">
          <w:t>podmínky</w:t>
        </w:r>
        <w:r w:rsidR="00B10349">
          <w:tab/>
        </w:r>
        <w:r w:rsidR="00B10349">
          <w:rPr>
            <w:b w:val="0"/>
          </w:rPr>
          <w:t>4</w:t>
        </w:r>
      </w:hyperlink>
    </w:p>
    <w:p w:rsidR="008F5B80" w:rsidRDefault="003D02AD">
      <w:pPr>
        <w:pStyle w:val="Nadpis2"/>
        <w:numPr>
          <w:ilvl w:val="0"/>
          <w:numId w:val="16"/>
        </w:numPr>
        <w:tabs>
          <w:tab w:val="left" w:pos="577"/>
          <w:tab w:val="left" w:pos="578"/>
          <w:tab w:val="right" w:leader="dot" w:pos="9198"/>
        </w:tabs>
        <w:spacing w:before="118"/>
        <w:rPr>
          <w:b w:val="0"/>
        </w:rPr>
      </w:pPr>
      <w:hyperlink w:anchor="_bookmark2" w:history="1">
        <w:r w:rsidR="00B10349">
          <w:t>Plnění podle Smlouvy, doba a místo plnění, přechod</w:t>
        </w:r>
        <w:r w:rsidR="00B10349">
          <w:rPr>
            <w:spacing w:val="-11"/>
          </w:rPr>
          <w:t xml:space="preserve"> </w:t>
        </w:r>
        <w:r w:rsidR="00B10349">
          <w:t>vlastnického</w:t>
        </w:r>
        <w:r w:rsidR="00B10349">
          <w:rPr>
            <w:spacing w:val="-1"/>
          </w:rPr>
          <w:t xml:space="preserve"> </w:t>
        </w:r>
        <w:r w:rsidR="00B10349">
          <w:t>práva</w:t>
        </w:r>
        <w:r w:rsidR="00B10349">
          <w:tab/>
        </w:r>
        <w:r w:rsidR="00B10349">
          <w:rPr>
            <w:b w:val="0"/>
          </w:rPr>
          <w:t>5</w:t>
        </w:r>
      </w:hyperlink>
    </w:p>
    <w:p w:rsidR="008F5B80" w:rsidRDefault="003D02AD">
      <w:pPr>
        <w:pStyle w:val="Nadpis2"/>
        <w:numPr>
          <w:ilvl w:val="0"/>
          <w:numId w:val="16"/>
        </w:numPr>
        <w:tabs>
          <w:tab w:val="left" w:pos="576"/>
          <w:tab w:val="left" w:pos="578"/>
          <w:tab w:val="right" w:leader="dot" w:pos="9198"/>
        </w:tabs>
        <w:spacing w:before="118"/>
        <w:rPr>
          <w:b w:val="0"/>
        </w:rPr>
      </w:pPr>
      <w:hyperlink w:anchor="_bookmark3" w:history="1">
        <w:r w:rsidR="00B10349">
          <w:t>Vadné plnění a záruka za jakost,</w:t>
        </w:r>
        <w:r w:rsidR="00B10349">
          <w:rPr>
            <w:spacing w:val="-2"/>
          </w:rPr>
          <w:t xml:space="preserve"> </w:t>
        </w:r>
        <w:r w:rsidR="00B10349">
          <w:t>servisní služby</w:t>
        </w:r>
        <w:r w:rsidR="00B10349">
          <w:tab/>
        </w:r>
        <w:r w:rsidR="00B10349">
          <w:rPr>
            <w:b w:val="0"/>
          </w:rPr>
          <w:t>6</w:t>
        </w:r>
      </w:hyperlink>
    </w:p>
    <w:p w:rsidR="008F5B80" w:rsidRDefault="003D02AD">
      <w:pPr>
        <w:pStyle w:val="Nadpis2"/>
        <w:numPr>
          <w:ilvl w:val="0"/>
          <w:numId w:val="16"/>
        </w:numPr>
        <w:tabs>
          <w:tab w:val="left" w:pos="576"/>
          <w:tab w:val="left" w:pos="577"/>
          <w:tab w:val="right" w:leader="dot" w:pos="9198"/>
        </w:tabs>
        <w:spacing w:before="118"/>
        <w:ind w:left="576"/>
        <w:rPr>
          <w:b w:val="0"/>
        </w:rPr>
      </w:pPr>
      <w:hyperlink w:anchor="_bookmark4" w:history="1">
        <w:r w:rsidR="00B10349">
          <w:t>Sankční</w:t>
        </w:r>
        <w:r w:rsidR="00B10349">
          <w:rPr>
            <w:spacing w:val="-2"/>
          </w:rPr>
          <w:t xml:space="preserve"> </w:t>
        </w:r>
        <w:r w:rsidR="00B10349">
          <w:t>ustanovení</w:t>
        </w:r>
        <w:r w:rsidR="00B10349">
          <w:tab/>
        </w:r>
        <w:r w:rsidR="00B10349">
          <w:rPr>
            <w:b w:val="0"/>
          </w:rPr>
          <w:t>7</w:t>
        </w:r>
      </w:hyperlink>
    </w:p>
    <w:p w:rsidR="008F5B80" w:rsidRDefault="003D02AD">
      <w:pPr>
        <w:pStyle w:val="Nadpis2"/>
        <w:numPr>
          <w:ilvl w:val="0"/>
          <w:numId w:val="16"/>
        </w:numPr>
        <w:tabs>
          <w:tab w:val="left" w:pos="576"/>
          <w:tab w:val="left" w:pos="577"/>
          <w:tab w:val="right" w:leader="dot" w:pos="9197"/>
        </w:tabs>
        <w:spacing w:before="118"/>
        <w:ind w:left="576"/>
        <w:rPr>
          <w:b w:val="0"/>
        </w:rPr>
      </w:pPr>
      <w:hyperlink w:anchor="_bookmark5" w:history="1">
        <w:r w:rsidR="00B10349">
          <w:t>Odstoupení od Smlouvy,</w:t>
        </w:r>
        <w:r w:rsidR="00B10349">
          <w:rPr>
            <w:spacing w:val="-1"/>
          </w:rPr>
          <w:t xml:space="preserve"> </w:t>
        </w:r>
        <w:r w:rsidR="00B10349">
          <w:t>změny</w:t>
        </w:r>
        <w:r w:rsidR="00B10349">
          <w:rPr>
            <w:spacing w:val="-1"/>
          </w:rPr>
          <w:t xml:space="preserve"> </w:t>
        </w:r>
        <w:r w:rsidR="00B10349">
          <w:t>smlouvy</w:t>
        </w:r>
        <w:r w:rsidR="00B10349">
          <w:tab/>
        </w:r>
        <w:r w:rsidR="00B10349">
          <w:rPr>
            <w:b w:val="0"/>
          </w:rPr>
          <w:t>7</w:t>
        </w:r>
      </w:hyperlink>
    </w:p>
    <w:p w:rsidR="008F5B80" w:rsidRDefault="003D02AD">
      <w:pPr>
        <w:pStyle w:val="Nadpis2"/>
        <w:numPr>
          <w:ilvl w:val="0"/>
          <w:numId w:val="16"/>
        </w:numPr>
        <w:tabs>
          <w:tab w:val="left" w:pos="576"/>
          <w:tab w:val="left" w:pos="577"/>
          <w:tab w:val="right" w:leader="dot" w:pos="9197"/>
        </w:tabs>
        <w:spacing w:before="118"/>
        <w:ind w:left="576"/>
        <w:rPr>
          <w:b w:val="0"/>
        </w:rPr>
      </w:pPr>
      <w:hyperlink w:anchor="_bookmark6" w:history="1">
        <w:r w:rsidR="00B10349">
          <w:t>Ostatní</w:t>
        </w:r>
        <w:r w:rsidR="00B10349">
          <w:rPr>
            <w:spacing w:val="-2"/>
          </w:rPr>
          <w:t xml:space="preserve"> </w:t>
        </w:r>
        <w:r w:rsidR="00B10349">
          <w:t>ujednání</w:t>
        </w:r>
        <w:r w:rsidR="00B10349">
          <w:tab/>
        </w:r>
        <w:r w:rsidR="00B10349">
          <w:rPr>
            <w:b w:val="0"/>
          </w:rPr>
          <w:t>8</w:t>
        </w:r>
      </w:hyperlink>
    </w:p>
    <w:p w:rsidR="008F5B80" w:rsidRDefault="003D02AD">
      <w:pPr>
        <w:pStyle w:val="Nadpis2"/>
        <w:numPr>
          <w:ilvl w:val="0"/>
          <w:numId w:val="16"/>
        </w:numPr>
        <w:tabs>
          <w:tab w:val="left" w:pos="575"/>
          <w:tab w:val="left" w:pos="577"/>
          <w:tab w:val="right" w:leader="dot" w:pos="9197"/>
        </w:tabs>
        <w:spacing w:before="118"/>
        <w:ind w:left="576"/>
        <w:rPr>
          <w:b w:val="0"/>
        </w:rPr>
      </w:pPr>
      <w:hyperlink w:anchor="_bookmark7" w:history="1">
        <w:r w:rsidR="00B10349">
          <w:t>Závěrečná</w:t>
        </w:r>
        <w:r w:rsidR="00B10349">
          <w:rPr>
            <w:spacing w:val="-2"/>
          </w:rPr>
          <w:t xml:space="preserve"> </w:t>
        </w:r>
        <w:r w:rsidR="00B10349">
          <w:t>ustanovení</w:t>
        </w:r>
        <w:r w:rsidR="00B10349">
          <w:tab/>
        </w:r>
        <w:r w:rsidR="00B10349">
          <w:rPr>
            <w:b w:val="0"/>
          </w:rPr>
          <w:t>9</w:t>
        </w:r>
      </w:hyperlink>
    </w:p>
    <w:p w:rsidR="008F5B80" w:rsidRDefault="003D02AD">
      <w:pPr>
        <w:pStyle w:val="Nadpis2"/>
        <w:numPr>
          <w:ilvl w:val="0"/>
          <w:numId w:val="16"/>
        </w:numPr>
        <w:tabs>
          <w:tab w:val="left" w:pos="575"/>
          <w:tab w:val="left" w:pos="576"/>
          <w:tab w:val="right" w:leader="dot" w:pos="9193"/>
        </w:tabs>
        <w:spacing w:before="118"/>
        <w:ind w:left="575"/>
        <w:rPr>
          <w:b w:val="0"/>
        </w:rPr>
      </w:pPr>
      <w:hyperlink w:anchor="_bookmark8" w:history="1">
        <w:r w:rsidR="00B10349">
          <w:t>Přílohy Smlouvy</w:t>
        </w:r>
        <w:r w:rsidR="00B10349">
          <w:tab/>
        </w:r>
        <w:r w:rsidR="00B10349">
          <w:rPr>
            <w:b w:val="0"/>
          </w:rPr>
          <w:t>10</w:t>
        </w:r>
      </w:hyperlink>
    </w:p>
    <w:p w:rsidR="008F5B80" w:rsidRDefault="008F5B80">
      <w:pPr>
        <w:pStyle w:val="Zkladntext"/>
        <w:rPr>
          <w:sz w:val="22"/>
        </w:rPr>
      </w:pPr>
    </w:p>
    <w:p w:rsidR="008F5B80" w:rsidRDefault="008F5B80">
      <w:pPr>
        <w:pStyle w:val="Zkladntext"/>
        <w:rPr>
          <w:sz w:val="22"/>
        </w:rPr>
      </w:pPr>
    </w:p>
    <w:p w:rsidR="008F5B80" w:rsidRDefault="008F5B80">
      <w:pPr>
        <w:pStyle w:val="Zkladntext"/>
        <w:spacing w:before="4"/>
        <w:rPr>
          <w:sz w:val="30"/>
        </w:rPr>
      </w:pPr>
    </w:p>
    <w:p w:rsidR="008F5B80" w:rsidRDefault="00B10349">
      <w:pPr>
        <w:pStyle w:val="Nadpis2"/>
        <w:ind w:left="2225" w:right="2226"/>
        <w:jc w:val="center"/>
      </w:pPr>
      <w:r>
        <w:rPr>
          <w:u w:val="thick"/>
        </w:rPr>
        <w:t>PODKLADY PRO UZAVŘENÍ SMLOUVY:</w:t>
      </w:r>
    </w:p>
    <w:p w:rsidR="008F5B80" w:rsidRDefault="00B10349">
      <w:pPr>
        <w:pStyle w:val="Odstavecseseznamem"/>
        <w:numPr>
          <w:ilvl w:val="0"/>
          <w:numId w:val="15"/>
        </w:numPr>
        <w:tabs>
          <w:tab w:val="left" w:pos="705"/>
        </w:tabs>
        <w:spacing w:before="140" w:line="259" w:lineRule="auto"/>
        <w:ind w:right="137"/>
        <w:jc w:val="both"/>
        <w:rPr>
          <w:sz w:val="20"/>
        </w:rPr>
      </w:pPr>
      <w:r>
        <w:rPr>
          <w:sz w:val="20"/>
        </w:rPr>
        <w:t>Zadávací</w:t>
      </w:r>
      <w:r>
        <w:rPr>
          <w:spacing w:val="-12"/>
          <w:sz w:val="20"/>
        </w:rPr>
        <w:t xml:space="preserve"> </w:t>
      </w:r>
      <w:r>
        <w:rPr>
          <w:sz w:val="20"/>
        </w:rPr>
        <w:t>dokumentace</w:t>
      </w:r>
      <w:r>
        <w:rPr>
          <w:spacing w:val="-12"/>
          <w:sz w:val="20"/>
        </w:rPr>
        <w:t xml:space="preserve"> </w:t>
      </w:r>
      <w:r>
        <w:rPr>
          <w:sz w:val="20"/>
        </w:rPr>
        <w:t>veřejné</w:t>
      </w:r>
      <w:r>
        <w:rPr>
          <w:spacing w:val="-13"/>
          <w:sz w:val="20"/>
        </w:rPr>
        <w:t xml:space="preserve"> </w:t>
      </w:r>
      <w:r>
        <w:rPr>
          <w:sz w:val="20"/>
        </w:rPr>
        <w:t>zakázky</w:t>
      </w:r>
      <w:r>
        <w:rPr>
          <w:spacing w:val="-10"/>
          <w:sz w:val="20"/>
        </w:rPr>
        <w:t xml:space="preserve"> </w:t>
      </w:r>
      <w:r>
        <w:rPr>
          <w:sz w:val="20"/>
        </w:rPr>
        <w:t>malého</w:t>
      </w:r>
      <w:r>
        <w:rPr>
          <w:spacing w:val="-12"/>
          <w:sz w:val="20"/>
        </w:rPr>
        <w:t xml:space="preserve"> </w:t>
      </w:r>
      <w:r>
        <w:rPr>
          <w:sz w:val="20"/>
        </w:rPr>
        <w:t>rozsahu</w:t>
      </w:r>
      <w:r>
        <w:rPr>
          <w:spacing w:val="-13"/>
          <w:sz w:val="20"/>
        </w:rPr>
        <w:t xml:space="preserve"> </w:t>
      </w:r>
      <w:r>
        <w:rPr>
          <w:sz w:val="20"/>
        </w:rPr>
        <w:t>s</w:t>
      </w:r>
      <w:r>
        <w:rPr>
          <w:spacing w:val="-10"/>
          <w:sz w:val="20"/>
        </w:rPr>
        <w:t xml:space="preserve"> </w:t>
      </w:r>
      <w:r>
        <w:rPr>
          <w:sz w:val="20"/>
        </w:rPr>
        <w:t>názvem</w:t>
      </w:r>
      <w:r>
        <w:rPr>
          <w:spacing w:val="-12"/>
          <w:sz w:val="20"/>
        </w:rPr>
        <w:t xml:space="preserve"> </w:t>
      </w:r>
      <w:r>
        <w:rPr>
          <w:sz w:val="20"/>
        </w:rPr>
        <w:t>„Vybudování</w:t>
      </w:r>
      <w:r>
        <w:rPr>
          <w:spacing w:val="-12"/>
          <w:sz w:val="20"/>
        </w:rPr>
        <w:t xml:space="preserve"> </w:t>
      </w:r>
      <w:r>
        <w:rPr>
          <w:sz w:val="20"/>
        </w:rPr>
        <w:t>IT</w:t>
      </w:r>
      <w:r>
        <w:rPr>
          <w:spacing w:val="-10"/>
          <w:sz w:val="20"/>
        </w:rPr>
        <w:t xml:space="preserve"> </w:t>
      </w:r>
      <w:r>
        <w:rPr>
          <w:sz w:val="20"/>
        </w:rPr>
        <w:t>infrastruktury v</w:t>
      </w:r>
      <w:r>
        <w:rPr>
          <w:spacing w:val="-3"/>
          <w:sz w:val="20"/>
        </w:rPr>
        <w:t xml:space="preserve"> </w:t>
      </w:r>
      <w:r>
        <w:rPr>
          <w:sz w:val="20"/>
        </w:rPr>
        <w:t>Muzeu</w:t>
      </w:r>
      <w:r>
        <w:rPr>
          <w:spacing w:val="-6"/>
          <w:sz w:val="20"/>
        </w:rPr>
        <w:t xml:space="preserve"> </w:t>
      </w:r>
      <w:r>
        <w:rPr>
          <w:sz w:val="20"/>
        </w:rPr>
        <w:t>Českého</w:t>
      </w:r>
      <w:r>
        <w:rPr>
          <w:spacing w:val="-5"/>
          <w:sz w:val="20"/>
        </w:rPr>
        <w:t xml:space="preserve"> </w:t>
      </w:r>
      <w:r>
        <w:rPr>
          <w:sz w:val="20"/>
        </w:rPr>
        <w:t>krasu“</w:t>
      </w:r>
      <w:r>
        <w:rPr>
          <w:spacing w:val="-5"/>
          <w:sz w:val="20"/>
        </w:rPr>
        <w:t xml:space="preserve"> </w:t>
      </w:r>
      <w:r>
        <w:rPr>
          <w:sz w:val="20"/>
        </w:rPr>
        <w:t>(dále</w:t>
      </w:r>
      <w:r>
        <w:rPr>
          <w:spacing w:val="-6"/>
          <w:sz w:val="20"/>
        </w:rPr>
        <w:t xml:space="preserve"> </w:t>
      </w:r>
      <w:r>
        <w:rPr>
          <w:sz w:val="20"/>
        </w:rPr>
        <w:t>jen</w:t>
      </w:r>
      <w:r>
        <w:rPr>
          <w:spacing w:val="-6"/>
          <w:sz w:val="20"/>
        </w:rPr>
        <w:t xml:space="preserve"> </w:t>
      </w:r>
      <w:r>
        <w:rPr>
          <w:sz w:val="20"/>
        </w:rPr>
        <w:t>„veřejná</w:t>
      </w:r>
      <w:r>
        <w:rPr>
          <w:spacing w:val="-6"/>
          <w:sz w:val="20"/>
        </w:rPr>
        <w:t xml:space="preserve"> </w:t>
      </w:r>
      <w:r>
        <w:rPr>
          <w:sz w:val="20"/>
        </w:rPr>
        <w:t>zakázka“),</w:t>
      </w:r>
      <w:r>
        <w:rPr>
          <w:spacing w:val="-6"/>
          <w:sz w:val="20"/>
        </w:rPr>
        <w:t xml:space="preserve"> </w:t>
      </w:r>
      <w:r>
        <w:rPr>
          <w:sz w:val="20"/>
        </w:rPr>
        <w:t>zadávané</w:t>
      </w:r>
      <w:r>
        <w:rPr>
          <w:spacing w:val="-3"/>
          <w:sz w:val="20"/>
        </w:rPr>
        <w:t xml:space="preserve"> </w:t>
      </w:r>
      <w:r>
        <w:rPr>
          <w:sz w:val="20"/>
        </w:rPr>
        <w:t>mimo</w:t>
      </w:r>
      <w:r>
        <w:rPr>
          <w:spacing w:val="-6"/>
          <w:sz w:val="20"/>
        </w:rPr>
        <w:t xml:space="preserve"> </w:t>
      </w:r>
      <w:r>
        <w:rPr>
          <w:sz w:val="20"/>
        </w:rPr>
        <w:t>režim</w:t>
      </w:r>
      <w:r>
        <w:rPr>
          <w:spacing w:val="-6"/>
          <w:sz w:val="20"/>
        </w:rPr>
        <w:t xml:space="preserve"> </w:t>
      </w:r>
      <w:r>
        <w:rPr>
          <w:sz w:val="20"/>
        </w:rPr>
        <w:t>zákona</w:t>
      </w:r>
      <w:r>
        <w:rPr>
          <w:spacing w:val="-7"/>
          <w:sz w:val="20"/>
        </w:rPr>
        <w:t xml:space="preserve"> </w:t>
      </w:r>
      <w:r>
        <w:rPr>
          <w:sz w:val="20"/>
        </w:rPr>
        <w:t>o</w:t>
      </w:r>
      <w:r>
        <w:rPr>
          <w:spacing w:val="-6"/>
          <w:sz w:val="20"/>
        </w:rPr>
        <w:t xml:space="preserve"> </w:t>
      </w:r>
      <w:r>
        <w:rPr>
          <w:sz w:val="20"/>
        </w:rPr>
        <w:t>zadávání veřejných</w:t>
      </w:r>
      <w:r>
        <w:rPr>
          <w:spacing w:val="-9"/>
          <w:sz w:val="20"/>
        </w:rPr>
        <w:t xml:space="preserve"> </w:t>
      </w:r>
      <w:r>
        <w:rPr>
          <w:sz w:val="20"/>
        </w:rPr>
        <w:t>zakázek</w:t>
      </w:r>
      <w:r>
        <w:rPr>
          <w:spacing w:val="-8"/>
          <w:sz w:val="20"/>
        </w:rPr>
        <w:t xml:space="preserve"> </w:t>
      </w:r>
      <w:r>
        <w:rPr>
          <w:sz w:val="20"/>
        </w:rPr>
        <w:t>podle</w:t>
      </w:r>
      <w:r>
        <w:rPr>
          <w:spacing w:val="-7"/>
          <w:sz w:val="20"/>
        </w:rPr>
        <w:t xml:space="preserve"> </w:t>
      </w:r>
      <w:r>
        <w:rPr>
          <w:sz w:val="20"/>
        </w:rPr>
        <w:t>interního</w:t>
      </w:r>
      <w:r>
        <w:rPr>
          <w:spacing w:val="-7"/>
          <w:sz w:val="20"/>
        </w:rPr>
        <w:t xml:space="preserve"> </w:t>
      </w:r>
      <w:r>
        <w:rPr>
          <w:sz w:val="20"/>
        </w:rPr>
        <w:t>předpisu</w:t>
      </w:r>
      <w:r>
        <w:rPr>
          <w:spacing w:val="-7"/>
          <w:sz w:val="20"/>
        </w:rPr>
        <w:t xml:space="preserve"> </w:t>
      </w:r>
      <w:r>
        <w:rPr>
          <w:sz w:val="20"/>
        </w:rPr>
        <w:t>Kupujícího</w:t>
      </w:r>
      <w:r>
        <w:rPr>
          <w:spacing w:val="-7"/>
          <w:sz w:val="20"/>
        </w:rPr>
        <w:t xml:space="preserve"> </w:t>
      </w:r>
      <w:r>
        <w:rPr>
          <w:sz w:val="20"/>
        </w:rPr>
        <w:t>jako</w:t>
      </w:r>
      <w:r>
        <w:rPr>
          <w:spacing w:val="-9"/>
          <w:sz w:val="20"/>
        </w:rPr>
        <w:t xml:space="preserve"> </w:t>
      </w:r>
      <w:r>
        <w:rPr>
          <w:sz w:val="20"/>
        </w:rPr>
        <w:t>zadavatele</w:t>
      </w:r>
      <w:r>
        <w:rPr>
          <w:spacing w:val="-7"/>
          <w:sz w:val="20"/>
        </w:rPr>
        <w:t xml:space="preserve"> </w:t>
      </w:r>
      <w:r>
        <w:rPr>
          <w:sz w:val="20"/>
        </w:rPr>
        <w:t>veřejné</w:t>
      </w:r>
      <w:r>
        <w:rPr>
          <w:spacing w:val="-7"/>
          <w:sz w:val="20"/>
        </w:rPr>
        <w:t xml:space="preserve"> </w:t>
      </w:r>
      <w:r>
        <w:rPr>
          <w:sz w:val="20"/>
        </w:rPr>
        <w:t>zakázky,</w:t>
      </w:r>
      <w:r>
        <w:rPr>
          <w:spacing w:val="-9"/>
          <w:sz w:val="20"/>
        </w:rPr>
        <w:t xml:space="preserve"> </w:t>
      </w:r>
      <w:r>
        <w:rPr>
          <w:sz w:val="20"/>
        </w:rPr>
        <w:t>která</w:t>
      </w:r>
      <w:r>
        <w:rPr>
          <w:spacing w:val="-9"/>
          <w:sz w:val="20"/>
        </w:rPr>
        <w:t xml:space="preserve"> </w:t>
      </w:r>
      <w:r>
        <w:rPr>
          <w:sz w:val="20"/>
        </w:rPr>
        <w:t>je neomezeně a dálkově přístupná na profilu zadavatele (Kupujícího), (dále jen „zadávací dokumentace“);</w:t>
      </w:r>
    </w:p>
    <w:p w:rsidR="008F5B80" w:rsidRDefault="00B10349">
      <w:pPr>
        <w:pStyle w:val="Odstavecseseznamem"/>
        <w:numPr>
          <w:ilvl w:val="0"/>
          <w:numId w:val="15"/>
        </w:numPr>
        <w:tabs>
          <w:tab w:val="left" w:pos="706"/>
        </w:tabs>
        <w:spacing w:before="118" w:line="256" w:lineRule="auto"/>
        <w:ind w:left="705" w:right="137"/>
        <w:jc w:val="both"/>
        <w:rPr>
          <w:sz w:val="20"/>
        </w:rPr>
      </w:pPr>
      <w:r>
        <w:rPr>
          <w:sz w:val="20"/>
        </w:rPr>
        <w:t>Nabídka Prodávajícího (jako vybraného dodavatele) ze dne 1.12.2023 (dále jen „nabídka“) podaná v zadávacím řízení veřejné</w:t>
      </w:r>
      <w:r>
        <w:rPr>
          <w:spacing w:val="-3"/>
          <w:sz w:val="20"/>
        </w:rPr>
        <w:t xml:space="preserve"> </w:t>
      </w:r>
      <w:r>
        <w:rPr>
          <w:sz w:val="20"/>
        </w:rPr>
        <w:t>zakázky;</w:t>
      </w:r>
    </w:p>
    <w:p w:rsidR="008F5B80" w:rsidRDefault="00B10349">
      <w:pPr>
        <w:pStyle w:val="Odstavecseseznamem"/>
        <w:numPr>
          <w:ilvl w:val="0"/>
          <w:numId w:val="15"/>
        </w:numPr>
        <w:tabs>
          <w:tab w:val="left" w:pos="705"/>
        </w:tabs>
        <w:spacing w:before="125" w:line="256" w:lineRule="auto"/>
        <w:ind w:right="136"/>
        <w:jc w:val="both"/>
        <w:rPr>
          <w:sz w:val="20"/>
        </w:rPr>
      </w:pPr>
      <w:r>
        <w:rPr>
          <w:sz w:val="20"/>
        </w:rPr>
        <w:t>Oznámení</w:t>
      </w:r>
      <w:r>
        <w:rPr>
          <w:spacing w:val="-10"/>
          <w:sz w:val="20"/>
        </w:rPr>
        <w:t xml:space="preserve"> </w:t>
      </w:r>
      <w:r>
        <w:rPr>
          <w:sz w:val="20"/>
        </w:rPr>
        <w:t>Kupujícího</w:t>
      </w:r>
      <w:r>
        <w:rPr>
          <w:spacing w:val="-10"/>
          <w:sz w:val="20"/>
        </w:rPr>
        <w:t xml:space="preserve"> </w:t>
      </w:r>
      <w:r>
        <w:rPr>
          <w:sz w:val="20"/>
        </w:rPr>
        <w:t>(jako</w:t>
      </w:r>
      <w:r>
        <w:rPr>
          <w:spacing w:val="-13"/>
          <w:sz w:val="20"/>
        </w:rPr>
        <w:t xml:space="preserve"> </w:t>
      </w:r>
      <w:r>
        <w:rPr>
          <w:sz w:val="20"/>
        </w:rPr>
        <w:t>zadavatele)</w:t>
      </w:r>
      <w:r>
        <w:rPr>
          <w:spacing w:val="-11"/>
          <w:sz w:val="20"/>
        </w:rPr>
        <w:t xml:space="preserve"> </w:t>
      </w:r>
      <w:r>
        <w:rPr>
          <w:sz w:val="20"/>
        </w:rPr>
        <w:t>o</w:t>
      </w:r>
      <w:r>
        <w:rPr>
          <w:spacing w:val="-10"/>
          <w:sz w:val="20"/>
        </w:rPr>
        <w:t xml:space="preserve"> </w:t>
      </w:r>
      <w:r>
        <w:rPr>
          <w:sz w:val="20"/>
        </w:rPr>
        <w:t>výběru</w:t>
      </w:r>
      <w:r>
        <w:rPr>
          <w:spacing w:val="-12"/>
          <w:sz w:val="20"/>
        </w:rPr>
        <w:t xml:space="preserve"> </w:t>
      </w:r>
      <w:r>
        <w:rPr>
          <w:sz w:val="20"/>
        </w:rPr>
        <w:t>dodavatele,</w:t>
      </w:r>
      <w:r>
        <w:rPr>
          <w:spacing w:val="-12"/>
          <w:sz w:val="20"/>
        </w:rPr>
        <w:t xml:space="preserve"> </w:t>
      </w:r>
      <w:r>
        <w:rPr>
          <w:sz w:val="20"/>
        </w:rPr>
        <w:t>ze</w:t>
      </w:r>
      <w:r>
        <w:rPr>
          <w:spacing w:val="-10"/>
          <w:sz w:val="20"/>
        </w:rPr>
        <w:t xml:space="preserve"> </w:t>
      </w:r>
      <w:r>
        <w:rPr>
          <w:sz w:val="20"/>
        </w:rPr>
        <w:t>dne</w:t>
      </w:r>
      <w:r>
        <w:rPr>
          <w:spacing w:val="-9"/>
          <w:sz w:val="20"/>
        </w:rPr>
        <w:t xml:space="preserve"> </w:t>
      </w:r>
      <w:r>
        <w:rPr>
          <w:sz w:val="20"/>
        </w:rPr>
        <w:t>10.12.2023,</w:t>
      </w:r>
      <w:r>
        <w:rPr>
          <w:spacing w:val="-12"/>
          <w:sz w:val="20"/>
        </w:rPr>
        <w:t xml:space="preserve"> </w:t>
      </w:r>
      <w:r>
        <w:rPr>
          <w:sz w:val="20"/>
        </w:rPr>
        <w:t>v</w:t>
      </w:r>
      <w:r>
        <w:rPr>
          <w:spacing w:val="-8"/>
          <w:sz w:val="20"/>
        </w:rPr>
        <w:t xml:space="preserve"> </w:t>
      </w:r>
      <w:r>
        <w:rPr>
          <w:sz w:val="20"/>
        </w:rPr>
        <w:t>poptávkovém řízení veřejné</w:t>
      </w:r>
      <w:r>
        <w:rPr>
          <w:spacing w:val="-3"/>
          <w:sz w:val="20"/>
        </w:rPr>
        <w:t xml:space="preserve"> </w:t>
      </w:r>
      <w:r>
        <w:rPr>
          <w:sz w:val="20"/>
        </w:rPr>
        <w:t>zakázky.</w:t>
      </w:r>
    </w:p>
    <w:p w:rsidR="008F5B80" w:rsidRDefault="008F5B80">
      <w:pPr>
        <w:spacing w:line="256" w:lineRule="auto"/>
        <w:jc w:val="both"/>
        <w:rPr>
          <w:sz w:val="20"/>
        </w:rPr>
        <w:sectPr w:rsidR="008F5B80">
          <w:pgSz w:w="11910" w:h="16840"/>
          <w:pgMar w:top="1580" w:right="1280" w:bottom="740" w:left="1280" w:header="0" w:footer="549" w:gutter="0"/>
          <w:cols w:space="708"/>
        </w:sectPr>
      </w:pPr>
    </w:p>
    <w:p w:rsidR="008F5B80" w:rsidRDefault="008F5B80">
      <w:pPr>
        <w:pStyle w:val="Zkladntext"/>
      </w:pPr>
    </w:p>
    <w:p w:rsidR="008F5B80" w:rsidRDefault="008F5B80">
      <w:pPr>
        <w:pStyle w:val="Zkladntext"/>
        <w:spacing w:before="6" w:after="1"/>
        <w:rPr>
          <w:sz w:val="13"/>
        </w:rPr>
      </w:pPr>
    </w:p>
    <w:p w:rsidR="008F5B80" w:rsidRDefault="00043514">
      <w:pPr>
        <w:pStyle w:val="Zkladntext"/>
        <w:ind w:left="109"/>
      </w:pPr>
      <w:r>
        <w:rPr>
          <w:noProof/>
          <w:lang w:val="cs-CZ" w:eastAsia="cs-CZ"/>
        </w:rPr>
        <mc:AlternateContent>
          <mc:Choice Requires="wps">
            <w:drawing>
              <wp:inline distT="0" distB="0" distL="0" distR="0">
                <wp:extent cx="5797550" cy="201295"/>
                <wp:effectExtent l="0" t="635" r="0" b="0"/>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01295"/>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2AD" w:rsidRDefault="003D02AD">
                            <w:pPr>
                              <w:tabs>
                                <w:tab w:val="left" w:pos="736"/>
                              </w:tabs>
                              <w:ind w:left="28"/>
                              <w:rPr>
                                <w:rFonts w:ascii="Arial" w:hAnsi="Arial"/>
                                <w:b/>
                                <w:sz w:val="24"/>
                              </w:rPr>
                            </w:pPr>
                            <w:bookmarkStart w:id="2" w:name="1._Účel,_předmět_a_obsah_Smlouvy"/>
                            <w:bookmarkStart w:id="3" w:name="_bookmark0"/>
                            <w:bookmarkEnd w:id="2"/>
                            <w:bookmarkEnd w:id="3"/>
                            <w:r>
                              <w:rPr>
                                <w:rFonts w:ascii="Arial" w:hAnsi="Arial"/>
                                <w:b/>
                                <w:sz w:val="24"/>
                              </w:rPr>
                              <w:t>1.</w:t>
                            </w:r>
                            <w:r>
                              <w:rPr>
                                <w:rFonts w:ascii="Arial" w:hAnsi="Arial"/>
                                <w:b/>
                                <w:sz w:val="24"/>
                              </w:rPr>
                              <w:tab/>
                              <w:t>Účel, předmět a obsah Smlouvy</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6" o:spid="_x0000_s1026" type="#_x0000_t202" style="width:456.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" fillcolor="#d0cece" stroked="f">
                <v:textbox inset="0,0,0,0">
                  <w:txbxContent>
                    <w:p w:rsidR="003D02AD" w:rsidRDefault="003D02AD">
                      <w:pPr>
                        <w:tabs>
                          <w:tab w:val="left" w:pos="736"/>
                        </w:tabs>
                        <w:ind w:left="28"/>
                        <w:rPr>
                          <w:rFonts w:ascii="Arial" w:hAnsi="Arial"/>
                          <w:b/>
                          <w:sz w:val="24"/>
                        </w:rPr>
                      </w:pPr>
                      <w:bookmarkStart w:id="4" w:name="1._Účel,_předmět_a_obsah_Smlouvy"/>
                      <w:bookmarkStart w:id="5" w:name="_bookmark0"/>
                      <w:bookmarkEnd w:id="4"/>
                      <w:bookmarkEnd w:id="5"/>
                      <w:r>
                        <w:rPr>
                          <w:rFonts w:ascii="Arial" w:hAnsi="Arial"/>
                          <w:b/>
                          <w:sz w:val="24"/>
                        </w:rPr>
                        <w:t>1.</w:t>
                      </w:r>
                      <w:r>
                        <w:rPr>
                          <w:rFonts w:ascii="Arial" w:hAnsi="Arial"/>
                          <w:b/>
                          <w:sz w:val="24"/>
                        </w:rPr>
                        <w:tab/>
                        <w:t>Účel, předmět a obsah Smlouvy</w:t>
                      </w:r>
                    </w:p>
                  </w:txbxContent>
                </v:textbox>
                <w10:anchorlock/>
              </v:shape>
            </w:pict>
          </mc:Fallback>
        </mc:AlternateContent>
      </w:r>
    </w:p>
    <w:p w:rsidR="008F5B80" w:rsidRDefault="00043514">
      <w:pPr>
        <w:pStyle w:val="Nadpis2"/>
        <w:spacing w:before="103"/>
        <w:jc w:val="both"/>
      </w:pPr>
      <w:r>
        <w:rPr>
          <w:noProof/>
          <w:lang w:val="cs-CZ" w:eastAsia="cs-CZ"/>
        </w:rPr>
        <mc:AlternateContent>
          <mc:Choice Requires="wps">
            <w:drawing>
              <wp:anchor distT="0" distB="0" distL="114300" distR="114300" simplePos="0" relativeHeight="251659264" behindDoc="0" locked="0" layoutInCell="1" allowOverlap="1">
                <wp:simplePos x="0" y="0"/>
                <wp:positionH relativeFrom="page">
                  <wp:posOffset>882650</wp:posOffset>
                </wp:positionH>
                <wp:positionV relativeFrom="paragraph">
                  <wp:posOffset>-15240</wp:posOffset>
                </wp:positionV>
                <wp:extent cx="5796915" cy="0"/>
                <wp:effectExtent l="0" t="0" r="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DC63A" id="Line 2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5pt,-1.2pt" to="525.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mI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" strokeweight=".48pt">
                <w10:wrap anchorx="page"/>
              </v:line>
            </w:pict>
          </mc:Fallback>
        </mc:AlternateContent>
      </w:r>
      <w:r w:rsidR="00B10349">
        <w:rPr>
          <w:u w:val="thick"/>
        </w:rPr>
        <w:t>Účel Smlouvy</w:t>
      </w:r>
    </w:p>
    <w:p w:rsidR="008F5B80" w:rsidRDefault="00B10349">
      <w:pPr>
        <w:pStyle w:val="Odstavecseseznamem"/>
        <w:numPr>
          <w:ilvl w:val="1"/>
          <w:numId w:val="14"/>
        </w:numPr>
        <w:tabs>
          <w:tab w:val="left" w:pos="705"/>
        </w:tabs>
        <w:spacing w:before="137" w:line="259" w:lineRule="auto"/>
        <w:ind w:right="135" w:hanging="1"/>
        <w:jc w:val="both"/>
        <w:rPr>
          <w:sz w:val="20"/>
        </w:rPr>
      </w:pPr>
      <w:r>
        <w:rPr>
          <w:sz w:val="20"/>
        </w:rPr>
        <w:t>Účelem</w:t>
      </w:r>
      <w:r>
        <w:rPr>
          <w:spacing w:val="-11"/>
          <w:sz w:val="20"/>
        </w:rPr>
        <w:t xml:space="preserve"> </w:t>
      </w:r>
      <w:r>
        <w:rPr>
          <w:sz w:val="20"/>
        </w:rPr>
        <w:t>Smlouvy</w:t>
      </w:r>
      <w:r>
        <w:rPr>
          <w:spacing w:val="-12"/>
          <w:sz w:val="20"/>
        </w:rPr>
        <w:t xml:space="preserve"> </w:t>
      </w:r>
      <w:r>
        <w:rPr>
          <w:sz w:val="20"/>
        </w:rPr>
        <w:t>je</w:t>
      </w:r>
      <w:r>
        <w:rPr>
          <w:spacing w:val="-14"/>
          <w:sz w:val="20"/>
        </w:rPr>
        <w:t xml:space="preserve"> </w:t>
      </w:r>
      <w:r>
        <w:rPr>
          <w:sz w:val="20"/>
        </w:rPr>
        <w:t>realizace</w:t>
      </w:r>
      <w:r>
        <w:rPr>
          <w:spacing w:val="-14"/>
          <w:sz w:val="20"/>
        </w:rPr>
        <w:t xml:space="preserve"> </w:t>
      </w:r>
      <w:r>
        <w:rPr>
          <w:sz w:val="20"/>
        </w:rPr>
        <w:t>veřejné</w:t>
      </w:r>
      <w:r>
        <w:rPr>
          <w:spacing w:val="-14"/>
          <w:sz w:val="20"/>
        </w:rPr>
        <w:t xml:space="preserve"> </w:t>
      </w:r>
      <w:r>
        <w:rPr>
          <w:sz w:val="20"/>
        </w:rPr>
        <w:t>zakázky,</w:t>
      </w:r>
      <w:r>
        <w:rPr>
          <w:spacing w:val="-13"/>
          <w:sz w:val="20"/>
        </w:rPr>
        <w:t xml:space="preserve"> </w:t>
      </w:r>
      <w:r>
        <w:rPr>
          <w:sz w:val="20"/>
        </w:rPr>
        <w:t>totiž</w:t>
      </w:r>
      <w:r>
        <w:rPr>
          <w:spacing w:val="-12"/>
          <w:sz w:val="20"/>
        </w:rPr>
        <w:t xml:space="preserve"> </w:t>
      </w:r>
      <w:r>
        <w:rPr>
          <w:sz w:val="20"/>
        </w:rPr>
        <w:t>vymezení</w:t>
      </w:r>
      <w:r>
        <w:rPr>
          <w:spacing w:val="-11"/>
          <w:sz w:val="20"/>
        </w:rPr>
        <w:t xml:space="preserve"> </w:t>
      </w:r>
      <w:r>
        <w:rPr>
          <w:sz w:val="20"/>
        </w:rPr>
        <w:t>vzájemných</w:t>
      </w:r>
      <w:r>
        <w:rPr>
          <w:spacing w:val="-13"/>
          <w:sz w:val="20"/>
        </w:rPr>
        <w:t xml:space="preserve"> </w:t>
      </w:r>
      <w:r>
        <w:rPr>
          <w:sz w:val="20"/>
        </w:rPr>
        <w:t>práv</w:t>
      </w:r>
      <w:r>
        <w:rPr>
          <w:spacing w:val="-10"/>
          <w:sz w:val="20"/>
        </w:rPr>
        <w:t xml:space="preserve"> </w:t>
      </w:r>
      <w:r>
        <w:rPr>
          <w:sz w:val="20"/>
        </w:rPr>
        <w:t>a</w:t>
      </w:r>
      <w:r>
        <w:rPr>
          <w:spacing w:val="-12"/>
          <w:sz w:val="20"/>
        </w:rPr>
        <w:t xml:space="preserve"> </w:t>
      </w:r>
      <w:r>
        <w:rPr>
          <w:sz w:val="20"/>
        </w:rPr>
        <w:t>povinností</w:t>
      </w:r>
      <w:r>
        <w:rPr>
          <w:spacing w:val="-11"/>
          <w:sz w:val="20"/>
        </w:rPr>
        <w:t xml:space="preserve"> </w:t>
      </w:r>
      <w:r>
        <w:rPr>
          <w:sz w:val="20"/>
        </w:rPr>
        <w:t>mezi smluvními stranami za účelem pořízení a zajištění provozu jako i poskytování správy IT infrastruktury v budovách Kupujícího.</w:t>
      </w:r>
    </w:p>
    <w:p w:rsidR="008F5B80" w:rsidRDefault="00B10349">
      <w:pPr>
        <w:pStyle w:val="Nadpis2"/>
        <w:spacing w:before="119"/>
        <w:jc w:val="both"/>
      </w:pPr>
      <w:r>
        <w:rPr>
          <w:u w:val="thick"/>
        </w:rPr>
        <w:t>Předmět a obsah Smlouvy</w:t>
      </w:r>
    </w:p>
    <w:p w:rsidR="008F5B80" w:rsidRDefault="00B10349">
      <w:pPr>
        <w:pStyle w:val="Odstavecseseznamem"/>
        <w:numPr>
          <w:ilvl w:val="1"/>
          <w:numId w:val="14"/>
        </w:numPr>
        <w:tabs>
          <w:tab w:val="left" w:pos="705"/>
        </w:tabs>
        <w:spacing w:before="140" w:line="259" w:lineRule="auto"/>
        <w:ind w:right="136" w:hanging="1"/>
        <w:jc w:val="both"/>
        <w:rPr>
          <w:sz w:val="20"/>
        </w:rPr>
      </w:pPr>
      <w:r>
        <w:rPr>
          <w:sz w:val="20"/>
        </w:rPr>
        <w:t>Předmětem</w:t>
      </w:r>
      <w:r>
        <w:rPr>
          <w:spacing w:val="-9"/>
          <w:sz w:val="20"/>
        </w:rPr>
        <w:t xml:space="preserve"> </w:t>
      </w:r>
      <w:r>
        <w:rPr>
          <w:sz w:val="20"/>
        </w:rPr>
        <w:t>Smlouvy</w:t>
      </w:r>
      <w:r>
        <w:rPr>
          <w:spacing w:val="-7"/>
          <w:sz w:val="20"/>
        </w:rPr>
        <w:t xml:space="preserve"> </w:t>
      </w:r>
      <w:r>
        <w:rPr>
          <w:sz w:val="20"/>
        </w:rPr>
        <w:t>je</w:t>
      </w:r>
      <w:r>
        <w:rPr>
          <w:spacing w:val="-8"/>
          <w:sz w:val="20"/>
        </w:rPr>
        <w:t xml:space="preserve"> </w:t>
      </w:r>
      <w:r>
        <w:rPr>
          <w:sz w:val="20"/>
        </w:rPr>
        <w:t>pak</w:t>
      </w:r>
      <w:r>
        <w:rPr>
          <w:spacing w:val="-7"/>
          <w:sz w:val="20"/>
        </w:rPr>
        <w:t xml:space="preserve"> </w:t>
      </w:r>
      <w:r>
        <w:rPr>
          <w:sz w:val="20"/>
        </w:rPr>
        <w:t>vymezení</w:t>
      </w:r>
      <w:r>
        <w:rPr>
          <w:spacing w:val="-9"/>
          <w:sz w:val="20"/>
        </w:rPr>
        <w:t xml:space="preserve"> </w:t>
      </w:r>
      <w:r>
        <w:rPr>
          <w:sz w:val="20"/>
        </w:rPr>
        <w:t>vzájemných</w:t>
      </w:r>
      <w:r>
        <w:rPr>
          <w:spacing w:val="-8"/>
          <w:sz w:val="20"/>
        </w:rPr>
        <w:t xml:space="preserve"> </w:t>
      </w:r>
      <w:r>
        <w:rPr>
          <w:sz w:val="20"/>
        </w:rPr>
        <w:t>práv</w:t>
      </w:r>
      <w:r>
        <w:rPr>
          <w:spacing w:val="-7"/>
          <w:sz w:val="20"/>
        </w:rPr>
        <w:t xml:space="preserve"> </w:t>
      </w:r>
      <w:r>
        <w:rPr>
          <w:sz w:val="20"/>
        </w:rPr>
        <w:t>a</w:t>
      </w:r>
      <w:r>
        <w:rPr>
          <w:spacing w:val="-9"/>
          <w:sz w:val="20"/>
        </w:rPr>
        <w:t xml:space="preserve"> </w:t>
      </w:r>
      <w:r>
        <w:rPr>
          <w:sz w:val="20"/>
        </w:rPr>
        <w:t>povinností</w:t>
      </w:r>
      <w:r>
        <w:rPr>
          <w:spacing w:val="-8"/>
          <w:sz w:val="20"/>
        </w:rPr>
        <w:t xml:space="preserve"> </w:t>
      </w:r>
      <w:r>
        <w:rPr>
          <w:sz w:val="20"/>
        </w:rPr>
        <w:t>mezi</w:t>
      </w:r>
      <w:r>
        <w:rPr>
          <w:spacing w:val="-10"/>
          <w:sz w:val="20"/>
        </w:rPr>
        <w:t xml:space="preserve"> </w:t>
      </w:r>
      <w:r>
        <w:rPr>
          <w:sz w:val="20"/>
        </w:rPr>
        <w:t>smluvními</w:t>
      </w:r>
      <w:r>
        <w:rPr>
          <w:spacing w:val="-9"/>
          <w:sz w:val="20"/>
        </w:rPr>
        <w:t xml:space="preserve"> </w:t>
      </w:r>
      <w:r>
        <w:rPr>
          <w:sz w:val="20"/>
        </w:rPr>
        <w:t>stranami</w:t>
      </w:r>
      <w:r>
        <w:rPr>
          <w:spacing w:val="-10"/>
          <w:sz w:val="20"/>
        </w:rPr>
        <w:t xml:space="preserve"> </w:t>
      </w:r>
      <w:r>
        <w:rPr>
          <w:sz w:val="20"/>
        </w:rPr>
        <w:t>za účelem</w:t>
      </w:r>
      <w:r>
        <w:rPr>
          <w:spacing w:val="-15"/>
          <w:sz w:val="20"/>
        </w:rPr>
        <w:t xml:space="preserve"> </w:t>
      </w:r>
      <w:r>
        <w:rPr>
          <w:sz w:val="20"/>
        </w:rPr>
        <w:t>modernizace</w:t>
      </w:r>
      <w:r>
        <w:rPr>
          <w:spacing w:val="-14"/>
          <w:sz w:val="20"/>
        </w:rPr>
        <w:t xml:space="preserve"> </w:t>
      </w:r>
      <w:r>
        <w:rPr>
          <w:sz w:val="20"/>
        </w:rPr>
        <w:t>síťové</w:t>
      </w:r>
      <w:r>
        <w:rPr>
          <w:spacing w:val="-15"/>
          <w:sz w:val="20"/>
        </w:rPr>
        <w:t xml:space="preserve"> </w:t>
      </w:r>
      <w:r>
        <w:rPr>
          <w:sz w:val="20"/>
        </w:rPr>
        <w:t>infrastruktury</w:t>
      </w:r>
      <w:r>
        <w:rPr>
          <w:spacing w:val="-15"/>
          <w:sz w:val="20"/>
        </w:rPr>
        <w:t xml:space="preserve"> </w:t>
      </w:r>
      <w:r>
        <w:rPr>
          <w:sz w:val="20"/>
        </w:rPr>
        <w:t>(dále</w:t>
      </w:r>
      <w:r>
        <w:rPr>
          <w:spacing w:val="-15"/>
          <w:sz w:val="20"/>
        </w:rPr>
        <w:t xml:space="preserve"> </w:t>
      </w:r>
      <w:r>
        <w:rPr>
          <w:sz w:val="20"/>
        </w:rPr>
        <w:t>také</w:t>
      </w:r>
      <w:r>
        <w:rPr>
          <w:spacing w:val="-14"/>
          <w:sz w:val="20"/>
        </w:rPr>
        <w:t xml:space="preserve"> </w:t>
      </w:r>
      <w:r>
        <w:rPr>
          <w:sz w:val="20"/>
        </w:rPr>
        <w:t>jen</w:t>
      </w:r>
      <w:r>
        <w:rPr>
          <w:spacing w:val="-15"/>
          <w:sz w:val="20"/>
        </w:rPr>
        <w:t xml:space="preserve"> </w:t>
      </w:r>
      <w:r>
        <w:rPr>
          <w:sz w:val="20"/>
        </w:rPr>
        <w:t>„zboží“),</w:t>
      </w:r>
      <w:r>
        <w:rPr>
          <w:spacing w:val="-15"/>
          <w:sz w:val="20"/>
        </w:rPr>
        <w:t xml:space="preserve"> </w:t>
      </w:r>
      <w:r>
        <w:rPr>
          <w:sz w:val="20"/>
        </w:rPr>
        <w:t>respektive</w:t>
      </w:r>
      <w:r>
        <w:rPr>
          <w:spacing w:val="-15"/>
          <w:sz w:val="20"/>
        </w:rPr>
        <w:t xml:space="preserve"> </w:t>
      </w:r>
      <w:r>
        <w:rPr>
          <w:sz w:val="20"/>
        </w:rPr>
        <w:t>dodání,</w:t>
      </w:r>
      <w:r>
        <w:rPr>
          <w:spacing w:val="-14"/>
          <w:sz w:val="20"/>
        </w:rPr>
        <w:t xml:space="preserve"> </w:t>
      </w:r>
      <w:r>
        <w:rPr>
          <w:sz w:val="20"/>
        </w:rPr>
        <w:t>instalace</w:t>
      </w:r>
      <w:r>
        <w:rPr>
          <w:spacing w:val="-15"/>
          <w:sz w:val="20"/>
        </w:rPr>
        <w:t xml:space="preserve"> </w:t>
      </w:r>
      <w:r>
        <w:rPr>
          <w:sz w:val="20"/>
        </w:rPr>
        <w:t>a</w:t>
      </w:r>
      <w:r>
        <w:rPr>
          <w:spacing w:val="-16"/>
          <w:sz w:val="20"/>
        </w:rPr>
        <w:t xml:space="preserve"> </w:t>
      </w:r>
      <w:r>
        <w:rPr>
          <w:sz w:val="20"/>
        </w:rPr>
        <w:t>zajištění provozu a poskytování servisních služeb zboží na místě</w:t>
      </w:r>
      <w:r>
        <w:rPr>
          <w:spacing w:val="-6"/>
          <w:sz w:val="20"/>
        </w:rPr>
        <w:t xml:space="preserve"> </w:t>
      </w:r>
      <w:r>
        <w:rPr>
          <w:sz w:val="20"/>
        </w:rPr>
        <w:t>plnění.</w:t>
      </w:r>
    </w:p>
    <w:p w:rsidR="008F5B80" w:rsidRDefault="00B10349">
      <w:pPr>
        <w:pStyle w:val="Odstavecseseznamem"/>
        <w:numPr>
          <w:ilvl w:val="1"/>
          <w:numId w:val="14"/>
        </w:numPr>
        <w:tabs>
          <w:tab w:val="left" w:pos="705"/>
        </w:tabs>
        <w:spacing w:before="119" w:line="256" w:lineRule="auto"/>
        <w:ind w:right="136" w:firstLine="0"/>
        <w:jc w:val="both"/>
        <w:rPr>
          <w:sz w:val="20"/>
        </w:rPr>
      </w:pPr>
      <w:r>
        <w:rPr>
          <w:sz w:val="20"/>
        </w:rPr>
        <w:t>Prodávající zavazuje na úplatu dodat Kupující zboží, přenést vlastnické právo na Kupujícímu a poskytovat související služby. Součástí zboží</w:t>
      </w:r>
      <w:r>
        <w:rPr>
          <w:spacing w:val="-6"/>
          <w:sz w:val="20"/>
        </w:rPr>
        <w:t xml:space="preserve"> </w:t>
      </w:r>
      <w:r>
        <w:rPr>
          <w:sz w:val="20"/>
        </w:rPr>
        <w:t>je:</w:t>
      </w:r>
    </w:p>
    <w:p w:rsidR="008F5B80" w:rsidRDefault="00B10349">
      <w:pPr>
        <w:pStyle w:val="Odstavecseseznamem"/>
        <w:numPr>
          <w:ilvl w:val="2"/>
          <w:numId w:val="14"/>
        </w:numPr>
        <w:tabs>
          <w:tab w:val="left" w:pos="705"/>
        </w:tabs>
        <w:spacing w:before="124"/>
        <w:rPr>
          <w:sz w:val="20"/>
        </w:rPr>
      </w:pPr>
      <w:r>
        <w:rPr>
          <w:sz w:val="20"/>
        </w:rPr>
        <w:t>Dodání, instalace a zapojení zboží do sítě Kupujícího na místě plnění podle čl. 3.1.</w:t>
      </w:r>
      <w:r>
        <w:rPr>
          <w:spacing w:val="-25"/>
          <w:sz w:val="20"/>
        </w:rPr>
        <w:t xml:space="preserve"> </w:t>
      </w:r>
      <w:r>
        <w:rPr>
          <w:sz w:val="20"/>
        </w:rPr>
        <w:t>Smlouvy,</w:t>
      </w:r>
    </w:p>
    <w:p w:rsidR="008F5B80" w:rsidRDefault="00B10349">
      <w:pPr>
        <w:pStyle w:val="Odstavecseseznamem"/>
        <w:numPr>
          <w:ilvl w:val="2"/>
          <w:numId w:val="14"/>
        </w:numPr>
        <w:tabs>
          <w:tab w:val="left" w:pos="705"/>
        </w:tabs>
        <w:spacing w:before="118"/>
        <w:ind w:right="133"/>
        <w:rPr>
          <w:sz w:val="20"/>
        </w:rPr>
      </w:pPr>
      <w:r>
        <w:rPr>
          <w:sz w:val="20"/>
        </w:rPr>
        <w:t>Po instalaci a zapojení do sítě zprovoznění sítě s převedenými daty Kupujícího, úspěšně absolvování 4týdenní zkušební</w:t>
      </w:r>
      <w:r>
        <w:rPr>
          <w:spacing w:val="-2"/>
          <w:sz w:val="20"/>
        </w:rPr>
        <w:t xml:space="preserve"> </w:t>
      </w:r>
      <w:r>
        <w:rPr>
          <w:sz w:val="20"/>
        </w:rPr>
        <w:t>provoz,</w:t>
      </w:r>
    </w:p>
    <w:p w:rsidR="008F5B80" w:rsidRDefault="00B10349">
      <w:pPr>
        <w:pStyle w:val="Odstavecseseznamem"/>
        <w:numPr>
          <w:ilvl w:val="2"/>
          <w:numId w:val="14"/>
        </w:numPr>
        <w:tabs>
          <w:tab w:val="left" w:pos="705"/>
        </w:tabs>
        <w:rPr>
          <w:sz w:val="20"/>
        </w:rPr>
      </w:pPr>
      <w:r>
        <w:rPr>
          <w:sz w:val="20"/>
        </w:rPr>
        <w:t>zaškolení určených pracovníků Kupujícího podle čl. 3.11.</w:t>
      </w:r>
      <w:r>
        <w:rPr>
          <w:spacing w:val="-5"/>
          <w:sz w:val="20"/>
        </w:rPr>
        <w:t xml:space="preserve"> </w:t>
      </w:r>
      <w:r>
        <w:rPr>
          <w:sz w:val="20"/>
        </w:rPr>
        <w:t>Smlouvy,</w:t>
      </w:r>
    </w:p>
    <w:p w:rsidR="008F5B80" w:rsidRDefault="00B10349">
      <w:pPr>
        <w:pStyle w:val="Odstavecseseznamem"/>
        <w:numPr>
          <w:ilvl w:val="2"/>
          <w:numId w:val="14"/>
        </w:numPr>
        <w:tabs>
          <w:tab w:val="left" w:pos="705"/>
        </w:tabs>
        <w:ind w:right="134"/>
        <w:rPr>
          <w:sz w:val="20"/>
        </w:rPr>
      </w:pPr>
      <w:r>
        <w:rPr>
          <w:sz w:val="20"/>
        </w:rPr>
        <w:t>poskytování souvisejících služeb a servisu (správa IT) v délce 48 měsíců (dále jen „Servisní podpora“) podle čl. 4 Smlouvy, Příloha A Smlouvy – Technická specifikace a Rozpočet (dále</w:t>
      </w:r>
      <w:r>
        <w:rPr>
          <w:spacing w:val="-16"/>
          <w:sz w:val="20"/>
        </w:rPr>
        <w:t xml:space="preserve"> </w:t>
      </w:r>
      <w:r>
        <w:rPr>
          <w:sz w:val="20"/>
        </w:rPr>
        <w:t>jen</w:t>
      </w:r>
    </w:p>
    <w:p w:rsidR="008F5B80" w:rsidRDefault="00B10349">
      <w:pPr>
        <w:pStyle w:val="Zkladntext"/>
        <w:ind w:left="704"/>
      </w:pPr>
      <w:r>
        <w:t>„Technická specifikace“ nebo „Rozpočet“) a Přílohy C Smlouvy – Servisní Smlouvy (dále jen</w:t>
      </w:r>
    </w:p>
    <w:p w:rsidR="008F5B80" w:rsidRDefault="00B10349">
      <w:pPr>
        <w:pStyle w:val="Zkladntext"/>
        <w:spacing w:before="1"/>
        <w:ind w:left="704"/>
      </w:pPr>
      <w:r>
        <w:t>„Servisní smlouva“).</w:t>
      </w:r>
    </w:p>
    <w:p w:rsidR="008F5B80" w:rsidRDefault="00B10349">
      <w:pPr>
        <w:pStyle w:val="Odstavecseseznamem"/>
        <w:numPr>
          <w:ilvl w:val="1"/>
          <w:numId w:val="14"/>
        </w:numPr>
        <w:tabs>
          <w:tab w:val="left" w:pos="704"/>
          <w:tab w:val="left" w:pos="705"/>
        </w:tabs>
        <w:spacing w:before="118"/>
        <w:ind w:left="704"/>
        <w:rPr>
          <w:sz w:val="20"/>
        </w:rPr>
      </w:pPr>
      <w:r>
        <w:rPr>
          <w:sz w:val="20"/>
        </w:rPr>
        <w:t>Nedílnou součástí předmětu plnění je</w:t>
      </w:r>
      <w:r>
        <w:rPr>
          <w:spacing w:val="-4"/>
          <w:sz w:val="20"/>
        </w:rPr>
        <w:t xml:space="preserve"> </w:t>
      </w:r>
      <w:r>
        <w:rPr>
          <w:sz w:val="20"/>
        </w:rPr>
        <w:t>dále:</w:t>
      </w:r>
    </w:p>
    <w:p w:rsidR="008F5B80" w:rsidRDefault="00B10349">
      <w:pPr>
        <w:pStyle w:val="Odstavecseseznamem"/>
        <w:numPr>
          <w:ilvl w:val="2"/>
          <w:numId w:val="14"/>
        </w:numPr>
        <w:tabs>
          <w:tab w:val="left" w:pos="705"/>
        </w:tabs>
        <w:spacing w:before="140"/>
        <w:ind w:right="138"/>
        <w:jc w:val="both"/>
        <w:rPr>
          <w:sz w:val="20"/>
        </w:rPr>
      </w:pPr>
      <w:r>
        <w:rPr>
          <w:sz w:val="20"/>
        </w:rPr>
        <w:t>předání veškeré související dokumentace (certifikát CE, technická dokumentace, pokyny pro údržbu</w:t>
      </w:r>
      <w:r>
        <w:rPr>
          <w:spacing w:val="-12"/>
          <w:sz w:val="20"/>
        </w:rPr>
        <w:t xml:space="preserve"> </w:t>
      </w:r>
      <w:r>
        <w:rPr>
          <w:sz w:val="20"/>
        </w:rPr>
        <w:t>apod.)</w:t>
      </w:r>
      <w:r>
        <w:rPr>
          <w:spacing w:val="-12"/>
          <w:sz w:val="20"/>
        </w:rPr>
        <w:t xml:space="preserve"> </w:t>
      </w:r>
      <w:r>
        <w:rPr>
          <w:sz w:val="20"/>
        </w:rPr>
        <w:t>vztahující</w:t>
      </w:r>
      <w:r>
        <w:rPr>
          <w:spacing w:val="-13"/>
          <w:sz w:val="20"/>
        </w:rPr>
        <w:t xml:space="preserve"> </w:t>
      </w:r>
      <w:r>
        <w:rPr>
          <w:sz w:val="20"/>
        </w:rPr>
        <w:t>se</w:t>
      </w:r>
      <w:r>
        <w:rPr>
          <w:spacing w:val="-9"/>
          <w:sz w:val="20"/>
        </w:rPr>
        <w:t xml:space="preserve"> </w:t>
      </w:r>
      <w:r>
        <w:rPr>
          <w:sz w:val="20"/>
        </w:rPr>
        <w:t>ke</w:t>
      </w:r>
      <w:r>
        <w:rPr>
          <w:spacing w:val="-13"/>
          <w:sz w:val="20"/>
        </w:rPr>
        <w:t xml:space="preserve"> </w:t>
      </w:r>
      <w:r>
        <w:rPr>
          <w:sz w:val="20"/>
        </w:rPr>
        <w:t>zboží,</w:t>
      </w:r>
      <w:r>
        <w:rPr>
          <w:spacing w:val="-13"/>
          <w:sz w:val="20"/>
        </w:rPr>
        <w:t xml:space="preserve"> </w:t>
      </w:r>
      <w:r>
        <w:rPr>
          <w:sz w:val="20"/>
        </w:rPr>
        <w:t>která</w:t>
      </w:r>
      <w:r>
        <w:rPr>
          <w:spacing w:val="-11"/>
          <w:sz w:val="20"/>
        </w:rPr>
        <w:t xml:space="preserve"> </w:t>
      </w:r>
      <w:r>
        <w:rPr>
          <w:sz w:val="20"/>
        </w:rPr>
        <w:t>je</w:t>
      </w:r>
      <w:r>
        <w:rPr>
          <w:spacing w:val="-13"/>
          <w:sz w:val="20"/>
        </w:rPr>
        <w:t xml:space="preserve"> </w:t>
      </w:r>
      <w:r>
        <w:rPr>
          <w:sz w:val="20"/>
        </w:rPr>
        <w:t>potřebná</w:t>
      </w:r>
      <w:r>
        <w:rPr>
          <w:spacing w:val="-11"/>
          <w:sz w:val="20"/>
        </w:rPr>
        <w:t xml:space="preserve"> </w:t>
      </w:r>
      <w:r>
        <w:rPr>
          <w:sz w:val="20"/>
        </w:rPr>
        <w:t>pro</w:t>
      </w:r>
      <w:r>
        <w:rPr>
          <w:spacing w:val="-13"/>
          <w:sz w:val="20"/>
        </w:rPr>
        <w:t xml:space="preserve"> </w:t>
      </w:r>
      <w:r>
        <w:rPr>
          <w:sz w:val="20"/>
        </w:rPr>
        <w:t>nakládání</w:t>
      </w:r>
      <w:r>
        <w:rPr>
          <w:spacing w:val="-11"/>
          <w:sz w:val="20"/>
        </w:rPr>
        <w:t xml:space="preserve"> </w:t>
      </w:r>
      <w:r>
        <w:rPr>
          <w:sz w:val="20"/>
        </w:rPr>
        <w:t>se</w:t>
      </w:r>
      <w:r>
        <w:rPr>
          <w:spacing w:val="-13"/>
          <w:sz w:val="20"/>
        </w:rPr>
        <w:t xml:space="preserve"> </w:t>
      </w:r>
      <w:r>
        <w:rPr>
          <w:sz w:val="20"/>
        </w:rPr>
        <w:t>zbožím</w:t>
      </w:r>
      <w:r>
        <w:rPr>
          <w:spacing w:val="-13"/>
          <w:sz w:val="20"/>
        </w:rPr>
        <w:t xml:space="preserve"> </w:t>
      </w:r>
      <w:r>
        <w:rPr>
          <w:sz w:val="20"/>
        </w:rPr>
        <w:t>a</w:t>
      </w:r>
      <w:r>
        <w:rPr>
          <w:spacing w:val="-8"/>
          <w:sz w:val="20"/>
        </w:rPr>
        <w:t xml:space="preserve"> </w:t>
      </w:r>
      <w:r>
        <w:rPr>
          <w:sz w:val="20"/>
        </w:rPr>
        <w:t>pro</w:t>
      </w:r>
      <w:r>
        <w:rPr>
          <w:spacing w:val="-14"/>
          <w:sz w:val="20"/>
        </w:rPr>
        <w:t xml:space="preserve"> </w:t>
      </w:r>
      <w:r>
        <w:rPr>
          <w:sz w:val="20"/>
        </w:rPr>
        <w:t>jeho</w:t>
      </w:r>
      <w:r>
        <w:rPr>
          <w:spacing w:val="-10"/>
          <w:sz w:val="20"/>
        </w:rPr>
        <w:t xml:space="preserve"> </w:t>
      </w:r>
      <w:r>
        <w:rPr>
          <w:sz w:val="20"/>
        </w:rPr>
        <w:t>provoz nebo kterou vyžadují příslušné právní předpisy a české a evropské technické</w:t>
      </w:r>
      <w:r>
        <w:rPr>
          <w:spacing w:val="-15"/>
          <w:sz w:val="20"/>
        </w:rPr>
        <w:t xml:space="preserve"> </w:t>
      </w:r>
      <w:r>
        <w:rPr>
          <w:sz w:val="20"/>
        </w:rPr>
        <w:t>normy;</w:t>
      </w:r>
    </w:p>
    <w:p w:rsidR="008F5B80" w:rsidRDefault="00B10349">
      <w:pPr>
        <w:pStyle w:val="Odstavecseseznamem"/>
        <w:numPr>
          <w:ilvl w:val="2"/>
          <w:numId w:val="14"/>
        </w:numPr>
        <w:tabs>
          <w:tab w:val="left" w:pos="705"/>
        </w:tabs>
        <w:spacing w:before="119"/>
        <w:ind w:right="135"/>
        <w:jc w:val="both"/>
        <w:rPr>
          <w:sz w:val="20"/>
        </w:rPr>
      </w:pPr>
      <w:r>
        <w:rPr>
          <w:sz w:val="20"/>
        </w:rPr>
        <w:t>dodání</w:t>
      </w:r>
      <w:r>
        <w:rPr>
          <w:spacing w:val="-7"/>
          <w:sz w:val="20"/>
        </w:rPr>
        <w:t xml:space="preserve"> </w:t>
      </w:r>
      <w:r>
        <w:rPr>
          <w:sz w:val="20"/>
        </w:rPr>
        <w:t>souvisejícího</w:t>
      </w:r>
      <w:r>
        <w:rPr>
          <w:spacing w:val="-6"/>
          <w:sz w:val="20"/>
        </w:rPr>
        <w:t xml:space="preserve"> </w:t>
      </w:r>
      <w:r>
        <w:rPr>
          <w:sz w:val="20"/>
        </w:rPr>
        <w:t>softwaru,</w:t>
      </w:r>
      <w:r>
        <w:rPr>
          <w:spacing w:val="-6"/>
          <w:sz w:val="20"/>
        </w:rPr>
        <w:t xml:space="preserve"> </w:t>
      </w:r>
      <w:r>
        <w:rPr>
          <w:sz w:val="20"/>
        </w:rPr>
        <w:t>jakož</w:t>
      </w:r>
      <w:r>
        <w:rPr>
          <w:spacing w:val="-6"/>
          <w:sz w:val="20"/>
        </w:rPr>
        <w:t xml:space="preserve"> </w:t>
      </w:r>
      <w:r>
        <w:rPr>
          <w:sz w:val="20"/>
        </w:rPr>
        <w:t>i</w:t>
      </w:r>
      <w:r>
        <w:rPr>
          <w:spacing w:val="-6"/>
          <w:sz w:val="20"/>
        </w:rPr>
        <w:t xml:space="preserve"> </w:t>
      </w:r>
      <w:r>
        <w:rPr>
          <w:sz w:val="20"/>
        </w:rPr>
        <w:t>poskytnutí</w:t>
      </w:r>
      <w:r>
        <w:rPr>
          <w:spacing w:val="-5"/>
          <w:sz w:val="20"/>
        </w:rPr>
        <w:t xml:space="preserve"> </w:t>
      </w:r>
      <w:r>
        <w:rPr>
          <w:sz w:val="20"/>
        </w:rPr>
        <w:t>licencí</w:t>
      </w:r>
      <w:r>
        <w:rPr>
          <w:spacing w:val="-4"/>
          <w:sz w:val="20"/>
        </w:rPr>
        <w:t xml:space="preserve"> </w:t>
      </w:r>
      <w:r>
        <w:rPr>
          <w:sz w:val="20"/>
        </w:rPr>
        <w:t>k</w:t>
      </w:r>
      <w:r>
        <w:rPr>
          <w:spacing w:val="-5"/>
          <w:sz w:val="20"/>
        </w:rPr>
        <w:t xml:space="preserve"> </w:t>
      </w:r>
      <w:r>
        <w:rPr>
          <w:sz w:val="20"/>
        </w:rPr>
        <w:t>němu</w:t>
      </w:r>
      <w:r>
        <w:rPr>
          <w:spacing w:val="-4"/>
          <w:sz w:val="20"/>
        </w:rPr>
        <w:t xml:space="preserve"> </w:t>
      </w:r>
      <w:r>
        <w:rPr>
          <w:sz w:val="20"/>
        </w:rPr>
        <w:t>umožňující</w:t>
      </w:r>
      <w:r>
        <w:rPr>
          <w:spacing w:val="-6"/>
          <w:sz w:val="20"/>
        </w:rPr>
        <w:t xml:space="preserve"> </w:t>
      </w:r>
      <w:r>
        <w:rPr>
          <w:sz w:val="20"/>
        </w:rPr>
        <w:t>jeho</w:t>
      </w:r>
      <w:r>
        <w:rPr>
          <w:spacing w:val="-7"/>
          <w:sz w:val="20"/>
        </w:rPr>
        <w:t xml:space="preserve"> </w:t>
      </w:r>
      <w:r>
        <w:rPr>
          <w:sz w:val="20"/>
        </w:rPr>
        <w:t>provoz</w:t>
      </w:r>
      <w:r>
        <w:rPr>
          <w:spacing w:val="-5"/>
          <w:sz w:val="20"/>
        </w:rPr>
        <w:t xml:space="preserve"> </w:t>
      </w:r>
      <w:r>
        <w:rPr>
          <w:sz w:val="20"/>
        </w:rPr>
        <w:t>po</w:t>
      </w:r>
      <w:r>
        <w:rPr>
          <w:spacing w:val="-7"/>
          <w:sz w:val="20"/>
        </w:rPr>
        <w:t xml:space="preserve"> </w:t>
      </w:r>
      <w:r>
        <w:rPr>
          <w:sz w:val="20"/>
        </w:rPr>
        <w:t>celou dobu jeho životnosti a dále pravidelná aktualizace softwaru, tj. po dobu trvání záruky podle čl. 4. Smlouvy. Přitom odměna za licenci i aktualizace je zahrnuta v ceně zboží dle této Smlouvy, aniž by Kupující musel v budoucnu přistupovat na nové licenční podmínky Prodávajícího nebo třetí strany, které by navyšovaly cenu v této Smlouvě nebo ji měnily v neprospěch Kupujícího. Prodávající je povinen Kupujícího s licenčními podmínkami prokazatelně seznámit nebo na ně alespoň</w:t>
      </w:r>
      <w:r>
        <w:rPr>
          <w:spacing w:val="-2"/>
          <w:sz w:val="20"/>
        </w:rPr>
        <w:t xml:space="preserve"> </w:t>
      </w:r>
      <w:r>
        <w:rPr>
          <w:sz w:val="20"/>
        </w:rPr>
        <w:t>odkázat.</w:t>
      </w:r>
    </w:p>
    <w:p w:rsidR="008F5B80" w:rsidRDefault="00B10349">
      <w:pPr>
        <w:pStyle w:val="Odstavecseseznamem"/>
        <w:numPr>
          <w:ilvl w:val="1"/>
          <w:numId w:val="14"/>
        </w:numPr>
        <w:tabs>
          <w:tab w:val="left" w:pos="704"/>
          <w:tab w:val="left" w:pos="705"/>
        </w:tabs>
        <w:ind w:left="704" w:hanging="568"/>
        <w:rPr>
          <w:sz w:val="20"/>
        </w:rPr>
      </w:pPr>
      <w:r>
        <w:rPr>
          <w:sz w:val="20"/>
        </w:rPr>
        <w:t>Součástí servisních služeb podle čl. 1.3. písm. c) je</w:t>
      </w:r>
      <w:r>
        <w:rPr>
          <w:spacing w:val="-5"/>
          <w:sz w:val="20"/>
        </w:rPr>
        <w:t xml:space="preserve"> </w:t>
      </w:r>
      <w:r>
        <w:rPr>
          <w:sz w:val="20"/>
        </w:rPr>
        <w:t>zejména:</w:t>
      </w:r>
    </w:p>
    <w:p w:rsidR="008F5B80" w:rsidRDefault="00B10349">
      <w:pPr>
        <w:pStyle w:val="Odstavecseseznamem"/>
        <w:numPr>
          <w:ilvl w:val="0"/>
          <w:numId w:val="13"/>
        </w:numPr>
        <w:tabs>
          <w:tab w:val="left" w:pos="705"/>
        </w:tabs>
        <w:spacing w:before="136"/>
        <w:ind w:hanging="208"/>
        <w:jc w:val="left"/>
        <w:rPr>
          <w:sz w:val="20"/>
        </w:rPr>
      </w:pPr>
      <w:r>
        <w:rPr>
          <w:sz w:val="20"/>
        </w:rPr>
        <w:t>Vzdálená kontrola 1x fyzického serveru a 2x virtuálního serveru pod Hyper-V, 1x</w:t>
      </w:r>
      <w:r>
        <w:rPr>
          <w:spacing w:val="-15"/>
          <w:sz w:val="20"/>
        </w:rPr>
        <w:t xml:space="preserve"> </w:t>
      </w:r>
      <w:r>
        <w:rPr>
          <w:sz w:val="20"/>
        </w:rPr>
        <w:t>NAS,</w:t>
      </w:r>
    </w:p>
    <w:p w:rsidR="008F5B80" w:rsidRDefault="00B10349">
      <w:pPr>
        <w:pStyle w:val="Odstavecseseznamem"/>
        <w:numPr>
          <w:ilvl w:val="0"/>
          <w:numId w:val="13"/>
        </w:numPr>
        <w:tabs>
          <w:tab w:val="left" w:pos="705"/>
        </w:tabs>
        <w:spacing w:before="128"/>
        <w:ind w:hanging="208"/>
        <w:jc w:val="left"/>
        <w:rPr>
          <w:sz w:val="20"/>
        </w:rPr>
      </w:pPr>
      <w:r>
        <w:rPr>
          <w:sz w:val="20"/>
        </w:rPr>
        <w:t>kontrola provedených</w:t>
      </w:r>
      <w:r>
        <w:rPr>
          <w:spacing w:val="-1"/>
          <w:sz w:val="20"/>
        </w:rPr>
        <w:t xml:space="preserve"> </w:t>
      </w:r>
      <w:r>
        <w:rPr>
          <w:sz w:val="20"/>
        </w:rPr>
        <w:t>záloh,</w:t>
      </w:r>
    </w:p>
    <w:p w:rsidR="008F5B80" w:rsidRDefault="00B10349">
      <w:pPr>
        <w:pStyle w:val="Odstavecseseznamem"/>
        <w:numPr>
          <w:ilvl w:val="0"/>
          <w:numId w:val="13"/>
        </w:numPr>
        <w:tabs>
          <w:tab w:val="left" w:pos="705"/>
        </w:tabs>
        <w:spacing w:before="128"/>
        <w:ind w:hanging="208"/>
        <w:jc w:val="left"/>
        <w:rPr>
          <w:sz w:val="20"/>
        </w:rPr>
      </w:pPr>
      <w:r>
        <w:rPr>
          <w:sz w:val="20"/>
        </w:rPr>
        <w:t>test obnovení</w:t>
      </w:r>
      <w:r>
        <w:rPr>
          <w:spacing w:val="-1"/>
          <w:sz w:val="20"/>
        </w:rPr>
        <w:t xml:space="preserve"> </w:t>
      </w:r>
      <w:r>
        <w:rPr>
          <w:sz w:val="20"/>
        </w:rPr>
        <w:t>zálohy,</w:t>
      </w:r>
    </w:p>
    <w:p w:rsidR="008F5B80" w:rsidRDefault="00B10349">
      <w:pPr>
        <w:pStyle w:val="Odstavecseseznamem"/>
        <w:numPr>
          <w:ilvl w:val="0"/>
          <w:numId w:val="13"/>
        </w:numPr>
        <w:tabs>
          <w:tab w:val="left" w:pos="705"/>
        </w:tabs>
        <w:spacing w:before="125"/>
        <w:ind w:hanging="208"/>
        <w:jc w:val="left"/>
        <w:rPr>
          <w:sz w:val="20"/>
        </w:rPr>
      </w:pPr>
      <w:r>
        <w:rPr>
          <w:sz w:val="20"/>
        </w:rPr>
        <w:t>pročištění log</w:t>
      </w:r>
      <w:r>
        <w:rPr>
          <w:spacing w:val="-1"/>
          <w:sz w:val="20"/>
        </w:rPr>
        <w:t xml:space="preserve"> </w:t>
      </w:r>
      <w:r>
        <w:rPr>
          <w:sz w:val="20"/>
        </w:rPr>
        <w:t>souborů,</w:t>
      </w:r>
    </w:p>
    <w:p w:rsidR="008F5B80" w:rsidRDefault="00B10349">
      <w:pPr>
        <w:pStyle w:val="Odstavecseseznamem"/>
        <w:numPr>
          <w:ilvl w:val="0"/>
          <w:numId w:val="13"/>
        </w:numPr>
        <w:tabs>
          <w:tab w:val="left" w:pos="705"/>
        </w:tabs>
        <w:spacing w:before="128"/>
        <w:ind w:hanging="208"/>
        <w:jc w:val="left"/>
        <w:rPr>
          <w:sz w:val="20"/>
        </w:rPr>
      </w:pPr>
      <w:r>
        <w:rPr>
          <w:sz w:val="20"/>
        </w:rPr>
        <w:t>provedení bezpečnostních</w:t>
      </w:r>
      <w:r>
        <w:rPr>
          <w:spacing w:val="-1"/>
          <w:sz w:val="20"/>
        </w:rPr>
        <w:t xml:space="preserve"> </w:t>
      </w:r>
      <w:r>
        <w:rPr>
          <w:sz w:val="20"/>
        </w:rPr>
        <w:t>záplat,</w:t>
      </w:r>
    </w:p>
    <w:p w:rsidR="008F5B80" w:rsidRDefault="00B10349">
      <w:pPr>
        <w:pStyle w:val="Odstavecseseznamem"/>
        <w:numPr>
          <w:ilvl w:val="0"/>
          <w:numId w:val="13"/>
        </w:numPr>
        <w:tabs>
          <w:tab w:val="left" w:pos="705"/>
        </w:tabs>
        <w:spacing w:before="125"/>
        <w:ind w:hanging="208"/>
        <w:jc w:val="left"/>
        <w:rPr>
          <w:sz w:val="20"/>
        </w:rPr>
      </w:pPr>
      <w:r>
        <w:rPr>
          <w:sz w:val="20"/>
        </w:rPr>
        <w:t>provedení aktualizace serverového operačního</w:t>
      </w:r>
      <w:r>
        <w:rPr>
          <w:spacing w:val="-2"/>
          <w:sz w:val="20"/>
        </w:rPr>
        <w:t xml:space="preserve"> </w:t>
      </w:r>
      <w:r>
        <w:rPr>
          <w:sz w:val="20"/>
        </w:rPr>
        <w:t>systému,</w:t>
      </w:r>
    </w:p>
    <w:p w:rsidR="008F5B80" w:rsidRDefault="00B10349">
      <w:pPr>
        <w:pStyle w:val="Odstavecseseznamem"/>
        <w:numPr>
          <w:ilvl w:val="0"/>
          <w:numId w:val="13"/>
        </w:numPr>
        <w:tabs>
          <w:tab w:val="left" w:pos="705"/>
        </w:tabs>
        <w:spacing w:before="128"/>
        <w:ind w:hanging="208"/>
        <w:jc w:val="left"/>
        <w:rPr>
          <w:sz w:val="20"/>
        </w:rPr>
      </w:pPr>
      <w:r>
        <w:rPr>
          <w:sz w:val="20"/>
        </w:rPr>
        <w:t>helpdesk,</w:t>
      </w:r>
    </w:p>
    <w:p w:rsidR="008F5B80" w:rsidRDefault="00B10349">
      <w:pPr>
        <w:pStyle w:val="Odstavecseseznamem"/>
        <w:numPr>
          <w:ilvl w:val="0"/>
          <w:numId w:val="13"/>
        </w:numPr>
        <w:tabs>
          <w:tab w:val="left" w:pos="705"/>
        </w:tabs>
        <w:spacing w:before="128"/>
        <w:ind w:hanging="208"/>
        <w:jc w:val="left"/>
        <w:rPr>
          <w:sz w:val="20"/>
        </w:rPr>
      </w:pPr>
      <w:r>
        <w:rPr>
          <w:sz w:val="20"/>
        </w:rPr>
        <w:t>služby v rozsahu 3 člověkohodiny / kalendářní</w:t>
      </w:r>
      <w:r>
        <w:rPr>
          <w:spacing w:val="-3"/>
          <w:sz w:val="20"/>
        </w:rPr>
        <w:t xml:space="preserve"> </w:t>
      </w:r>
      <w:r>
        <w:rPr>
          <w:sz w:val="20"/>
        </w:rPr>
        <w:t>měsíc.</w:t>
      </w:r>
    </w:p>
    <w:p w:rsidR="008F5B80" w:rsidRDefault="00B10349">
      <w:pPr>
        <w:pStyle w:val="Odstavecseseznamem"/>
        <w:numPr>
          <w:ilvl w:val="1"/>
          <w:numId w:val="14"/>
        </w:numPr>
        <w:tabs>
          <w:tab w:val="left" w:pos="704"/>
          <w:tab w:val="left" w:pos="705"/>
        </w:tabs>
        <w:spacing w:before="126"/>
        <w:ind w:left="704" w:hanging="568"/>
        <w:rPr>
          <w:sz w:val="20"/>
        </w:rPr>
      </w:pPr>
      <w:r>
        <w:rPr>
          <w:sz w:val="20"/>
        </w:rPr>
        <w:t>Podrobnosti dále stanoví Příloha A Smlouvy – Technická specifikace a</w:t>
      </w:r>
      <w:r>
        <w:rPr>
          <w:spacing w:val="-12"/>
          <w:sz w:val="20"/>
        </w:rPr>
        <w:t xml:space="preserve"> </w:t>
      </w:r>
      <w:r>
        <w:rPr>
          <w:sz w:val="20"/>
        </w:rPr>
        <w:t>Rozpočet.</w:t>
      </w:r>
    </w:p>
    <w:p w:rsidR="008F5B80" w:rsidRDefault="00B10349">
      <w:pPr>
        <w:pStyle w:val="Odstavecseseznamem"/>
        <w:numPr>
          <w:ilvl w:val="1"/>
          <w:numId w:val="14"/>
        </w:numPr>
        <w:tabs>
          <w:tab w:val="left" w:pos="705"/>
        </w:tabs>
        <w:spacing w:before="137"/>
        <w:ind w:right="136" w:hanging="1"/>
        <w:jc w:val="both"/>
        <w:rPr>
          <w:sz w:val="20"/>
        </w:rPr>
      </w:pPr>
      <w:r>
        <w:rPr>
          <w:sz w:val="20"/>
        </w:rPr>
        <w:t>Prodávající</w:t>
      </w:r>
      <w:r>
        <w:rPr>
          <w:spacing w:val="-12"/>
          <w:sz w:val="20"/>
        </w:rPr>
        <w:t xml:space="preserve"> </w:t>
      </w:r>
      <w:r>
        <w:rPr>
          <w:sz w:val="20"/>
        </w:rPr>
        <w:t>zavazuje</w:t>
      </w:r>
      <w:r>
        <w:rPr>
          <w:spacing w:val="-9"/>
          <w:sz w:val="20"/>
        </w:rPr>
        <w:t xml:space="preserve"> </w:t>
      </w:r>
      <w:r>
        <w:rPr>
          <w:sz w:val="20"/>
        </w:rPr>
        <w:t>dodat</w:t>
      </w:r>
      <w:r>
        <w:rPr>
          <w:spacing w:val="-10"/>
          <w:sz w:val="20"/>
        </w:rPr>
        <w:t xml:space="preserve"> </w:t>
      </w:r>
      <w:r>
        <w:rPr>
          <w:sz w:val="20"/>
        </w:rPr>
        <w:t>za</w:t>
      </w:r>
      <w:r>
        <w:rPr>
          <w:spacing w:val="-12"/>
          <w:sz w:val="20"/>
        </w:rPr>
        <w:t xml:space="preserve"> </w:t>
      </w:r>
      <w:r>
        <w:rPr>
          <w:sz w:val="20"/>
        </w:rPr>
        <w:t>podmínek</w:t>
      </w:r>
      <w:r>
        <w:rPr>
          <w:spacing w:val="-10"/>
          <w:sz w:val="20"/>
        </w:rPr>
        <w:t xml:space="preserve"> </w:t>
      </w:r>
      <w:r>
        <w:rPr>
          <w:sz w:val="20"/>
        </w:rPr>
        <w:t>ve</w:t>
      </w:r>
      <w:r>
        <w:rPr>
          <w:spacing w:val="-10"/>
          <w:sz w:val="20"/>
        </w:rPr>
        <w:t xml:space="preserve"> </w:t>
      </w:r>
      <w:r>
        <w:rPr>
          <w:sz w:val="20"/>
        </w:rPr>
        <w:t>Smlouvě</w:t>
      </w:r>
      <w:r>
        <w:rPr>
          <w:spacing w:val="-9"/>
          <w:sz w:val="20"/>
        </w:rPr>
        <w:t xml:space="preserve"> </w:t>
      </w:r>
      <w:r>
        <w:rPr>
          <w:sz w:val="20"/>
        </w:rPr>
        <w:t>sjednaných</w:t>
      </w:r>
      <w:r>
        <w:rPr>
          <w:spacing w:val="-12"/>
          <w:sz w:val="20"/>
        </w:rPr>
        <w:t xml:space="preserve"> </w:t>
      </w:r>
      <w:r>
        <w:rPr>
          <w:sz w:val="20"/>
        </w:rPr>
        <w:t>Kupujícím</w:t>
      </w:r>
      <w:r>
        <w:rPr>
          <w:spacing w:val="-8"/>
          <w:sz w:val="20"/>
        </w:rPr>
        <w:t xml:space="preserve"> </w:t>
      </w:r>
      <w:r>
        <w:rPr>
          <w:sz w:val="20"/>
        </w:rPr>
        <w:t>zboží,</w:t>
      </w:r>
      <w:r>
        <w:rPr>
          <w:spacing w:val="-10"/>
          <w:sz w:val="20"/>
        </w:rPr>
        <w:t xml:space="preserve"> </w:t>
      </w:r>
      <w:r>
        <w:rPr>
          <w:sz w:val="20"/>
        </w:rPr>
        <w:t>specifikované co do množství a kvality uvedené v technické specifikaci a převést na Kupujícího vlastnické právo k němu. Kupující se zavazuje zboží převzít a zaplatit za ně sjednanou kupní cenu podle čl. 2</w:t>
      </w:r>
      <w:r>
        <w:rPr>
          <w:spacing w:val="-30"/>
          <w:sz w:val="20"/>
        </w:rPr>
        <w:t xml:space="preserve"> </w:t>
      </w:r>
      <w:r>
        <w:rPr>
          <w:sz w:val="20"/>
        </w:rPr>
        <w:t>Smlouvy.</w:t>
      </w:r>
    </w:p>
    <w:p w:rsidR="008F5B80" w:rsidRDefault="008F5B80">
      <w:pPr>
        <w:jc w:val="both"/>
        <w:rPr>
          <w:sz w:val="20"/>
        </w:rPr>
        <w:sectPr w:rsidR="008F5B80">
          <w:pgSz w:w="11910" w:h="16840"/>
          <w:pgMar w:top="1580" w:right="1280" w:bottom="740" w:left="1280" w:header="0" w:footer="549" w:gutter="0"/>
          <w:cols w:space="708"/>
        </w:sectPr>
      </w:pPr>
    </w:p>
    <w:p w:rsidR="008F5B80" w:rsidRDefault="008F5B80">
      <w:pPr>
        <w:pStyle w:val="Zkladntext"/>
        <w:spacing w:before="5"/>
        <w:rPr>
          <w:sz w:val="25"/>
        </w:rPr>
      </w:pPr>
    </w:p>
    <w:p w:rsidR="008F5B80" w:rsidRDefault="00B10349">
      <w:pPr>
        <w:pStyle w:val="Odstavecseseznamem"/>
        <w:numPr>
          <w:ilvl w:val="1"/>
          <w:numId w:val="14"/>
        </w:numPr>
        <w:tabs>
          <w:tab w:val="left" w:pos="705"/>
        </w:tabs>
        <w:spacing w:before="93"/>
        <w:ind w:right="137" w:firstLine="0"/>
        <w:jc w:val="both"/>
        <w:rPr>
          <w:sz w:val="20"/>
        </w:rPr>
      </w:pPr>
      <w:r>
        <w:rPr>
          <w:sz w:val="20"/>
        </w:rPr>
        <w:t>Prodávající se zavazuje, že Kupující bude v databázi výrobce zboží uveden jako první uživatel zboží. Kupující požaduje originální a nové zboží, kromě případu, kde je explicitně uveden požadavek na refurbished komponenty certifikované</w:t>
      </w:r>
      <w:r>
        <w:rPr>
          <w:spacing w:val="-2"/>
          <w:sz w:val="20"/>
        </w:rPr>
        <w:t xml:space="preserve"> </w:t>
      </w:r>
      <w:r>
        <w:rPr>
          <w:sz w:val="20"/>
        </w:rPr>
        <w:t>výrobcem.</w:t>
      </w:r>
    </w:p>
    <w:p w:rsidR="008F5B80" w:rsidRDefault="00B10349">
      <w:pPr>
        <w:pStyle w:val="Odstavecseseznamem"/>
        <w:numPr>
          <w:ilvl w:val="1"/>
          <w:numId w:val="14"/>
        </w:numPr>
        <w:tabs>
          <w:tab w:val="left" w:pos="705"/>
        </w:tabs>
        <w:spacing w:before="127" w:line="230" w:lineRule="auto"/>
        <w:ind w:right="135" w:firstLine="0"/>
        <w:jc w:val="both"/>
        <w:rPr>
          <w:sz w:val="20"/>
        </w:rPr>
      </w:pPr>
      <w:r>
        <w:rPr>
          <w:sz w:val="20"/>
        </w:rPr>
        <w:t>Prodávající</w:t>
      </w:r>
      <w:r>
        <w:rPr>
          <w:spacing w:val="-6"/>
          <w:sz w:val="20"/>
        </w:rPr>
        <w:t xml:space="preserve"> </w:t>
      </w:r>
      <w:r>
        <w:rPr>
          <w:sz w:val="20"/>
        </w:rPr>
        <w:t>je</w:t>
      </w:r>
      <w:r>
        <w:rPr>
          <w:spacing w:val="-7"/>
          <w:sz w:val="20"/>
        </w:rPr>
        <w:t xml:space="preserve"> </w:t>
      </w:r>
      <w:r>
        <w:rPr>
          <w:sz w:val="20"/>
        </w:rPr>
        <w:t>povinen</w:t>
      </w:r>
      <w:r>
        <w:rPr>
          <w:spacing w:val="-6"/>
          <w:sz w:val="20"/>
        </w:rPr>
        <w:t xml:space="preserve"> </w:t>
      </w:r>
      <w:r>
        <w:rPr>
          <w:sz w:val="20"/>
        </w:rPr>
        <w:t>doložit</w:t>
      </w:r>
      <w:r>
        <w:rPr>
          <w:spacing w:val="-6"/>
          <w:sz w:val="20"/>
        </w:rPr>
        <w:t xml:space="preserve"> </w:t>
      </w:r>
      <w:r>
        <w:rPr>
          <w:sz w:val="20"/>
        </w:rPr>
        <w:t>potvrzení</w:t>
      </w:r>
      <w:r>
        <w:rPr>
          <w:spacing w:val="-5"/>
          <w:sz w:val="20"/>
        </w:rPr>
        <w:t xml:space="preserve"> </w:t>
      </w:r>
      <w:r>
        <w:rPr>
          <w:sz w:val="20"/>
        </w:rPr>
        <w:t>od</w:t>
      </w:r>
      <w:r>
        <w:rPr>
          <w:spacing w:val="-7"/>
          <w:sz w:val="20"/>
        </w:rPr>
        <w:t xml:space="preserve"> </w:t>
      </w:r>
      <w:r>
        <w:rPr>
          <w:sz w:val="20"/>
        </w:rPr>
        <w:t>výrobce</w:t>
      </w:r>
      <w:r>
        <w:rPr>
          <w:spacing w:val="-6"/>
          <w:sz w:val="20"/>
        </w:rPr>
        <w:t xml:space="preserve"> </w:t>
      </w:r>
      <w:r>
        <w:rPr>
          <w:sz w:val="20"/>
        </w:rPr>
        <w:t>o</w:t>
      </w:r>
      <w:r>
        <w:rPr>
          <w:spacing w:val="-7"/>
          <w:sz w:val="20"/>
        </w:rPr>
        <w:t xml:space="preserve"> </w:t>
      </w:r>
      <w:r>
        <w:rPr>
          <w:sz w:val="20"/>
        </w:rPr>
        <w:t>určení</w:t>
      </w:r>
      <w:r>
        <w:rPr>
          <w:spacing w:val="-5"/>
          <w:sz w:val="20"/>
        </w:rPr>
        <w:t xml:space="preserve"> </w:t>
      </w:r>
      <w:r>
        <w:rPr>
          <w:sz w:val="20"/>
        </w:rPr>
        <w:t>dodávaného</w:t>
      </w:r>
      <w:r>
        <w:rPr>
          <w:spacing w:val="-7"/>
          <w:sz w:val="20"/>
        </w:rPr>
        <w:t xml:space="preserve"> </w:t>
      </w:r>
      <w:r>
        <w:rPr>
          <w:sz w:val="20"/>
        </w:rPr>
        <w:t>hardware</w:t>
      </w:r>
      <w:r>
        <w:rPr>
          <w:spacing w:val="-6"/>
          <w:sz w:val="20"/>
        </w:rPr>
        <w:t xml:space="preserve"> </w:t>
      </w:r>
      <w:r>
        <w:rPr>
          <w:sz w:val="20"/>
        </w:rPr>
        <w:t>pro</w:t>
      </w:r>
      <w:r>
        <w:rPr>
          <w:spacing w:val="-7"/>
          <w:sz w:val="20"/>
        </w:rPr>
        <w:t xml:space="preserve"> </w:t>
      </w:r>
      <w:r>
        <w:rPr>
          <w:sz w:val="20"/>
        </w:rPr>
        <w:t xml:space="preserve">evropský trh a Kupujícího </w:t>
      </w:r>
      <w:r>
        <w:rPr>
          <w:spacing w:val="-7"/>
          <w:sz w:val="20"/>
        </w:rPr>
        <w:t>(včetně</w:t>
      </w:r>
      <w:r>
        <w:rPr>
          <w:spacing w:val="-7"/>
          <w:position w:val="3"/>
          <w:sz w:val="20"/>
        </w:rPr>
        <w:t xml:space="preserve">̌ </w:t>
      </w:r>
      <w:r>
        <w:rPr>
          <w:sz w:val="20"/>
        </w:rPr>
        <w:t>sériových čísel dodávaných zařízení), pokud o to Kupující Prodávajícího při dodání</w:t>
      </w:r>
      <w:r>
        <w:rPr>
          <w:spacing w:val="-13"/>
          <w:sz w:val="20"/>
        </w:rPr>
        <w:t xml:space="preserve"> </w:t>
      </w:r>
      <w:r>
        <w:rPr>
          <w:sz w:val="20"/>
        </w:rPr>
        <w:t>zboží</w:t>
      </w:r>
      <w:r>
        <w:rPr>
          <w:spacing w:val="-12"/>
          <w:sz w:val="20"/>
        </w:rPr>
        <w:t xml:space="preserve"> </w:t>
      </w:r>
      <w:r>
        <w:rPr>
          <w:sz w:val="20"/>
        </w:rPr>
        <w:t>požádá.</w:t>
      </w:r>
      <w:r>
        <w:rPr>
          <w:spacing w:val="-10"/>
          <w:sz w:val="20"/>
        </w:rPr>
        <w:t xml:space="preserve"> </w:t>
      </w:r>
      <w:r>
        <w:rPr>
          <w:sz w:val="20"/>
        </w:rPr>
        <w:t>V</w:t>
      </w:r>
      <w:r>
        <w:rPr>
          <w:spacing w:val="-3"/>
          <w:sz w:val="20"/>
        </w:rPr>
        <w:t xml:space="preserve"> </w:t>
      </w:r>
      <w:r>
        <w:rPr>
          <w:sz w:val="20"/>
        </w:rPr>
        <w:t>případě,</w:t>
      </w:r>
      <w:r>
        <w:rPr>
          <w:spacing w:val="-12"/>
          <w:sz w:val="20"/>
        </w:rPr>
        <w:t xml:space="preserve"> </w:t>
      </w:r>
      <w:r>
        <w:rPr>
          <w:sz w:val="20"/>
        </w:rPr>
        <w:t>kdy</w:t>
      </w:r>
      <w:r>
        <w:rPr>
          <w:spacing w:val="-9"/>
          <w:sz w:val="20"/>
        </w:rPr>
        <w:t xml:space="preserve"> </w:t>
      </w:r>
      <w:r>
        <w:rPr>
          <w:sz w:val="20"/>
        </w:rPr>
        <w:t>Prodávající</w:t>
      </w:r>
      <w:r>
        <w:rPr>
          <w:spacing w:val="-11"/>
          <w:sz w:val="20"/>
        </w:rPr>
        <w:t xml:space="preserve"> </w:t>
      </w:r>
      <w:r>
        <w:rPr>
          <w:sz w:val="20"/>
        </w:rPr>
        <w:t>nepředloží</w:t>
      </w:r>
      <w:r>
        <w:rPr>
          <w:spacing w:val="-13"/>
          <w:sz w:val="20"/>
        </w:rPr>
        <w:t xml:space="preserve"> </w:t>
      </w:r>
      <w:r>
        <w:rPr>
          <w:sz w:val="20"/>
        </w:rPr>
        <w:t>požadované</w:t>
      </w:r>
      <w:r>
        <w:rPr>
          <w:spacing w:val="-10"/>
          <w:sz w:val="20"/>
        </w:rPr>
        <w:t xml:space="preserve"> </w:t>
      </w:r>
      <w:r>
        <w:rPr>
          <w:sz w:val="20"/>
        </w:rPr>
        <w:t>doklady,</w:t>
      </w:r>
      <w:r>
        <w:rPr>
          <w:spacing w:val="-13"/>
          <w:sz w:val="20"/>
        </w:rPr>
        <w:t xml:space="preserve"> </w:t>
      </w:r>
      <w:r>
        <w:rPr>
          <w:sz w:val="20"/>
        </w:rPr>
        <w:t>má</w:t>
      </w:r>
      <w:r>
        <w:rPr>
          <w:spacing w:val="-9"/>
          <w:sz w:val="20"/>
        </w:rPr>
        <w:t xml:space="preserve"> </w:t>
      </w:r>
      <w:r>
        <w:rPr>
          <w:sz w:val="20"/>
        </w:rPr>
        <w:t>se</w:t>
      </w:r>
      <w:r>
        <w:rPr>
          <w:spacing w:val="-13"/>
          <w:sz w:val="20"/>
        </w:rPr>
        <w:t xml:space="preserve"> </w:t>
      </w:r>
      <w:r>
        <w:rPr>
          <w:sz w:val="20"/>
        </w:rPr>
        <w:t>za</w:t>
      </w:r>
      <w:r>
        <w:rPr>
          <w:spacing w:val="-9"/>
          <w:sz w:val="20"/>
        </w:rPr>
        <w:t xml:space="preserve"> </w:t>
      </w:r>
      <w:r>
        <w:rPr>
          <w:sz w:val="20"/>
        </w:rPr>
        <w:t>to,</w:t>
      </w:r>
      <w:r>
        <w:rPr>
          <w:spacing w:val="-13"/>
          <w:sz w:val="20"/>
        </w:rPr>
        <w:t xml:space="preserve"> </w:t>
      </w:r>
      <w:r>
        <w:rPr>
          <w:sz w:val="20"/>
        </w:rPr>
        <w:t>že</w:t>
      </w:r>
      <w:r>
        <w:rPr>
          <w:spacing w:val="-12"/>
          <w:sz w:val="20"/>
        </w:rPr>
        <w:t xml:space="preserve"> </w:t>
      </w:r>
      <w:r>
        <w:rPr>
          <w:sz w:val="20"/>
        </w:rPr>
        <w:t>zboží nedopovídá podmínkám Smlouvy.</w:t>
      </w:r>
    </w:p>
    <w:p w:rsidR="008F5B80" w:rsidRDefault="00B10349">
      <w:pPr>
        <w:pStyle w:val="Odstavecseseznamem"/>
        <w:numPr>
          <w:ilvl w:val="1"/>
          <w:numId w:val="14"/>
        </w:numPr>
        <w:tabs>
          <w:tab w:val="left" w:pos="705"/>
        </w:tabs>
        <w:ind w:right="137" w:hanging="1"/>
        <w:jc w:val="both"/>
        <w:rPr>
          <w:sz w:val="20"/>
        </w:rPr>
      </w:pPr>
      <w:r>
        <w:rPr>
          <w:sz w:val="20"/>
        </w:rPr>
        <w:t>Prodávající povinen zajistit Kupujícímu přistup k dokumentaci výrobce zboží a znalostní bázi, kterou výrobce v rámci své podpory</w:t>
      </w:r>
      <w:r>
        <w:rPr>
          <w:spacing w:val="-5"/>
          <w:sz w:val="20"/>
        </w:rPr>
        <w:t xml:space="preserve"> </w:t>
      </w:r>
      <w:r>
        <w:rPr>
          <w:sz w:val="20"/>
        </w:rPr>
        <w:t>poskytuje.</w:t>
      </w:r>
    </w:p>
    <w:p w:rsidR="008F5B80" w:rsidRDefault="00B10349">
      <w:pPr>
        <w:pStyle w:val="Odstavecseseznamem"/>
        <w:numPr>
          <w:ilvl w:val="1"/>
          <w:numId w:val="14"/>
        </w:numPr>
        <w:tabs>
          <w:tab w:val="left" w:pos="705"/>
        </w:tabs>
        <w:spacing w:before="118"/>
        <w:ind w:right="138" w:firstLine="0"/>
        <w:jc w:val="both"/>
        <w:rPr>
          <w:sz w:val="20"/>
        </w:rPr>
      </w:pPr>
      <w:r>
        <w:rPr>
          <w:sz w:val="20"/>
        </w:rPr>
        <w:t>Součástí</w:t>
      </w:r>
      <w:r>
        <w:rPr>
          <w:spacing w:val="-11"/>
          <w:sz w:val="20"/>
        </w:rPr>
        <w:t xml:space="preserve"> </w:t>
      </w:r>
      <w:r>
        <w:rPr>
          <w:sz w:val="20"/>
        </w:rPr>
        <w:t>dodávky</w:t>
      </w:r>
      <w:r>
        <w:rPr>
          <w:spacing w:val="-10"/>
          <w:sz w:val="20"/>
        </w:rPr>
        <w:t xml:space="preserve"> </w:t>
      </w:r>
      <w:r>
        <w:rPr>
          <w:sz w:val="20"/>
        </w:rPr>
        <w:t>zboží</w:t>
      </w:r>
      <w:r>
        <w:rPr>
          <w:spacing w:val="-10"/>
          <w:sz w:val="20"/>
        </w:rPr>
        <w:t xml:space="preserve"> </w:t>
      </w:r>
      <w:r>
        <w:rPr>
          <w:sz w:val="20"/>
        </w:rPr>
        <w:t>je</w:t>
      </w:r>
      <w:r>
        <w:rPr>
          <w:spacing w:val="-12"/>
          <w:sz w:val="20"/>
        </w:rPr>
        <w:t xml:space="preserve"> </w:t>
      </w:r>
      <w:r>
        <w:rPr>
          <w:sz w:val="20"/>
        </w:rPr>
        <w:t>i</w:t>
      </w:r>
      <w:r>
        <w:rPr>
          <w:spacing w:val="-11"/>
          <w:sz w:val="20"/>
        </w:rPr>
        <w:t xml:space="preserve"> </w:t>
      </w:r>
      <w:r>
        <w:rPr>
          <w:sz w:val="20"/>
        </w:rPr>
        <w:t>předání</w:t>
      </w:r>
      <w:r>
        <w:rPr>
          <w:spacing w:val="-11"/>
          <w:sz w:val="20"/>
        </w:rPr>
        <w:t xml:space="preserve"> </w:t>
      </w:r>
      <w:r>
        <w:rPr>
          <w:sz w:val="20"/>
        </w:rPr>
        <w:t>dokladů,</w:t>
      </w:r>
      <w:r>
        <w:rPr>
          <w:spacing w:val="-11"/>
          <w:sz w:val="20"/>
        </w:rPr>
        <w:t xml:space="preserve"> </w:t>
      </w:r>
      <w:r>
        <w:rPr>
          <w:sz w:val="20"/>
        </w:rPr>
        <w:t>které</w:t>
      </w:r>
      <w:r>
        <w:rPr>
          <w:spacing w:val="-11"/>
          <w:sz w:val="20"/>
        </w:rPr>
        <w:t xml:space="preserve"> </w:t>
      </w:r>
      <w:r>
        <w:rPr>
          <w:sz w:val="20"/>
        </w:rPr>
        <w:t>se</w:t>
      </w:r>
      <w:r>
        <w:rPr>
          <w:spacing w:val="-12"/>
          <w:sz w:val="20"/>
        </w:rPr>
        <w:t xml:space="preserve"> </w:t>
      </w:r>
      <w:r>
        <w:rPr>
          <w:sz w:val="20"/>
        </w:rPr>
        <w:t>ke</w:t>
      </w:r>
      <w:r>
        <w:rPr>
          <w:spacing w:val="-11"/>
          <w:sz w:val="20"/>
        </w:rPr>
        <w:t xml:space="preserve"> </w:t>
      </w:r>
      <w:r>
        <w:rPr>
          <w:sz w:val="20"/>
        </w:rPr>
        <w:t>zboží</w:t>
      </w:r>
      <w:r>
        <w:rPr>
          <w:spacing w:val="-11"/>
          <w:sz w:val="20"/>
        </w:rPr>
        <w:t xml:space="preserve"> </w:t>
      </w:r>
      <w:r>
        <w:rPr>
          <w:sz w:val="20"/>
        </w:rPr>
        <w:t>vztahují,</w:t>
      </w:r>
      <w:r>
        <w:rPr>
          <w:spacing w:val="-11"/>
          <w:sz w:val="20"/>
        </w:rPr>
        <w:t xml:space="preserve"> </w:t>
      </w:r>
      <w:r>
        <w:rPr>
          <w:sz w:val="20"/>
        </w:rPr>
        <w:t>a</w:t>
      </w:r>
      <w:r>
        <w:rPr>
          <w:spacing w:val="-11"/>
          <w:sz w:val="20"/>
        </w:rPr>
        <w:t xml:space="preserve"> </w:t>
      </w:r>
      <w:r>
        <w:rPr>
          <w:sz w:val="20"/>
        </w:rPr>
        <w:t>doprava</w:t>
      </w:r>
      <w:r>
        <w:rPr>
          <w:spacing w:val="-9"/>
          <w:sz w:val="20"/>
        </w:rPr>
        <w:t xml:space="preserve"> </w:t>
      </w:r>
      <w:r>
        <w:rPr>
          <w:sz w:val="20"/>
        </w:rPr>
        <w:t>zboží</w:t>
      </w:r>
      <w:r>
        <w:rPr>
          <w:spacing w:val="-10"/>
          <w:sz w:val="20"/>
        </w:rPr>
        <w:t xml:space="preserve"> </w:t>
      </w:r>
      <w:r>
        <w:rPr>
          <w:sz w:val="20"/>
        </w:rPr>
        <w:t>do</w:t>
      </w:r>
      <w:r>
        <w:rPr>
          <w:spacing w:val="-12"/>
          <w:sz w:val="20"/>
        </w:rPr>
        <w:t xml:space="preserve"> </w:t>
      </w:r>
      <w:r>
        <w:rPr>
          <w:sz w:val="20"/>
        </w:rPr>
        <w:t>místa plnění.</w:t>
      </w:r>
    </w:p>
    <w:p w:rsidR="008F5B80" w:rsidRDefault="00B10349">
      <w:pPr>
        <w:pStyle w:val="Odstavecseseznamem"/>
        <w:numPr>
          <w:ilvl w:val="1"/>
          <w:numId w:val="14"/>
        </w:numPr>
        <w:tabs>
          <w:tab w:val="left" w:pos="705"/>
        </w:tabs>
        <w:ind w:right="138" w:firstLine="0"/>
        <w:jc w:val="both"/>
        <w:rPr>
          <w:sz w:val="20"/>
        </w:rPr>
      </w:pPr>
      <w:r>
        <w:rPr>
          <w:sz w:val="20"/>
        </w:rPr>
        <w:t>Prodávající tímto prohlašuje, že zboží nemá právní vady ve smyslu § 1920 a násl. občanského zákoníku.</w:t>
      </w:r>
    </w:p>
    <w:p w:rsidR="008F5B80" w:rsidRDefault="008F5B80">
      <w:pPr>
        <w:pStyle w:val="Zkladntext"/>
      </w:pPr>
    </w:p>
    <w:p w:rsidR="008F5B80" w:rsidRDefault="00043514">
      <w:pPr>
        <w:pStyle w:val="Zkladntext"/>
        <w:spacing w:before="10"/>
        <w:rPr>
          <w:sz w:val="18"/>
        </w:rPr>
      </w:pPr>
      <w:r>
        <w:rPr>
          <w:noProof/>
          <w:lang w:val="cs-CZ" w:eastAsia="cs-CZ"/>
        </w:rPr>
        <mc:AlternateContent>
          <mc:Choice Requires="wps">
            <w:drawing>
              <wp:anchor distT="0" distB="0" distL="0" distR="0" simplePos="0" relativeHeight="251660288" behindDoc="1" locked="0" layoutInCell="1" allowOverlap="1">
                <wp:simplePos x="0" y="0"/>
                <wp:positionH relativeFrom="page">
                  <wp:posOffset>882650</wp:posOffset>
                </wp:positionH>
                <wp:positionV relativeFrom="paragraph">
                  <wp:posOffset>153670</wp:posOffset>
                </wp:positionV>
                <wp:extent cx="5797550" cy="200025"/>
                <wp:effectExtent l="0" t="0" r="0" b="0"/>
                <wp:wrapTopAndBottom/>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00025"/>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2AD" w:rsidRDefault="003D02AD">
                            <w:pPr>
                              <w:tabs>
                                <w:tab w:val="left" w:pos="736"/>
                              </w:tabs>
                              <w:ind w:left="28"/>
                              <w:rPr>
                                <w:rFonts w:ascii="Arial" w:hAnsi="Arial"/>
                                <w:b/>
                                <w:sz w:val="24"/>
                              </w:rPr>
                            </w:pPr>
                            <w:bookmarkStart w:id="6" w:name="2._Cena_za_plnění_a_platební_podmínky"/>
                            <w:bookmarkStart w:id="7" w:name="_bookmark1"/>
                            <w:bookmarkEnd w:id="6"/>
                            <w:bookmarkEnd w:id="7"/>
                            <w:r>
                              <w:rPr>
                                <w:rFonts w:ascii="Arial" w:hAnsi="Arial"/>
                                <w:b/>
                                <w:sz w:val="24"/>
                              </w:rPr>
                              <w:t>2.</w:t>
                            </w:r>
                            <w:r>
                              <w:rPr>
                                <w:rFonts w:ascii="Arial" w:hAnsi="Arial"/>
                                <w:b/>
                                <w:sz w:val="24"/>
                              </w:rPr>
                              <w:tab/>
                              <w:t>Cena za plnění a platební</w:t>
                            </w:r>
                            <w:r>
                              <w:rPr>
                                <w:rFonts w:ascii="Arial" w:hAnsi="Arial"/>
                                <w:b/>
                                <w:spacing w:val="1"/>
                                <w:sz w:val="24"/>
                              </w:rPr>
                              <w:t xml:space="preserve"> </w:t>
                            </w:r>
                            <w:r>
                              <w:rPr>
                                <w:rFonts w:ascii="Arial" w:hAnsi="Arial"/>
                                <w:b/>
                                <w:sz w:val="24"/>
                              </w:rPr>
                              <w:t>podmínky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69.5pt;margin-top:12.1pt;width:456.5pt;height:15.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" fillcolor="#d0cece" stroked="f">
                <v:textbox inset="0,0,0,0">
                  <w:txbxContent>
                    <w:p w:rsidR="003D02AD" w:rsidRDefault="003D02AD">
                      <w:pPr>
                        <w:tabs>
                          <w:tab w:val="left" w:pos="736"/>
                        </w:tabs>
                        <w:ind w:left="28"/>
                        <w:rPr>
                          <w:rFonts w:ascii="Arial" w:hAnsi="Arial"/>
                          <w:b/>
                          <w:sz w:val="24"/>
                        </w:rPr>
                      </w:pPr>
                      <w:bookmarkStart w:id="8" w:name="2._Cena_za_plnění_a_platební_podmínky"/>
                      <w:bookmarkStart w:id="9" w:name="_bookmark1"/>
                      <w:bookmarkEnd w:id="8"/>
                      <w:bookmarkEnd w:id="9"/>
                      <w:r>
                        <w:rPr>
                          <w:rFonts w:ascii="Arial" w:hAnsi="Arial"/>
                          <w:b/>
                          <w:sz w:val="24"/>
                        </w:rPr>
                        <w:t>2.</w:t>
                      </w:r>
                      <w:r>
                        <w:rPr>
                          <w:rFonts w:ascii="Arial" w:hAnsi="Arial"/>
                          <w:b/>
                          <w:sz w:val="24"/>
                        </w:rPr>
                        <w:tab/>
                        <w:t>Cena za plnění a platební</w:t>
                      </w:r>
                      <w:r>
                        <w:rPr>
                          <w:rFonts w:ascii="Arial" w:hAnsi="Arial"/>
                          <w:b/>
                          <w:spacing w:val="1"/>
                          <w:sz w:val="24"/>
                        </w:rPr>
                        <w:t xml:space="preserve"> </w:t>
                      </w:r>
                      <w:r>
                        <w:rPr>
                          <w:rFonts w:ascii="Arial" w:hAnsi="Arial"/>
                          <w:b/>
                          <w:sz w:val="24"/>
                        </w:rPr>
                        <w:t>podmínky</w:t>
                      </w:r>
                    </w:p>
                  </w:txbxContent>
                </v:textbox>
                <w10:wrap type="topAndBottom" anchorx="page"/>
              </v:shape>
            </w:pict>
          </mc:Fallback>
        </mc:AlternateContent>
      </w:r>
    </w:p>
    <w:p w:rsidR="008F5B80" w:rsidRDefault="00043514">
      <w:pPr>
        <w:pStyle w:val="Zkladntext"/>
        <w:spacing w:line="20" w:lineRule="exact"/>
        <w:ind w:left="104"/>
        <w:rPr>
          <w:sz w:val="2"/>
        </w:rPr>
      </w:pPr>
      <w:r>
        <w:rPr>
          <w:noProof/>
          <w:sz w:val="2"/>
          <w:lang w:val="cs-CZ" w:eastAsia="cs-CZ"/>
        </w:rPr>
        <mc:AlternateContent>
          <mc:Choice Requires="wpg">
            <w:drawing>
              <wp:inline distT="0" distB="0" distL="0" distR="0">
                <wp:extent cx="5797550" cy="6350"/>
                <wp:effectExtent l="12065" t="10795" r="10160" b="1905"/>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25" name="Line 23"/>
                        <wps:cNvCnPr>
                          <a:cxnSpLocks noChangeShapeType="1"/>
                        </wps:cNvCnPr>
                        <wps:spPr bwMode="auto">
                          <a:xfrm>
                            <a:off x="0" y="5"/>
                            <a:ext cx="91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AA28FC" id="Group 22"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">
                <v:line id="Line 23" o:spid="_x0000_s1027" style="position:absolute;visibility:visible;mso-wrap-style:square" from="0,5" to="9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w10:anchorlock/>
              </v:group>
            </w:pict>
          </mc:Fallback>
        </mc:AlternateContent>
      </w:r>
    </w:p>
    <w:p w:rsidR="008F5B80" w:rsidRDefault="00B10349">
      <w:pPr>
        <w:pStyle w:val="Nadpis2"/>
        <w:spacing w:before="96"/>
      </w:pPr>
      <w:r>
        <w:rPr>
          <w:u w:val="thick"/>
        </w:rPr>
        <w:t>Cena za plnění</w:t>
      </w:r>
    </w:p>
    <w:p w:rsidR="008F5B80" w:rsidRDefault="00B10349">
      <w:pPr>
        <w:pStyle w:val="Odstavecseseznamem"/>
        <w:numPr>
          <w:ilvl w:val="1"/>
          <w:numId w:val="12"/>
        </w:numPr>
        <w:tabs>
          <w:tab w:val="left" w:pos="705"/>
        </w:tabs>
        <w:ind w:right="134" w:hanging="1"/>
        <w:jc w:val="both"/>
        <w:rPr>
          <w:sz w:val="20"/>
        </w:rPr>
      </w:pPr>
      <w:r>
        <w:rPr>
          <w:sz w:val="20"/>
        </w:rPr>
        <w:t>Cena plnění za dodání, instalaci a zprovoznění zboží jako i za následné poskytování servisních služeb je uvedena v</w:t>
      </w:r>
      <w:r>
        <w:rPr>
          <w:spacing w:val="-4"/>
          <w:sz w:val="20"/>
        </w:rPr>
        <w:t xml:space="preserve"> </w:t>
      </w:r>
      <w:r>
        <w:rPr>
          <w:sz w:val="20"/>
        </w:rPr>
        <w:t>Rozpočtu.</w:t>
      </w:r>
    </w:p>
    <w:p w:rsidR="008F5B80" w:rsidRDefault="00B10349">
      <w:pPr>
        <w:pStyle w:val="Odstavecseseznamem"/>
        <w:numPr>
          <w:ilvl w:val="1"/>
          <w:numId w:val="12"/>
        </w:numPr>
        <w:tabs>
          <w:tab w:val="left" w:pos="705"/>
        </w:tabs>
        <w:ind w:right="136" w:hanging="1"/>
        <w:jc w:val="both"/>
        <w:rPr>
          <w:sz w:val="20"/>
        </w:rPr>
      </w:pPr>
      <w:r>
        <w:rPr>
          <w:sz w:val="20"/>
        </w:rPr>
        <w:t>Cena podle Rozpočtu je stanovena jako konečná, není-li dále dáno jinak a zahrnuje veškeré potřebné náklady pro dodání plnění a poskytování servisních služeb podle</w:t>
      </w:r>
      <w:r>
        <w:rPr>
          <w:spacing w:val="-7"/>
          <w:sz w:val="20"/>
        </w:rPr>
        <w:t xml:space="preserve"> </w:t>
      </w:r>
      <w:r>
        <w:rPr>
          <w:sz w:val="20"/>
        </w:rPr>
        <w:t>Smlouvy</w:t>
      </w:r>
    </w:p>
    <w:p w:rsidR="008F5B80" w:rsidRDefault="00B10349">
      <w:pPr>
        <w:pStyle w:val="Odstavecseseznamem"/>
        <w:numPr>
          <w:ilvl w:val="1"/>
          <w:numId w:val="12"/>
        </w:numPr>
        <w:tabs>
          <w:tab w:val="left" w:pos="705"/>
        </w:tabs>
        <w:spacing w:before="118"/>
        <w:ind w:right="136" w:firstLine="0"/>
        <w:jc w:val="both"/>
        <w:rPr>
          <w:sz w:val="20"/>
        </w:rPr>
      </w:pPr>
      <w:r>
        <w:rPr>
          <w:sz w:val="20"/>
        </w:rPr>
        <w:t>Kupující prohlašuje, že je mu známa skutečnost, že sazba DPH (daně z přidané hodnoty) bude stanovena v souladu s právními předpisy účinnými v době podpisu</w:t>
      </w:r>
      <w:r>
        <w:rPr>
          <w:spacing w:val="-5"/>
          <w:sz w:val="20"/>
        </w:rPr>
        <w:t xml:space="preserve"> </w:t>
      </w:r>
      <w:r>
        <w:rPr>
          <w:sz w:val="20"/>
        </w:rPr>
        <w:t>Smlouvy.</w:t>
      </w:r>
    </w:p>
    <w:p w:rsidR="008F5B80" w:rsidRDefault="00B10349">
      <w:pPr>
        <w:pStyle w:val="Odstavecseseznamem"/>
        <w:numPr>
          <w:ilvl w:val="1"/>
          <w:numId w:val="12"/>
        </w:numPr>
        <w:tabs>
          <w:tab w:val="left" w:pos="705"/>
        </w:tabs>
        <w:ind w:right="137" w:hanging="1"/>
        <w:jc w:val="both"/>
        <w:rPr>
          <w:sz w:val="20"/>
        </w:rPr>
      </w:pPr>
      <w:r>
        <w:rPr>
          <w:sz w:val="20"/>
        </w:rPr>
        <w:t>Součástí ceny jsou poplatky za veškeré související licence, které jsou potřeba pro provoz dodávaného</w:t>
      </w:r>
      <w:r>
        <w:rPr>
          <w:spacing w:val="-2"/>
          <w:sz w:val="20"/>
        </w:rPr>
        <w:t xml:space="preserve"> </w:t>
      </w:r>
      <w:r>
        <w:rPr>
          <w:sz w:val="20"/>
        </w:rPr>
        <w:t>zboží.</w:t>
      </w:r>
    </w:p>
    <w:p w:rsidR="008F5B80" w:rsidRDefault="00B10349">
      <w:pPr>
        <w:pStyle w:val="Nadpis2"/>
        <w:spacing w:before="121"/>
      </w:pPr>
      <w:r>
        <w:rPr>
          <w:u w:val="thick"/>
        </w:rPr>
        <w:t>Platební podmínky</w:t>
      </w:r>
    </w:p>
    <w:p w:rsidR="008F5B80" w:rsidRDefault="00B10349">
      <w:pPr>
        <w:pStyle w:val="Odstavecseseznamem"/>
        <w:numPr>
          <w:ilvl w:val="1"/>
          <w:numId w:val="12"/>
        </w:numPr>
        <w:tabs>
          <w:tab w:val="left" w:pos="705"/>
        </w:tabs>
        <w:spacing w:before="118"/>
        <w:ind w:right="135" w:hanging="1"/>
        <w:jc w:val="both"/>
        <w:rPr>
          <w:sz w:val="20"/>
        </w:rPr>
      </w:pPr>
      <w:r>
        <w:rPr>
          <w:sz w:val="20"/>
        </w:rPr>
        <w:t>Cenu uhradí Kupující Prodávajícímu bezhotovostně, převodem na bankovní účet uvedený v záhlaví Smlouvy. Celková cena za předmět plnění bude uhrazena Kupujícím na základě faktur – daňového dokladu vystavené Prodávajícím po řádném dodání a převzetí každé části předmětu. Splatnost faktury je vždy 30 dnů od data doručení</w:t>
      </w:r>
      <w:r>
        <w:rPr>
          <w:spacing w:val="-1"/>
          <w:sz w:val="20"/>
        </w:rPr>
        <w:t xml:space="preserve"> </w:t>
      </w:r>
      <w:r>
        <w:rPr>
          <w:sz w:val="20"/>
        </w:rPr>
        <w:t>Kupujícímu.</w:t>
      </w:r>
    </w:p>
    <w:p w:rsidR="008F5B80" w:rsidRDefault="00B10349">
      <w:pPr>
        <w:pStyle w:val="Odstavecseseznamem"/>
        <w:numPr>
          <w:ilvl w:val="1"/>
          <w:numId w:val="12"/>
        </w:numPr>
        <w:tabs>
          <w:tab w:val="left" w:pos="706"/>
        </w:tabs>
        <w:spacing w:before="122"/>
        <w:ind w:left="705" w:hanging="568"/>
        <w:jc w:val="both"/>
        <w:rPr>
          <w:sz w:val="20"/>
        </w:rPr>
      </w:pPr>
      <w:r>
        <w:rPr>
          <w:sz w:val="20"/>
        </w:rPr>
        <w:t>Faktury budou vystaveny</w:t>
      </w:r>
      <w:r>
        <w:rPr>
          <w:spacing w:val="-2"/>
          <w:sz w:val="20"/>
        </w:rPr>
        <w:t xml:space="preserve"> </w:t>
      </w:r>
      <w:r>
        <w:rPr>
          <w:sz w:val="20"/>
        </w:rPr>
        <w:t>následovně:</w:t>
      </w:r>
    </w:p>
    <w:p w:rsidR="008F5B80" w:rsidRDefault="00B10349">
      <w:pPr>
        <w:pStyle w:val="Odstavecseseznamem"/>
        <w:numPr>
          <w:ilvl w:val="2"/>
          <w:numId w:val="12"/>
        </w:numPr>
        <w:tabs>
          <w:tab w:val="left" w:pos="706"/>
        </w:tabs>
        <w:spacing w:before="120"/>
        <w:ind w:hanging="208"/>
        <w:rPr>
          <w:sz w:val="20"/>
        </w:rPr>
      </w:pPr>
      <w:r>
        <w:rPr>
          <w:sz w:val="20"/>
        </w:rPr>
        <w:t>Faktura za rok</w:t>
      </w:r>
      <w:r>
        <w:rPr>
          <w:spacing w:val="-3"/>
          <w:sz w:val="20"/>
        </w:rPr>
        <w:t xml:space="preserve"> </w:t>
      </w:r>
      <w:r>
        <w:rPr>
          <w:sz w:val="20"/>
        </w:rPr>
        <w:t>2023</w:t>
      </w:r>
    </w:p>
    <w:p w:rsidR="008F5B80" w:rsidRDefault="00B10349">
      <w:pPr>
        <w:pStyle w:val="Zkladntext"/>
        <w:spacing w:before="118"/>
        <w:ind w:left="138" w:right="135"/>
        <w:jc w:val="both"/>
      </w:pPr>
      <w:r>
        <w:t>Kupující umožňuje Prodávajícímu vystavení faktury za plnění poskytnuté za zdanitelné plnění 2023, tj. po dodání části plnění v rámci zdanitelného období 2023. Součástí faktury za rok 2023 budou dílčí předávací protokoly podle čl. 3.9. Smlouvy</w:t>
      </w:r>
    </w:p>
    <w:p w:rsidR="008F5B80" w:rsidRDefault="00B10349">
      <w:pPr>
        <w:pStyle w:val="Odstavecseseznamem"/>
        <w:numPr>
          <w:ilvl w:val="2"/>
          <w:numId w:val="12"/>
        </w:numPr>
        <w:tabs>
          <w:tab w:val="left" w:pos="706"/>
        </w:tabs>
        <w:ind w:hanging="208"/>
        <w:rPr>
          <w:sz w:val="20"/>
        </w:rPr>
      </w:pPr>
      <w:r>
        <w:rPr>
          <w:sz w:val="20"/>
        </w:rPr>
        <w:t>Konečná</w:t>
      </w:r>
      <w:r>
        <w:rPr>
          <w:spacing w:val="-2"/>
          <w:sz w:val="20"/>
        </w:rPr>
        <w:t xml:space="preserve"> </w:t>
      </w:r>
      <w:r>
        <w:rPr>
          <w:sz w:val="20"/>
        </w:rPr>
        <w:t>faktura</w:t>
      </w:r>
    </w:p>
    <w:p w:rsidR="008F5B80" w:rsidRDefault="00B10349">
      <w:pPr>
        <w:pStyle w:val="Zkladntext"/>
        <w:spacing w:before="121"/>
        <w:ind w:left="139" w:right="135" w:hanging="1"/>
        <w:jc w:val="both"/>
      </w:pPr>
      <w:r>
        <w:t>Konečná faktura ve výši podle Rozpočtu (vyjma případné hodnoty faktury a) výše) bude vystavena po kompletním dodání zboží. tj. po dodání, instalaci, zaškolení, předání všech licenčních dokladů a související dokumentace podle Technické specifikace a podpisu konečného předávacího protokolu podle čl. 3.9 Smlouvy.</w:t>
      </w:r>
    </w:p>
    <w:p w:rsidR="008F5B80" w:rsidRDefault="00B10349">
      <w:pPr>
        <w:pStyle w:val="Odstavecseseznamem"/>
        <w:numPr>
          <w:ilvl w:val="2"/>
          <w:numId w:val="12"/>
        </w:numPr>
        <w:tabs>
          <w:tab w:val="left" w:pos="706"/>
        </w:tabs>
        <w:spacing w:before="119"/>
        <w:rPr>
          <w:sz w:val="20"/>
        </w:rPr>
      </w:pPr>
      <w:r>
        <w:rPr>
          <w:sz w:val="20"/>
        </w:rPr>
        <w:t>Faktury za servisní</w:t>
      </w:r>
      <w:r>
        <w:rPr>
          <w:spacing w:val="-3"/>
          <w:sz w:val="20"/>
        </w:rPr>
        <w:t xml:space="preserve"> </w:t>
      </w:r>
      <w:r>
        <w:rPr>
          <w:sz w:val="20"/>
        </w:rPr>
        <w:t>podporu</w:t>
      </w:r>
    </w:p>
    <w:p w:rsidR="008F5B80" w:rsidRDefault="00B10349">
      <w:pPr>
        <w:pStyle w:val="Zkladntext"/>
        <w:spacing w:before="121"/>
        <w:ind w:left="138" w:right="133"/>
        <w:jc w:val="both"/>
      </w:pPr>
      <w:r>
        <w:t>Faktury za servisní služby budou vystavovány vždy k 1.1. daného měsíce na období 6 následujících měsíců, které začíná běžet po podpisu konečného předávacího protokolu. Cena za servisní podporu uvedená v Rozpočtu je sjednána jako nejvyšší přípustná a nepřekročitelná, byť by rozsah servisní podpory byl vyšší.</w:t>
      </w:r>
    </w:p>
    <w:p w:rsidR="008F5B80" w:rsidRDefault="00B10349">
      <w:pPr>
        <w:pStyle w:val="Odstavecseseznamem"/>
        <w:numPr>
          <w:ilvl w:val="1"/>
          <w:numId w:val="12"/>
        </w:numPr>
        <w:tabs>
          <w:tab w:val="left" w:pos="706"/>
        </w:tabs>
        <w:spacing w:before="119"/>
        <w:ind w:right="133" w:hanging="1"/>
        <w:jc w:val="both"/>
        <w:rPr>
          <w:sz w:val="20"/>
        </w:rPr>
      </w:pPr>
      <w:r>
        <w:rPr>
          <w:sz w:val="20"/>
        </w:rPr>
        <w:t>Faktura musí splňovat náležitosti daňového dokladu ve smyslu platné právní úpravy. Nebude-li faktura</w:t>
      </w:r>
      <w:r>
        <w:rPr>
          <w:spacing w:val="-12"/>
          <w:sz w:val="20"/>
        </w:rPr>
        <w:t xml:space="preserve"> </w:t>
      </w:r>
      <w:r>
        <w:rPr>
          <w:sz w:val="20"/>
        </w:rPr>
        <w:t>obsahovat</w:t>
      </w:r>
      <w:r>
        <w:rPr>
          <w:spacing w:val="-11"/>
          <w:sz w:val="20"/>
        </w:rPr>
        <w:t xml:space="preserve"> </w:t>
      </w:r>
      <w:r>
        <w:rPr>
          <w:sz w:val="20"/>
        </w:rPr>
        <w:t>všechny</w:t>
      </w:r>
      <w:r>
        <w:rPr>
          <w:spacing w:val="-7"/>
          <w:sz w:val="20"/>
        </w:rPr>
        <w:t xml:space="preserve"> </w:t>
      </w:r>
      <w:r>
        <w:rPr>
          <w:sz w:val="20"/>
        </w:rPr>
        <w:t>náležitosti</w:t>
      </w:r>
      <w:r>
        <w:rPr>
          <w:spacing w:val="-12"/>
          <w:sz w:val="20"/>
        </w:rPr>
        <w:t xml:space="preserve"> </w:t>
      </w:r>
      <w:r>
        <w:rPr>
          <w:sz w:val="20"/>
        </w:rPr>
        <w:t>daňového</w:t>
      </w:r>
      <w:r>
        <w:rPr>
          <w:spacing w:val="-11"/>
          <w:sz w:val="20"/>
        </w:rPr>
        <w:t xml:space="preserve"> </w:t>
      </w:r>
      <w:r>
        <w:rPr>
          <w:sz w:val="20"/>
        </w:rPr>
        <w:t>dokladu</w:t>
      </w:r>
      <w:r>
        <w:rPr>
          <w:spacing w:val="-12"/>
          <w:sz w:val="20"/>
        </w:rPr>
        <w:t xml:space="preserve"> </w:t>
      </w:r>
      <w:r>
        <w:rPr>
          <w:sz w:val="20"/>
        </w:rPr>
        <w:t>nebo</w:t>
      </w:r>
      <w:r>
        <w:rPr>
          <w:spacing w:val="-12"/>
          <w:sz w:val="20"/>
        </w:rPr>
        <w:t xml:space="preserve"> </w:t>
      </w:r>
      <w:r>
        <w:rPr>
          <w:sz w:val="20"/>
        </w:rPr>
        <w:t>bude</w:t>
      </w:r>
      <w:r>
        <w:rPr>
          <w:spacing w:val="-11"/>
          <w:sz w:val="20"/>
        </w:rPr>
        <w:t xml:space="preserve"> </w:t>
      </w:r>
      <w:r>
        <w:rPr>
          <w:sz w:val="20"/>
        </w:rPr>
        <w:t>vystavena</w:t>
      </w:r>
      <w:r>
        <w:rPr>
          <w:spacing w:val="-12"/>
          <w:sz w:val="20"/>
        </w:rPr>
        <w:t xml:space="preserve"> </w:t>
      </w:r>
      <w:r>
        <w:rPr>
          <w:sz w:val="20"/>
        </w:rPr>
        <w:t>v</w:t>
      </w:r>
      <w:r>
        <w:rPr>
          <w:spacing w:val="-10"/>
          <w:sz w:val="20"/>
        </w:rPr>
        <w:t xml:space="preserve"> </w:t>
      </w:r>
      <w:r>
        <w:rPr>
          <w:sz w:val="20"/>
        </w:rPr>
        <w:t>rozporu</w:t>
      </w:r>
      <w:r>
        <w:rPr>
          <w:spacing w:val="-12"/>
          <w:sz w:val="20"/>
        </w:rPr>
        <w:t xml:space="preserve"> </w:t>
      </w:r>
      <w:r>
        <w:rPr>
          <w:sz w:val="20"/>
        </w:rPr>
        <w:t>s</w:t>
      </w:r>
      <w:r>
        <w:rPr>
          <w:spacing w:val="-9"/>
          <w:sz w:val="20"/>
        </w:rPr>
        <w:t xml:space="preserve"> </w:t>
      </w:r>
      <w:r>
        <w:rPr>
          <w:sz w:val="20"/>
        </w:rPr>
        <w:t>podmínkami stanovenými</w:t>
      </w:r>
      <w:r>
        <w:rPr>
          <w:spacing w:val="38"/>
          <w:sz w:val="20"/>
        </w:rPr>
        <w:t xml:space="preserve"> </w:t>
      </w:r>
      <w:r>
        <w:rPr>
          <w:sz w:val="20"/>
        </w:rPr>
        <w:t>touto</w:t>
      </w:r>
      <w:r>
        <w:rPr>
          <w:spacing w:val="42"/>
          <w:sz w:val="20"/>
        </w:rPr>
        <w:t xml:space="preserve"> </w:t>
      </w:r>
      <w:r>
        <w:rPr>
          <w:sz w:val="20"/>
        </w:rPr>
        <w:t>Smlouvou</w:t>
      </w:r>
      <w:r>
        <w:rPr>
          <w:spacing w:val="38"/>
          <w:sz w:val="20"/>
        </w:rPr>
        <w:t xml:space="preserve"> </w:t>
      </w:r>
      <w:r>
        <w:rPr>
          <w:sz w:val="20"/>
        </w:rPr>
        <w:t>je</w:t>
      </w:r>
      <w:r>
        <w:rPr>
          <w:spacing w:val="42"/>
          <w:sz w:val="20"/>
        </w:rPr>
        <w:t xml:space="preserve"> </w:t>
      </w:r>
      <w:r>
        <w:rPr>
          <w:sz w:val="20"/>
        </w:rPr>
        <w:t>Kupující</w:t>
      </w:r>
      <w:r>
        <w:rPr>
          <w:spacing w:val="40"/>
          <w:sz w:val="20"/>
        </w:rPr>
        <w:t xml:space="preserve"> </w:t>
      </w:r>
      <w:r>
        <w:rPr>
          <w:sz w:val="20"/>
        </w:rPr>
        <w:t>oprávněn</w:t>
      </w:r>
      <w:r>
        <w:rPr>
          <w:spacing w:val="38"/>
          <w:sz w:val="20"/>
        </w:rPr>
        <w:t xml:space="preserve"> </w:t>
      </w:r>
      <w:r>
        <w:rPr>
          <w:sz w:val="20"/>
        </w:rPr>
        <w:t>ve</w:t>
      </w:r>
      <w:r>
        <w:rPr>
          <w:spacing w:val="39"/>
          <w:sz w:val="20"/>
        </w:rPr>
        <w:t xml:space="preserve"> </w:t>
      </w:r>
      <w:r>
        <w:rPr>
          <w:sz w:val="20"/>
        </w:rPr>
        <w:t>lhůtě</w:t>
      </w:r>
      <w:r>
        <w:rPr>
          <w:spacing w:val="41"/>
          <w:sz w:val="20"/>
        </w:rPr>
        <w:t xml:space="preserve"> </w:t>
      </w:r>
      <w:r>
        <w:rPr>
          <w:sz w:val="20"/>
        </w:rPr>
        <w:t>splatnosti</w:t>
      </w:r>
      <w:r>
        <w:rPr>
          <w:spacing w:val="39"/>
          <w:sz w:val="20"/>
        </w:rPr>
        <w:t xml:space="preserve"> </w:t>
      </w:r>
      <w:r>
        <w:rPr>
          <w:sz w:val="20"/>
        </w:rPr>
        <w:t>fakturu</w:t>
      </w:r>
      <w:r>
        <w:rPr>
          <w:spacing w:val="42"/>
          <w:sz w:val="20"/>
        </w:rPr>
        <w:t xml:space="preserve"> </w:t>
      </w:r>
      <w:r>
        <w:rPr>
          <w:sz w:val="20"/>
        </w:rPr>
        <w:t>vrátit</w:t>
      </w:r>
      <w:r>
        <w:rPr>
          <w:spacing w:val="39"/>
          <w:sz w:val="20"/>
        </w:rPr>
        <w:t xml:space="preserve"> </w:t>
      </w:r>
      <w:r>
        <w:rPr>
          <w:sz w:val="20"/>
        </w:rPr>
        <w:t>Prodávajícímu</w:t>
      </w:r>
    </w:p>
    <w:p w:rsidR="008F5B80" w:rsidRDefault="008F5B80">
      <w:pPr>
        <w:jc w:val="both"/>
        <w:rPr>
          <w:sz w:val="20"/>
        </w:rPr>
        <w:sectPr w:rsidR="008F5B80">
          <w:pgSz w:w="11910" w:h="16840"/>
          <w:pgMar w:top="1580" w:right="1280" w:bottom="740" w:left="1280" w:header="0" w:footer="549" w:gutter="0"/>
          <w:cols w:space="708"/>
        </w:sectPr>
      </w:pPr>
    </w:p>
    <w:p w:rsidR="008F5B80" w:rsidRDefault="008F5B80">
      <w:pPr>
        <w:pStyle w:val="Zkladntext"/>
        <w:spacing w:before="5"/>
        <w:rPr>
          <w:sz w:val="25"/>
        </w:rPr>
      </w:pPr>
    </w:p>
    <w:p w:rsidR="008F5B80" w:rsidRDefault="00B10349">
      <w:pPr>
        <w:pStyle w:val="Zkladntext"/>
        <w:spacing w:before="93"/>
        <w:ind w:left="138" w:right="139"/>
        <w:jc w:val="both"/>
      </w:pPr>
      <w:r>
        <w:t>Původní</w:t>
      </w:r>
      <w:r>
        <w:rPr>
          <w:spacing w:val="-9"/>
        </w:rPr>
        <w:t xml:space="preserve"> </w:t>
      </w:r>
      <w:r>
        <w:t>lhůta</w:t>
      </w:r>
      <w:r>
        <w:rPr>
          <w:spacing w:val="-11"/>
        </w:rPr>
        <w:t xml:space="preserve"> </w:t>
      </w:r>
      <w:r>
        <w:t>splatnosti</w:t>
      </w:r>
      <w:r>
        <w:rPr>
          <w:spacing w:val="-11"/>
        </w:rPr>
        <w:t xml:space="preserve"> </w:t>
      </w:r>
      <w:r>
        <w:t>v</w:t>
      </w:r>
      <w:r>
        <w:rPr>
          <w:spacing w:val="-10"/>
        </w:rPr>
        <w:t xml:space="preserve"> </w:t>
      </w:r>
      <w:r>
        <w:t>takovém</w:t>
      </w:r>
      <w:r>
        <w:rPr>
          <w:spacing w:val="-11"/>
        </w:rPr>
        <w:t xml:space="preserve"> </w:t>
      </w:r>
      <w:r>
        <w:t>případě</w:t>
      </w:r>
      <w:r>
        <w:rPr>
          <w:spacing w:val="-11"/>
        </w:rPr>
        <w:t xml:space="preserve"> </w:t>
      </w:r>
      <w:r>
        <w:t>přestává</w:t>
      </w:r>
      <w:r>
        <w:rPr>
          <w:spacing w:val="-12"/>
        </w:rPr>
        <w:t xml:space="preserve"> </w:t>
      </w:r>
      <w:r>
        <w:t>běžet</w:t>
      </w:r>
      <w:r>
        <w:rPr>
          <w:spacing w:val="-10"/>
        </w:rPr>
        <w:t xml:space="preserve"> </w:t>
      </w:r>
      <w:r>
        <w:t>a</w:t>
      </w:r>
      <w:r>
        <w:rPr>
          <w:spacing w:val="-8"/>
        </w:rPr>
        <w:t xml:space="preserve"> </w:t>
      </w:r>
      <w:r>
        <w:t>nová</w:t>
      </w:r>
      <w:r>
        <w:rPr>
          <w:spacing w:val="-9"/>
        </w:rPr>
        <w:t xml:space="preserve"> </w:t>
      </w:r>
      <w:r>
        <w:t>lhůta</w:t>
      </w:r>
      <w:r>
        <w:rPr>
          <w:spacing w:val="-11"/>
        </w:rPr>
        <w:t xml:space="preserve"> </w:t>
      </w:r>
      <w:r>
        <w:t>splatnosti</w:t>
      </w:r>
      <w:r>
        <w:rPr>
          <w:spacing w:val="-7"/>
        </w:rPr>
        <w:t xml:space="preserve"> </w:t>
      </w:r>
      <w:r>
        <w:t>v</w:t>
      </w:r>
      <w:r>
        <w:rPr>
          <w:spacing w:val="-9"/>
        </w:rPr>
        <w:t xml:space="preserve"> </w:t>
      </w:r>
      <w:r>
        <w:t>délce</w:t>
      </w:r>
      <w:r>
        <w:rPr>
          <w:spacing w:val="-9"/>
        </w:rPr>
        <w:t xml:space="preserve"> </w:t>
      </w:r>
      <w:r>
        <w:t>30</w:t>
      </w:r>
      <w:r>
        <w:rPr>
          <w:spacing w:val="-8"/>
        </w:rPr>
        <w:t xml:space="preserve"> </w:t>
      </w:r>
      <w:r>
        <w:t>dní</w:t>
      </w:r>
      <w:r>
        <w:rPr>
          <w:spacing w:val="-10"/>
        </w:rPr>
        <w:t xml:space="preserve"> </w:t>
      </w:r>
      <w:r>
        <w:t>začíná běžet dnem prokazatelného doručení opravené nebo nové faktury</w:t>
      </w:r>
      <w:r>
        <w:rPr>
          <w:spacing w:val="-8"/>
        </w:rPr>
        <w:t xml:space="preserve"> </w:t>
      </w:r>
      <w:r>
        <w:t>Kupujícímu.</w:t>
      </w:r>
    </w:p>
    <w:p w:rsidR="008F5B80" w:rsidRDefault="00B10349">
      <w:pPr>
        <w:pStyle w:val="Odstavecseseznamem"/>
        <w:numPr>
          <w:ilvl w:val="1"/>
          <w:numId w:val="12"/>
        </w:numPr>
        <w:tabs>
          <w:tab w:val="left" w:pos="705"/>
        </w:tabs>
        <w:ind w:left="704"/>
        <w:jc w:val="both"/>
        <w:rPr>
          <w:sz w:val="20"/>
        </w:rPr>
      </w:pPr>
      <w:r>
        <w:rPr>
          <w:sz w:val="20"/>
        </w:rPr>
        <w:t>Kupující je oprávněn započíst případné pohledávky oproti faktuře vystavené</w:t>
      </w:r>
      <w:r>
        <w:rPr>
          <w:spacing w:val="-19"/>
          <w:sz w:val="20"/>
        </w:rPr>
        <w:t xml:space="preserve"> </w:t>
      </w:r>
      <w:r>
        <w:rPr>
          <w:sz w:val="20"/>
        </w:rPr>
        <w:t>Prodávajícím.</w:t>
      </w:r>
    </w:p>
    <w:p w:rsidR="008F5B80" w:rsidRDefault="00B10349">
      <w:pPr>
        <w:pStyle w:val="Odstavecseseznamem"/>
        <w:numPr>
          <w:ilvl w:val="1"/>
          <w:numId w:val="12"/>
        </w:numPr>
        <w:tabs>
          <w:tab w:val="left" w:pos="705"/>
        </w:tabs>
        <w:spacing w:before="118"/>
        <w:ind w:right="136" w:firstLine="0"/>
        <w:jc w:val="both"/>
        <w:rPr>
          <w:sz w:val="20"/>
        </w:rPr>
      </w:pPr>
      <w:r>
        <w:rPr>
          <w:sz w:val="20"/>
        </w:rPr>
        <w:t>Smluvní</w:t>
      </w:r>
      <w:r>
        <w:rPr>
          <w:spacing w:val="-5"/>
          <w:sz w:val="20"/>
        </w:rPr>
        <w:t xml:space="preserve"> </w:t>
      </w:r>
      <w:r>
        <w:rPr>
          <w:sz w:val="20"/>
        </w:rPr>
        <w:t>strany</w:t>
      </w:r>
      <w:r>
        <w:rPr>
          <w:spacing w:val="-4"/>
          <w:sz w:val="20"/>
        </w:rPr>
        <w:t xml:space="preserve"> </w:t>
      </w:r>
      <w:r>
        <w:rPr>
          <w:sz w:val="20"/>
        </w:rPr>
        <w:t>se</w:t>
      </w:r>
      <w:r>
        <w:rPr>
          <w:spacing w:val="-5"/>
          <w:sz w:val="20"/>
        </w:rPr>
        <w:t xml:space="preserve"> </w:t>
      </w:r>
      <w:r>
        <w:rPr>
          <w:sz w:val="20"/>
        </w:rPr>
        <w:t>ve</w:t>
      </w:r>
      <w:r>
        <w:rPr>
          <w:spacing w:val="-6"/>
          <w:sz w:val="20"/>
        </w:rPr>
        <w:t xml:space="preserve"> </w:t>
      </w:r>
      <w:r>
        <w:rPr>
          <w:sz w:val="20"/>
        </w:rPr>
        <w:t>vztahu</w:t>
      </w:r>
      <w:r>
        <w:rPr>
          <w:spacing w:val="-6"/>
          <w:sz w:val="20"/>
        </w:rPr>
        <w:t xml:space="preserve"> </w:t>
      </w:r>
      <w:r>
        <w:rPr>
          <w:sz w:val="20"/>
        </w:rPr>
        <w:t>k výši</w:t>
      </w:r>
      <w:r>
        <w:rPr>
          <w:spacing w:val="-6"/>
          <w:sz w:val="20"/>
        </w:rPr>
        <w:t xml:space="preserve"> </w:t>
      </w:r>
      <w:r>
        <w:rPr>
          <w:sz w:val="20"/>
        </w:rPr>
        <w:t>ceny</w:t>
      </w:r>
      <w:r>
        <w:rPr>
          <w:spacing w:val="-4"/>
          <w:sz w:val="20"/>
        </w:rPr>
        <w:t xml:space="preserve"> </w:t>
      </w:r>
      <w:r>
        <w:rPr>
          <w:sz w:val="20"/>
        </w:rPr>
        <w:t>poskytování</w:t>
      </w:r>
      <w:r>
        <w:rPr>
          <w:spacing w:val="-4"/>
          <w:sz w:val="20"/>
        </w:rPr>
        <w:t xml:space="preserve"> </w:t>
      </w:r>
      <w:r>
        <w:rPr>
          <w:sz w:val="20"/>
        </w:rPr>
        <w:t>servisních</w:t>
      </w:r>
      <w:r>
        <w:rPr>
          <w:spacing w:val="-6"/>
          <w:sz w:val="20"/>
        </w:rPr>
        <w:t xml:space="preserve"> </w:t>
      </w:r>
      <w:r>
        <w:rPr>
          <w:sz w:val="20"/>
        </w:rPr>
        <w:t>služeb</w:t>
      </w:r>
      <w:r>
        <w:rPr>
          <w:spacing w:val="-5"/>
          <w:sz w:val="20"/>
        </w:rPr>
        <w:t xml:space="preserve"> </w:t>
      </w:r>
      <w:r>
        <w:rPr>
          <w:sz w:val="20"/>
        </w:rPr>
        <w:t>dohodly,</w:t>
      </w:r>
      <w:r>
        <w:rPr>
          <w:spacing w:val="-5"/>
          <w:sz w:val="20"/>
        </w:rPr>
        <w:t xml:space="preserve"> </w:t>
      </w:r>
      <w:r>
        <w:rPr>
          <w:sz w:val="20"/>
        </w:rPr>
        <w:t>že</w:t>
      </w:r>
      <w:r>
        <w:rPr>
          <w:spacing w:val="-6"/>
          <w:sz w:val="20"/>
        </w:rPr>
        <w:t xml:space="preserve"> </w:t>
      </w:r>
      <w:r>
        <w:rPr>
          <w:sz w:val="20"/>
        </w:rPr>
        <w:t>v</w:t>
      </w:r>
      <w:r>
        <w:rPr>
          <w:spacing w:val="-3"/>
          <w:sz w:val="20"/>
        </w:rPr>
        <w:t xml:space="preserve"> </w:t>
      </w:r>
      <w:r>
        <w:rPr>
          <w:sz w:val="20"/>
        </w:rPr>
        <w:t>případě,</w:t>
      </w:r>
      <w:r>
        <w:rPr>
          <w:spacing w:val="-5"/>
          <w:sz w:val="20"/>
        </w:rPr>
        <w:t xml:space="preserve"> </w:t>
      </w:r>
      <w:r>
        <w:rPr>
          <w:sz w:val="20"/>
        </w:rPr>
        <w:t>že průměrný roční index spotřebitelských cen dle údajů Českého statistického úřadu, publikovaných na jeho</w:t>
      </w:r>
      <w:r>
        <w:rPr>
          <w:spacing w:val="-17"/>
          <w:sz w:val="20"/>
        </w:rPr>
        <w:t xml:space="preserve"> </w:t>
      </w:r>
      <w:r>
        <w:rPr>
          <w:sz w:val="20"/>
        </w:rPr>
        <w:t>internetových</w:t>
      </w:r>
      <w:r>
        <w:rPr>
          <w:spacing w:val="-17"/>
          <w:sz w:val="20"/>
        </w:rPr>
        <w:t xml:space="preserve"> </w:t>
      </w:r>
      <w:r>
        <w:rPr>
          <w:sz w:val="20"/>
        </w:rPr>
        <w:t>stránkách,</w:t>
      </w:r>
      <w:r>
        <w:rPr>
          <w:spacing w:val="-17"/>
          <w:sz w:val="20"/>
        </w:rPr>
        <w:t xml:space="preserve"> </w:t>
      </w:r>
      <w:r>
        <w:rPr>
          <w:sz w:val="20"/>
        </w:rPr>
        <w:t>uvedený</w:t>
      </w:r>
      <w:r>
        <w:rPr>
          <w:spacing w:val="-16"/>
          <w:sz w:val="20"/>
        </w:rPr>
        <w:t xml:space="preserve"> </w:t>
      </w:r>
      <w:r>
        <w:rPr>
          <w:sz w:val="20"/>
        </w:rPr>
        <w:t>ke</w:t>
      </w:r>
      <w:r>
        <w:rPr>
          <w:spacing w:val="-17"/>
          <w:sz w:val="20"/>
        </w:rPr>
        <w:t xml:space="preserve"> </w:t>
      </w:r>
      <w:r>
        <w:rPr>
          <w:sz w:val="20"/>
        </w:rPr>
        <w:t>kalendářnímu</w:t>
      </w:r>
      <w:r>
        <w:rPr>
          <w:spacing w:val="-17"/>
          <w:sz w:val="20"/>
        </w:rPr>
        <w:t xml:space="preserve"> </w:t>
      </w:r>
      <w:r>
        <w:rPr>
          <w:sz w:val="20"/>
        </w:rPr>
        <w:t>měsíci</w:t>
      </w:r>
      <w:r>
        <w:rPr>
          <w:spacing w:val="-18"/>
          <w:sz w:val="20"/>
        </w:rPr>
        <w:t xml:space="preserve"> </w:t>
      </w:r>
      <w:r>
        <w:rPr>
          <w:sz w:val="20"/>
        </w:rPr>
        <w:t>odpovídajícímu</w:t>
      </w:r>
      <w:r>
        <w:rPr>
          <w:spacing w:val="-17"/>
          <w:sz w:val="20"/>
        </w:rPr>
        <w:t xml:space="preserve"> </w:t>
      </w:r>
      <w:r>
        <w:rPr>
          <w:sz w:val="20"/>
        </w:rPr>
        <w:t>měsíci,</w:t>
      </w:r>
      <w:r>
        <w:rPr>
          <w:spacing w:val="-16"/>
          <w:sz w:val="20"/>
        </w:rPr>
        <w:t xml:space="preserve"> </w:t>
      </w:r>
      <w:r>
        <w:rPr>
          <w:sz w:val="20"/>
        </w:rPr>
        <w:t>v</w:t>
      </w:r>
      <w:r>
        <w:rPr>
          <w:spacing w:val="-16"/>
          <w:sz w:val="20"/>
        </w:rPr>
        <w:t xml:space="preserve"> </w:t>
      </w:r>
      <w:r>
        <w:rPr>
          <w:sz w:val="20"/>
        </w:rPr>
        <w:t>němž</w:t>
      </w:r>
      <w:r>
        <w:rPr>
          <w:spacing w:val="-16"/>
          <w:sz w:val="20"/>
        </w:rPr>
        <w:t xml:space="preserve"> </w:t>
      </w:r>
      <w:r>
        <w:rPr>
          <w:sz w:val="20"/>
        </w:rPr>
        <w:t>Smlouva nabyla účinnosti, vzroste o více než 5 %, zvýší se cena za poskytování servisních služeb podle cenového rozpočtu o výši tohoto indexu, a to v každém roce trvání Smlouvy a poskytování servisních služeb podle</w:t>
      </w:r>
      <w:r>
        <w:rPr>
          <w:spacing w:val="-1"/>
          <w:sz w:val="20"/>
        </w:rPr>
        <w:t xml:space="preserve"> </w:t>
      </w:r>
      <w:r>
        <w:rPr>
          <w:sz w:val="20"/>
        </w:rPr>
        <w:t>Smlouvy.</w:t>
      </w:r>
    </w:p>
    <w:p w:rsidR="008F5B80" w:rsidRDefault="00B10349">
      <w:pPr>
        <w:pStyle w:val="Zkladntext"/>
        <w:spacing w:before="121"/>
        <w:ind w:left="138" w:right="136"/>
        <w:jc w:val="both"/>
      </w:pPr>
      <w:r>
        <w:t>Ke</w:t>
      </w:r>
      <w:r>
        <w:rPr>
          <w:spacing w:val="-9"/>
        </w:rPr>
        <w:t xml:space="preserve"> </w:t>
      </w:r>
      <w:r>
        <w:t>zvýšení</w:t>
      </w:r>
      <w:r>
        <w:rPr>
          <w:spacing w:val="-8"/>
        </w:rPr>
        <w:t xml:space="preserve"> </w:t>
      </w:r>
      <w:r>
        <w:t>dochází</w:t>
      </w:r>
      <w:r>
        <w:rPr>
          <w:spacing w:val="-9"/>
        </w:rPr>
        <w:t xml:space="preserve"> </w:t>
      </w:r>
      <w:r>
        <w:t>ode</w:t>
      </w:r>
      <w:r>
        <w:rPr>
          <w:spacing w:val="-8"/>
        </w:rPr>
        <w:t xml:space="preserve"> </w:t>
      </w:r>
      <w:r>
        <w:t>dne</w:t>
      </w:r>
      <w:r>
        <w:rPr>
          <w:spacing w:val="-9"/>
        </w:rPr>
        <w:t xml:space="preserve"> </w:t>
      </w:r>
      <w:r>
        <w:t>v</w:t>
      </w:r>
      <w:r>
        <w:rPr>
          <w:spacing w:val="-7"/>
        </w:rPr>
        <w:t xml:space="preserve"> </w:t>
      </w:r>
      <w:r>
        <w:t>příslušném</w:t>
      </w:r>
      <w:r>
        <w:rPr>
          <w:spacing w:val="-6"/>
        </w:rPr>
        <w:t xml:space="preserve"> </w:t>
      </w:r>
      <w:r>
        <w:t>měsíci,</w:t>
      </w:r>
      <w:r>
        <w:rPr>
          <w:spacing w:val="-9"/>
        </w:rPr>
        <w:t xml:space="preserve"> </w:t>
      </w:r>
      <w:r>
        <w:t>který</w:t>
      </w:r>
      <w:r>
        <w:rPr>
          <w:spacing w:val="-6"/>
        </w:rPr>
        <w:t xml:space="preserve"> </w:t>
      </w:r>
      <w:r>
        <w:t>se</w:t>
      </w:r>
      <w:r>
        <w:rPr>
          <w:spacing w:val="-9"/>
        </w:rPr>
        <w:t xml:space="preserve"> </w:t>
      </w:r>
      <w:r>
        <w:t>číselným</w:t>
      </w:r>
      <w:r>
        <w:rPr>
          <w:spacing w:val="-8"/>
        </w:rPr>
        <w:t xml:space="preserve"> </w:t>
      </w:r>
      <w:r>
        <w:t>označením</w:t>
      </w:r>
      <w:r>
        <w:rPr>
          <w:spacing w:val="-9"/>
        </w:rPr>
        <w:t xml:space="preserve"> </w:t>
      </w:r>
      <w:r>
        <w:t>shoduje</w:t>
      </w:r>
      <w:r>
        <w:rPr>
          <w:spacing w:val="-8"/>
        </w:rPr>
        <w:t xml:space="preserve"> </w:t>
      </w:r>
      <w:r>
        <w:t>s</w:t>
      </w:r>
      <w:r>
        <w:rPr>
          <w:spacing w:val="-1"/>
        </w:rPr>
        <w:t xml:space="preserve"> </w:t>
      </w:r>
      <w:r>
        <w:t>datem</w:t>
      </w:r>
      <w:r>
        <w:rPr>
          <w:spacing w:val="-9"/>
        </w:rPr>
        <w:t xml:space="preserve"> </w:t>
      </w:r>
      <w:r>
        <w:t>nabytí účinnosti Smlouvy. Smluvní strany pro odstranění pochybností uvádí, že k úpravě ceny dle tohoto ustanovení</w:t>
      </w:r>
      <w:r>
        <w:rPr>
          <w:spacing w:val="-12"/>
        </w:rPr>
        <w:t xml:space="preserve"> </w:t>
      </w:r>
      <w:r>
        <w:t>není</w:t>
      </w:r>
      <w:r>
        <w:rPr>
          <w:spacing w:val="-11"/>
        </w:rPr>
        <w:t xml:space="preserve"> </w:t>
      </w:r>
      <w:r>
        <w:t>třeba</w:t>
      </w:r>
      <w:r>
        <w:rPr>
          <w:spacing w:val="-12"/>
        </w:rPr>
        <w:t xml:space="preserve"> </w:t>
      </w:r>
      <w:r>
        <w:t>uzavírat</w:t>
      </w:r>
      <w:r>
        <w:rPr>
          <w:spacing w:val="-11"/>
        </w:rPr>
        <w:t xml:space="preserve"> </w:t>
      </w:r>
      <w:r>
        <w:t>dodatek</w:t>
      </w:r>
      <w:r>
        <w:rPr>
          <w:spacing w:val="-10"/>
        </w:rPr>
        <w:t xml:space="preserve"> </w:t>
      </w:r>
      <w:r>
        <w:t>ke</w:t>
      </w:r>
      <w:r>
        <w:rPr>
          <w:spacing w:val="-12"/>
        </w:rPr>
        <w:t xml:space="preserve"> </w:t>
      </w:r>
      <w:r>
        <w:t>Smlouvě.</w:t>
      </w:r>
      <w:r>
        <w:rPr>
          <w:spacing w:val="-11"/>
        </w:rPr>
        <w:t xml:space="preserve"> </w:t>
      </w:r>
      <w:r>
        <w:t>Smluvní</w:t>
      </w:r>
      <w:r>
        <w:rPr>
          <w:spacing w:val="-11"/>
        </w:rPr>
        <w:t xml:space="preserve"> </w:t>
      </w:r>
      <w:r>
        <w:t>strany</w:t>
      </w:r>
      <w:r>
        <w:rPr>
          <w:spacing w:val="-10"/>
        </w:rPr>
        <w:t xml:space="preserve"> </w:t>
      </w:r>
      <w:r>
        <w:t>však</w:t>
      </w:r>
      <w:r>
        <w:rPr>
          <w:spacing w:val="-10"/>
        </w:rPr>
        <w:t xml:space="preserve"> </w:t>
      </w:r>
      <w:r>
        <w:t>mohou</w:t>
      </w:r>
      <w:r>
        <w:rPr>
          <w:spacing w:val="-11"/>
        </w:rPr>
        <w:t xml:space="preserve"> </w:t>
      </w:r>
      <w:r>
        <w:t>z</w:t>
      </w:r>
      <w:r>
        <w:rPr>
          <w:spacing w:val="-7"/>
        </w:rPr>
        <w:t xml:space="preserve"> </w:t>
      </w:r>
      <w:r>
        <w:t>důvodu</w:t>
      </w:r>
      <w:r>
        <w:rPr>
          <w:spacing w:val="-12"/>
        </w:rPr>
        <w:t xml:space="preserve"> </w:t>
      </w:r>
      <w:r>
        <w:t>právní</w:t>
      </w:r>
      <w:r>
        <w:rPr>
          <w:spacing w:val="-11"/>
        </w:rPr>
        <w:t xml:space="preserve"> </w:t>
      </w:r>
      <w:r>
        <w:t>jistoty o</w:t>
      </w:r>
      <w:r>
        <w:rPr>
          <w:spacing w:val="-9"/>
        </w:rPr>
        <w:t xml:space="preserve"> </w:t>
      </w:r>
      <w:r>
        <w:t>navýšení</w:t>
      </w:r>
      <w:r>
        <w:rPr>
          <w:spacing w:val="-8"/>
        </w:rPr>
        <w:t xml:space="preserve"> </w:t>
      </w:r>
      <w:r>
        <w:t>ceny</w:t>
      </w:r>
      <w:r>
        <w:rPr>
          <w:spacing w:val="-7"/>
        </w:rPr>
        <w:t xml:space="preserve"> </w:t>
      </w:r>
      <w:r>
        <w:t>za</w:t>
      </w:r>
      <w:r>
        <w:rPr>
          <w:spacing w:val="-8"/>
        </w:rPr>
        <w:t xml:space="preserve"> </w:t>
      </w:r>
      <w:r>
        <w:t>poskytování</w:t>
      </w:r>
      <w:r>
        <w:rPr>
          <w:spacing w:val="-9"/>
        </w:rPr>
        <w:t xml:space="preserve"> </w:t>
      </w:r>
      <w:r>
        <w:t>servisních</w:t>
      </w:r>
      <w:r>
        <w:rPr>
          <w:spacing w:val="-8"/>
        </w:rPr>
        <w:t xml:space="preserve"> </w:t>
      </w:r>
      <w:r>
        <w:t>služeb</w:t>
      </w:r>
      <w:r>
        <w:rPr>
          <w:spacing w:val="-9"/>
        </w:rPr>
        <w:t xml:space="preserve"> </w:t>
      </w:r>
      <w:r>
        <w:t>sepsat</w:t>
      </w:r>
      <w:r>
        <w:rPr>
          <w:spacing w:val="-8"/>
        </w:rPr>
        <w:t xml:space="preserve"> </w:t>
      </w:r>
      <w:r>
        <w:t>zápis</w:t>
      </w:r>
      <w:r>
        <w:rPr>
          <w:spacing w:val="-7"/>
        </w:rPr>
        <w:t xml:space="preserve"> </w:t>
      </w:r>
      <w:r>
        <w:t>podepsaný</w:t>
      </w:r>
      <w:r>
        <w:rPr>
          <w:spacing w:val="-6"/>
        </w:rPr>
        <w:t xml:space="preserve"> </w:t>
      </w:r>
      <w:r>
        <w:t>oběma</w:t>
      </w:r>
      <w:r>
        <w:rPr>
          <w:spacing w:val="-4"/>
        </w:rPr>
        <w:t xml:space="preserve"> </w:t>
      </w:r>
      <w:r>
        <w:t>smluvními</w:t>
      </w:r>
      <w:r>
        <w:rPr>
          <w:spacing w:val="-9"/>
        </w:rPr>
        <w:t xml:space="preserve"> </w:t>
      </w:r>
      <w:r>
        <w:t>stranami.</w:t>
      </w:r>
    </w:p>
    <w:p w:rsidR="008F5B80" w:rsidRDefault="008F5B80">
      <w:pPr>
        <w:pStyle w:val="Zkladntext"/>
      </w:pPr>
    </w:p>
    <w:p w:rsidR="008F5B80" w:rsidRDefault="00043514">
      <w:pPr>
        <w:pStyle w:val="Zkladntext"/>
        <w:spacing w:before="11"/>
        <w:rPr>
          <w:sz w:val="18"/>
        </w:rPr>
      </w:pPr>
      <w:r>
        <w:rPr>
          <w:noProof/>
          <w:lang w:val="cs-CZ" w:eastAsia="cs-CZ"/>
        </w:rPr>
        <mc:AlternateContent>
          <mc:Choice Requires="wps">
            <w:drawing>
              <wp:anchor distT="0" distB="0" distL="0" distR="0" simplePos="0" relativeHeight="251662336" behindDoc="1" locked="0" layoutInCell="1" allowOverlap="1">
                <wp:simplePos x="0" y="0"/>
                <wp:positionH relativeFrom="page">
                  <wp:posOffset>882650</wp:posOffset>
                </wp:positionH>
                <wp:positionV relativeFrom="paragraph">
                  <wp:posOffset>153670</wp:posOffset>
                </wp:positionV>
                <wp:extent cx="5797550" cy="200025"/>
                <wp:effectExtent l="0" t="0" r="0" b="0"/>
                <wp:wrapTopAndBottom/>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00025"/>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2AD" w:rsidRDefault="003D02AD">
                            <w:pPr>
                              <w:tabs>
                                <w:tab w:val="left" w:pos="736"/>
                              </w:tabs>
                              <w:ind w:left="28"/>
                              <w:rPr>
                                <w:rFonts w:ascii="Arial" w:hAnsi="Arial"/>
                                <w:b/>
                                <w:sz w:val="24"/>
                              </w:rPr>
                            </w:pPr>
                            <w:bookmarkStart w:id="10" w:name="3._Plnění_podle_Smlouvy,_doba_a_místo_pl"/>
                            <w:bookmarkStart w:id="11" w:name="_bookmark2"/>
                            <w:bookmarkEnd w:id="10"/>
                            <w:bookmarkEnd w:id="11"/>
                            <w:r>
                              <w:rPr>
                                <w:rFonts w:ascii="Arial" w:hAnsi="Arial"/>
                                <w:b/>
                                <w:sz w:val="24"/>
                              </w:rPr>
                              <w:t>3.</w:t>
                            </w:r>
                            <w:r>
                              <w:rPr>
                                <w:rFonts w:ascii="Arial" w:hAnsi="Arial"/>
                                <w:b/>
                                <w:sz w:val="24"/>
                              </w:rPr>
                              <w:tab/>
                              <w:t>Plnění podle Smlouvy, doba a místo plnění, přechod vlastnického</w:t>
                            </w:r>
                            <w:r>
                              <w:rPr>
                                <w:rFonts w:ascii="Arial" w:hAnsi="Arial"/>
                                <w:b/>
                                <w:spacing w:val="-25"/>
                                <w:sz w:val="24"/>
                              </w:rPr>
                              <w:t xml:space="preserve"> </w:t>
                            </w:r>
                            <w:r>
                              <w:rPr>
                                <w:rFonts w:ascii="Arial" w:hAnsi="Arial"/>
                                <w:b/>
                                <w:sz w:val="24"/>
                              </w:rPr>
                              <w:t>práva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69.5pt;margin-top:12.1pt;width:456.5pt;height:15.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" fillcolor="#d0cece" stroked="f">
                <v:textbox inset="0,0,0,0">
                  <w:txbxContent>
                    <w:p w:rsidR="003D02AD" w:rsidRDefault="003D02AD">
                      <w:pPr>
                        <w:tabs>
                          <w:tab w:val="left" w:pos="736"/>
                        </w:tabs>
                        <w:ind w:left="28"/>
                        <w:rPr>
                          <w:rFonts w:ascii="Arial" w:hAnsi="Arial"/>
                          <w:b/>
                          <w:sz w:val="24"/>
                        </w:rPr>
                      </w:pPr>
                      <w:bookmarkStart w:id="12" w:name="3._Plnění_podle_Smlouvy,_doba_a_místo_pl"/>
                      <w:bookmarkStart w:id="13" w:name="_bookmark2"/>
                      <w:bookmarkEnd w:id="12"/>
                      <w:bookmarkEnd w:id="13"/>
                      <w:r>
                        <w:rPr>
                          <w:rFonts w:ascii="Arial" w:hAnsi="Arial"/>
                          <w:b/>
                          <w:sz w:val="24"/>
                        </w:rPr>
                        <w:t>3.</w:t>
                      </w:r>
                      <w:r>
                        <w:rPr>
                          <w:rFonts w:ascii="Arial" w:hAnsi="Arial"/>
                          <w:b/>
                          <w:sz w:val="24"/>
                        </w:rPr>
                        <w:tab/>
                        <w:t>Plnění podle Smlouvy, doba a místo plnění, přechod vlastnického</w:t>
                      </w:r>
                      <w:r>
                        <w:rPr>
                          <w:rFonts w:ascii="Arial" w:hAnsi="Arial"/>
                          <w:b/>
                          <w:spacing w:val="-25"/>
                          <w:sz w:val="24"/>
                        </w:rPr>
                        <w:t xml:space="preserve"> </w:t>
                      </w:r>
                      <w:r>
                        <w:rPr>
                          <w:rFonts w:ascii="Arial" w:hAnsi="Arial"/>
                          <w:b/>
                          <w:sz w:val="24"/>
                        </w:rPr>
                        <w:t>práva</w:t>
                      </w:r>
                    </w:p>
                  </w:txbxContent>
                </v:textbox>
                <w10:wrap type="topAndBottom" anchorx="page"/>
              </v:shape>
            </w:pict>
          </mc:Fallback>
        </mc:AlternateContent>
      </w:r>
    </w:p>
    <w:p w:rsidR="008F5B80" w:rsidRDefault="00043514">
      <w:pPr>
        <w:pStyle w:val="Zkladntext"/>
        <w:spacing w:line="20" w:lineRule="exact"/>
        <w:ind w:left="104"/>
        <w:rPr>
          <w:sz w:val="2"/>
        </w:rPr>
      </w:pPr>
      <w:r>
        <w:rPr>
          <w:noProof/>
          <w:sz w:val="2"/>
          <w:lang w:val="cs-CZ" w:eastAsia="cs-CZ"/>
        </w:rPr>
        <mc:AlternateContent>
          <mc:Choice Requires="wpg">
            <w:drawing>
              <wp:inline distT="0" distB="0" distL="0" distR="0">
                <wp:extent cx="5797550" cy="6350"/>
                <wp:effectExtent l="12065" t="2540" r="10160" b="10160"/>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22" name="Line 20"/>
                        <wps:cNvCnPr>
                          <a:cxnSpLocks noChangeShapeType="1"/>
                        </wps:cNvCnPr>
                        <wps:spPr bwMode="auto">
                          <a:xfrm>
                            <a:off x="0" y="5"/>
                            <a:ext cx="913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02BF22" id="Group 19"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">
                <v:line id="Line 20" o:spid="_x0000_s1027" style="position:absolute;visibility:visible;mso-wrap-style:square" from="0,5" to="9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u778UAAADbAAAADwAAAGRycy9kb3ducmV2LnhtbESPW2sCMRSE34X+h3AKfRHNukgrq1GK&#10;YKkvivaCj4fN2YvdnCxJqqu/3giFPg4z8w0zW3SmESdyvrasYDRMQBDnVtdcKvj8WA0mIHxA1thY&#10;JgUX8rCYP/RmmGl75h2d9qEUEcI+QwVVCG0mpc8rMuiHtiWOXmGdwRClK6V2eI5w08g0SZ6lwZrj&#10;QoUtLSvKf/a/RkH+3X8p1sctXl09+gqHoxy/bQqlnh671ymIQF34D/+137WCNIX7l/g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u778UAAADbAAAADwAAAAAAAAAA&#10;AAAAAAChAgAAZHJzL2Rvd25yZXYueG1sUEsFBgAAAAAEAAQA+QAAAJMDAAAAAA==&#10;" strokeweight=".16969mm"/>
                <w10:anchorlock/>
              </v:group>
            </w:pict>
          </mc:Fallback>
        </mc:AlternateContent>
      </w:r>
    </w:p>
    <w:p w:rsidR="008F5B80" w:rsidRDefault="00B10349">
      <w:pPr>
        <w:pStyle w:val="Nadpis2"/>
        <w:spacing w:before="96"/>
      </w:pPr>
      <w:r>
        <w:rPr>
          <w:u w:val="thick"/>
        </w:rPr>
        <w:t>Místo plnění</w:t>
      </w:r>
    </w:p>
    <w:p w:rsidR="008F5B80" w:rsidRDefault="00B10349">
      <w:pPr>
        <w:pStyle w:val="Odstavecseseznamem"/>
        <w:numPr>
          <w:ilvl w:val="1"/>
          <w:numId w:val="11"/>
        </w:numPr>
        <w:tabs>
          <w:tab w:val="left" w:pos="705"/>
        </w:tabs>
        <w:ind w:right="136" w:firstLine="0"/>
        <w:jc w:val="both"/>
        <w:rPr>
          <w:sz w:val="20"/>
        </w:rPr>
      </w:pPr>
      <w:r>
        <w:rPr>
          <w:sz w:val="20"/>
        </w:rPr>
        <w:t>Místem plnění je objekt na adrese Husovo náměstí 87, 266 01 Beroun a pobočky: Muzeum Hořovicka, Starý zámek Hořovice, Vrbnovská 27, a Městské muzeum v Žebráku - Náměstí 89, Žebrák 267 53.</w:t>
      </w:r>
    </w:p>
    <w:p w:rsidR="008F5B80" w:rsidRDefault="00B10349">
      <w:pPr>
        <w:pStyle w:val="Odstavecseseznamem"/>
        <w:numPr>
          <w:ilvl w:val="1"/>
          <w:numId w:val="11"/>
        </w:numPr>
        <w:tabs>
          <w:tab w:val="left" w:pos="705"/>
        </w:tabs>
        <w:ind w:left="704"/>
        <w:jc w:val="both"/>
        <w:rPr>
          <w:sz w:val="20"/>
        </w:rPr>
      </w:pPr>
      <w:r>
        <w:rPr>
          <w:sz w:val="20"/>
        </w:rPr>
        <w:t>Podrobnosti stanoví Technická</w:t>
      </w:r>
      <w:r>
        <w:rPr>
          <w:spacing w:val="-5"/>
          <w:sz w:val="20"/>
        </w:rPr>
        <w:t xml:space="preserve"> </w:t>
      </w:r>
      <w:r>
        <w:rPr>
          <w:sz w:val="20"/>
        </w:rPr>
        <w:t>specifikace.</w:t>
      </w:r>
    </w:p>
    <w:p w:rsidR="008F5B80" w:rsidRDefault="00B10349">
      <w:pPr>
        <w:pStyle w:val="Nadpis2"/>
        <w:spacing w:before="118"/>
      </w:pPr>
      <w:r>
        <w:rPr>
          <w:u w:val="thick"/>
        </w:rPr>
        <w:t>Doba plnění</w:t>
      </w:r>
    </w:p>
    <w:p w:rsidR="008F5B80" w:rsidRDefault="00B10349">
      <w:pPr>
        <w:pStyle w:val="Odstavecseseznamem"/>
        <w:numPr>
          <w:ilvl w:val="1"/>
          <w:numId w:val="11"/>
        </w:numPr>
        <w:tabs>
          <w:tab w:val="left" w:pos="705"/>
        </w:tabs>
        <w:spacing w:before="120"/>
        <w:ind w:left="704"/>
        <w:jc w:val="both"/>
        <w:rPr>
          <w:sz w:val="20"/>
        </w:rPr>
      </w:pPr>
      <w:r>
        <w:rPr>
          <w:sz w:val="20"/>
        </w:rPr>
        <w:t>Plnění podle Smlouvy bude probíhat následovně:</w:t>
      </w:r>
    </w:p>
    <w:p w:rsidR="008F5B80" w:rsidRDefault="00B10349">
      <w:pPr>
        <w:pStyle w:val="Odstavecseseznamem"/>
        <w:numPr>
          <w:ilvl w:val="2"/>
          <w:numId w:val="11"/>
        </w:numPr>
        <w:tabs>
          <w:tab w:val="left" w:pos="705"/>
        </w:tabs>
        <w:ind w:right="135"/>
        <w:jc w:val="both"/>
        <w:rPr>
          <w:sz w:val="20"/>
        </w:rPr>
      </w:pPr>
      <w:r>
        <w:rPr>
          <w:sz w:val="20"/>
        </w:rPr>
        <w:t xml:space="preserve">Položky Koncová zařízení podle technické specifikace – </w:t>
      </w:r>
      <w:r>
        <w:rPr>
          <w:b/>
          <w:sz w:val="20"/>
        </w:rPr>
        <w:t>ve lhůtě 15 dnů od nabytí účinnosti Smlouvy</w:t>
      </w:r>
      <w:r>
        <w:rPr>
          <w:sz w:val="20"/>
        </w:rPr>
        <w:t>,</w:t>
      </w:r>
    </w:p>
    <w:p w:rsidR="008F5B80" w:rsidRDefault="00B10349">
      <w:pPr>
        <w:pStyle w:val="Odstavecseseznamem"/>
        <w:numPr>
          <w:ilvl w:val="2"/>
          <w:numId w:val="11"/>
        </w:numPr>
        <w:tabs>
          <w:tab w:val="left" w:pos="706"/>
        </w:tabs>
        <w:spacing w:before="118"/>
        <w:ind w:left="705" w:right="135"/>
        <w:jc w:val="both"/>
        <w:rPr>
          <w:sz w:val="20"/>
        </w:rPr>
      </w:pPr>
      <w:r>
        <w:rPr>
          <w:sz w:val="20"/>
        </w:rPr>
        <w:t>Dodání ostatního Zboží podle technické specifikace (vyjma položek Koncová zařízení a Servisních</w:t>
      </w:r>
      <w:r>
        <w:rPr>
          <w:spacing w:val="-10"/>
          <w:sz w:val="20"/>
        </w:rPr>
        <w:t xml:space="preserve"> </w:t>
      </w:r>
      <w:r>
        <w:rPr>
          <w:sz w:val="20"/>
        </w:rPr>
        <w:t>služeb),</w:t>
      </w:r>
      <w:r>
        <w:rPr>
          <w:spacing w:val="-9"/>
          <w:sz w:val="20"/>
        </w:rPr>
        <w:t xml:space="preserve"> </w:t>
      </w:r>
      <w:r>
        <w:rPr>
          <w:sz w:val="20"/>
        </w:rPr>
        <w:t>zapojení</w:t>
      </w:r>
      <w:r>
        <w:rPr>
          <w:spacing w:val="-9"/>
          <w:sz w:val="20"/>
        </w:rPr>
        <w:t xml:space="preserve"> </w:t>
      </w:r>
      <w:r>
        <w:rPr>
          <w:sz w:val="20"/>
        </w:rPr>
        <w:t>do</w:t>
      </w:r>
      <w:r>
        <w:rPr>
          <w:spacing w:val="-9"/>
          <w:sz w:val="20"/>
        </w:rPr>
        <w:t xml:space="preserve"> </w:t>
      </w:r>
      <w:r>
        <w:rPr>
          <w:sz w:val="20"/>
        </w:rPr>
        <w:t>sítě,</w:t>
      </w:r>
      <w:r>
        <w:rPr>
          <w:spacing w:val="-9"/>
          <w:sz w:val="20"/>
        </w:rPr>
        <w:t xml:space="preserve"> </w:t>
      </w:r>
      <w:r>
        <w:rPr>
          <w:sz w:val="20"/>
        </w:rPr>
        <w:t>zprovoznění</w:t>
      </w:r>
      <w:r>
        <w:rPr>
          <w:spacing w:val="-6"/>
          <w:sz w:val="20"/>
        </w:rPr>
        <w:t xml:space="preserve"> </w:t>
      </w:r>
      <w:r>
        <w:rPr>
          <w:sz w:val="20"/>
        </w:rPr>
        <w:t>a</w:t>
      </w:r>
      <w:r>
        <w:rPr>
          <w:spacing w:val="-10"/>
          <w:sz w:val="20"/>
        </w:rPr>
        <w:t xml:space="preserve"> </w:t>
      </w:r>
      <w:r>
        <w:rPr>
          <w:sz w:val="20"/>
        </w:rPr>
        <w:t>převod</w:t>
      </w:r>
      <w:r>
        <w:rPr>
          <w:spacing w:val="-9"/>
          <w:sz w:val="20"/>
        </w:rPr>
        <w:t xml:space="preserve"> </w:t>
      </w:r>
      <w:r>
        <w:rPr>
          <w:sz w:val="20"/>
        </w:rPr>
        <w:t>dat,</w:t>
      </w:r>
      <w:r>
        <w:rPr>
          <w:spacing w:val="-6"/>
          <w:sz w:val="20"/>
        </w:rPr>
        <w:t xml:space="preserve"> </w:t>
      </w:r>
      <w:r>
        <w:rPr>
          <w:sz w:val="20"/>
        </w:rPr>
        <w:t>úspěšné</w:t>
      </w:r>
      <w:r>
        <w:rPr>
          <w:spacing w:val="-7"/>
          <w:sz w:val="20"/>
        </w:rPr>
        <w:t xml:space="preserve"> </w:t>
      </w:r>
      <w:r>
        <w:rPr>
          <w:sz w:val="20"/>
        </w:rPr>
        <w:t>absolvování</w:t>
      </w:r>
      <w:r>
        <w:rPr>
          <w:spacing w:val="-9"/>
          <w:sz w:val="20"/>
        </w:rPr>
        <w:t xml:space="preserve"> </w:t>
      </w:r>
      <w:r>
        <w:rPr>
          <w:sz w:val="20"/>
        </w:rPr>
        <w:t>4týdenního zkušebního</w:t>
      </w:r>
      <w:r>
        <w:rPr>
          <w:spacing w:val="-4"/>
          <w:sz w:val="20"/>
        </w:rPr>
        <w:t xml:space="preserve"> </w:t>
      </w:r>
      <w:r>
        <w:rPr>
          <w:sz w:val="20"/>
        </w:rPr>
        <w:t>provozu</w:t>
      </w:r>
      <w:r>
        <w:rPr>
          <w:spacing w:val="-4"/>
          <w:sz w:val="20"/>
        </w:rPr>
        <w:t xml:space="preserve"> </w:t>
      </w:r>
      <w:r>
        <w:rPr>
          <w:sz w:val="20"/>
        </w:rPr>
        <w:t>a</w:t>
      </w:r>
      <w:r>
        <w:rPr>
          <w:spacing w:val="-4"/>
          <w:sz w:val="20"/>
        </w:rPr>
        <w:t xml:space="preserve"> </w:t>
      </w:r>
      <w:r>
        <w:rPr>
          <w:sz w:val="20"/>
        </w:rPr>
        <w:t>protokolární</w:t>
      </w:r>
      <w:r>
        <w:rPr>
          <w:spacing w:val="-3"/>
          <w:sz w:val="20"/>
        </w:rPr>
        <w:t xml:space="preserve"> </w:t>
      </w:r>
      <w:r>
        <w:rPr>
          <w:sz w:val="20"/>
        </w:rPr>
        <w:t>převzetí</w:t>
      </w:r>
      <w:r>
        <w:rPr>
          <w:spacing w:val="-4"/>
          <w:sz w:val="20"/>
        </w:rPr>
        <w:t xml:space="preserve"> </w:t>
      </w:r>
      <w:r>
        <w:rPr>
          <w:sz w:val="20"/>
        </w:rPr>
        <w:t>plnění</w:t>
      </w:r>
      <w:r>
        <w:rPr>
          <w:spacing w:val="-4"/>
          <w:sz w:val="20"/>
        </w:rPr>
        <w:t xml:space="preserve"> </w:t>
      </w:r>
      <w:r>
        <w:rPr>
          <w:sz w:val="20"/>
        </w:rPr>
        <w:t>bez</w:t>
      </w:r>
      <w:r>
        <w:rPr>
          <w:spacing w:val="-3"/>
          <w:sz w:val="20"/>
        </w:rPr>
        <w:t xml:space="preserve"> </w:t>
      </w:r>
      <w:r>
        <w:rPr>
          <w:sz w:val="20"/>
        </w:rPr>
        <w:t>vad</w:t>
      </w:r>
      <w:r>
        <w:rPr>
          <w:spacing w:val="-3"/>
          <w:sz w:val="20"/>
        </w:rPr>
        <w:t xml:space="preserve"> </w:t>
      </w:r>
      <w:r>
        <w:rPr>
          <w:sz w:val="20"/>
        </w:rPr>
        <w:t>a</w:t>
      </w:r>
      <w:r>
        <w:rPr>
          <w:spacing w:val="-4"/>
          <w:sz w:val="20"/>
        </w:rPr>
        <w:t xml:space="preserve"> </w:t>
      </w:r>
      <w:r>
        <w:rPr>
          <w:sz w:val="20"/>
        </w:rPr>
        <w:t>nedodělků</w:t>
      </w:r>
      <w:r>
        <w:rPr>
          <w:spacing w:val="-7"/>
          <w:sz w:val="20"/>
        </w:rPr>
        <w:t xml:space="preserve"> </w:t>
      </w:r>
      <w:r>
        <w:rPr>
          <w:sz w:val="20"/>
        </w:rPr>
        <w:t>ve</w:t>
      </w:r>
      <w:r>
        <w:rPr>
          <w:spacing w:val="-3"/>
          <w:sz w:val="20"/>
        </w:rPr>
        <w:t xml:space="preserve"> </w:t>
      </w:r>
      <w:r>
        <w:rPr>
          <w:sz w:val="20"/>
        </w:rPr>
        <w:t>smyslu</w:t>
      </w:r>
      <w:r>
        <w:rPr>
          <w:spacing w:val="-7"/>
          <w:sz w:val="20"/>
        </w:rPr>
        <w:t xml:space="preserve"> </w:t>
      </w:r>
      <w:r>
        <w:rPr>
          <w:sz w:val="20"/>
        </w:rPr>
        <w:t>čl.</w:t>
      </w:r>
      <w:r>
        <w:rPr>
          <w:spacing w:val="-4"/>
          <w:sz w:val="20"/>
        </w:rPr>
        <w:t xml:space="preserve"> </w:t>
      </w:r>
      <w:r>
        <w:rPr>
          <w:sz w:val="20"/>
        </w:rPr>
        <w:t>3.9.</w:t>
      </w:r>
      <w:r>
        <w:rPr>
          <w:spacing w:val="-3"/>
          <w:sz w:val="20"/>
        </w:rPr>
        <w:t xml:space="preserve"> </w:t>
      </w:r>
      <w:r>
        <w:rPr>
          <w:sz w:val="20"/>
        </w:rPr>
        <w:t>níže</w:t>
      </w:r>
      <w:r>
        <w:rPr>
          <w:spacing w:val="-2"/>
          <w:sz w:val="20"/>
        </w:rPr>
        <w:t xml:space="preserve"> </w:t>
      </w:r>
      <w:r>
        <w:rPr>
          <w:sz w:val="20"/>
        </w:rPr>
        <w:t xml:space="preserve">– </w:t>
      </w:r>
      <w:r>
        <w:rPr>
          <w:b/>
          <w:sz w:val="20"/>
        </w:rPr>
        <w:t xml:space="preserve">do 31. 5. 2024 </w:t>
      </w:r>
      <w:r>
        <w:rPr>
          <w:sz w:val="20"/>
        </w:rPr>
        <w:t>(bez ohledu jednotlivé termíny podle</w:t>
      </w:r>
      <w:r>
        <w:rPr>
          <w:spacing w:val="-2"/>
          <w:sz w:val="20"/>
        </w:rPr>
        <w:t xml:space="preserve"> </w:t>
      </w:r>
      <w:r>
        <w:rPr>
          <w:sz w:val="20"/>
        </w:rPr>
        <w:t>HMG),</w:t>
      </w:r>
    </w:p>
    <w:p w:rsidR="008F5B80" w:rsidRDefault="00B10349">
      <w:pPr>
        <w:pStyle w:val="Odstavecseseznamem"/>
        <w:numPr>
          <w:ilvl w:val="2"/>
          <w:numId w:val="11"/>
        </w:numPr>
        <w:tabs>
          <w:tab w:val="left" w:pos="706"/>
        </w:tabs>
        <w:spacing w:before="122"/>
        <w:ind w:left="705" w:right="135" w:hanging="360"/>
        <w:jc w:val="both"/>
        <w:rPr>
          <w:sz w:val="20"/>
        </w:rPr>
      </w:pPr>
      <w:r>
        <w:rPr>
          <w:sz w:val="20"/>
        </w:rPr>
        <w:t>Servisní</w:t>
      </w:r>
      <w:r>
        <w:rPr>
          <w:spacing w:val="-16"/>
          <w:sz w:val="20"/>
        </w:rPr>
        <w:t xml:space="preserve"> </w:t>
      </w:r>
      <w:r>
        <w:rPr>
          <w:sz w:val="20"/>
        </w:rPr>
        <w:t>služby</w:t>
      </w:r>
      <w:r>
        <w:rPr>
          <w:spacing w:val="-14"/>
          <w:sz w:val="20"/>
        </w:rPr>
        <w:t xml:space="preserve"> </w:t>
      </w:r>
      <w:r>
        <w:rPr>
          <w:sz w:val="20"/>
        </w:rPr>
        <w:t>–</w:t>
      </w:r>
      <w:r>
        <w:rPr>
          <w:spacing w:val="-16"/>
          <w:sz w:val="20"/>
        </w:rPr>
        <w:t xml:space="preserve"> </w:t>
      </w:r>
      <w:r>
        <w:rPr>
          <w:sz w:val="20"/>
        </w:rPr>
        <w:t>ode</w:t>
      </w:r>
      <w:r>
        <w:rPr>
          <w:spacing w:val="-13"/>
          <w:sz w:val="20"/>
        </w:rPr>
        <w:t xml:space="preserve"> </w:t>
      </w:r>
      <w:r>
        <w:rPr>
          <w:sz w:val="20"/>
        </w:rPr>
        <w:t>dne</w:t>
      </w:r>
      <w:r>
        <w:rPr>
          <w:spacing w:val="-14"/>
          <w:sz w:val="20"/>
        </w:rPr>
        <w:t xml:space="preserve"> </w:t>
      </w:r>
      <w:r>
        <w:rPr>
          <w:sz w:val="20"/>
        </w:rPr>
        <w:t>podpisu</w:t>
      </w:r>
      <w:r>
        <w:rPr>
          <w:spacing w:val="-15"/>
          <w:sz w:val="20"/>
        </w:rPr>
        <w:t xml:space="preserve"> </w:t>
      </w:r>
      <w:r>
        <w:rPr>
          <w:sz w:val="20"/>
        </w:rPr>
        <w:t>předávacího</w:t>
      </w:r>
      <w:r>
        <w:rPr>
          <w:spacing w:val="-14"/>
          <w:sz w:val="20"/>
        </w:rPr>
        <w:t xml:space="preserve"> </w:t>
      </w:r>
      <w:r>
        <w:rPr>
          <w:sz w:val="20"/>
        </w:rPr>
        <w:t>protokolu</w:t>
      </w:r>
      <w:r>
        <w:rPr>
          <w:spacing w:val="-15"/>
          <w:sz w:val="20"/>
        </w:rPr>
        <w:t xml:space="preserve"> </w:t>
      </w:r>
      <w:r>
        <w:rPr>
          <w:sz w:val="20"/>
        </w:rPr>
        <w:t>ve</w:t>
      </w:r>
      <w:r>
        <w:rPr>
          <w:spacing w:val="-16"/>
          <w:sz w:val="20"/>
        </w:rPr>
        <w:t xml:space="preserve"> </w:t>
      </w:r>
      <w:r>
        <w:rPr>
          <w:sz w:val="20"/>
        </w:rPr>
        <w:t>smyslu</w:t>
      </w:r>
      <w:r>
        <w:rPr>
          <w:spacing w:val="-13"/>
          <w:sz w:val="20"/>
        </w:rPr>
        <w:t xml:space="preserve"> </w:t>
      </w:r>
      <w:r>
        <w:rPr>
          <w:sz w:val="20"/>
        </w:rPr>
        <w:t>čl.</w:t>
      </w:r>
      <w:r>
        <w:rPr>
          <w:spacing w:val="-15"/>
          <w:sz w:val="20"/>
        </w:rPr>
        <w:t xml:space="preserve"> </w:t>
      </w:r>
      <w:r>
        <w:rPr>
          <w:sz w:val="20"/>
        </w:rPr>
        <w:t>3.9.</w:t>
      </w:r>
      <w:r>
        <w:rPr>
          <w:spacing w:val="-14"/>
          <w:sz w:val="20"/>
        </w:rPr>
        <w:t xml:space="preserve"> </w:t>
      </w:r>
      <w:r>
        <w:rPr>
          <w:sz w:val="20"/>
        </w:rPr>
        <w:t>Smlouvy</w:t>
      </w:r>
      <w:r>
        <w:rPr>
          <w:spacing w:val="-13"/>
          <w:sz w:val="20"/>
        </w:rPr>
        <w:t xml:space="preserve"> </w:t>
      </w:r>
      <w:r>
        <w:rPr>
          <w:sz w:val="20"/>
        </w:rPr>
        <w:t>v</w:t>
      </w:r>
      <w:r>
        <w:rPr>
          <w:spacing w:val="-3"/>
          <w:sz w:val="20"/>
        </w:rPr>
        <w:t xml:space="preserve"> </w:t>
      </w:r>
      <w:r>
        <w:rPr>
          <w:sz w:val="20"/>
        </w:rPr>
        <w:t>návaznosti na dokončení plnění podle písm. b)</w:t>
      </w:r>
      <w:r>
        <w:rPr>
          <w:spacing w:val="-2"/>
          <w:sz w:val="20"/>
        </w:rPr>
        <w:t xml:space="preserve"> </w:t>
      </w:r>
      <w:r>
        <w:rPr>
          <w:sz w:val="20"/>
        </w:rPr>
        <w:t>výše.</w:t>
      </w:r>
    </w:p>
    <w:p w:rsidR="008F5B80" w:rsidRDefault="00B10349">
      <w:pPr>
        <w:pStyle w:val="Odstavecseseznamem"/>
        <w:numPr>
          <w:ilvl w:val="1"/>
          <w:numId w:val="11"/>
        </w:numPr>
        <w:tabs>
          <w:tab w:val="left" w:pos="706"/>
        </w:tabs>
        <w:spacing w:before="119"/>
        <w:ind w:right="136" w:firstLine="0"/>
        <w:jc w:val="both"/>
        <w:rPr>
          <w:sz w:val="20"/>
        </w:rPr>
      </w:pPr>
      <w:r>
        <w:rPr>
          <w:sz w:val="20"/>
        </w:rPr>
        <w:t>Prodávající</w:t>
      </w:r>
      <w:r>
        <w:rPr>
          <w:spacing w:val="-9"/>
          <w:sz w:val="20"/>
        </w:rPr>
        <w:t xml:space="preserve"> </w:t>
      </w:r>
      <w:r>
        <w:rPr>
          <w:sz w:val="20"/>
        </w:rPr>
        <w:t>může</w:t>
      </w:r>
      <w:r>
        <w:rPr>
          <w:spacing w:val="-9"/>
          <w:sz w:val="20"/>
        </w:rPr>
        <w:t xml:space="preserve"> </w:t>
      </w:r>
      <w:r>
        <w:rPr>
          <w:sz w:val="20"/>
        </w:rPr>
        <w:t>plnit</w:t>
      </w:r>
      <w:r>
        <w:rPr>
          <w:spacing w:val="-8"/>
          <w:sz w:val="20"/>
        </w:rPr>
        <w:t xml:space="preserve"> </w:t>
      </w:r>
      <w:r>
        <w:rPr>
          <w:sz w:val="20"/>
        </w:rPr>
        <w:t>část</w:t>
      </w:r>
      <w:r>
        <w:rPr>
          <w:spacing w:val="-9"/>
          <w:sz w:val="20"/>
        </w:rPr>
        <w:t xml:space="preserve"> </w:t>
      </w:r>
      <w:r>
        <w:rPr>
          <w:sz w:val="20"/>
        </w:rPr>
        <w:t>podle</w:t>
      </w:r>
      <w:r>
        <w:rPr>
          <w:spacing w:val="-8"/>
          <w:sz w:val="20"/>
        </w:rPr>
        <w:t xml:space="preserve"> </w:t>
      </w:r>
      <w:r>
        <w:rPr>
          <w:sz w:val="20"/>
        </w:rPr>
        <w:t>čl.</w:t>
      </w:r>
      <w:r>
        <w:rPr>
          <w:spacing w:val="-9"/>
          <w:sz w:val="20"/>
        </w:rPr>
        <w:t xml:space="preserve"> </w:t>
      </w:r>
      <w:r>
        <w:rPr>
          <w:sz w:val="20"/>
        </w:rPr>
        <w:t>3.2.</w:t>
      </w:r>
      <w:r>
        <w:rPr>
          <w:spacing w:val="-8"/>
          <w:sz w:val="20"/>
        </w:rPr>
        <w:t xml:space="preserve"> </w:t>
      </w:r>
      <w:r>
        <w:rPr>
          <w:sz w:val="20"/>
        </w:rPr>
        <w:t>písm.</w:t>
      </w:r>
      <w:r>
        <w:rPr>
          <w:spacing w:val="-9"/>
          <w:sz w:val="20"/>
        </w:rPr>
        <w:t xml:space="preserve"> </w:t>
      </w:r>
      <w:r>
        <w:rPr>
          <w:sz w:val="20"/>
        </w:rPr>
        <w:t>b)</w:t>
      </w:r>
      <w:r>
        <w:rPr>
          <w:spacing w:val="-7"/>
          <w:sz w:val="20"/>
        </w:rPr>
        <w:t xml:space="preserve"> </w:t>
      </w:r>
      <w:r>
        <w:rPr>
          <w:sz w:val="20"/>
        </w:rPr>
        <w:t>postupně</w:t>
      </w:r>
      <w:r>
        <w:rPr>
          <w:spacing w:val="-9"/>
          <w:sz w:val="20"/>
        </w:rPr>
        <w:t xml:space="preserve"> </w:t>
      </w:r>
      <w:r>
        <w:rPr>
          <w:sz w:val="20"/>
        </w:rPr>
        <w:t>dle</w:t>
      </w:r>
      <w:r>
        <w:rPr>
          <w:spacing w:val="-8"/>
          <w:sz w:val="20"/>
        </w:rPr>
        <w:t xml:space="preserve"> </w:t>
      </w:r>
      <w:r>
        <w:rPr>
          <w:sz w:val="20"/>
        </w:rPr>
        <w:t>HMG,</w:t>
      </w:r>
      <w:r>
        <w:rPr>
          <w:spacing w:val="-9"/>
          <w:sz w:val="20"/>
        </w:rPr>
        <w:t xml:space="preserve"> </w:t>
      </w:r>
      <w:r>
        <w:rPr>
          <w:sz w:val="20"/>
        </w:rPr>
        <w:t>ovšem</w:t>
      </w:r>
      <w:r>
        <w:rPr>
          <w:spacing w:val="-8"/>
          <w:sz w:val="20"/>
        </w:rPr>
        <w:t xml:space="preserve"> </w:t>
      </w:r>
      <w:r>
        <w:rPr>
          <w:sz w:val="20"/>
        </w:rPr>
        <w:t>teprve</w:t>
      </w:r>
      <w:r>
        <w:rPr>
          <w:spacing w:val="-9"/>
          <w:sz w:val="20"/>
        </w:rPr>
        <w:t xml:space="preserve"> </w:t>
      </w:r>
      <w:r>
        <w:rPr>
          <w:sz w:val="20"/>
        </w:rPr>
        <w:t>po</w:t>
      </w:r>
      <w:r>
        <w:rPr>
          <w:spacing w:val="-8"/>
          <w:sz w:val="20"/>
        </w:rPr>
        <w:t xml:space="preserve"> </w:t>
      </w:r>
      <w:r>
        <w:rPr>
          <w:sz w:val="20"/>
        </w:rPr>
        <w:t>kompletní dodávce a instalaci bude proveden zápis předávacího protokolu ve smyslu čl. 3.9.</w:t>
      </w:r>
      <w:r>
        <w:rPr>
          <w:spacing w:val="-13"/>
          <w:sz w:val="20"/>
        </w:rPr>
        <w:t xml:space="preserve"> </w:t>
      </w:r>
      <w:r>
        <w:rPr>
          <w:sz w:val="20"/>
        </w:rPr>
        <w:t>Smlouvy.</w:t>
      </w:r>
    </w:p>
    <w:p w:rsidR="008F5B80" w:rsidRDefault="00B10349">
      <w:pPr>
        <w:pStyle w:val="Nadpis2"/>
        <w:spacing w:before="120"/>
      </w:pPr>
      <w:r>
        <w:rPr>
          <w:u w:val="thick"/>
        </w:rPr>
        <w:t>Podmínky plnění, předání a převzetí zboží, přechod vlastnického práva</w:t>
      </w:r>
    </w:p>
    <w:p w:rsidR="008F5B80" w:rsidRDefault="00B10349">
      <w:pPr>
        <w:pStyle w:val="Odstavecseseznamem"/>
        <w:numPr>
          <w:ilvl w:val="1"/>
          <w:numId w:val="11"/>
        </w:numPr>
        <w:tabs>
          <w:tab w:val="left" w:pos="705"/>
        </w:tabs>
        <w:ind w:right="136" w:hanging="1"/>
        <w:jc w:val="both"/>
        <w:rPr>
          <w:sz w:val="20"/>
        </w:rPr>
      </w:pPr>
      <w:r>
        <w:rPr>
          <w:sz w:val="20"/>
        </w:rPr>
        <w:t>Dodání zboží provede Prodávající na své náklady. Prodávající zajistí veškerou techniku nezbytnou k vyložení zboží, jakož i její dopravu na místo dodání a z</w:t>
      </w:r>
      <w:r>
        <w:rPr>
          <w:spacing w:val="-13"/>
          <w:sz w:val="20"/>
        </w:rPr>
        <w:t xml:space="preserve"> </w:t>
      </w:r>
      <w:r>
        <w:rPr>
          <w:sz w:val="20"/>
        </w:rPr>
        <w:t>něj.</w:t>
      </w:r>
    </w:p>
    <w:p w:rsidR="008F5B80" w:rsidRDefault="00B10349">
      <w:pPr>
        <w:pStyle w:val="Odstavecseseznamem"/>
        <w:numPr>
          <w:ilvl w:val="1"/>
          <w:numId w:val="11"/>
        </w:numPr>
        <w:tabs>
          <w:tab w:val="left" w:pos="706"/>
        </w:tabs>
        <w:ind w:right="137" w:firstLine="0"/>
        <w:jc w:val="both"/>
        <w:rPr>
          <w:sz w:val="20"/>
        </w:rPr>
      </w:pPr>
      <w:r>
        <w:rPr>
          <w:sz w:val="20"/>
        </w:rPr>
        <w:t>Prodávající na svůj náklad uzavře pojištění pro případ poškození zboží během jeho vykládky a instalace.</w:t>
      </w:r>
    </w:p>
    <w:p w:rsidR="008F5B80" w:rsidRDefault="00B10349">
      <w:pPr>
        <w:pStyle w:val="Odstavecseseznamem"/>
        <w:numPr>
          <w:ilvl w:val="1"/>
          <w:numId w:val="11"/>
        </w:numPr>
        <w:tabs>
          <w:tab w:val="left" w:pos="706"/>
        </w:tabs>
        <w:spacing w:before="118"/>
        <w:ind w:right="136" w:firstLine="0"/>
        <w:jc w:val="both"/>
        <w:rPr>
          <w:sz w:val="20"/>
        </w:rPr>
      </w:pPr>
      <w:r>
        <w:rPr>
          <w:sz w:val="20"/>
        </w:rPr>
        <w:t>Vlastnické právo k předmětu Smlouvy, jakož i nebezpečí škody na věci přechází na Kupujícího okamžikem podpisu finálního předávacího protokolu podle čl. 3.9. písm. c)</w:t>
      </w:r>
      <w:r>
        <w:rPr>
          <w:spacing w:val="-11"/>
          <w:sz w:val="20"/>
        </w:rPr>
        <w:t xml:space="preserve"> </w:t>
      </w:r>
      <w:r>
        <w:rPr>
          <w:sz w:val="20"/>
        </w:rPr>
        <w:t>Smlouvy.</w:t>
      </w:r>
    </w:p>
    <w:p w:rsidR="008F5B80" w:rsidRDefault="00B10349">
      <w:pPr>
        <w:pStyle w:val="Odstavecseseznamem"/>
        <w:numPr>
          <w:ilvl w:val="1"/>
          <w:numId w:val="11"/>
        </w:numPr>
        <w:tabs>
          <w:tab w:val="left" w:pos="706"/>
        </w:tabs>
        <w:ind w:right="137" w:hanging="1"/>
        <w:jc w:val="both"/>
        <w:rPr>
          <w:sz w:val="20"/>
        </w:rPr>
      </w:pPr>
      <w:r>
        <w:rPr>
          <w:sz w:val="20"/>
        </w:rPr>
        <w:t>Součástí</w:t>
      </w:r>
      <w:r>
        <w:rPr>
          <w:spacing w:val="-6"/>
          <w:sz w:val="20"/>
        </w:rPr>
        <w:t xml:space="preserve"> </w:t>
      </w:r>
      <w:r>
        <w:rPr>
          <w:sz w:val="20"/>
        </w:rPr>
        <w:t>řádného</w:t>
      </w:r>
      <w:r>
        <w:rPr>
          <w:spacing w:val="-7"/>
          <w:sz w:val="20"/>
        </w:rPr>
        <w:t xml:space="preserve"> </w:t>
      </w:r>
      <w:r>
        <w:rPr>
          <w:sz w:val="20"/>
        </w:rPr>
        <w:t>dodání</w:t>
      </w:r>
      <w:r>
        <w:rPr>
          <w:spacing w:val="-8"/>
          <w:sz w:val="20"/>
        </w:rPr>
        <w:t xml:space="preserve"> </w:t>
      </w:r>
      <w:r>
        <w:rPr>
          <w:sz w:val="20"/>
        </w:rPr>
        <w:t>zboží</w:t>
      </w:r>
      <w:r>
        <w:rPr>
          <w:spacing w:val="-8"/>
          <w:sz w:val="20"/>
        </w:rPr>
        <w:t xml:space="preserve"> </w:t>
      </w:r>
      <w:r>
        <w:rPr>
          <w:sz w:val="20"/>
        </w:rPr>
        <w:t>je</w:t>
      </w:r>
      <w:r>
        <w:rPr>
          <w:spacing w:val="-6"/>
          <w:sz w:val="20"/>
        </w:rPr>
        <w:t xml:space="preserve"> </w:t>
      </w:r>
      <w:r>
        <w:rPr>
          <w:sz w:val="20"/>
        </w:rPr>
        <w:t>i</w:t>
      </w:r>
      <w:r>
        <w:rPr>
          <w:spacing w:val="-6"/>
          <w:sz w:val="20"/>
        </w:rPr>
        <w:t xml:space="preserve"> </w:t>
      </w:r>
      <w:r>
        <w:rPr>
          <w:sz w:val="20"/>
        </w:rPr>
        <w:t>doprava</w:t>
      </w:r>
      <w:r>
        <w:rPr>
          <w:spacing w:val="-6"/>
          <w:sz w:val="20"/>
        </w:rPr>
        <w:t xml:space="preserve"> </w:t>
      </w:r>
      <w:r>
        <w:rPr>
          <w:sz w:val="20"/>
        </w:rPr>
        <w:t>na</w:t>
      </w:r>
      <w:r>
        <w:rPr>
          <w:spacing w:val="-6"/>
          <w:sz w:val="20"/>
        </w:rPr>
        <w:t xml:space="preserve"> </w:t>
      </w:r>
      <w:r>
        <w:rPr>
          <w:sz w:val="20"/>
        </w:rPr>
        <w:t>místo</w:t>
      </w:r>
      <w:r>
        <w:rPr>
          <w:spacing w:val="-6"/>
          <w:sz w:val="20"/>
        </w:rPr>
        <w:t xml:space="preserve"> </w:t>
      </w:r>
      <w:r>
        <w:rPr>
          <w:sz w:val="20"/>
        </w:rPr>
        <w:t>dodání</w:t>
      </w:r>
      <w:r>
        <w:rPr>
          <w:spacing w:val="-8"/>
          <w:sz w:val="20"/>
        </w:rPr>
        <w:t xml:space="preserve"> </w:t>
      </w:r>
      <w:r>
        <w:rPr>
          <w:sz w:val="20"/>
        </w:rPr>
        <w:t>a</w:t>
      </w:r>
      <w:r>
        <w:rPr>
          <w:spacing w:val="-6"/>
          <w:sz w:val="20"/>
        </w:rPr>
        <w:t xml:space="preserve"> </w:t>
      </w:r>
      <w:r>
        <w:rPr>
          <w:sz w:val="20"/>
        </w:rPr>
        <w:t>veškeré</w:t>
      </w:r>
      <w:r>
        <w:rPr>
          <w:spacing w:val="-8"/>
          <w:sz w:val="20"/>
        </w:rPr>
        <w:t xml:space="preserve"> </w:t>
      </w:r>
      <w:r>
        <w:rPr>
          <w:sz w:val="20"/>
        </w:rPr>
        <w:t>další</w:t>
      </w:r>
      <w:r>
        <w:rPr>
          <w:spacing w:val="-5"/>
          <w:sz w:val="20"/>
        </w:rPr>
        <w:t xml:space="preserve"> </w:t>
      </w:r>
      <w:r>
        <w:rPr>
          <w:sz w:val="20"/>
        </w:rPr>
        <w:t>činnosti</w:t>
      </w:r>
      <w:r>
        <w:rPr>
          <w:spacing w:val="-9"/>
          <w:sz w:val="20"/>
        </w:rPr>
        <w:t xml:space="preserve"> </w:t>
      </w:r>
      <w:r>
        <w:rPr>
          <w:sz w:val="20"/>
        </w:rPr>
        <w:t>podmiňující uvedení zboží do provozu a jeho řádnou funkčnost, a to zejména: instalace, uvedení do provozu a zapojení do sítě Kupujícího ve smyslu čl. 1.3. a 1.4.</w:t>
      </w:r>
      <w:r>
        <w:rPr>
          <w:spacing w:val="-1"/>
          <w:sz w:val="20"/>
        </w:rPr>
        <w:t xml:space="preserve"> </w:t>
      </w:r>
      <w:r>
        <w:rPr>
          <w:sz w:val="20"/>
        </w:rPr>
        <w:t>Smlouvy.</w:t>
      </w:r>
    </w:p>
    <w:p w:rsidR="008F5B80" w:rsidRDefault="00B10349">
      <w:pPr>
        <w:pStyle w:val="Odstavecseseznamem"/>
        <w:numPr>
          <w:ilvl w:val="1"/>
          <w:numId w:val="11"/>
        </w:numPr>
        <w:tabs>
          <w:tab w:val="left" w:pos="706"/>
        </w:tabs>
        <w:spacing w:before="119"/>
        <w:ind w:right="136" w:firstLine="0"/>
        <w:jc w:val="both"/>
        <w:rPr>
          <w:sz w:val="20"/>
        </w:rPr>
      </w:pPr>
      <w:r>
        <w:rPr>
          <w:sz w:val="20"/>
        </w:rPr>
        <w:t>Kupující je oprávněn odmítnout převzetí zboží, pokud Prodávající zboží nedodá řádně a včas, zejména pokud Prodávající nedodá zboží v dohodnutém množství nebo kvalitě, dodá-li zboží poškozené nebo rozbité, bez potřebné dokumentace nebo neprovede-li činnosti podmiňující uvedení zboží do provozu a činnosti podmiňující jeho řádnou</w:t>
      </w:r>
      <w:r>
        <w:rPr>
          <w:spacing w:val="-7"/>
          <w:sz w:val="20"/>
        </w:rPr>
        <w:t xml:space="preserve"> </w:t>
      </w:r>
      <w:r>
        <w:rPr>
          <w:sz w:val="20"/>
        </w:rPr>
        <w:t>funkčnost.</w:t>
      </w:r>
    </w:p>
    <w:p w:rsidR="008F5B80" w:rsidRDefault="00B10349">
      <w:pPr>
        <w:pStyle w:val="Odstavecseseznamem"/>
        <w:numPr>
          <w:ilvl w:val="1"/>
          <w:numId w:val="11"/>
        </w:numPr>
        <w:tabs>
          <w:tab w:val="left" w:pos="705"/>
        </w:tabs>
        <w:spacing w:before="122"/>
        <w:ind w:left="704"/>
        <w:jc w:val="both"/>
        <w:rPr>
          <w:sz w:val="20"/>
        </w:rPr>
      </w:pPr>
      <w:r>
        <w:rPr>
          <w:sz w:val="20"/>
        </w:rPr>
        <w:t>V rámci plnění podle Smlouvy bude podepsán protokol o převzetí a instalaci zboží</w:t>
      </w:r>
      <w:r>
        <w:rPr>
          <w:spacing w:val="-30"/>
          <w:sz w:val="20"/>
        </w:rPr>
        <w:t xml:space="preserve"> </w:t>
      </w:r>
      <w:r>
        <w:rPr>
          <w:sz w:val="20"/>
        </w:rPr>
        <w:t>následovně:</w:t>
      </w:r>
    </w:p>
    <w:p w:rsidR="008F5B80" w:rsidRDefault="008F5B80">
      <w:pPr>
        <w:jc w:val="both"/>
        <w:rPr>
          <w:sz w:val="20"/>
        </w:rPr>
        <w:sectPr w:rsidR="008F5B80">
          <w:pgSz w:w="11910" w:h="16840"/>
          <w:pgMar w:top="1580" w:right="1280" w:bottom="740" w:left="1280" w:header="0" w:footer="549" w:gutter="0"/>
          <w:cols w:space="708"/>
        </w:sectPr>
      </w:pPr>
    </w:p>
    <w:p w:rsidR="008F5B80" w:rsidRDefault="008F5B80">
      <w:pPr>
        <w:pStyle w:val="Zkladntext"/>
        <w:spacing w:before="5"/>
        <w:rPr>
          <w:sz w:val="25"/>
        </w:rPr>
      </w:pPr>
    </w:p>
    <w:p w:rsidR="008F5B80" w:rsidRDefault="00B10349">
      <w:pPr>
        <w:pStyle w:val="Odstavecseseznamem"/>
        <w:numPr>
          <w:ilvl w:val="2"/>
          <w:numId w:val="11"/>
        </w:numPr>
        <w:tabs>
          <w:tab w:val="left" w:pos="705"/>
        </w:tabs>
        <w:spacing w:before="93"/>
        <w:ind w:right="136"/>
        <w:jc w:val="both"/>
        <w:rPr>
          <w:sz w:val="20"/>
        </w:rPr>
      </w:pPr>
      <w:r>
        <w:rPr>
          <w:sz w:val="20"/>
        </w:rPr>
        <w:t>O dodání a převzetí vytvoří Prodávající předávací protokol, v němž bude uvedeno, že zboží je bez vad a nedodělků; tento protokol se vyhotoví ve dvou provedeních, z nichž každá strana dostane po jednom. Protokol obě strany potvrdí</w:t>
      </w:r>
      <w:r>
        <w:rPr>
          <w:spacing w:val="-1"/>
          <w:sz w:val="20"/>
        </w:rPr>
        <w:t xml:space="preserve"> </w:t>
      </w:r>
      <w:r>
        <w:rPr>
          <w:sz w:val="20"/>
        </w:rPr>
        <w:t>podpisy.</w:t>
      </w:r>
    </w:p>
    <w:p w:rsidR="008F5B80" w:rsidRDefault="00B10349">
      <w:pPr>
        <w:pStyle w:val="Odstavecseseznamem"/>
        <w:numPr>
          <w:ilvl w:val="2"/>
          <w:numId w:val="11"/>
        </w:numPr>
        <w:tabs>
          <w:tab w:val="left" w:pos="706"/>
        </w:tabs>
        <w:spacing w:before="119"/>
        <w:ind w:left="705" w:right="137"/>
        <w:jc w:val="both"/>
        <w:rPr>
          <w:sz w:val="20"/>
        </w:rPr>
      </w:pPr>
      <w:r>
        <w:rPr>
          <w:sz w:val="20"/>
        </w:rPr>
        <w:t>V případě dílčího plnění mohou smluvní strany sepsat dílčí protokol, a to vždy po kompletním a řádném dodání zboží dané položky podle Technické</w:t>
      </w:r>
      <w:r>
        <w:rPr>
          <w:spacing w:val="-7"/>
          <w:sz w:val="20"/>
        </w:rPr>
        <w:t xml:space="preserve"> </w:t>
      </w:r>
      <w:r>
        <w:rPr>
          <w:sz w:val="20"/>
        </w:rPr>
        <w:t>specifikace.</w:t>
      </w:r>
    </w:p>
    <w:p w:rsidR="008F5B80" w:rsidRDefault="00B10349">
      <w:pPr>
        <w:pStyle w:val="Odstavecseseznamem"/>
        <w:numPr>
          <w:ilvl w:val="2"/>
          <w:numId w:val="11"/>
        </w:numPr>
        <w:tabs>
          <w:tab w:val="left" w:pos="706"/>
        </w:tabs>
        <w:ind w:right="138" w:hanging="360"/>
        <w:jc w:val="both"/>
        <w:rPr>
          <w:sz w:val="20"/>
        </w:rPr>
      </w:pPr>
      <w:r>
        <w:rPr>
          <w:sz w:val="20"/>
        </w:rPr>
        <w:t>Smluvní strany sepíší konečný protokol až po kompletním a řádném dodání zboží a úspěšném provedení zkušebního</w:t>
      </w:r>
      <w:r>
        <w:rPr>
          <w:spacing w:val="-1"/>
          <w:sz w:val="20"/>
        </w:rPr>
        <w:t xml:space="preserve"> </w:t>
      </w:r>
      <w:r>
        <w:rPr>
          <w:sz w:val="20"/>
        </w:rPr>
        <w:t>provozu.</w:t>
      </w:r>
    </w:p>
    <w:p w:rsidR="008F5B80" w:rsidRDefault="00B10349">
      <w:pPr>
        <w:pStyle w:val="Odstavecseseznamem"/>
        <w:numPr>
          <w:ilvl w:val="2"/>
          <w:numId w:val="11"/>
        </w:numPr>
        <w:tabs>
          <w:tab w:val="left" w:pos="706"/>
        </w:tabs>
        <w:ind w:right="135" w:hanging="360"/>
        <w:jc w:val="both"/>
        <w:rPr>
          <w:sz w:val="20"/>
        </w:rPr>
      </w:pPr>
      <w:r>
        <w:rPr>
          <w:sz w:val="20"/>
        </w:rPr>
        <w:t>V případě, že se smluvní strany dohodnou na pozdějším termínu školení osob Kupujícího, uveden</w:t>
      </w:r>
      <w:r>
        <w:rPr>
          <w:spacing w:val="-9"/>
          <w:sz w:val="20"/>
        </w:rPr>
        <w:t xml:space="preserve"> </w:t>
      </w:r>
      <w:r>
        <w:rPr>
          <w:sz w:val="20"/>
        </w:rPr>
        <w:t>tak</w:t>
      </w:r>
      <w:r>
        <w:rPr>
          <w:spacing w:val="-7"/>
          <w:sz w:val="20"/>
        </w:rPr>
        <w:t xml:space="preserve"> </w:t>
      </w:r>
      <w:r>
        <w:rPr>
          <w:sz w:val="20"/>
        </w:rPr>
        <w:t>Kupující</w:t>
      </w:r>
      <w:r>
        <w:rPr>
          <w:spacing w:val="-9"/>
          <w:sz w:val="20"/>
        </w:rPr>
        <w:t xml:space="preserve"> </w:t>
      </w:r>
      <w:r>
        <w:rPr>
          <w:sz w:val="20"/>
        </w:rPr>
        <w:t>do</w:t>
      </w:r>
      <w:r>
        <w:rPr>
          <w:spacing w:val="-8"/>
          <w:sz w:val="20"/>
        </w:rPr>
        <w:t xml:space="preserve"> </w:t>
      </w:r>
      <w:r>
        <w:rPr>
          <w:sz w:val="20"/>
        </w:rPr>
        <w:t>konečného</w:t>
      </w:r>
      <w:r>
        <w:rPr>
          <w:spacing w:val="-9"/>
          <w:sz w:val="20"/>
        </w:rPr>
        <w:t xml:space="preserve"> </w:t>
      </w:r>
      <w:r>
        <w:rPr>
          <w:sz w:val="20"/>
        </w:rPr>
        <w:t>protokolu</w:t>
      </w:r>
      <w:r>
        <w:rPr>
          <w:spacing w:val="-12"/>
          <w:sz w:val="20"/>
        </w:rPr>
        <w:t xml:space="preserve"> </w:t>
      </w:r>
      <w:r>
        <w:rPr>
          <w:sz w:val="20"/>
        </w:rPr>
        <w:t>včetně</w:t>
      </w:r>
      <w:r>
        <w:rPr>
          <w:spacing w:val="-8"/>
          <w:sz w:val="20"/>
        </w:rPr>
        <w:t xml:space="preserve"> </w:t>
      </w:r>
      <w:r>
        <w:rPr>
          <w:sz w:val="20"/>
        </w:rPr>
        <w:t>uvedení</w:t>
      </w:r>
      <w:r>
        <w:rPr>
          <w:spacing w:val="-11"/>
          <w:sz w:val="20"/>
        </w:rPr>
        <w:t xml:space="preserve"> </w:t>
      </w:r>
      <w:r>
        <w:rPr>
          <w:sz w:val="20"/>
        </w:rPr>
        <w:t>termínu</w:t>
      </w:r>
      <w:r>
        <w:rPr>
          <w:spacing w:val="-11"/>
          <w:sz w:val="20"/>
        </w:rPr>
        <w:t xml:space="preserve"> </w:t>
      </w:r>
      <w:r>
        <w:rPr>
          <w:sz w:val="20"/>
        </w:rPr>
        <w:t>školení.</w:t>
      </w:r>
      <w:r>
        <w:rPr>
          <w:spacing w:val="-6"/>
          <w:sz w:val="20"/>
        </w:rPr>
        <w:t xml:space="preserve"> </w:t>
      </w:r>
      <w:r>
        <w:rPr>
          <w:sz w:val="20"/>
        </w:rPr>
        <w:t>V</w:t>
      </w:r>
      <w:r>
        <w:rPr>
          <w:spacing w:val="-4"/>
          <w:sz w:val="20"/>
        </w:rPr>
        <w:t xml:space="preserve"> </w:t>
      </w:r>
      <w:r>
        <w:rPr>
          <w:sz w:val="20"/>
        </w:rPr>
        <w:t>takovém</w:t>
      </w:r>
      <w:r>
        <w:rPr>
          <w:spacing w:val="-12"/>
          <w:sz w:val="20"/>
        </w:rPr>
        <w:t xml:space="preserve"> </w:t>
      </w:r>
      <w:r>
        <w:rPr>
          <w:sz w:val="20"/>
        </w:rPr>
        <w:t>případě se má za to, že plnění je kompletní a řádné ve smyslu čl. 2.6. písm. b) Smlouvy. O školení bude následně proveden samostatný zápis, jež se stane přílohou konečného</w:t>
      </w:r>
      <w:r>
        <w:rPr>
          <w:spacing w:val="-8"/>
          <w:sz w:val="20"/>
        </w:rPr>
        <w:t xml:space="preserve"> </w:t>
      </w:r>
      <w:r>
        <w:rPr>
          <w:sz w:val="20"/>
        </w:rPr>
        <w:t>protokolu.</w:t>
      </w:r>
    </w:p>
    <w:p w:rsidR="008F5B80" w:rsidRDefault="00B10349">
      <w:pPr>
        <w:pStyle w:val="Odstavecseseznamem"/>
        <w:numPr>
          <w:ilvl w:val="2"/>
          <w:numId w:val="11"/>
        </w:numPr>
        <w:tabs>
          <w:tab w:val="left" w:pos="706"/>
        </w:tabs>
        <w:spacing w:before="120"/>
        <w:ind w:left="705" w:right="137"/>
        <w:jc w:val="both"/>
        <w:rPr>
          <w:sz w:val="20"/>
        </w:rPr>
      </w:pPr>
      <w:r>
        <w:rPr>
          <w:sz w:val="20"/>
        </w:rPr>
        <w:t>Pro uplatnění faktury za rok 2023 podle čl. 2.6. písm. a) Smlouvy přiloží Prodávající dílčí předávací protokoly za zdanitelné období</w:t>
      </w:r>
      <w:r>
        <w:rPr>
          <w:spacing w:val="-5"/>
          <w:sz w:val="20"/>
        </w:rPr>
        <w:t xml:space="preserve"> </w:t>
      </w:r>
      <w:r>
        <w:rPr>
          <w:sz w:val="20"/>
        </w:rPr>
        <w:t>2023.</w:t>
      </w:r>
    </w:p>
    <w:p w:rsidR="008F5B80" w:rsidRDefault="00B10349">
      <w:pPr>
        <w:pStyle w:val="Odstavecseseznamem"/>
        <w:numPr>
          <w:ilvl w:val="1"/>
          <w:numId w:val="11"/>
        </w:numPr>
        <w:tabs>
          <w:tab w:val="left" w:pos="706"/>
        </w:tabs>
        <w:spacing w:before="120"/>
        <w:ind w:right="135" w:firstLine="0"/>
        <w:jc w:val="both"/>
        <w:rPr>
          <w:sz w:val="20"/>
        </w:rPr>
      </w:pPr>
      <w:r>
        <w:rPr>
          <w:sz w:val="20"/>
        </w:rPr>
        <w:t>Smluvní strany se dohodly, že převzetím zboží se pro účely Smlouvy rozumí podpis konečného předávacího protokolu podle čl. 3.9. písm. c) výše, a to po splnění všech částí, zejména úspěšné provedení zkušebního provozu a převzetí zboží jako celku bez vad a</w:t>
      </w:r>
      <w:r>
        <w:rPr>
          <w:spacing w:val="-9"/>
          <w:sz w:val="20"/>
        </w:rPr>
        <w:t xml:space="preserve"> </w:t>
      </w:r>
      <w:r>
        <w:rPr>
          <w:sz w:val="20"/>
        </w:rPr>
        <w:t>výhrad.</w:t>
      </w:r>
    </w:p>
    <w:p w:rsidR="008F5B80" w:rsidRDefault="00B10349">
      <w:pPr>
        <w:pStyle w:val="Odstavecseseznamem"/>
        <w:numPr>
          <w:ilvl w:val="1"/>
          <w:numId w:val="11"/>
        </w:numPr>
        <w:tabs>
          <w:tab w:val="left" w:pos="706"/>
        </w:tabs>
        <w:spacing w:before="119"/>
        <w:ind w:right="136" w:firstLine="0"/>
        <w:jc w:val="both"/>
        <w:rPr>
          <w:sz w:val="20"/>
        </w:rPr>
      </w:pPr>
      <w:r>
        <w:rPr>
          <w:sz w:val="20"/>
        </w:rPr>
        <w:t>Zaškolení osob Kupujícího k používání a ovládání zboží proběhne po dodání a instalaci zboží. Osoby</w:t>
      </w:r>
      <w:r>
        <w:rPr>
          <w:spacing w:val="-7"/>
          <w:sz w:val="20"/>
        </w:rPr>
        <w:t xml:space="preserve"> </w:t>
      </w:r>
      <w:r>
        <w:rPr>
          <w:sz w:val="20"/>
        </w:rPr>
        <w:t>k</w:t>
      </w:r>
      <w:r>
        <w:rPr>
          <w:spacing w:val="-2"/>
          <w:sz w:val="20"/>
        </w:rPr>
        <w:t xml:space="preserve"> </w:t>
      </w:r>
      <w:r>
        <w:rPr>
          <w:sz w:val="20"/>
        </w:rPr>
        <w:t>zaškolení</w:t>
      </w:r>
      <w:r>
        <w:rPr>
          <w:spacing w:val="-5"/>
          <w:sz w:val="20"/>
        </w:rPr>
        <w:t xml:space="preserve"> </w:t>
      </w:r>
      <w:r>
        <w:rPr>
          <w:sz w:val="20"/>
        </w:rPr>
        <w:t>určí</w:t>
      </w:r>
      <w:r>
        <w:rPr>
          <w:spacing w:val="-6"/>
          <w:sz w:val="20"/>
        </w:rPr>
        <w:t xml:space="preserve"> </w:t>
      </w:r>
      <w:r>
        <w:rPr>
          <w:sz w:val="20"/>
        </w:rPr>
        <w:t>Kupující.</w:t>
      </w:r>
      <w:r>
        <w:rPr>
          <w:spacing w:val="-8"/>
          <w:sz w:val="20"/>
        </w:rPr>
        <w:t xml:space="preserve"> </w:t>
      </w:r>
      <w:r>
        <w:rPr>
          <w:sz w:val="20"/>
        </w:rPr>
        <w:t>Zaškolení</w:t>
      </w:r>
      <w:r>
        <w:rPr>
          <w:spacing w:val="-6"/>
          <w:sz w:val="20"/>
        </w:rPr>
        <w:t xml:space="preserve"> </w:t>
      </w:r>
      <w:r>
        <w:rPr>
          <w:sz w:val="20"/>
        </w:rPr>
        <w:t>proběhne</w:t>
      </w:r>
      <w:r>
        <w:rPr>
          <w:spacing w:val="-9"/>
          <w:sz w:val="20"/>
        </w:rPr>
        <w:t xml:space="preserve"> </w:t>
      </w:r>
      <w:r>
        <w:rPr>
          <w:sz w:val="20"/>
        </w:rPr>
        <w:t>v</w:t>
      </w:r>
      <w:r>
        <w:rPr>
          <w:spacing w:val="1"/>
          <w:sz w:val="20"/>
        </w:rPr>
        <w:t xml:space="preserve"> </w:t>
      </w:r>
      <w:r>
        <w:rPr>
          <w:sz w:val="20"/>
        </w:rPr>
        <w:t>místě</w:t>
      </w:r>
      <w:r>
        <w:rPr>
          <w:spacing w:val="-7"/>
          <w:sz w:val="20"/>
        </w:rPr>
        <w:t xml:space="preserve"> </w:t>
      </w:r>
      <w:r>
        <w:rPr>
          <w:sz w:val="20"/>
        </w:rPr>
        <w:t>plnění.</w:t>
      </w:r>
      <w:r>
        <w:rPr>
          <w:spacing w:val="-8"/>
          <w:sz w:val="20"/>
        </w:rPr>
        <w:t xml:space="preserve"> </w:t>
      </w:r>
      <w:r>
        <w:rPr>
          <w:sz w:val="20"/>
        </w:rPr>
        <w:t>Zaškolení</w:t>
      </w:r>
      <w:r>
        <w:rPr>
          <w:spacing w:val="-6"/>
          <w:sz w:val="20"/>
        </w:rPr>
        <w:t xml:space="preserve"> </w:t>
      </w:r>
      <w:r>
        <w:rPr>
          <w:sz w:val="20"/>
        </w:rPr>
        <w:t>může</w:t>
      </w:r>
      <w:r>
        <w:rPr>
          <w:spacing w:val="-8"/>
          <w:sz w:val="20"/>
        </w:rPr>
        <w:t xml:space="preserve"> </w:t>
      </w:r>
      <w:r>
        <w:rPr>
          <w:sz w:val="20"/>
        </w:rPr>
        <w:t>probíhat</w:t>
      </w:r>
      <w:r>
        <w:rPr>
          <w:spacing w:val="-6"/>
          <w:sz w:val="20"/>
        </w:rPr>
        <w:t xml:space="preserve"> </w:t>
      </w:r>
      <w:r>
        <w:rPr>
          <w:sz w:val="20"/>
        </w:rPr>
        <w:t>na</w:t>
      </w:r>
      <w:r>
        <w:rPr>
          <w:spacing w:val="-7"/>
          <w:sz w:val="20"/>
        </w:rPr>
        <w:t xml:space="preserve"> </w:t>
      </w:r>
      <w:r>
        <w:rPr>
          <w:sz w:val="20"/>
        </w:rPr>
        <w:t>etapy podle HMG a dodání souvisejících položek zboží. Zaškolení bude probíhat vždy následující pracovní dny po dodání a instalaci zboží, nedohodnou-li se smluvní strany</w:t>
      </w:r>
      <w:r>
        <w:rPr>
          <w:spacing w:val="-10"/>
          <w:sz w:val="20"/>
        </w:rPr>
        <w:t xml:space="preserve"> </w:t>
      </w:r>
      <w:r>
        <w:rPr>
          <w:sz w:val="20"/>
        </w:rPr>
        <w:t>jinak.</w:t>
      </w:r>
    </w:p>
    <w:p w:rsidR="008F5B80" w:rsidRDefault="008F5B80">
      <w:pPr>
        <w:pStyle w:val="Zkladntext"/>
      </w:pPr>
    </w:p>
    <w:p w:rsidR="008F5B80" w:rsidRDefault="00043514">
      <w:pPr>
        <w:pStyle w:val="Zkladntext"/>
        <w:spacing w:before="9"/>
        <w:rPr>
          <w:sz w:val="18"/>
        </w:rPr>
      </w:pPr>
      <w:r>
        <w:rPr>
          <w:noProof/>
          <w:lang w:val="cs-CZ" w:eastAsia="cs-CZ"/>
        </w:rPr>
        <mc:AlternateContent>
          <mc:Choice Requires="wps">
            <w:drawing>
              <wp:anchor distT="0" distB="0" distL="0" distR="0" simplePos="0" relativeHeight="251664384" behindDoc="1" locked="0" layoutInCell="1" allowOverlap="1">
                <wp:simplePos x="0" y="0"/>
                <wp:positionH relativeFrom="page">
                  <wp:posOffset>882650</wp:posOffset>
                </wp:positionH>
                <wp:positionV relativeFrom="paragraph">
                  <wp:posOffset>152400</wp:posOffset>
                </wp:positionV>
                <wp:extent cx="5797550" cy="201295"/>
                <wp:effectExtent l="0" t="0" r="0" b="0"/>
                <wp:wrapTopAndBottom/>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01295"/>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2AD" w:rsidRDefault="003D02AD">
                            <w:pPr>
                              <w:tabs>
                                <w:tab w:val="left" w:pos="736"/>
                              </w:tabs>
                              <w:ind w:left="28"/>
                              <w:rPr>
                                <w:rFonts w:ascii="Arial" w:hAnsi="Arial"/>
                                <w:b/>
                                <w:sz w:val="24"/>
                              </w:rPr>
                            </w:pPr>
                            <w:bookmarkStart w:id="14" w:name="4._Vadné_plnění_a_záruka_za_jakost,_serv"/>
                            <w:bookmarkStart w:id="15" w:name="_bookmark3"/>
                            <w:bookmarkEnd w:id="14"/>
                            <w:bookmarkEnd w:id="15"/>
                            <w:r>
                              <w:rPr>
                                <w:rFonts w:ascii="Arial" w:hAnsi="Arial"/>
                                <w:b/>
                                <w:sz w:val="24"/>
                              </w:rPr>
                              <w:t>4.</w:t>
                            </w:r>
                            <w:r>
                              <w:rPr>
                                <w:rFonts w:ascii="Arial" w:hAnsi="Arial"/>
                                <w:b/>
                                <w:sz w:val="24"/>
                              </w:rPr>
                              <w:tab/>
                              <w:t>Vadné plnění a záruka za jakost, servisní služby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69.5pt;margin-top:12pt;width:456.5pt;height:15.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" fillcolor="#d0cece" stroked="f">
                <v:textbox inset="0,0,0,0">
                  <w:txbxContent>
                    <w:p w:rsidR="003D02AD" w:rsidRDefault="003D02AD">
                      <w:pPr>
                        <w:tabs>
                          <w:tab w:val="left" w:pos="736"/>
                        </w:tabs>
                        <w:ind w:left="28"/>
                        <w:rPr>
                          <w:rFonts w:ascii="Arial" w:hAnsi="Arial"/>
                          <w:b/>
                          <w:sz w:val="24"/>
                        </w:rPr>
                      </w:pPr>
                      <w:bookmarkStart w:id="16" w:name="4._Vadné_plnění_a_záruka_za_jakost,_serv"/>
                      <w:bookmarkStart w:id="17" w:name="_bookmark3"/>
                      <w:bookmarkEnd w:id="16"/>
                      <w:bookmarkEnd w:id="17"/>
                      <w:r>
                        <w:rPr>
                          <w:rFonts w:ascii="Arial" w:hAnsi="Arial"/>
                          <w:b/>
                          <w:sz w:val="24"/>
                        </w:rPr>
                        <w:t>4.</w:t>
                      </w:r>
                      <w:r>
                        <w:rPr>
                          <w:rFonts w:ascii="Arial" w:hAnsi="Arial"/>
                          <w:b/>
                          <w:sz w:val="24"/>
                        </w:rPr>
                        <w:tab/>
                        <w:t>Vadné plnění a záruka za jakost, servisní služby</w:t>
                      </w:r>
                    </w:p>
                  </w:txbxContent>
                </v:textbox>
                <w10:wrap type="topAndBottom" anchorx="page"/>
              </v:shape>
            </w:pict>
          </mc:Fallback>
        </mc:AlternateContent>
      </w:r>
    </w:p>
    <w:p w:rsidR="008F5B80" w:rsidRDefault="00043514">
      <w:pPr>
        <w:pStyle w:val="Zkladntext"/>
        <w:spacing w:line="20" w:lineRule="exact"/>
        <w:ind w:left="104"/>
        <w:rPr>
          <w:sz w:val="2"/>
        </w:rPr>
      </w:pPr>
      <w:r>
        <w:rPr>
          <w:noProof/>
          <w:sz w:val="2"/>
          <w:lang w:val="cs-CZ" w:eastAsia="cs-CZ"/>
        </w:rPr>
        <mc:AlternateContent>
          <mc:Choice Requires="wpg">
            <w:drawing>
              <wp:inline distT="0" distB="0" distL="0" distR="0">
                <wp:extent cx="5797550" cy="6350"/>
                <wp:effectExtent l="12065" t="4445" r="10160" b="825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19" name="Line 17"/>
                        <wps:cNvCnPr>
                          <a:cxnSpLocks noChangeShapeType="1"/>
                        </wps:cNvCnPr>
                        <wps:spPr bwMode="auto">
                          <a:xfrm>
                            <a:off x="0" y="5"/>
                            <a:ext cx="91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42CC83" id="Group 16"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">
                <v:line id="Line 17" o:spid="_x0000_s1027" style="position:absolute;visibility:visible;mso-wrap-style:square" from="0,5" to="9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w10:anchorlock/>
              </v:group>
            </w:pict>
          </mc:Fallback>
        </mc:AlternateContent>
      </w:r>
    </w:p>
    <w:p w:rsidR="008F5B80" w:rsidRDefault="00B10349">
      <w:pPr>
        <w:pStyle w:val="Odstavecseseznamem"/>
        <w:numPr>
          <w:ilvl w:val="1"/>
          <w:numId w:val="10"/>
        </w:numPr>
        <w:tabs>
          <w:tab w:val="left" w:pos="705"/>
        </w:tabs>
        <w:spacing w:before="96"/>
        <w:ind w:right="137" w:firstLine="0"/>
        <w:jc w:val="both"/>
        <w:rPr>
          <w:sz w:val="20"/>
        </w:rPr>
      </w:pPr>
      <w:r>
        <w:rPr>
          <w:sz w:val="20"/>
        </w:rPr>
        <w:t>Pro</w:t>
      </w:r>
      <w:r>
        <w:rPr>
          <w:spacing w:val="-15"/>
          <w:sz w:val="20"/>
        </w:rPr>
        <w:t xml:space="preserve"> </w:t>
      </w:r>
      <w:r>
        <w:rPr>
          <w:sz w:val="20"/>
        </w:rPr>
        <w:t>vztahy</w:t>
      </w:r>
      <w:r>
        <w:rPr>
          <w:spacing w:val="-14"/>
          <w:sz w:val="20"/>
        </w:rPr>
        <w:t xml:space="preserve"> </w:t>
      </w:r>
      <w:r>
        <w:rPr>
          <w:sz w:val="20"/>
        </w:rPr>
        <w:t>vyplývající</w:t>
      </w:r>
      <w:r>
        <w:rPr>
          <w:spacing w:val="-15"/>
          <w:sz w:val="20"/>
        </w:rPr>
        <w:t xml:space="preserve"> </w:t>
      </w:r>
      <w:r>
        <w:rPr>
          <w:sz w:val="20"/>
        </w:rPr>
        <w:t>ze</w:t>
      </w:r>
      <w:r>
        <w:rPr>
          <w:spacing w:val="-14"/>
          <w:sz w:val="20"/>
        </w:rPr>
        <w:t xml:space="preserve"> </w:t>
      </w:r>
      <w:r>
        <w:rPr>
          <w:sz w:val="20"/>
        </w:rPr>
        <w:t>Smlouvy</w:t>
      </w:r>
      <w:r>
        <w:rPr>
          <w:spacing w:val="-14"/>
          <w:sz w:val="20"/>
        </w:rPr>
        <w:t xml:space="preserve"> </w:t>
      </w:r>
      <w:r>
        <w:rPr>
          <w:sz w:val="20"/>
        </w:rPr>
        <w:t>platí</w:t>
      </w:r>
      <w:r>
        <w:rPr>
          <w:spacing w:val="-15"/>
          <w:sz w:val="20"/>
        </w:rPr>
        <w:t xml:space="preserve"> </w:t>
      </w:r>
      <w:r>
        <w:rPr>
          <w:sz w:val="20"/>
        </w:rPr>
        <w:t>§</w:t>
      </w:r>
      <w:r>
        <w:rPr>
          <w:spacing w:val="-15"/>
          <w:sz w:val="20"/>
        </w:rPr>
        <w:t xml:space="preserve"> </w:t>
      </w:r>
      <w:r>
        <w:rPr>
          <w:sz w:val="20"/>
        </w:rPr>
        <w:t>2099</w:t>
      </w:r>
      <w:r>
        <w:rPr>
          <w:spacing w:val="-12"/>
          <w:sz w:val="20"/>
        </w:rPr>
        <w:t xml:space="preserve"> </w:t>
      </w:r>
      <w:r>
        <w:rPr>
          <w:sz w:val="20"/>
        </w:rPr>
        <w:t>a</w:t>
      </w:r>
      <w:r>
        <w:rPr>
          <w:spacing w:val="-15"/>
          <w:sz w:val="20"/>
        </w:rPr>
        <w:t xml:space="preserve"> </w:t>
      </w:r>
      <w:r>
        <w:rPr>
          <w:sz w:val="20"/>
        </w:rPr>
        <w:t>násl.,</w:t>
      </w:r>
      <w:r>
        <w:rPr>
          <w:spacing w:val="-13"/>
          <w:sz w:val="20"/>
        </w:rPr>
        <w:t xml:space="preserve"> </w:t>
      </w:r>
      <w:r>
        <w:rPr>
          <w:sz w:val="20"/>
        </w:rPr>
        <w:t>§</w:t>
      </w:r>
      <w:r>
        <w:rPr>
          <w:spacing w:val="-15"/>
          <w:sz w:val="20"/>
        </w:rPr>
        <w:t xml:space="preserve"> </w:t>
      </w:r>
      <w:r>
        <w:rPr>
          <w:sz w:val="20"/>
        </w:rPr>
        <w:t>2113</w:t>
      </w:r>
      <w:r>
        <w:rPr>
          <w:spacing w:val="-14"/>
          <w:sz w:val="20"/>
        </w:rPr>
        <w:t xml:space="preserve"> </w:t>
      </w:r>
      <w:r>
        <w:rPr>
          <w:sz w:val="20"/>
        </w:rPr>
        <w:t>a</w:t>
      </w:r>
      <w:r>
        <w:rPr>
          <w:spacing w:val="-15"/>
          <w:sz w:val="20"/>
        </w:rPr>
        <w:t xml:space="preserve"> </w:t>
      </w:r>
      <w:r>
        <w:rPr>
          <w:sz w:val="20"/>
        </w:rPr>
        <w:t>násl.</w:t>
      </w:r>
      <w:r>
        <w:rPr>
          <w:spacing w:val="-13"/>
          <w:sz w:val="20"/>
        </w:rPr>
        <w:t xml:space="preserve"> </w:t>
      </w:r>
      <w:r>
        <w:rPr>
          <w:sz w:val="20"/>
        </w:rPr>
        <w:t>a</w:t>
      </w:r>
      <w:r>
        <w:rPr>
          <w:spacing w:val="-15"/>
          <w:sz w:val="20"/>
        </w:rPr>
        <w:t xml:space="preserve"> </w:t>
      </w:r>
      <w:r>
        <w:rPr>
          <w:sz w:val="20"/>
        </w:rPr>
        <w:t>§</w:t>
      </w:r>
      <w:r>
        <w:rPr>
          <w:spacing w:val="-14"/>
          <w:sz w:val="20"/>
        </w:rPr>
        <w:t xml:space="preserve"> </w:t>
      </w:r>
      <w:r>
        <w:rPr>
          <w:sz w:val="20"/>
        </w:rPr>
        <w:t>2165</w:t>
      </w:r>
      <w:r>
        <w:rPr>
          <w:spacing w:val="-13"/>
          <w:sz w:val="20"/>
        </w:rPr>
        <w:t xml:space="preserve"> </w:t>
      </w:r>
      <w:r>
        <w:rPr>
          <w:sz w:val="20"/>
        </w:rPr>
        <w:t>a</w:t>
      </w:r>
      <w:r>
        <w:rPr>
          <w:spacing w:val="-15"/>
          <w:sz w:val="20"/>
        </w:rPr>
        <w:t xml:space="preserve"> </w:t>
      </w:r>
      <w:r>
        <w:rPr>
          <w:sz w:val="20"/>
        </w:rPr>
        <w:t>násl.</w:t>
      </w:r>
      <w:r>
        <w:rPr>
          <w:spacing w:val="-15"/>
          <w:sz w:val="20"/>
        </w:rPr>
        <w:t xml:space="preserve"> </w:t>
      </w:r>
      <w:r>
        <w:rPr>
          <w:sz w:val="20"/>
        </w:rPr>
        <w:t>občanského zákoníku.</w:t>
      </w:r>
    </w:p>
    <w:p w:rsidR="008F5B80" w:rsidRDefault="00B10349">
      <w:pPr>
        <w:pStyle w:val="Odstavecseseznamem"/>
        <w:numPr>
          <w:ilvl w:val="1"/>
          <w:numId w:val="10"/>
        </w:numPr>
        <w:tabs>
          <w:tab w:val="left" w:pos="705"/>
        </w:tabs>
        <w:spacing w:before="119"/>
        <w:ind w:right="137" w:firstLine="0"/>
        <w:jc w:val="both"/>
        <w:rPr>
          <w:sz w:val="20"/>
        </w:rPr>
      </w:pPr>
      <w:r>
        <w:rPr>
          <w:sz w:val="20"/>
        </w:rPr>
        <w:t>Prodávající odpovídá za to, že dodané zboží má vlastnosti uvedené v Technické specifikaci a z hlediska bezpečnosti provozu odpovídá platným předpisům ČR a technickým</w:t>
      </w:r>
      <w:r>
        <w:rPr>
          <w:spacing w:val="-12"/>
          <w:sz w:val="20"/>
        </w:rPr>
        <w:t xml:space="preserve"> </w:t>
      </w:r>
      <w:r>
        <w:rPr>
          <w:sz w:val="20"/>
        </w:rPr>
        <w:t>normám.</w:t>
      </w:r>
    </w:p>
    <w:p w:rsidR="008F5B80" w:rsidRDefault="00B10349">
      <w:pPr>
        <w:pStyle w:val="Odstavecseseznamem"/>
        <w:numPr>
          <w:ilvl w:val="1"/>
          <w:numId w:val="10"/>
        </w:numPr>
        <w:tabs>
          <w:tab w:val="left" w:pos="847"/>
        </w:tabs>
        <w:spacing w:line="261" w:lineRule="auto"/>
        <w:ind w:right="134" w:firstLine="0"/>
        <w:jc w:val="both"/>
        <w:rPr>
          <w:sz w:val="20"/>
        </w:rPr>
      </w:pPr>
      <w:r>
        <w:rPr>
          <w:sz w:val="20"/>
        </w:rPr>
        <w:t>Záruka za jakost podle podmínek výrobce zboží trvá 24 měsíců, s výjimkou specifikace minimální požadované záruky u jednotlivých položek</w:t>
      </w:r>
      <w:r>
        <w:rPr>
          <w:spacing w:val="-7"/>
          <w:sz w:val="20"/>
        </w:rPr>
        <w:t xml:space="preserve"> </w:t>
      </w:r>
      <w:r>
        <w:rPr>
          <w:sz w:val="20"/>
        </w:rPr>
        <w:t>Rozpočtu.</w:t>
      </w:r>
    </w:p>
    <w:p w:rsidR="008F5B80" w:rsidRDefault="00B10349">
      <w:pPr>
        <w:pStyle w:val="Odstavecseseznamem"/>
        <w:numPr>
          <w:ilvl w:val="1"/>
          <w:numId w:val="10"/>
        </w:numPr>
        <w:tabs>
          <w:tab w:val="left" w:pos="705"/>
        </w:tabs>
        <w:spacing w:before="115"/>
        <w:ind w:right="136" w:hanging="1"/>
        <w:jc w:val="both"/>
        <w:rPr>
          <w:sz w:val="20"/>
        </w:rPr>
      </w:pPr>
      <w:r>
        <w:rPr>
          <w:sz w:val="20"/>
        </w:rPr>
        <w:t>Prodávající se zavazuje zajistit podporu a Servisní služby na zboží u Kupujícího, příp. ve výrobním závodě či v servisních organizacích se smluvním závazkem na provádění servisních prací. Prodávající vždy ručí za kvalitu a včasný průběh Servisních služeb, ať jsou poskytovány výrobním závodem nebo smluvním partnerem</w:t>
      </w:r>
      <w:r>
        <w:rPr>
          <w:spacing w:val="1"/>
          <w:sz w:val="20"/>
        </w:rPr>
        <w:t xml:space="preserve"> </w:t>
      </w:r>
      <w:r>
        <w:rPr>
          <w:sz w:val="20"/>
        </w:rPr>
        <w:t>Prodávajícího.</w:t>
      </w:r>
    </w:p>
    <w:p w:rsidR="008F5B80" w:rsidRDefault="00B10349">
      <w:pPr>
        <w:pStyle w:val="Odstavecseseznamem"/>
        <w:numPr>
          <w:ilvl w:val="1"/>
          <w:numId w:val="10"/>
        </w:numPr>
        <w:tabs>
          <w:tab w:val="left" w:pos="705"/>
        </w:tabs>
        <w:spacing w:before="120"/>
        <w:ind w:left="704"/>
        <w:jc w:val="both"/>
        <w:rPr>
          <w:sz w:val="20"/>
        </w:rPr>
      </w:pPr>
      <w:r>
        <w:rPr>
          <w:sz w:val="20"/>
        </w:rPr>
        <w:t>Prodávající bude provádět drobné opravy přímo v místě</w:t>
      </w:r>
      <w:r>
        <w:rPr>
          <w:spacing w:val="-6"/>
          <w:sz w:val="20"/>
        </w:rPr>
        <w:t xml:space="preserve"> </w:t>
      </w:r>
      <w:r>
        <w:rPr>
          <w:sz w:val="20"/>
        </w:rPr>
        <w:t>plnění.</w:t>
      </w:r>
    </w:p>
    <w:p w:rsidR="008F5B80" w:rsidRDefault="00B10349">
      <w:pPr>
        <w:pStyle w:val="Odstavecseseznamem"/>
        <w:numPr>
          <w:ilvl w:val="1"/>
          <w:numId w:val="10"/>
        </w:numPr>
        <w:tabs>
          <w:tab w:val="left" w:pos="705"/>
        </w:tabs>
        <w:spacing w:before="120"/>
        <w:ind w:right="138" w:hanging="1"/>
        <w:jc w:val="both"/>
        <w:rPr>
          <w:sz w:val="20"/>
        </w:rPr>
      </w:pPr>
      <w:r>
        <w:rPr>
          <w:sz w:val="20"/>
        </w:rPr>
        <w:t>Uznané reklamace, které nemohou být odstraněny opravou, budou řešeny výměnou vadného dílu za díl nový na náklady</w:t>
      </w:r>
      <w:r>
        <w:rPr>
          <w:spacing w:val="-3"/>
          <w:sz w:val="20"/>
        </w:rPr>
        <w:t xml:space="preserve"> </w:t>
      </w:r>
      <w:r>
        <w:rPr>
          <w:sz w:val="20"/>
        </w:rPr>
        <w:t>Prodávajícího.</w:t>
      </w:r>
    </w:p>
    <w:p w:rsidR="008F5B80" w:rsidRDefault="00B10349">
      <w:pPr>
        <w:pStyle w:val="Odstavecseseznamem"/>
        <w:numPr>
          <w:ilvl w:val="1"/>
          <w:numId w:val="10"/>
        </w:numPr>
        <w:tabs>
          <w:tab w:val="left" w:pos="706"/>
        </w:tabs>
        <w:ind w:right="136" w:hanging="1"/>
        <w:jc w:val="both"/>
        <w:rPr>
          <w:sz w:val="20"/>
        </w:rPr>
      </w:pPr>
      <w:r>
        <w:rPr>
          <w:sz w:val="20"/>
        </w:rPr>
        <w:t>Reklamaci vady Kupující zašle Prodávajícímu písemně, tj. výslovně i elektronickou poštou, a to i bez kvalifikovaného elektronického podpisu a s popisem</w:t>
      </w:r>
      <w:r>
        <w:rPr>
          <w:spacing w:val="-2"/>
          <w:sz w:val="20"/>
        </w:rPr>
        <w:t xml:space="preserve"> </w:t>
      </w:r>
      <w:r>
        <w:rPr>
          <w:sz w:val="20"/>
        </w:rPr>
        <w:t>vady.</w:t>
      </w:r>
    </w:p>
    <w:p w:rsidR="008F5B80" w:rsidRDefault="00B10349">
      <w:pPr>
        <w:spacing w:before="121"/>
        <w:ind w:left="138"/>
        <w:rPr>
          <w:rFonts w:ascii="Arial" w:hAnsi="Arial"/>
          <w:b/>
          <w:sz w:val="20"/>
        </w:rPr>
      </w:pPr>
      <w:r>
        <w:rPr>
          <w:rFonts w:ascii="Arial" w:hAnsi="Arial"/>
          <w:sz w:val="20"/>
        </w:rPr>
        <w:t xml:space="preserve">Kontakt (HELDESK) Prodávajícího pro účely reklamace vad </w:t>
      </w:r>
      <w:hyperlink r:id="rId8">
        <w:r>
          <w:rPr>
            <w:rFonts w:ascii="Arial" w:hAnsi="Arial"/>
            <w:b/>
            <w:sz w:val="20"/>
          </w:rPr>
          <w:t>https://helpdesk.kinet.cz.</w:t>
        </w:r>
      </w:hyperlink>
    </w:p>
    <w:p w:rsidR="008F5B80" w:rsidRDefault="00B10349">
      <w:pPr>
        <w:pStyle w:val="Odstavecseseznamem"/>
        <w:numPr>
          <w:ilvl w:val="1"/>
          <w:numId w:val="10"/>
        </w:numPr>
        <w:tabs>
          <w:tab w:val="left" w:pos="706"/>
        </w:tabs>
        <w:spacing w:before="118"/>
        <w:ind w:left="139" w:right="136" w:hanging="1"/>
        <w:jc w:val="both"/>
        <w:rPr>
          <w:sz w:val="20"/>
        </w:rPr>
      </w:pPr>
      <w:r>
        <w:rPr>
          <w:sz w:val="20"/>
        </w:rPr>
        <w:t>Prodávající</w:t>
      </w:r>
      <w:r>
        <w:rPr>
          <w:spacing w:val="-5"/>
          <w:sz w:val="20"/>
        </w:rPr>
        <w:t xml:space="preserve"> </w:t>
      </w:r>
      <w:r>
        <w:rPr>
          <w:sz w:val="20"/>
        </w:rPr>
        <w:t>se</w:t>
      </w:r>
      <w:r>
        <w:rPr>
          <w:spacing w:val="-5"/>
          <w:sz w:val="20"/>
        </w:rPr>
        <w:t xml:space="preserve"> </w:t>
      </w:r>
      <w:r>
        <w:rPr>
          <w:sz w:val="20"/>
        </w:rPr>
        <w:t>zavazuje,</w:t>
      </w:r>
      <w:r>
        <w:rPr>
          <w:spacing w:val="-5"/>
          <w:sz w:val="20"/>
        </w:rPr>
        <w:t xml:space="preserve"> </w:t>
      </w:r>
      <w:r>
        <w:rPr>
          <w:sz w:val="20"/>
        </w:rPr>
        <w:t>že</w:t>
      </w:r>
      <w:r>
        <w:rPr>
          <w:spacing w:val="-4"/>
          <w:sz w:val="20"/>
        </w:rPr>
        <w:t xml:space="preserve"> </w:t>
      </w:r>
      <w:r>
        <w:rPr>
          <w:sz w:val="20"/>
        </w:rPr>
        <w:t>maximální</w:t>
      </w:r>
      <w:r>
        <w:rPr>
          <w:spacing w:val="-3"/>
          <w:sz w:val="20"/>
        </w:rPr>
        <w:t xml:space="preserve"> </w:t>
      </w:r>
      <w:r>
        <w:rPr>
          <w:sz w:val="20"/>
        </w:rPr>
        <w:t>lhůta</w:t>
      </w:r>
      <w:r>
        <w:rPr>
          <w:spacing w:val="-5"/>
          <w:sz w:val="20"/>
        </w:rPr>
        <w:t xml:space="preserve"> </w:t>
      </w:r>
      <w:r>
        <w:rPr>
          <w:sz w:val="20"/>
        </w:rPr>
        <w:t>reakce</w:t>
      </w:r>
      <w:r>
        <w:rPr>
          <w:spacing w:val="-5"/>
          <w:sz w:val="20"/>
        </w:rPr>
        <w:t xml:space="preserve"> </w:t>
      </w:r>
      <w:r>
        <w:rPr>
          <w:sz w:val="20"/>
        </w:rPr>
        <w:t>a</w:t>
      </w:r>
      <w:r>
        <w:rPr>
          <w:spacing w:val="-5"/>
          <w:sz w:val="20"/>
        </w:rPr>
        <w:t xml:space="preserve"> </w:t>
      </w:r>
      <w:r>
        <w:rPr>
          <w:sz w:val="20"/>
        </w:rPr>
        <w:t>dojezdu</w:t>
      </w:r>
      <w:r>
        <w:rPr>
          <w:spacing w:val="-4"/>
          <w:sz w:val="20"/>
        </w:rPr>
        <w:t xml:space="preserve"> </w:t>
      </w:r>
      <w:r>
        <w:rPr>
          <w:sz w:val="20"/>
        </w:rPr>
        <w:t>servisního</w:t>
      </w:r>
      <w:r>
        <w:rPr>
          <w:spacing w:val="-5"/>
          <w:sz w:val="20"/>
        </w:rPr>
        <w:t xml:space="preserve"> </w:t>
      </w:r>
      <w:r>
        <w:rPr>
          <w:sz w:val="20"/>
        </w:rPr>
        <w:t>technika</w:t>
      </w:r>
      <w:r>
        <w:rPr>
          <w:spacing w:val="-2"/>
          <w:sz w:val="20"/>
        </w:rPr>
        <w:t xml:space="preserve"> </w:t>
      </w:r>
      <w:r>
        <w:rPr>
          <w:sz w:val="20"/>
        </w:rPr>
        <w:t>Prodávajícího na místo plnění je 4 hodin od nahlášení vady Kupujícím podle čl. 4.7.</w:t>
      </w:r>
      <w:r>
        <w:rPr>
          <w:spacing w:val="-6"/>
          <w:sz w:val="20"/>
        </w:rPr>
        <w:t xml:space="preserve"> </w:t>
      </w:r>
      <w:r>
        <w:rPr>
          <w:sz w:val="20"/>
        </w:rPr>
        <w:t>Smlouvy.</w:t>
      </w:r>
    </w:p>
    <w:p w:rsidR="008F5B80" w:rsidRDefault="00B10349">
      <w:pPr>
        <w:pStyle w:val="Odstavecseseznamem"/>
        <w:numPr>
          <w:ilvl w:val="1"/>
          <w:numId w:val="10"/>
        </w:numPr>
        <w:tabs>
          <w:tab w:val="left" w:pos="706"/>
        </w:tabs>
        <w:ind w:left="705"/>
        <w:jc w:val="both"/>
        <w:rPr>
          <w:sz w:val="20"/>
        </w:rPr>
      </w:pPr>
      <w:r>
        <w:rPr>
          <w:sz w:val="20"/>
        </w:rPr>
        <w:t>Servisní technik zprovozní zboží nejpozději do 3 pracovních dnů od nahlášení vady</w:t>
      </w:r>
      <w:r>
        <w:rPr>
          <w:spacing w:val="-25"/>
          <w:sz w:val="20"/>
        </w:rPr>
        <w:t xml:space="preserve"> </w:t>
      </w:r>
      <w:r>
        <w:rPr>
          <w:sz w:val="20"/>
        </w:rPr>
        <w:t>Kupujícím.</w:t>
      </w:r>
    </w:p>
    <w:p w:rsidR="008F5B80" w:rsidRDefault="00B10349">
      <w:pPr>
        <w:pStyle w:val="Odstavecseseznamem"/>
        <w:numPr>
          <w:ilvl w:val="1"/>
          <w:numId w:val="10"/>
        </w:numPr>
        <w:tabs>
          <w:tab w:val="left" w:pos="706"/>
        </w:tabs>
        <w:spacing w:before="120"/>
        <w:ind w:right="136" w:firstLine="0"/>
        <w:jc w:val="both"/>
        <w:rPr>
          <w:sz w:val="20"/>
        </w:rPr>
      </w:pPr>
      <w:r>
        <w:rPr>
          <w:sz w:val="20"/>
        </w:rPr>
        <w:t>V případě, že Prodávající neodstraní reklamované vady ani nezajistí náhradní zboží, je Kupující oprávněn zajistit odstranění vady sám a Prodávající se zavazuje uhradit Kupujícímu veškeré náklady vzniklé v souvislosti s takovýmto odstraněním</w:t>
      </w:r>
      <w:r>
        <w:rPr>
          <w:spacing w:val="-7"/>
          <w:sz w:val="20"/>
        </w:rPr>
        <w:t xml:space="preserve"> </w:t>
      </w:r>
      <w:r>
        <w:rPr>
          <w:sz w:val="20"/>
        </w:rPr>
        <w:t>vady.</w:t>
      </w:r>
    </w:p>
    <w:p w:rsidR="008F5B80" w:rsidRDefault="00B10349">
      <w:pPr>
        <w:pStyle w:val="Odstavecseseznamem"/>
        <w:numPr>
          <w:ilvl w:val="1"/>
          <w:numId w:val="10"/>
        </w:numPr>
        <w:tabs>
          <w:tab w:val="left" w:pos="705"/>
        </w:tabs>
        <w:spacing w:before="119"/>
        <w:ind w:left="704"/>
        <w:jc w:val="both"/>
        <w:rPr>
          <w:sz w:val="20"/>
        </w:rPr>
      </w:pPr>
      <w:r>
        <w:rPr>
          <w:sz w:val="20"/>
        </w:rPr>
        <w:t>Podrobnosti poskytování servisních služeb a technické podpory dále stanoví Příloha B</w:t>
      </w:r>
      <w:r>
        <w:rPr>
          <w:spacing w:val="10"/>
          <w:sz w:val="20"/>
        </w:rPr>
        <w:t xml:space="preserve"> </w:t>
      </w:r>
      <w:r>
        <w:rPr>
          <w:sz w:val="20"/>
        </w:rPr>
        <w:t>Smlouvy</w:t>
      </w:r>
    </w:p>
    <w:p w:rsidR="008F5B80" w:rsidRDefault="00B10349">
      <w:pPr>
        <w:pStyle w:val="Zkladntext"/>
        <w:spacing w:before="1"/>
        <w:ind w:left="138"/>
      </w:pPr>
      <w:r>
        <w:t>– Servisní Smlouva (dále jen „Servisní smlouva“).</w:t>
      </w:r>
    </w:p>
    <w:p w:rsidR="008F5B80" w:rsidRDefault="008F5B80">
      <w:pPr>
        <w:sectPr w:rsidR="008F5B80">
          <w:pgSz w:w="11910" w:h="16840"/>
          <w:pgMar w:top="1580" w:right="1280" w:bottom="740" w:left="1280" w:header="0" w:footer="549" w:gutter="0"/>
          <w:cols w:space="708"/>
        </w:sectPr>
      </w:pPr>
    </w:p>
    <w:p w:rsidR="008F5B80" w:rsidRDefault="008F5B80">
      <w:pPr>
        <w:pStyle w:val="Zkladntext"/>
      </w:pPr>
    </w:p>
    <w:p w:rsidR="008F5B80" w:rsidRDefault="008F5B80">
      <w:pPr>
        <w:pStyle w:val="Zkladntext"/>
        <w:spacing w:before="6" w:after="1"/>
        <w:rPr>
          <w:sz w:val="13"/>
        </w:rPr>
      </w:pPr>
    </w:p>
    <w:p w:rsidR="008F5B80" w:rsidRDefault="00043514">
      <w:pPr>
        <w:pStyle w:val="Zkladntext"/>
        <w:ind w:left="109"/>
      </w:pPr>
      <w:r>
        <w:rPr>
          <w:noProof/>
          <w:lang w:val="cs-CZ" w:eastAsia="cs-CZ"/>
        </w:rPr>
        <mc:AlternateContent>
          <mc:Choice Requires="wps">
            <w:drawing>
              <wp:inline distT="0" distB="0" distL="0" distR="0">
                <wp:extent cx="5797550" cy="201295"/>
                <wp:effectExtent l="0" t="635" r="0" b="0"/>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01295"/>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2AD" w:rsidRDefault="003D02AD">
                            <w:pPr>
                              <w:tabs>
                                <w:tab w:val="left" w:pos="736"/>
                              </w:tabs>
                              <w:ind w:left="28"/>
                              <w:rPr>
                                <w:rFonts w:ascii="Arial" w:hAnsi="Arial"/>
                                <w:b/>
                                <w:sz w:val="24"/>
                              </w:rPr>
                            </w:pPr>
                            <w:bookmarkStart w:id="18" w:name="5._Sankční_ustanovení"/>
                            <w:bookmarkStart w:id="19" w:name="_bookmark4"/>
                            <w:bookmarkEnd w:id="18"/>
                            <w:bookmarkEnd w:id="19"/>
                            <w:r>
                              <w:rPr>
                                <w:rFonts w:ascii="Arial" w:hAnsi="Arial"/>
                                <w:b/>
                                <w:sz w:val="24"/>
                              </w:rPr>
                              <w:t>5.</w:t>
                            </w:r>
                            <w:r>
                              <w:rPr>
                                <w:rFonts w:ascii="Arial" w:hAnsi="Arial"/>
                                <w:b/>
                                <w:sz w:val="24"/>
                              </w:rPr>
                              <w:tab/>
                              <w:t>Sankční</w:t>
                            </w:r>
                            <w:r>
                              <w:rPr>
                                <w:rFonts w:ascii="Arial" w:hAnsi="Arial"/>
                                <w:b/>
                                <w:spacing w:val="-3"/>
                                <w:sz w:val="24"/>
                              </w:rPr>
                              <w:t xml:space="preserve"> </w:t>
                            </w:r>
                            <w:r>
                              <w:rPr>
                                <w:rFonts w:ascii="Arial" w:hAnsi="Arial"/>
                                <w:b/>
                                <w:sz w:val="24"/>
                              </w:rPr>
                              <w:t>ustanovení</w:t>
                            </w:r>
                          </w:p>
                        </w:txbxContent>
                      </wps:txbx>
                      <wps:bodyPr rot="0" vert="horz" wrap="square" lIns="0" tIns="0" rIns="0" bIns="0" anchor="t" anchorCtr="0" upright="1">
                        <a:noAutofit/>
                      </wps:bodyPr>
                    </wps:wsp>
                  </a:graphicData>
                </a:graphic>
              </wp:inline>
            </w:drawing>
          </mc:Choice>
          <mc:Fallback>
            <w:pict>
              <v:shape id="Text Box 15" o:spid="_x0000_s1030" type="#_x0000_t202" style="width:456.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" fillcolor="#d0cece" stroked="f">
                <v:textbox inset="0,0,0,0">
                  <w:txbxContent>
                    <w:p w:rsidR="003D02AD" w:rsidRDefault="003D02AD">
                      <w:pPr>
                        <w:tabs>
                          <w:tab w:val="left" w:pos="736"/>
                        </w:tabs>
                        <w:ind w:left="28"/>
                        <w:rPr>
                          <w:rFonts w:ascii="Arial" w:hAnsi="Arial"/>
                          <w:b/>
                          <w:sz w:val="24"/>
                        </w:rPr>
                      </w:pPr>
                      <w:bookmarkStart w:id="20" w:name="5._Sankční_ustanovení"/>
                      <w:bookmarkStart w:id="21" w:name="_bookmark4"/>
                      <w:bookmarkEnd w:id="20"/>
                      <w:bookmarkEnd w:id="21"/>
                      <w:r>
                        <w:rPr>
                          <w:rFonts w:ascii="Arial" w:hAnsi="Arial"/>
                          <w:b/>
                          <w:sz w:val="24"/>
                        </w:rPr>
                        <w:t>5.</w:t>
                      </w:r>
                      <w:r>
                        <w:rPr>
                          <w:rFonts w:ascii="Arial" w:hAnsi="Arial"/>
                          <w:b/>
                          <w:sz w:val="24"/>
                        </w:rPr>
                        <w:tab/>
                        <w:t>Sankční</w:t>
                      </w:r>
                      <w:r>
                        <w:rPr>
                          <w:rFonts w:ascii="Arial" w:hAnsi="Arial"/>
                          <w:b/>
                          <w:spacing w:val="-3"/>
                          <w:sz w:val="24"/>
                        </w:rPr>
                        <w:t xml:space="preserve"> </w:t>
                      </w:r>
                      <w:r>
                        <w:rPr>
                          <w:rFonts w:ascii="Arial" w:hAnsi="Arial"/>
                          <w:b/>
                          <w:sz w:val="24"/>
                        </w:rPr>
                        <w:t>ustanovení</w:t>
                      </w:r>
                    </w:p>
                  </w:txbxContent>
                </v:textbox>
                <w10:anchorlock/>
              </v:shape>
            </w:pict>
          </mc:Fallback>
        </mc:AlternateContent>
      </w:r>
    </w:p>
    <w:p w:rsidR="008F5B80" w:rsidRDefault="00043514">
      <w:pPr>
        <w:pStyle w:val="Odstavecseseznamem"/>
        <w:numPr>
          <w:ilvl w:val="1"/>
          <w:numId w:val="9"/>
        </w:numPr>
        <w:tabs>
          <w:tab w:val="left" w:pos="847"/>
        </w:tabs>
        <w:spacing w:before="103" w:line="259" w:lineRule="auto"/>
        <w:ind w:right="136" w:firstLine="0"/>
        <w:jc w:val="both"/>
        <w:rPr>
          <w:sz w:val="20"/>
        </w:rPr>
      </w:pPr>
      <w:r>
        <w:rPr>
          <w:noProof/>
          <w:lang w:val="cs-CZ" w:eastAsia="cs-CZ"/>
        </w:rPr>
        <mc:AlternateContent>
          <mc:Choice Requires="wps">
            <w:drawing>
              <wp:anchor distT="0" distB="0" distL="114300" distR="114300" simplePos="0" relativeHeight="251669504" behindDoc="0" locked="0" layoutInCell="1" allowOverlap="1">
                <wp:simplePos x="0" y="0"/>
                <wp:positionH relativeFrom="page">
                  <wp:posOffset>882650</wp:posOffset>
                </wp:positionH>
                <wp:positionV relativeFrom="paragraph">
                  <wp:posOffset>-15240</wp:posOffset>
                </wp:positionV>
                <wp:extent cx="5796915" cy="0"/>
                <wp:effectExtent l="0" t="0" r="0" b="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49F50" id="Line 1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5pt,-1.2pt" to="525.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05HgIAAEMEAAAOAAAAZHJzL2Uyb0RvYy54bWysU8GO2jAQvVfqP1i+QxIash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" strokeweight=".48pt">
                <w10:wrap anchorx="page"/>
              </v:line>
            </w:pict>
          </mc:Fallback>
        </mc:AlternateContent>
      </w:r>
      <w:r w:rsidR="00B10349">
        <w:rPr>
          <w:sz w:val="20"/>
        </w:rPr>
        <w:t>Aniž by tím bylo dotčeno právo Kupujícího na náhradu škody vzniklé v příčinné souvislosti s porušením povinnosti Prodávajícího, k níž se vztahuje smluvní pokuta, a to v plné výši, vzniká Kupujícímu</w:t>
      </w:r>
      <w:r w:rsidR="00B10349">
        <w:rPr>
          <w:spacing w:val="-10"/>
          <w:sz w:val="20"/>
        </w:rPr>
        <w:t xml:space="preserve"> </w:t>
      </w:r>
      <w:r w:rsidR="00B10349">
        <w:rPr>
          <w:sz w:val="20"/>
        </w:rPr>
        <w:t>v</w:t>
      </w:r>
      <w:r w:rsidR="00B10349">
        <w:rPr>
          <w:spacing w:val="-8"/>
          <w:sz w:val="20"/>
        </w:rPr>
        <w:t xml:space="preserve"> </w:t>
      </w:r>
      <w:r w:rsidR="00B10349">
        <w:rPr>
          <w:sz w:val="20"/>
        </w:rPr>
        <w:t>případě</w:t>
      </w:r>
      <w:r w:rsidR="00B10349">
        <w:rPr>
          <w:spacing w:val="-8"/>
          <w:sz w:val="20"/>
        </w:rPr>
        <w:t xml:space="preserve"> </w:t>
      </w:r>
      <w:r w:rsidR="00B10349">
        <w:rPr>
          <w:sz w:val="20"/>
        </w:rPr>
        <w:t>porušení</w:t>
      </w:r>
      <w:r w:rsidR="00B10349">
        <w:rPr>
          <w:spacing w:val="-10"/>
          <w:sz w:val="20"/>
        </w:rPr>
        <w:t xml:space="preserve"> </w:t>
      </w:r>
      <w:r w:rsidR="00B10349">
        <w:rPr>
          <w:sz w:val="20"/>
        </w:rPr>
        <w:t>níže</w:t>
      </w:r>
      <w:r w:rsidR="00B10349">
        <w:rPr>
          <w:spacing w:val="-7"/>
          <w:sz w:val="20"/>
        </w:rPr>
        <w:t xml:space="preserve"> </w:t>
      </w:r>
      <w:r w:rsidR="00B10349">
        <w:rPr>
          <w:sz w:val="20"/>
        </w:rPr>
        <w:t>uvedených</w:t>
      </w:r>
      <w:r w:rsidR="00B10349">
        <w:rPr>
          <w:spacing w:val="-10"/>
          <w:sz w:val="20"/>
        </w:rPr>
        <w:t xml:space="preserve"> </w:t>
      </w:r>
      <w:r w:rsidR="00B10349">
        <w:rPr>
          <w:sz w:val="20"/>
        </w:rPr>
        <w:t>povinností</w:t>
      </w:r>
      <w:r w:rsidR="00B10349">
        <w:rPr>
          <w:spacing w:val="-9"/>
          <w:sz w:val="20"/>
        </w:rPr>
        <w:t xml:space="preserve"> </w:t>
      </w:r>
      <w:r w:rsidR="00B10349">
        <w:rPr>
          <w:sz w:val="20"/>
        </w:rPr>
        <w:t>Prodávajícího</w:t>
      </w:r>
      <w:r w:rsidR="00B10349">
        <w:rPr>
          <w:spacing w:val="-10"/>
          <w:sz w:val="20"/>
        </w:rPr>
        <w:t xml:space="preserve"> </w:t>
      </w:r>
      <w:r w:rsidR="00B10349">
        <w:rPr>
          <w:sz w:val="20"/>
        </w:rPr>
        <w:t>právo</w:t>
      </w:r>
      <w:r w:rsidR="00B10349">
        <w:rPr>
          <w:spacing w:val="-7"/>
          <w:sz w:val="20"/>
        </w:rPr>
        <w:t xml:space="preserve"> </w:t>
      </w:r>
      <w:r w:rsidR="00B10349">
        <w:rPr>
          <w:sz w:val="20"/>
        </w:rPr>
        <w:t>na</w:t>
      </w:r>
      <w:r w:rsidR="00B10349">
        <w:rPr>
          <w:spacing w:val="-8"/>
          <w:sz w:val="20"/>
        </w:rPr>
        <w:t xml:space="preserve"> </w:t>
      </w:r>
      <w:r w:rsidR="00B10349">
        <w:rPr>
          <w:sz w:val="20"/>
        </w:rPr>
        <w:t>zaplacení</w:t>
      </w:r>
      <w:r w:rsidR="00B10349">
        <w:rPr>
          <w:spacing w:val="-10"/>
          <w:sz w:val="20"/>
        </w:rPr>
        <w:t xml:space="preserve"> </w:t>
      </w:r>
      <w:r w:rsidR="00B10349">
        <w:rPr>
          <w:sz w:val="20"/>
        </w:rPr>
        <w:t>smluvních pokut v níže uvedené</w:t>
      </w:r>
      <w:r w:rsidR="00B10349">
        <w:rPr>
          <w:spacing w:val="-2"/>
          <w:sz w:val="20"/>
        </w:rPr>
        <w:t xml:space="preserve"> </w:t>
      </w:r>
      <w:r w:rsidR="00B10349">
        <w:rPr>
          <w:sz w:val="20"/>
        </w:rPr>
        <w:t>výši:</w:t>
      </w:r>
    </w:p>
    <w:p w:rsidR="008F5B80" w:rsidRDefault="00B10349">
      <w:pPr>
        <w:pStyle w:val="Odstavecseseznamem"/>
        <w:numPr>
          <w:ilvl w:val="2"/>
          <w:numId w:val="9"/>
        </w:numPr>
        <w:tabs>
          <w:tab w:val="left" w:pos="859"/>
        </w:tabs>
        <w:spacing w:before="118" w:line="259" w:lineRule="auto"/>
        <w:ind w:right="135"/>
        <w:jc w:val="both"/>
        <w:rPr>
          <w:sz w:val="20"/>
        </w:rPr>
      </w:pPr>
      <w:r>
        <w:rPr>
          <w:sz w:val="20"/>
        </w:rPr>
        <w:t>ve</w:t>
      </w:r>
      <w:r>
        <w:rPr>
          <w:spacing w:val="-7"/>
          <w:sz w:val="20"/>
        </w:rPr>
        <w:t xml:space="preserve"> </w:t>
      </w:r>
      <w:r>
        <w:rPr>
          <w:sz w:val="20"/>
        </w:rPr>
        <w:t>výši</w:t>
      </w:r>
      <w:r>
        <w:rPr>
          <w:spacing w:val="-7"/>
          <w:sz w:val="20"/>
        </w:rPr>
        <w:t xml:space="preserve"> </w:t>
      </w:r>
      <w:r>
        <w:rPr>
          <w:sz w:val="20"/>
        </w:rPr>
        <w:t>0,05</w:t>
      </w:r>
      <w:r>
        <w:rPr>
          <w:spacing w:val="-6"/>
          <w:sz w:val="20"/>
        </w:rPr>
        <w:t xml:space="preserve"> </w:t>
      </w:r>
      <w:r>
        <w:rPr>
          <w:sz w:val="20"/>
        </w:rPr>
        <w:t>%</w:t>
      </w:r>
      <w:r>
        <w:rPr>
          <w:spacing w:val="-6"/>
          <w:sz w:val="20"/>
        </w:rPr>
        <w:t xml:space="preserve"> </w:t>
      </w:r>
      <w:r>
        <w:rPr>
          <w:sz w:val="20"/>
        </w:rPr>
        <w:t>z</w:t>
      </w:r>
      <w:r>
        <w:rPr>
          <w:spacing w:val="-4"/>
          <w:sz w:val="20"/>
        </w:rPr>
        <w:t xml:space="preserve"> </w:t>
      </w:r>
      <w:r>
        <w:rPr>
          <w:sz w:val="20"/>
        </w:rPr>
        <w:t>celkové</w:t>
      </w:r>
      <w:r>
        <w:rPr>
          <w:spacing w:val="-7"/>
          <w:sz w:val="20"/>
        </w:rPr>
        <w:t xml:space="preserve"> </w:t>
      </w:r>
      <w:r>
        <w:rPr>
          <w:sz w:val="20"/>
        </w:rPr>
        <w:t>ceny</w:t>
      </w:r>
      <w:r>
        <w:rPr>
          <w:spacing w:val="-4"/>
          <w:sz w:val="20"/>
        </w:rPr>
        <w:t xml:space="preserve"> </w:t>
      </w:r>
      <w:r>
        <w:rPr>
          <w:sz w:val="20"/>
        </w:rPr>
        <w:t>plnění</w:t>
      </w:r>
      <w:r>
        <w:rPr>
          <w:spacing w:val="-6"/>
          <w:sz w:val="20"/>
        </w:rPr>
        <w:t xml:space="preserve"> </w:t>
      </w:r>
      <w:r>
        <w:rPr>
          <w:sz w:val="20"/>
        </w:rPr>
        <w:t>podle</w:t>
      </w:r>
      <w:r>
        <w:rPr>
          <w:spacing w:val="-6"/>
          <w:sz w:val="20"/>
        </w:rPr>
        <w:t xml:space="preserve"> </w:t>
      </w:r>
      <w:r>
        <w:rPr>
          <w:sz w:val="20"/>
        </w:rPr>
        <w:t>cenového</w:t>
      </w:r>
      <w:r>
        <w:rPr>
          <w:spacing w:val="-7"/>
          <w:sz w:val="20"/>
        </w:rPr>
        <w:t xml:space="preserve"> </w:t>
      </w:r>
      <w:r>
        <w:rPr>
          <w:sz w:val="20"/>
        </w:rPr>
        <w:t>rozpadu</w:t>
      </w:r>
      <w:r>
        <w:rPr>
          <w:spacing w:val="-6"/>
          <w:sz w:val="20"/>
        </w:rPr>
        <w:t xml:space="preserve"> </w:t>
      </w:r>
      <w:r>
        <w:rPr>
          <w:sz w:val="20"/>
        </w:rPr>
        <w:t>za</w:t>
      </w:r>
      <w:r>
        <w:rPr>
          <w:spacing w:val="-7"/>
          <w:sz w:val="20"/>
        </w:rPr>
        <w:t xml:space="preserve"> </w:t>
      </w:r>
      <w:r>
        <w:rPr>
          <w:sz w:val="20"/>
        </w:rPr>
        <w:t>každý</w:t>
      </w:r>
      <w:r>
        <w:rPr>
          <w:spacing w:val="-5"/>
          <w:sz w:val="20"/>
        </w:rPr>
        <w:t xml:space="preserve"> </w:t>
      </w:r>
      <w:r>
        <w:rPr>
          <w:sz w:val="20"/>
        </w:rPr>
        <w:t>den</w:t>
      </w:r>
      <w:r>
        <w:rPr>
          <w:spacing w:val="-3"/>
          <w:sz w:val="20"/>
        </w:rPr>
        <w:t xml:space="preserve"> </w:t>
      </w:r>
      <w:r>
        <w:rPr>
          <w:sz w:val="20"/>
        </w:rPr>
        <w:t>prodlení</w:t>
      </w:r>
      <w:r>
        <w:rPr>
          <w:spacing w:val="-6"/>
          <w:sz w:val="20"/>
        </w:rPr>
        <w:t xml:space="preserve"> </w:t>
      </w:r>
      <w:r>
        <w:rPr>
          <w:sz w:val="20"/>
        </w:rPr>
        <w:t>v</w:t>
      </w:r>
      <w:r>
        <w:rPr>
          <w:spacing w:val="-2"/>
          <w:sz w:val="20"/>
        </w:rPr>
        <w:t xml:space="preserve"> </w:t>
      </w:r>
      <w:r>
        <w:rPr>
          <w:sz w:val="20"/>
        </w:rPr>
        <w:t>případě prodlení</w:t>
      </w:r>
      <w:r>
        <w:rPr>
          <w:spacing w:val="-12"/>
          <w:sz w:val="20"/>
        </w:rPr>
        <w:t xml:space="preserve"> </w:t>
      </w:r>
      <w:r>
        <w:rPr>
          <w:sz w:val="20"/>
        </w:rPr>
        <w:t>Prodávajícího</w:t>
      </w:r>
      <w:r>
        <w:rPr>
          <w:spacing w:val="-13"/>
          <w:sz w:val="20"/>
        </w:rPr>
        <w:t xml:space="preserve"> </w:t>
      </w:r>
      <w:r>
        <w:rPr>
          <w:sz w:val="20"/>
        </w:rPr>
        <w:t>oproti</w:t>
      </w:r>
      <w:r>
        <w:rPr>
          <w:spacing w:val="-15"/>
          <w:sz w:val="20"/>
        </w:rPr>
        <w:t xml:space="preserve"> </w:t>
      </w:r>
      <w:r>
        <w:rPr>
          <w:sz w:val="20"/>
        </w:rPr>
        <w:t>lhůtě</w:t>
      </w:r>
      <w:r>
        <w:rPr>
          <w:spacing w:val="-12"/>
          <w:sz w:val="20"/>
        </w:rPr>
        <w:t xml:space="preserve"> </w:t>
      </w:r>
      <w:r>
        <w:rPr>
          <w:sz w:val="20"/>
        </w:rPr>
        <w:t>dodání</w:t>
      </w:r>
      <w:r>
        <w:rPr>
          <w:spacing w:val="-15"/>
          <w:sz w:val="20"/>
        </w:rPr>
        <w:t xml:space="preserve"> </w:t>
      </w:r>
      <w:r>
        <w:rPr>
          <w:sz w:val="20"/>
        </w:rPr>
        <w:t>zboží,</w:t>
      </w:r>
      <w:r>
        <w:rPr>
          <w:spacing w:val="-14"/>
          <w:sz w:val="20"/>
        </w:rPr>
        <w:t xml:space="preserve"> </w:t>
      </w:r>
      <w:r>
        <w:rPr>
          <w:sz w:val="20"/>
        </w:rPr>
        <w:t>resp.</w:t>
      </w:r>
      <w:r>
        <w:rPr>
          <w:spacing w:val="-14"/>
          <w:sz w:val="20"/>
        </w:rPr>
        <w:t xml:space="preserve"> </w:t>
      </w:r>
      <w:r>
        <w:rPr>
          <w:sz w:val="20"/>
        </w:rPr>
        <w:t>jeho</w:t>
      </w:r>
      <w:r>
        <w:rPr>
          <w:spacing w:val="-14"/>
          <w:sz w:val="20"/>
        </w:rPr>
        <w:t xml:space="preserve"> </w:t>
      </w:r>
      <w:r>
        <w:rPr>
          <w:sz w:val="20"/>
        </w:rPr>
        <w:t>části</w:t>
      </w:r>
      <w:r>
        <w:rPr>
          <w:spacing w:val="-11"/>
          <w:sz w:val="20"/>
        </w:rPr>
        <w:t xml:space="preserve"> </w:t>
      </w:r>
      <w:r>
        <w:rPr>
          <w:sz w:val="20"/>
        </w:rPr>
        <w:t>podle</w:t>
      </w:r>
      <w:r>
        <w:rPr>
          <w:spacing w:val="-15"/>
          <w:sz w:val="20"/>
        </w:rPr>
        <w:t xml:space="preserve"> </w:t>
      </w:r>
      <w:r>
        <w:rPr>
          <w:sz w:val="20"/>
        </w:rPr>
        <w:t>čl.</w:t>
      </w:r>
      <w:r>
        <w:rPr>
          <w:spacing w:val="-11"/>
          <w:sz w:val="20"/>
        </w:rPr>
        <w:t xml:space="preserve"> </w:t>
      </w:r>
      <w:r>
        <w:rPr>
          <w:sz w:val="20"/>
        </w:rPr>
        <w:t>3.2.</w:t>
      </w:r>
      <w:r>
        <w:rPr>
          <w:spacing w:val="-11"/>
          <w:sz w:val="20"/>
        </w:rPr>
        <w:t xml:space="preserve"> </w:t>
      </w:r>
      <w:r>
        <w:rPr>
          <w:sz w:val="20"/>
        </w:rPr>
        <w:t>písm.</w:t>
      </w:r>
      <w:r>
        <w:rPr>
          <w:spacing w:val="-14"/>
          <w:sz w:val="20"/>
        </w:rPr>
        <w:t xml:space="preserve"> </w:t>
      </w:r>
      <w:r>
        <w:rPr>
          <w:sz w:val="20"/>
        </w:rPr>
        <w:t>a)</w:t>
      </w:r>
      <w:r>
        <w:rPr>
          <w:spacing w:val="-13"/>
          <w:sz w:val="20"/>
        </w:rPr>
        <w:t xml:space="preserve"> </w:t>
      </w:r>
      <w:r>
        <w:rPr>
          <w:sz w:val="20"/>
        </w:rPr>
        <w:t>Smlouvy nebo celkového podle čl. 3.2. b) Smlouvy nebo HMG, a nebude-li takové způsobeno na straně Kupujícího;</w:t>
      </w:r>
    </w:p>
    <w:p w:rsidR="008F5B80" w:rsidRDefault="00B10349">
      <w:pPr>
        <w:pStyle w:val="Odstavecseseznamem"/>
        <w:numPr>
          <w:ilvl w:val="2"/>
          <w:numId w:val="9"/>
        </w:numPr>
        <w:tabs>
          <w:tab w:val="left" w:pos="859"/>
        </w:tabs>
        <w:spacing w:before="120" w:line="259" w:lineRule="auto"/>
        <w:ind w:right="136"/>
        <w:jc w:val="both"/>
        <w:rPr>
          <w:sz w:val="20"/>
        </w:rPr>
      </w:pPr>
      <w:r>
        <w:rPr>
          <w:sz w:val="20"/>
        </w:rPr>
        <w:t>Ve výši 2 000 Kč za každý započatý den a případ prodlení přítomnosti technika servisu a prodlení se zahájením servisních úkonů na místě provozu zboží, po předchozím řádném oznámení Kupujícího Prodávajícímu podle čl. 4.8. Smlouvy;</w:t>
      </w:r>
    </w:p>
    <w:p w:rsidR="008F5B80" w:rsidRDefault="00B10349">
      <w:pPr>
        <w:pStyle w:val="Odstavecseseznamem"/>
        <w:numPr>
          <w:ilvl w:val="2"/>
          <w:numId w:val="9"/>
        </w:numPr>
        <w:tabs>
          <w:tab w:val="left" w:pos="859"/>
        </w:tabs>
        <w:spacing w:before="119" w:line="261" w:lineRule="auto"/>
        <w:ind w:right="136" w:hanging="360"/>
        <w:jc w:val="both"/>
        <w:rPr>
          <w:sz w:val="20"/>
        </w:rPr>
      </w:pPr>
      <w:r>
        <w:rPr>
          <w:sz w:val="20"/>
        </w:rPr>
        <w:t>Ve výši 2 000 Kč za každý započatý den a jednotlivý případ prodlení V případě prodlení Prodávajícího s odstraněním vady ve lhůtě podle čl. 4.9.</w:t>
      </w:r>
      <w:r>
        <w:rPr>
          <w:spacing w:val="-9"/>
          <w:sz w:val="20"/>
        </w:rPr>
        <w:t xml:space="preserve"> </w:t>
      </w:r>
      <w:r>
        <w:rPr>
          <w:sz w:val="20"/>
        </w:rPr>
        <w:t>Smlouvy.</w:t>
      </w:r>
    </w:p>
    <w:p w:rsidR="008F5B80" w:rsidRDefault="00B10349">
      <w:pPr>
        <w:pStyle w:val="Odstavecseseznamem"/>
        <w:numPr>
          <w:ilvl w:val="1"/>
          <w:numId w:val="9"/>
        </w:numPr>
        <w:tabs>
          <w:tab w:val="left" w:pos="848"/>
        </w:tabs>
        <w:spacing w:before="115" w:line="259" w:lineRule="auto"/>
        <w:ind w:left="139" w:right="135" w:hanging="1"/>
        <w:jc w:val="both"/>
        <w:rPr>
          <w:sz w:val="20"/>
        </w:rPr>
      </w:pPr>
      <w:r>
        <w:rPr>
          <w:sz w:val="20"/>
        </w:rPr>
        <w:t>Pokud v důsledku porušení povinností Prodávajícímu dle Smlouvy dojde k uložení pokuty Kupujícímu nebo k jiné majetkové újmě Kupujícího, vznikne Kupujícímu vůči Prodávajícímu nárok na peněžitou</w:t>
      </w:r>
      <w:r>
        <w:rPr>
          <w:spacing w:val="-9"/>
          <w:sz w:val="20"/>
        </w:rPr>
        <w:t xml:space="preserve"> </w:t>
      </w:r>
      <w:r>
        <w:rPr>
          <w:sz w:val="20"/>
        </w:rPr>
        <w:t>kompenzaci,</w:t>
      </w:r>
      <w:r>
        <w:rPr>
          <w:spacing w:val="-8"/>
          <w:sz w:val="20"/>
        </w:rPr>
        <w:t xml:space="preserve"> </w:t>
      </w:r>
      <w:r>
        <w:rPr>
          <w:sz w:val="20"/>
        </w:rPr>
        <w:t>již</w:t>
      </w:r>
      <w:r>
        <w:rPr>
          <w:spacing w:val="-7"/>
          <w:sz w:val="20"/>
        </w:rPr>
        <w:t xml:space="preserve"> </w:t>
      </w:r>
      <w:r>
        <w:rPr>
          <w:sz w:val="20"/>
        </w:rPr>
        <w:t>může</w:t>
      </w:r>
      <w:r>
        <w:rPr>
          <w:spacing w:val="-9"/>
          <w:sz w:val="20"/>
        </w:rPr>
        <w:t xml:space="preserve"> </w:t>
      </w:r>
      <w:r>
        <w:rPr>
          <w:sz w:val="20"/>
        </w:rPr>
        <w:t>uplatnit</w:t>
      </w:r>
      <w:r>
        <w:rPr>
          <w:spacing w:val="-8"/>
          <w:sz w:val="20"/>
        </w:rPr>
        <w:t xml:space="preserve"> </w:t>
      </w:r>
      <w:r>
        <w:rPr>
          <w:sz w:val="20"/>
        </w:rPr>
        <w:t>i</w:t>
      </w:r>
      <w:r>
        <w:rPr>
          <w:spacing w:val="-9"/>
          <w:sz w:val="20"/>
        </w:rPr>
        <w:t xml:space="preserve"> </w:t>
      </w:r>
      <w:r>
        <w:rPr>
          <w:sz w:val="20"/>
        </w:rPr>
        <w:t>ve</w:t>
      </w:r>
      <w:r>
        <w:rPr>
          <w:spacing w:val="-9"/>
          <w:sz w:val="20"/>
        </w:rPr>
        <w:t xml:space="preserve"> </w:t>
      </w:r>
      <w:r>
        <w:rPr>
          <w:sz w:val="20"/>
        </w:rPr>
        <w:t>formě</w:t>
      </w:r>
      <w:r>
        <w:rPr>
          <w:spacing w:val="-8"/>
          <w:sz w:val="20"/>
        </w:rPr>
        <w:t xml:space="preserve"> </w:t>
      </w:r>
      <w:r>
        <w:rPr>
          <w:sz w:val="20"/>
        </w:rPr>
        <w:t>slevy</w:t>
      </w:r>
      <w:r>
        <w:rPr>
          <w:spacing w:val="-7"/>
          <w:sz w:val="20"/>
        </w:rPr>
        <w:t xml:space="preserve"> </w:t>
      </w:r>
      <w:r>
        <w:rPr>
          <w:sz w:val="20"/>
        </w:rPr>
        <w:t>z</w:t>
      </w:r>
      <w:r>
        <w:rPr>
          <w:spacing w:val="-9"/>
          <w:sz w:val="20"/>
        </w:rPr>
        <w:t xml:space="preserve"> </w:t>
      </w:r>
      <w:r>
        <w:rPr>
          <w:sz w:val="20"/>
        </w:rPr>
        <w:t>ceny</w:t>
      </w:r>
      <w:r>
        <w:rPr>
          <w:spacing w:val="-7"/>
          <w:sz w:val="20"/>
        </w:rPr>
        <w:t xml:space="preserve"> </w:t>
      </w:r>
      <w:r>
        <w:rPr>
          <w:sz w:val="20"/>
        </w:rPr>
        <w:t>díla</w:t>
      </w:r>
      <w:r>
        <w:rPr>
          <w:spacing w:val="-9"/>
          <w:sz w:val="20"/>
        </w:rPr>
        <w:t xml:space="preserve"> </w:t>
      </w:r>
      <w:r>
        <w:rPr>
          <w:sz w:val="20"/>
        </w:rPr>
        <w:t>ve</w:t>
      </w:r>
      <w:r>
        <w:rPr>
          <w:spacing w:val="-8"/>
          <w:sz w:val="20"/>
        </w:rPr>
        <w:t xml:space="preserve"> </w:t>
      </w:r>
      <w:r>
        <w:rPr>
          <w:sz w:val="20"/>
        </w:rPr>
        <w:t>výši</w:t>
      </w:r>
      <w:r>
        <w:rPr>
          <w:spacing w:val="-9"/>
          <w:sz w:val="20"/>
        </w:rPr>
        <w:t xml:space="preserve"> </w:t>
      </w:r>
      <w:r>
        <w:rPr>
          <w:sz w:val="20"/>
        </w:rPr>
        <w:t>takové</w:t>
      </w:r>
      <w:r>
        <w:rPr>
          <w:spacing w:val="-9"/>
          <w:sz w:val="20"/>
        </w:rPr>
        <w:t xml:space="preserve"> </w:t>
      </w:r>
      <w:r>
        <w:rPr>
          <w:sz w:val="20"/>
        </w:rPr>
        <w:t>újmy,</w:t>
      </w:r>
      <w:r>
        <w:rPr>
          <w:spacing w:val="-8"/>
          <w:sz w:val="20"/>
        </w:rPr>
        <w:t xml:space="preserve"> </w:t>
      </w:r>
      <w:r>
        <w:rPr>
          <w:sz w:val="20"/>
        </w:rPr>
        <w:t>včetně</w:t>
      </w:r>
      <w:r>
        <w:rPr>
          <w:spacing w:val="-9"/>
          <w:sz w:val="20"/>
        </w:rPr>
        <w:t xml:space="preserve"> </w:t>
      </w:r>
      <w:r>
        <w:rPr>
          <w:sz w:val="20"/>
        </w:rPr>
        <w:t>sankcí, úroků a vyměřeného penále, která Kupujícímu v důsledku porušení povinností Prodávajícího vznikla. Tím není dotčena povinnost Prodávajícího uhradit případnou smluvní pokutu dle tohoto</w:t>
      </w:r>
      <w:r>
        <w:rPr>
          <w:spacing w:val="-22"/>
          <w:sz w:val="20"/>
        </w:rPr>
        <w:t xml:space="preserve"> </w:t>
      </w:r>
      <w:r>
        <w:rPr>
          <w:sz w:val="20"/>
        </w:rPr>
        <w:t>článku.</w:t>
      </w:r>
    </w:p>
    <w:p w:rsidR="008F5B80" w:rsidRDefault="00B10349">
      <w:pPr>
        <w:pStyle w:val="Odstavecseseznamem"/>
        <w:numPr>
          <w:ilvl w:val="1"/>
          <w:numId w:val="9"/>
        </w:numPr>
        <w:tabs>
          <w:tab w:val="left" w:pos="567"/>
        </w:tabs>
        <w:spacing w:before="119"/>
        <w:ind w:left="566" w:hanging="428"/>
        <w:jc w:val="both"/>
        <w:rPr>
          <w:sz w:val="20"/>
        </w:rPr>
      </w:pPr>
      <w:r>
        <w:rPr>
          <w:sz w:val="20"/>
        </w:rPr>
        <w:t>Kupující je oprávněn smluvní pokutu započíst oproti ceně</w:t>
      </w:r>
      <w:r>
        <w:rPr>
          <w:spacing w:val="-11"/>
          <w:sz w:val="20"/>
        </w:rPr>
        <w:t xml:space="preserve"> </w:t>
      </w:r>
      <w:r>
        <w:rPr>
          <w:sz w:val="20"/>
        </w:rPr>
        <w:t>zboží.</w:t>
      </w:r>
    </w:p>
    <w:p w:rsidR="008F5B80" w:rsidRDefault="00B10349">
      <w:pPr>
        <w:pStyle w:val="Odstavecseseznamem"/>
        <w:numPr>
          <w:ilvl w:val="1"/>
          <w:numId w:val="9"/>
        </w:numPr>
        <w:tabs>
          <w:tab w:val="left" w:pos="567"/>
        </w:tabs>
        <w:spacing w:before="120"/>
        <w:ind w:left="139" w:right="134" w:firstLine="0"/>
        <w:jc w:val="both"/>
        <w:rPr>
          <w:sz w:val="20"/>
        </w:rPr>
      </w:pPr>
      <w:r>
        <w:rPr>
          <w:sz w:val="20"/>
        </w:rPr>
        <w:t>Uplatněním nebo uhrazením smluvní pokuty nezaniká nárok na náhradu škody v plné výši. Odstoupením od Smlouvy nezaniká nárok Kupujícího na úhradu smluvní</w:t>
      </w:r>
      <w:r>
        <w:rPr>
          <w:spacing w:val="-5"/>
          <w:sz w:val="20"/>
        </w:rPr>
        <w:t xml:space="preserve"> </w:t>
      </w:r>
      <w:r>
        <w:rPr>
          <w:sz w:val="20"/>
        </w:rPr>
        <w:t>pokuty.</w:t>
      </w:r>
    </w:p>
    <w:p w:rsidR="008F5B80" w:rsidRDefault="00B10349">
      <w:pPr>
        <w:pStyle w:val="Odstavecseseznamem"/>
        <w:numPr>
          <w:ilvl w:val="1"/>
          <w:numId w:val="9"/>
        </w:numPr>
        <w:tabs>
          <w:tab w:val="left" w:pos="567"/>
        </w:tabs>
        <w:spacing w:before="119"/>
        <w:ind w:left="139" w:right="137" w:firstLine="0"/>
        <w:jc w:val="both"/>
        <w:rPr>
          <w:sz w:val="20"/>
        </w:rPr>
      </w:pPr>
      <w:r>
        <w:rPr>
          <w:sz w:val="20"/>
        </w:rPr>
        <w:t>V případě prodlení kterékoli smluvní strany s úhradou peněžitého plnění podle Smlouvy, včetně smluvní</w:t>
      </w:r>
      <w:r>
        <w:rPr>
          <w:spacing w:val="-11"/>
          <w:sz w:val="20"/>
        </w:rPr>
        <w:t xml:space="preserve"> </w:t>
      </w:r>
      <w:r>
        <w:rPr>
          <w:sz w:val="20"/>
        </w:rPr>
        <w:t>pokuty,</w:t>
      </w:r>
      <w:r>
        <w:rPr>
          <w:spacing w:val="-11"/>
          <w:sz w:val="20"/>
        </w:rPr>
        <w:t xml:space="preserve"> </w:t>
      </w:r>
      <w:r>
        <w:rPr>
          <w:sz w:val="20"/>
        </w:rPr>
        <w:t>má</w:t>
      </w:r>
      <w:r>
        <w:rPr>
          <w:spacing w:val="-13"/>
          <w:sz w:val="20"/>
        </w:rPr>
        <w:t xml:space="preserve"> </w:t>
      </w:r>
      <w:r>
        <w:rPr>
          <w:sz w:val="20"/>
        </w:rPr>
        <w:t>druhá</w:t>
      </w:r>
      <w:r>
        <w:rPr>
          <w:spacing w:val="-13"/>
          <w:sz w:val="20"/>
        </w:rPr>
        <w:t xml:space="preserve"> </w:t>
      </w:r>
      <w:r>
        <w:rPr>
          <w:sz w:val="20"/>
        </w:rPr>
        <w:t>smluvní</w:t>
      </w:r>
      <w:r>
        <w:rPr>
          <w:spacing w:val="-11"/>
          <w:sz w:val="20"/>
        </w:rPr>
        <w:t xml:space="preserve"> </w:t>
      </w:r>
      <w:r>
        <w:rPr>
          <w:sz w:val="20"/>
        </w:rPr>
        <w:t>strana</w:t>
      </w:r>
      <w:r>
        <w:rPr>
          <w:spacing w:val="-11"/>
          <w:sz w:val="20"/>
        </w:rPr>
        <w:t xml:space="preserve"> </w:t>
      </w:r>
      <w:r>
        <w:rPr>
          <w:sz w:val="20"/>
        </w:rPr>
        <w:t>právo</w:t>
      </w:r>
      <w:r>
        <w:rPr>
          <w:spacing w:val="-14"/>
          <w:sz w:val="20"/>
        </w:rPr>
        <w:t xml:space="preserve"> </w:t>
      </w:r>
      <w:r>
        <w:rPr>
          <w:sz w:val="20"/>
        </w:rPr>
        <w:t>na</w:t>
      </w:r>
      <w:r>
        <w:rPr>
          <w:spacing w:val="-13"/>
          <w:sz w:val="20"/>
        </w:rPr>
        <w:t xml:space="preserve"> </w:t>
      </w:r>
      <w:r>
        <w:rPr>
          <w:sz w:val="20"/>
        </w:rPr>
        <w:t>úrok</w:t>
      </w:r>
      <w:r>
        <w:rPr>
          <w:spacing w:val="-9"/>
          <w:sz w:val="20"/>
        </w:rPr>
        <w:t xml:space="preserve"> </w:t>
      </w:r>
      <w:r>
        <w:rPr>
          <w:sz w:val="20"/>
        </w:rPr>
        <w:t>z</w:t>
      </w:r>
      <w:r>
        <w:rPr>
          <w:spacing w:val="-12"/>
          <w:sz w:val="20"/>
        </w:rPr>
        <w:t xml:space="preserve"> </w:t>
      </w:r>
      <w:r>
        <w:rPr>
          <w:sz w:val="20"/>
        </w:rPr>
        <w:t>prodlení</w:t>
      </w:r>
      <w:r>
        <w:rPr>
          <w:spacing w:val="-13"/>
          <w:sz w:val="20"/>
        </w:rPr>
        <w:t xml:space="preserve"> </w:t>
      </w:r>
      <w:r>
        <w:rPr>
          <w:sz w:val="20"/>
        </w:rPr>
        <w:t>ve</w:t>
      </w:r>
      <w:r>
        <w:rPr>
          <w:spacing w:val="-14"/>
          <w:sz w:val="20"/>
        </w:rPr>
        <w:t xml:space="preserve"> </w:t>
      </w:r>
      <w:r>
        <w:rPr>
          <w:sz w:val="20"/>
        </w:rPr>
        <w:t>výši</w:t>
      </w:r>
      <w:r>
        <w:rPr>
          <w:spacing w:val="-14"/>
          <w:sz w:val="20"/>
        </w:rPr>
        <w:t xml:space="preserve"> </w:t>
      </w:r>
      <w:r>
        <w:rPr>
          <w:sz w:val="20"/>
        </w:rPr>
        <w:t>stanovené</w:t>
      </w:r>
      <w:r>
        <w:rPr>
          <w:spacing w:val="-13"/>
          <w:sz w:val="20"/>
        </w:rPr>
        <w:t xml:space="preserve"> </w:t>
      </w:r>
      <w:r>
        <w:rPr>
          <w:sz w:val="20"/>
        </w:rPr>
        <w:t>obecně</w:t>
      </w:r>
      <w:r>
        <w:rPr>
          <w:spacing w:val="-14"/>
          <w:sz w:val="20"/>
        </w:rPr>
        <w:t xml:space="preserve"> </w:t>
      </w:r>
      <w:r>
        <w:rPr>
          <w:sz w:val="20"/>
        </w:rPr>
        <w:t>závaznými právními</w:t>
      </w:r>
      <w:r>
        <w:rPr>
          <w:spacing w:val="-3"/>
          <w:sz w:val="20"/>
        </w:rPr>
        <w:t xml:space="preserve"> </w:t>
      </w:r>
      <w:r>
        <w:rPr>
          <w:sz w:val="20"/>
        </w:rPr>
        <w:t>předpisy.</w:t>
      </w:r>
    </w:p>
    <w:p w:rsidR="008F5B80" w:rsidRDefault="008F5B80">
      <w:pPr>
        <w:pStyle w:val="Zkladntext"/>
      </w:pPr>
    </w:p>
    <w:p w:rsidR="008F5B80" w:rsidRDefault="00043514">
      <w:pPr>
        <w:pStyle w:val="Zkladntext"/>
        <w:spacing w:before="11"/>
        <w:rPr>
          <w:sz w:val="18"/>
        </w:rPr>
      </w:pPr>
      <w:r>
        <w:rPr>
          <w:noProof/>
          <w:lang w:val="cs-CZ" w:eastAsia="cs-CZ"/>
        </w:rPr>
        <mc:AlternateContent>
          <mc:Choice Requires="wps">
            <w:drawing>
              <wp:anchor distT="0" distB="0" distL="0" distR="0" simplePos="0" relativeHeight="251667456" behindDoc="1" locked="0" layoutInCell="1" allowOverlap="1">
                <wp:simplePos x="0" y="0"/>
                <wp:positionH relativeFrom="page">
                  <wp:posOffset>882650</wp:posOffset>
                </wp:positionH>
                <wp:positionV relativeFrom="paragraph">
                  <wp:posOffset>153670</wp:posOffset>
                </wp:positionV>
                <wp:extent cx="5797550" cy="200025"/>
                <wp:effectExtent l="0" t="0" r="0" b="0"/>
                <wp:wrapTopAndBottom/>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00025"/>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2AD" w:rsidRDefault="003D02AD">
                            <w:pPr>
                              <w:tabs>
                                <w:tab w:val="left" w:pos="736"/>
                              </w:tabs>
                              <w:ind w:left="28"/>
                              <w:rPr>
                                <w:rFonts w:ascii="Arial" w:hAnsi="Arial"/>
                                <w:b/>
                                <w:sz w:val="24"/>
                              </w:rPr>
                            </w:pPr>
                            <w:bookmarkStart w:id="22" w:name="6._Odstoupení_od_Smlouvy,_změny_smlouvy"/>
                            <w:bookmarkStart w:id="23" w:name="_bookmark5"/>
                            <w:bookmarkEnd w:id="22"/>
                            <w:bookmarkEnd w:id="23"/>
                            <w:r>
                              <w:rPr>
                                <w:rFonts w:ascii="Arial" w:hAnsi="Arial"/>
                                <w:b/>
                                <w:sz w:val="24"/>
                              </w:rPr>
                              <w:t>6.</w:t>
                            </w:r>
                            <w:r>
                              <w:rPr>
                                <w:rFonts w:ascii="Arial" w:hAnsi="Arial"/>
                                <w:b/>
                                <w:sz w:val="24"/>
                              </w:rPr>
                              <w:tab/>
                              <w:t>Odstoupení od Smlouvy, změny smlouvy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69.5pt;margin-top:12.1pt;width:456.5pt;height:15.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" fillcolor="#d0cece" stroked="f">
                <v:textbox inset="0,0,0,0">
                  <w:txbxContent>
                    <w:p w:rsidR="003D02AD" w:rsidRDefault="003D02AD">
                      <w:pPr>
                        <w:tabs>
                          <w:tab w:val="left" w:pos="736"/>
                        </w:tabs>
                        <w:ind w:left="28"/>
                        <w:rPr>
                          <w:rFonts w:ascii="Arial" w:hAnsi="Arial"/>
                          <w:b/>
                          <w:sz w:val="24"/>
                        </w:rPr>
                      </w:pPr>
                      <w:bookmarkStart w:id="24" w:name="6._Odstoupení_od_Smlouvy,_změny_smlouvy"/>
                      <w:bookmarkStart w:id="25" w:name="_bookmark5"/>
                      <w:bookmarkEnd w:id="24"/>
                      <w:bookmarkEnd w:id="25"/>
                      <w:r>
                        <w:rPr>
                          <w:rFonts w:ascii="Arial" w:hAnsi="Arial"/>
                          <w:b/>
                          <w:sz w:val="24"/>
                        </w:rPr>
                        <w:t>6.</w:t>
                      </w:r>
                      <w:r>
                        <w:rPr>
                          <w:rFonts w:ascii="Arial" w:hAnsi="Arial"/>
                          <w:b/>
                          <w:sz w:val="24"/>
                        </w:rPr>
                        <w:tab/>
                        <w:t>Odstoupení od Smlouvy, změny smlouvy</w:t>
                      </w:r>
                    </w:p>
                  </w:txbxContent>
                </v:textbox>
                <w10:wrap type="topAndBottom" anchorx="page"/>
              </v:shape>
            </w:pict>
          </mc:Fallback>
        </mc:AlternateContent>
      </w:r>
    </w:p>
    <w:p w:rsidR="008F5B80" w:rsidRDefault="00043514">
      <w:pPr>
        <w:pStyle w:val="Zkladntext"/>
        <w:spacing w:line="20" w:lineRule="exact"/>
        <w:ind w:left="104"/>
        <w:rPr>
          <w:sz w:val="2"/>
        </w:rPr>
      </w:pPr>
      <w:r>
        <w:rPr>
          <w:noProof/>
          <w:sz w:val="2"/>
          <w:lang w:val="cs-CZ" w:eastAsia="cs-CZ"/>
        </w:rPr>
        <mc:AlternateContent>
          <mc:Choice Requires="wpg">
            <w:drawing>
              <wp:inline distT="0" distB="0" distL="0" distR="0">
                <wp:extent cx="5797550" cy="6350"/>
                <wp:effectExtent l="12065" t="4445" r="10160" b="8255"/>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14" name="Line 12"/>
                        <wps:cNvCnPr>
                          <a:cxnSpLocks noChangeShapeType="1"/>
                        </wps:cNvCnPr>
                        <wps:spPr bwMode="auto">
                          <a:xfrm>
                            <a:off x="0" y="5"/>
                            <a:ext cx="91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A0DED2" id="Group 11"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">
                <v:line id="Line 12" o:spid="_x0000_s1027" style="position:absolute;visibility:visible;mso-wrap-style:square" from="0,5" to="9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w10:anchorlock/>
              </v:group>
            </w:pict>
          </mc:Fallback>
        </mc:AlternateContent>
      </w:r>
    </w:p>
    <w:p w:rsidR="008F5B80" w:rsidRDefault="00B10349">
      <w:pPr>
        <w:pStyle w:val="Nadpis2"/>
        <w:spacing w:before="96"/>
      </w:pPr>
      <w:r>
        <w:rPr>
          <w:u w:val="thick"/>
        </w:rPr>
        <w:t>Odstoupení od Smlouvy</w:t>
      </w:r>
    </w:p>
    <w:p w:rsidR="008F5B80" w:rsidRDefault="00B10349">
      <w:pPr>
        <w:pStyle w:val="Odstavecseseznamem"/>
        <w:numPr>
          <w:ilvl w:val="1"/>
          <w:numId w:val="8"/>
        </w:numPr>
        <w:tabs>
          <w:tab w:val="left" w:pos="705"/>
        </w:tabs>
        <w:ind w:right="137" w:firstLine="0"/>
        <w:jc w:val="both"/>
        <w:rPr>
          <w:sz w:val="20"/>
        </w:rPr>
      </w:pPr>
      <w:r>
        <w:rPr>
          <w:sz w:val="20"/>
        </w:rPr>
        <w:t>Kupující je oprávněn od Smlouvy odstoupit ze zákonných důvodů, zejména pak v případech,     v nichž se Prodávající se dostane do prodlení s dodáním zboží podle čl. 3. 2. písm. a) a b) Smlouvy a toto prodlení je větší než 21</w:t>
      </w:r>
      <w:r>
        <w:rPr>
          <w:spacing w:val="1"/>
          <w:sz w:val="20"/>
        </w:rPr>
        <w:t xml:space="preserve"> </w:t>
      </w:r>
      <w:r>
        <w:rPr>
          <w:sz w:val="20"/>
        </w:rPr>
        <w:t>dnů.</w:t>
      </w:r>
    </w:p>
    <w:p w:rsidR="008F5B80" w:rsidRDefault="00B10349">
      <w:pPr>
        <w:pStyle w:val="Odstavecseseznamem"/>
        <w:numPr>
          <w:ilvl w:val="1"/>
          <w:numId w:val="8"/>
        </w:numPr>
        <w:tabs>
          <w:tab w:val="left" w:pos="705"/>
        </w:tabs>
        <w:ind w:right="136" w:hanging="1"/>
        <w:jc w:val="both"/>
        <w:rPr>
          <w:sz w:val="20"/>
        </w:rPr>
      </w:pPr>
      <w:r>
        <w:rPr>
          <w:sz w:val="20"/>
        </w:rPr>
        <w:t>Obdobně je Kupující oprávněn od Smlouvy odstoupit, byl-li na Prodávajícího byl prohlášen konkurz nebo zahájeno nucené</w:t>
      </w:r>
      <w:r>
        <w:rPr>
          <w:spacing w:val="-2"/>
          <w:sz w:val="20"/>
        </w:rPr>
        <w:t xml:space="preserve"> </w:t>
      </w:r>
      <w:r>
        <w:rPr>
          <w:sz w:val="20"/>
        </w:rPr>
        <w:t>vyrovnání.</w:t>
      </w:r>
    </w:p>
    <w:p w:rsidR="008F5B80" w:rsidRDefault="00B10349">
      <w:pPr>
        <w:pStyle w:val="Odstavecseseznamem"/>
        <w:numPr>
          <w:ilvl w:val="1"/>
          <w:numId w:val="8"/>
        </w:numPr>
        <w:tabs>
          <w:tab w:val="left" w:pos="706"/>
        </w:tabs>
        <w:spacing w:before="119"/>
        <w:ind w:right="136" w:hanging="1"/>
        <w:jc w:val="both"/>
        <w:rPr>
          <w:sz w:val="20"/>
        </w:rPr>
      </w:pPr>
      <w:r>
        <w:rPr>
          <w:sz w:val="20"/>
        </w:rPr>
        <w:t>Kupující je oprávněn odstoupit od Smlouvy v celém rozsahu i v případě, kdy Dodavatel, resp. servisní technik, nezajistí plnou funkčnost reklamovaného zboží do 10 pracovních dnů ode dne nahlášení vady podle čl. 4.9. Smlouvy</w:t>
      </w:r>
    </w:p>
    <w:p w:rsidR="008F5B80" w:rsidRDefault="00B10349">
      <w:pPr>
        <w:pStyle w:val="Odstavecseseznamem"/>
        <w:numPr>
          <w:ilvl w:val="1"/>
          <w:numId w:val="8"/>
        </w:numPr>
        <w:tabs>
          <w:tab w:val="left" w:pos="706"/>
        </w:tabs>
        <w:ind w:right="135" w:firstLine="0"/>
        <w:jc w:val="both"/>
        <w:rPr>
          <w:sz w:val="20"/>
        </w:rPr>
      </w:pPr>
      <w:r>
        <w:rPr>
          <w:sz w:val="20"/>
        </w:rPr>
        <w:t>Dodavatel je oprávněn od Smlouvy odstoupit ze zákonných důvodů, zejména pak v případě, jestliže je Kupující v prodlení se zaplacením faktury větším než 21</w:t>
      </w:r>
      <w:r>
        <w:rPr>
          <w:spacing w:val="-11"/>
          <w:sz w:val="20"/>
        </w:rPr>
        <w:t xml:space="preserve"> </w:t>
      </w:r>
      <w:r>
        <w:rPr>
          <w:sz w:val="20"/>
        </w:rPr>
        <w:t>dnů.</w:t>
      </w:r>
    </w:p>
    <w:p w:rsidR="008F5B80" w:rsidRDefault="00B10349">
      <w:pPr>
        <w:pStyle w:val="Odstavecseseznamem"/>
        <w:numPr>
          <w:ilvl w:val="1"/>
          <w:numId w:val="8"/>
        </w:numPr>
        <w:tabs>
          <w:tab w:val="left" w:pos="706"/>
        </w:tabs>
        <w:spacing w:before="119"/>
        <w:ind w:right="135" w:firstLine="0"/>
        <w:jc w:val="both"/>
        <w:rPr>
          <w:sz w:val="20"/>
        </w:rPr>
      </w:pPr>
      <w:r>
        <w:rPr>
          <w:sz w:val="20"/>
        </w:rPr>
        <w:t>V případě odstoupení kterékoli smluvní strany od Smlouvy nebo ukončení Smlouvy dohodou je Dodavatel povinen po dohodě s Kupujícím odinstalovat a převzít zboží podle části A z místa plnění nejpozději do čtrnácti (14) kalendářních dnů od odstoupení od Smlouvy nebo ukončení Smlouvy dohodou.</w:t>
      </w:r>
      <w:r>
        <w:rPr>
          <w:spacing w:val="-11"/>
          <w:sz w:val="20"/>
        </w:rPr>
        <w:t xml:space="preserve"> </w:t>
      </w:r>
      <w:r>
        <w:rPr>
          <w:sz w:val="20"/>
        </w:rPr>
        <w:t>V</w:t>
      </w:r>
      <w:r>
        <w:rPr>
          <w:spacing w:val="-14"/>
          <w:sz w:val="20"/>
        </w:rPr>
        <w:t xml:space="preserve"> </w:t>
      </w:r>
      <w:r>
        <w:rPr>
          <w:sz w:val="20"/>
        </w:rPr>
        <w:t>případě,</w:t>
      </w:r>
      <w:r>
        <w:rPr>
          <w:spacing w:val="-13"/>
          <w:sz w:val="20"/>
        </w:rPr>
        <w:t xml:space="preserve"> </w:t>
      </w:r>
      <w:r>
        <w:rPr>
          <w:sz w:val="20"/>
        </w:rPr>
        <w:t>že</w:t>
      </w:r>
      <w:r>
        <w:rPr>
          <w:spacing w:val="-11"/>
          <w:sz w:val="20"/>
        </w:rPr>
        <w:t xml:space="preserve"> </w:t>
      </w:r>
      <w:r>
        <w:rPr>
          <w:sz w:val="20"/>
        </w:rPr>
        <w:t>Dodavatel</w:t>
      </w:r>
      <w:r>
        <w:rPr>
          <w:spacing w:val="-14"/>
          <w:sz w:val="20"/>
        </w:rPr>
        <w:t xml:space="preserve"> </w:t>
      </w:r>
      <w:r>
        <w:rPr>
          <w:sz w:val="20"/>
        </w:rPr>
        <w:t>v</w:t>
      </w:r>
      <w:r>
        <w:rPr>
          <w:spacing w:val="-12"/>
          <w:sz w:val="20"/>
        </w:rPr>
        <w:t xml:space="preserve"> </w:t>
      </w:r>
      <w:r>
        <w:rPr>
          <w:sz w:val="20"/>
        </w:rPr>
        <w:t>této</w:t>
      </w:r>
      <w:r>
        <w:rPr>
          <w:spacing w:val="-10"/>
          <w:sz w:val="20"/>
        </w:rPr>
        <w:t xml:space="preserve"> </w:t>
      </w:r>
      <w:r>
        <w:rPr>
          <w:sz w:val="20"/>
        </w:rPr>
        <w:t>době</w:t>
      </w:r>
      <w:r>
        <w:rPr>
          <w:spacing w:val="-12"/>
          <w:sz w:val="20"/>
        </w:rPr>
        <w:t xml:space="preserve"> </w:t>
      </w:r>
      <w:r>
        <w:rPr>
          <w:sz w:val="20"/>
        </w:rPr>
        <w:t>místo</w:t>
      </w:r>
      <w:r>
        <w:rPr>
          <w:spacing w:val="-11"/>
          <w:sz w:val="20"/>
        </w:rPr>
        <w:t xml:space="preserve"> </w:t>
      </w:r>
      <w:r>
        <w:rPr>
          <w:sz w:val="20"/>
        </w:rPr>
        <w:t>plnění</w:t>
      </w:r>
      <w:r>
        <w:rPr>
          <w:spacing w:val="-10"/>
          <w:sz w:val="20"/>
        </w:rPr>
        <w:t xml:space="preserve"> </w:t>
      </w:r>
      <w:r>
        <w:rPr>
          <w:sz w:val="20"/>
        </w:rPr>
        <w:t>nevyklidí,</w:t>
      </w:r>
      <w:r>
        <w:rPr>
          <w:spacing w:val="-14"/>
          <w:sz w:val="20"/>
        </w:rPr>
        <w:t xml:space="preserve"> </w:t>
      </w:r>
      <w:r>
        <w:rPr>
          <w:sz w:val="20"/>
        </w:rPr>
        <w:t>je</w:t>
      </w:r>
      <w:r>
        <w:rPr>
          <w:spacing w:val="-9"/>
          <w:sz w:val="20"/>
        </w:rPr>
        <w:t xml:space="preserve"> </w:t>
      </w:r>
      <w:r>
        <w:rPr>
          <w:sz w:val="20"/>
        </w:rPr>
        <w:t>Kupující</w:t>
      </w:r>
      <w:r>
        <w:rPr>
          <w:spacing w:val="-10"/>
          <w:sz w:val="20"/>
        </w:rPr>
        <w:t xml:space="preserve"> </w:t>
      </w:r>
      <w:r>
        <w:rPr>
          <w:sz w:val="20"/>
        </w:rPr>
        <w:t>oprávněn</w:t>
      </w:r>
      <w:r>
        <w:rPr>
          <w:spacing w:val="-11"/>
          <w:sz w:val="20"/>
        </w:rPr>
        <w:t xml:space="preserve"> </w:t>
      </w:r>
      <w:r>
        <w:rPr>
          <w:sz w:val="20"/>
        </w:rPr>
        <w:t>provést</w:t>
      </w:r>
      <w:r>
        <w:rPr>
          <w:spacing w:val="-10"/>
          <w:sz w:val="20"/>
        </w:rPr>
        <w:t xml:space="preserve"> </w:t>
      </w:r>
      <w:r>
        <w:rPr>
          <w:sz w:val="20"/>
        </w:rPr>
        <w:t>nebo zajistit jeho vyklizení na náklady</w:t>
      </w:r>
      <w:r>
        <w:rPr>
          <w:spacing w:val="-4"/>
          <w:sz w:val="20"/>
        </w:rPr>
        <w:t xml:space="preserve"> </w:t>
      </w:r>
      <w:r>
        <w:rPr>
          <w:sz w:val="20"/>
        </w:rPr>
        <w:t>Kupujícího.</w:t>
      </w:r>
    </w:p>
    <w:p w:rsidR="008F5B80" w:rsidRDefault="00B10349">
      <w:pPr>
        <w:pStyle w:val="Odstavecseseznamem"/>
        <w:numPr>
          <w:ilvl w:val="1"/>
          <w:numId w:val="8"/>
        </w:numPr>
        <w:tabs>
          <w:tab w:val="left" w:pos="706"/>
        </w:tabs>
        <w:spacing w:before="120"/>
        <w:ind w:right="137" w:firstLine="0"/>
        <w:jc w:val="both"/>
        <w:rPr>
          <w:sz w:val="20"/>
        </w:rPr>
      </w:pPr>
      <w:r>
        <w:rPr>
          <w:sz w:val="20"/>
        </w:rPr>
        <w:t>V</w:t>
      </w:r>
      <w:r>
        <w:rPr>
          <w:spacing w:val="-5"/>
          <w:sz w:val="20"/>
        </w:rPr>
        <w:t xml:space="preserve"> </w:t>
      </w:r>
      <w:r>
        <w:rPr>
          <w:sz w:val="20"/>
        </w:rPr>
        <w:t>případě</w:t>
      </w:r>
      <w:r>
        <w:rPr>
          <w:spacing w:val="-5"/>
          <w:sz w:val="20"/>
        </w:rPr>
        <w:t xml:space="preserve"> </w:t>
      </w:r>
      <w:r>
        <w:rPr>
          <w:sz w:val="20"/>
        </w:rPr>
        <w:t>oprávněného</w:t>
      </w:r>
      <w:r>
        <w:rPr>
          <w:spacing w:val="-4"/>
          <w:sz w:val="20"/>
        </w:rPr>
        <w:t xml:space="preserve"> </w:t>
      </w:r>
      <w:r>
        <w:rPr>
          <w:sz w:val="20"/>
        </w:rPr>
        <w:t>odstoupení</w:t>
      </w:r>
      <w:r>
        <w:rPr>
          <w:spacing w:val="-6"/>
          <w:sz w:val="20"/>
        </w:rPr>
        <w:t xml:space="preserve"> </w:t>
      </w:r>
      <w:r>
        <w:rPr>
          <w:sz w:val="20"/>
        </w:rPr>
        <w:t>kterékoli</w:t>
      </w:r>
      <w:r>
        <w:rPr>
          <w:spacing w:val="-5"/>
          <w:sz w:val="20"/>
        </w:rPr>
        <w:t xml:space="preserve"> </w:t>
      </w:r>
      <w:r>
        <w:rPr>
          <w:sz w:val="20"/>
        </w:rPr>
        <w:t>ze</w:t>
      </w:r>
      <w:r>
        <w:rPr>
          <w:spacing w:val="-6"/>
          <w:sz w:val="20"/>
        </w:rPr>
        <w:t xml:space="preserve"> </w:t>
      </w:r>
      <w:r>
        <w:rPr>
          <w:sz w:val="20"/>
        </w:rPr>
        <w:t>smluvních</w:t>
      </w:r>
      <w:r>
        <w:rPr>
          <w:spacing w:val="-7"/>
          <w:sz w:val="20"/>
        </w:rPr>
        <w:t xml:space="preserve"> </w:t>
      </w:r>
      <w:r>
        <w:rPr>
          <w:sz w:val="20"/>
        </w:rPr>
        <w:t>stran</w:t>
      </w:r>
      <w:r>
        <w:rPr>
          <w:spacing w:val="-4"/>
          <w:sz w:val="20"/>
        </w:rPr>
        <w:t xml:space="preserve"> </w:t>
      </w:r>
      <w:r>
        <w:rPr>
          <w:sz w:val="20"/>
        </w:rPr>
        <w:t>od</w:t>
      </w:r>
      <w:r>
        <w:rPr>
          <w:spacing w:val="-3"/>
          <w:sz w:val="20"/>
        </w:rPr>
        <w:t xml:space="preserve"> </w:t>
      </w:r>
      <w:r>
        <w:rPr>
          <w:sz w:val="20"/>
        </w:rPr>
        <w:t>Smlouvy</w:t>
      </w:r>
      <w:r>
        <w:rPr>
          <w:spacing w:val="-5"/>
          <w:sz w:val="20"/>
        </w:rPr>
        <w:t xml:space="preserve"> </w:t>
      </w:r>
      <w:r>
        <w:rPr>
          <w:sz w:val="20"/>
        </w:rPr>
        <w:t>jsou</w:t>
      </w:r>
      <w:r>
        <w:rPr>
          <w:spacing w:val="-7"/>
          <w:sz w:val="20"/>
        </w:rPr>
        <w:t xml:space="preserve"> </w:t>
      </w:r>
      <w:r>
        <w:rPr>
          <w:sz w:val="20"/>
        </w:rPr>
        <w:t>smluvní</w:t>
      </w:r>
      <w:r>
        <w:rPr>
          <w:spacing w:val="-6"/>
          <w:sz w:val="20"/>
        </w:rPr>
        <w:t xml:space="preserve"> </w:t>
      </w:r>
      <w:r>
        <w:rPr>
          <w:sz w:val="20"/>
        </w:rPr>
        <w:t>strany povinny uhradit si navzájem účelně vynaložené náklady spojené s plněním Smlouvy a případnou náhradu vzniklé</w:t>
      </w:r>
      <w:r>
        <w:rPr>
          <w:spacing w:val="-3"/>
          <w:sz w:val="20"/>
        </w:rPr>
        <w:t xml:space="preserve"> </w:t>
      </w:r>
      <w:r>
        <w:rPr>
          <w:sz w:val="20"/>
        </w:rPr>
        <w:t>škody.</w:t>
      </w:r>
    </w:p>
    <w:p w:rsidR="008F5B80" w:rsidRDefault="008F5B80">
      <w:pPr>
        <w:jc w:val="both"/>
        <w:rPr>
          <w:sz w:val="20"/>
        </w:rPr>
        <w:sectPr w:rsidR="008F5B80">
          <w:pgSz w:w="11910" w:h="16840"/>
          <w:pgMar w:top="1580" w:right="1280" w:bottom="740" w:left="1280" w:header="0" w:footer="549" w:gutter="0"/>
          <w:cols w:space="708"/>
        </w:sectPr>
      </w:pPr>
    </w:p>
    <w:p w:rsidR="008F5B80" w:rsidRDefault="008F5B80">
      <w:pPr>
        <w:pStyle w:val="Zkladntext"/>
        <w:spacing w:before="5"/>
        <w:rPr>
          <w:sz w:val="25"/>
        </w:rPr>
      </w:pPr>
    </w:p>
    <w:p w:rsidR="008F5B80" w:rsidRDefault="00B10349">
      <w:pPr>
        <w:pStyle w:val="Odstavecseseznamem"/>
        <w:numPr>
          <w:ilvl w:val="1"/>
          <w:numId w:val="8"/>
        </w:numPr>
        <w:tabs>
          <w:tab w:val="left" w:pos="705"/>
        </w:tabs>
        <w:spacing w:before="93"/>
        <w:ind w:right="136" w:firstLine="0"/>
        <w:jc w:val="both"/>
        <w:rPr>
          <w:sz w:val="20"/>
        </w:rPr>
      </w:pPr>
      <w:r>
        <w:rPr>
          <w:sz w:val="20"/>
        </w:rPr>
        <w:t>V případě odstoupení kterékoli smluvní strany od Smlouvy zahájí smluvní strany inventuru předmětu plnění v době nejpozději tří (3) pracovních dnů od odstoupení od Smlouvy. V případě, že Prodávající neposkytne Kupující potřebnou součinnost, provede inventuru předmětu plnění</w:t>
      </w:r>
      <w:r>
        <w:rPr>
          <w:spacing w:val="-30"/>
          <w:sz w:val="20"/>
        </w:rPr>
        <w:t xml:space="preserve"> </w:t>
      </w:r>
      <w:r>
        <w:rPr>
          <w:sz w:val="20"/>
        </w:rPr>
        <w:t>Kupující.</w:t>
      </w:r>
    </w:p>
    <w:p w:rsidR="008F5B80" w:rsidRDefault="00B10349">
      <w:pPr>
        <w:pStyle w:val="Odstavecseseznamem"/>
        <w:numPr>
          <w:ilvl w:val="1"/>
          <w:numId w:val="8"/>
        </w:numPr>
        <w:tabs>
          <w:tab w:val="left" w:pos="705"/>
        </w:tabs>
        <w:spacing w:before="119"/>
        <w:ind w:right="137" w:firstLine="0"/>
        <w:jc w:val="both"/>
        <w:rPr>
          <w:sz w:val="20"/>
        </w:rPr>
      </w:pPr>
      <w:r>
        <w:rPr>
          <w:sz w:val="20"/>
        </w:rPr>
        <w:t>Odstoupení od Smlouvy se nedotýká nároku na zaplacení smluvní pokuty, nároku na náhradu škody vzniklé porušením</w:t>
      </w:r>
      <w:r>
        <w:rPr>
          <w:spacing w:val="-3"/>
          <w:sz w:val="20"/>
        </w:rPr>
        <w:t xml:space="preserve"> </w:t>
      </w:r>
      <w:r>
        <w:rPr>
          <w:sz w:val="20"/>
        </w:rPr>
        <w:t>Smlouvy.</w:t>
      </w:r>
    </w:p>
    <w:p w:rsidR="008F5B80" w:rsidRDefault="00B10349">
      <w:pPr>
        <w:pStyle w:val="Nadpis2"/>
        <w:spacing w:before="121"/>
      </w:pPr>
      <w:r>
        <w:rPr>
          <w:u w:val="thick"/>
        </w:rPr>
        <w:t>Změny Smlouvy</w:t>
      </w:r>
    </w:p>
    <w:p w:rsidR="008F5B80" w:rsidRDefault="00B10349">
      <w:pPr>
        <w:pStyle w:val="Odstavecseseznamem"/>
        <w:numPr>
          <w:ilvl w:val="1"/>
          <w:numId w:val="8"/>
        </w:numPr>
        <w:tabs>
          <w:tab w:val="left" w:pos="705"/>
        </w:tabs>
        <w:spacing w:before="120"/>
        <w:ind w:left="704"/>
        <w:jc w:val="both"/>
        <w:rPr>
          <w:sz w:val="20"/>
        </w:rPr>
      </w:pPr>
      <w:r>
        <w:rPr>
          <w:sz w:val="20"/>
        </w:rPr>
        <w:t>V</w:t>
      </w:r>
      <w:r>
        <w:rPr>
          <w:spacing w:val="-5"/>
          <w:sz w:val="20"/>
        </w:rPr>
        <w:t xml:space="preserve"> </w:t>
      </w:r>
      <w:r>
        <w:rPr>
          <w:sz w:val="20"/>
        </w:rPr>
        <w:t>případě,</w:t>
      </w:r>
      <w:r>
        <w:rPr>
          <w:spacing w:val="-5"/>
          <w:sz w:val="20"/>
        </w:rPr>
        <w:t xml:space="preserve"> </w:t>
      </w:r>
      <w:r>
        <w:rPr>
          <w:sz w:val="20"/>
        </w:rPr>
        <w:t>že</w:t>
      </w:r>
      <w:r>
        <w:rPr>
          <w:spacing w:val="-6"/>
          <w:sz w:val="20"/>
        </w:rPr>
        <w:t xml:space="preserve"> </w:t>
      </w:r>
      <w:r>
        <w:rPr>
          <w:sz w:val="20"/>
        </w:rPr>
        <w:t>vyvstane</w:t>
      </w:r>
      <w:r>
        <w:rPr>
          <w:spacing w:val="-4"/>
          <w:sz w:val="20"/>
        </w:rPr>
        <w:t xml:space="preserve"> </w:t>
      </w:r>
      <w:r>
        <w:rPr>
          <w:sz w:val="20"/>
        </w:rPr>
        <w:t>potřeba</w:t>
      </w:r>
      <w:r>
        <w:rPr>
          <w:spacing w:val="-6"/>
          <w:sz w:val="20"/>
        </w:rPr>
        <w:t xml:space="preserve"> </w:t>
      </w:r>
      <w:r>
        <w:rPr>
          <w:sz w:val="20"/>
        </w:rPr>
        <w:t>změny</w:t>
      </w:r>
      <w:r>
        <w:rPr>
          <w:spacing w:val="-3"/>
          <w:sz w:val="20"/>
        </w:rPr>
        <w:t xml:space="preserve"> </w:t>
      </w:r>
      <w:r>
        <w:rPr>
          <w:sz w:val="20"/>
        </w:rPr>
        <w:t>Smlouvy,</w:t>
      </w:r>
      <w:r>
        <w:rPr>
          <w:spacing w:val="-5"/>
          <w:sz w:val="20"/>
        </w:rPr>
        <w:t xml:space="preserve"> </w:t>
      </w:r>
      <w:r>
        <w:rPr>
          <w:sz w:val="20"/>
        </w:rPr>
        <w:t>užijí</w:t>
      </w:r>
      <w:r>
        <w:rPr>
          <w:spacing w:val="-5"/>
          <w:sz w:val="20"/>
        </w:rPr>
        <w:t xml:space="preserve"> </w:t>
      </w:r>
      <w:r>
        <w:rPr>
          <w:sz w:val="20"/>
        </w:rPr>
        <w:t>smluvní</w:t>
      </w:r>
      <w:r>
        <w:rPr>
          <w:spacing w:val="-4"/>
          <w:sz w:val="20"/>
        </w:rPr>
        <w:t xml:space="preserve"> </w:t>
      </w:r>
      <w:r>
        <w:rPr>
          <w:sz w:val="20"/>
        </w:rPr>
        <w:t>strany</w:t>
      </w:r>
      <w:r>
        <w:rPr>
          <w:spacing w:val="-4"/>
          <w:sz w:val="20"/>
        </w:rPr>
        <w:t xml:space="preserve"> </w:t>
      </w:r>
      <w:r>
        <w:rPr>
          <w:sz w:val="20"/>
        </w:rPr>
        <w:t>podmínek</w:t>
      </w:r>
      <w:r>
        <w:rPr>
          <w:spacing w:val="-3"/>
          <w:sz w:val="20"/>
        </w:rPr>
        <w:t xml:space="preserve"> </w:t>
      </w:r>
      <w:r>
        <w:rPr>
          <w:sz w:val="20"/>
        </w:rPr>
        <w:t>analogicky</w:t>
      </w:r>
      <w:r>
        <w:rPr>
          <w:spacing w:val="-4"/>
          <w:sz w:val="20"/>
        </w:rPr>
        <w:t xml:space="preserve"> </w:t>
      </w:r>
      <w:r>
        <w:rPr>
          <w:sz w:val="20"/>
        </w:rPr>
        <w:t>podle</w:t>
      </w:r>
    </w:p>
    <w:p w:rsidR="008F5B80" w:rsidRDefault="00B10349">
      <w:pPr>
        <w:pStyle w:val="Zkladntext"/>
        <w:spacing w:before="1"/>
        <w:ind w:left="138"/>
      </w:pPr>
      <w:r>
        <w:t>§ 222 zákona o zadávání veřejných zakázek a interního předpisu Kupujícího.</w:t>
      </w:r>
    </w:p>
    <w:p w:rsidR="008F5B80" w:rsidRDefault="008F5B80">
      <w:pPr>
        <w:pStyle w:val="Zkladntext"/>
      </w:pPr>
    </w:p>
    <w:p w:rsidR="008F5B80" w:rsidRDefault="00043514">
      <w:pPr>
        <w:pStyle w:val="Zkladntext"/>
        <w:spacing w:before="10"/>
        <w:rPr>
          <w:sz w:val="18"/>
        </w:rPr>
      </w:pPr>
      <w:r>
        <w:rPr>
          <w:noProof/>
          <w:lang w:val="cs-CZ" w:eastAsia="cs-CZ"/>
        </w:rPr>
        <mc:AlternateContent>
          <mc:Choice Requires="wps">
            <w:drawing>
              <wp:anchor distT="0" distB="0" distL="0" distR="0" simplePos="0" relativeHeight="251670528" behindDoc="1" locked="0" layoutInCell="1" allowOverlap="1">
                <wp:simplePos x="0" y="0"/>
                <wp:positionH relativeFrom="page">
                  <wp:posOffset>882650</wp:posOffset>
                </wp:positionH>
                <wp:positionV relativeFrom="paragraph">
                  <wp:posOffset>153035</wp:posOffset>
                </wp:positionV>
                <wp:extent cx="5797550" cy="200025"/>
                <wp:effectExtent l="0" t="0" r="0" b="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00025"/>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2AD" w:rsidRDefault="003D02AD">
                            <w:pPr>
                              <w:tabs>
                                <w:tab w:val="left" w:pos="736"/>
                              </w:tabs>
                              <w:ind w:left="28"/>
                              <w:rPr>
                                <w:rFonts w:ascii="Arial" w:hAnsi="Arial"/>
                                <w:b/>
                                <w:sz w:val="24"/>
                              </w:rPr>
                            </w:pPr>
                            <w:bookmarkStart w:id="26" w:name="7._Ostatní_ujednání"/>
                            <w:bookmarkStart w:id="27" w:name="_bookmark6"/>
                            <w:bookmarkEnd w:id="26"/>
                            <w:bookmarkEnd w:id="27"/>
                            <w:r>
                              <w:rPr>
                                <w:rFonts w:ascii="Arial" w:hAnsi="Arial"/>
                                <w:b/>
                                <w:sz w:val="24"/>
                              </w:rPr>
                              <w:t>7.</w:t>
                            </w:r>
                            <w:r>
                              <w:rPr>
                                <w:rFonts w:ascii="Arial" w:hAnsi="Arial"/>
                                <w:b/>
                                <w:sz w:val="24"/>
                              </w:rPr>
                              <w:tab/>
                              <w:t>Ostatní ujednání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69.5pt;margin-top:12.05pt;width:456.5pt;height:15.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" fillcolor="#d0cece" stroked="f">
                <v:textbox inset="0,0,0,0">
                  <w:txbxContent>
                    <w:p w:rsidR="003D02AD" w:rsidRDefault="003D02AD">
                      <w:pPr>
                        <w:tabs>
                          <w:tab w:val="left" w:pos="736"/>
                        </w:tabs>
                        <w:ind w:left="28"/>
                        <w:rPr>
                          <w:rFonts w:ascii="Arial" w:hAnsi="Arial"/>
                          <w:b/>
                          <w:sz w:val="24"/>
                        </w:rPr>
                      </w:pPr>
                      <w:bookmarkStart w:id="28" w:name="7._Ostatní_ujednání"/>
                      <w:bookmarkStart w:id="29" w:name="_bookmark6"/>
                      <w:bookmarkEnd w:id="28"/>
                      <w:bookmarkEnd w:id="29"/>
                      <w:r>
                        <w:rPr>
                          <w:rFonts w:ascii="Arial" w:hAnsi="Arial"/>
                          <w:b/>
                          <w:sz w:val="24"/>
                        </w:rPr>
                        <w:t>7.</w:t>
                      </w:r>
                      <w:r>
                        <w:rPr>
                          <w:rFonts w:ascii="Arial" w:hAnsi="Arial"/>
                          <w:b/>
                          <w:sz w:val="24"/>
                        </w:rPr>
                        <w:tab/>
                        <w:t>Ostatní ujednání</w:t>
                      </w:r>
                    </w:p>
                  </w:txbxContent>
                </v:textbox>
                <w10:wrap type="topAndBottom" anchorx="page"/>
              </v:shape>
            </w:pict>
          </mc:Fallback>
        </mc:AlternateContent>
      </w:r>
    </w:p>
    <w:p w:rsidR="008F5B80" w:rsidRDefault="00043514">
      <w:pPr>
        <w:pStyle w:val="Zkladntext"/>
        <w:spacing w:line="20" w:lineRule="exact"/>
        <w:ind w:left="104"/>
        <w:rPr>
          <w:sz w:val="2"/>
        </w:rPr>
      </w:pPr>
      <w:r>
        <w:rPr>
          <w:noProof/>
          <w:sz w:val="2"/>
          <w:lang w:val="cs-CZ" w:eastAsia="cs-CZ"/>
        </w:rPr>
        <mc:AlternateContent>
          <mc:Choice Requires="wpg">
            <w:drawing>
              <wp:inline distT="0" distB="0" distL="0" distR="0">
                <wp:extent cx="5797550" cy="6350"/>
                <wp:effectExtent l="12065" t="5715" r="10160" b="698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11" name="Line 9"/>
                        <wps:cNvCnPr>
                          <a:cxnSpLocks noChangeShapeType="1"/>
                        </wps:cNvCnPr>
                        <wps:spPr bwMode="auto">
                          <a:xfrm>
                            <a:off x="0" y="5"/>
                            <a:ext cx="91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AC4814" id="Group 8"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">
                <v:line id="Line 9" o:spid="_x0000_s1027" style="position:absolute;visibility:visible;mso-wrap-style:square" from="0,5" to="9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w10:anchorlock/>
              </v:group>
            </w:pict>
          </mc:Fallback>
        </mc:AlternateContent>
      </w:r>
    </w:p>
    <w:p w:rsidR="008F5B80" w:rsidRDefault="00B10349">
      <w:pPr>
        <w:pStyle w:val="Odstavecseseznamem"/>
        <w:numPr>
          <w:ilvl w:val="1"/>
          <w:numId w:val="7"/>
        </w:numPr>
        <w:tabs>
          <w:tab w:val="left" w:pos="705"/>
        </w:tabs>
        <w:spacing w:before="96"/>
        <w:ind w:right="136" w:firstLine="0"/>
        <w:jc w:val="both"/>
        <w:rPr>
          <w:sz w:val="20"/>
        </w:rPr>
      </w:pPr>
      <w:r>
        <w:rPr>
          <w:sz w:val="20"/>
        </w:rPr>
        <w:t>Prodávající prohlašuje, že si je vědom skutečnosti, že Kupující má zájem na realizaci Smlouvy v souladu</w:t>
      </w:r>
      <w:r>
        <w:rPr>
          <w:spacing w:val="-11"/>
          <w:sz w:val="20"/>
        </w:rPr>
        <w:t xml:space="preserve"> </w:t>
      </w:r>
      <w:r>
        <w:rPr>
          <w:sz w:val="20"/>
        </w:rPr>
        <w:t>se</w:t>
      </w:r>
      <w:r>
        <w:rPr>
          <w:spacing w:val="-12"/>
          <w:sz w:val="20"/>
        </w:rPr>
        <w:t xml:space="preserve"> </w:t>
      </w:r>
      <w:r>
        <w:rPr>
          <w:sz w:val="20"/>
        </w:rPr>
        <w:t>zásadami</w:t>
      </w:r>
      <w:r>
        <w:rPr>
          <w:spacing w:val="-11"/>
          <w:sz w:val="20"/>
        </w:rPr>
        <w:t xml:space="preserve"> </w:t>
      </w:r>
      <w:r>
        <w:rPr>
          <w:sz w:val="20"/>
        </w:rPr>
        <w:t>společensky</w:t>
      </w:r>
      <w:r>
        <w:rPr>
          <w:spacing w:val="-9"/>
          <w:sz w:val="20"/>
        </w:rPr>
        <w:t xml:space="preserve"> </w:t>
      </w:r>
      <w:r>
        <w:rPr>
          <w:sz w:val="20"/>
        </w:rPr>
        <w:t>odpovědného</w:t>
      </w:r>
      <w:r>
        <w:rPr>
          <w:spacing w:val="-11"/>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r>
        <w:rPr>
          <w:spacing w:val="-7"/>
          <w:sz w:val="20"/>
        </w:rPr>
        <w:t xml:space="preserve"> </w:t>
      </w:r>
      <w:r>
        <w:rPr>
          <w:sz w:val="20"/>
        </w:rPr>
        <w:t>podle</w:t>
      </w:r>
      <w:r>
        <w:rPr>
          <w:spacing w:val="-10"/>
          <w:sz w:val="20"/>
        </w:rPr>
        <w:t xml:space="preserve"> </w:t>
      </w:r>
      <w:r>
        <w:rPr>
          <w:sz w:val="20"/>
        </w:rPr>
        <w:t>zákona</w:t>
      </w:r>
      <w:r>
        <w:rPr>
          <w:spacing w:val="-11"/>
          <w:sz w:val="20"/>
        </w:rPr>
        <w:t xml:space="preserve"> </w:t>
      </w:r>
      <w:r>
        <w:rPr>
          <w:sz w:val="20"/>
        </w:rPr>
        <w:t>o</w:t>
      </w:r>
      <w:r>
        <w:rPr>
          <w:spacing w:val="-11"/>
          <w:sz w:val="20"/>
        </w:rPr>
        <w:t xml:space="preserve"> </w:t>
      </w:r>
      <w:r>
        <w:rPr>
          <w:sz w:val="20"/>
        </w:rPr>
        <w:t>zadávání veřejných</w:t>
      </w:r>
      <w:r>
        <w:rPr>
          <w:spacing w:val="-2"/>
          <w:sz w:val="20"/>
        </w:rPr>
        <w:t xml:space="preserve"> </w:t>
      </w:r>
      <w:r>
        <w:rPr>
          <w:sz w:val="20"/>
        </w:rPr>
        <w:t>zakázek.</w:t>
      </w:r>
    </w:p>
    <w:p w:rsidR="008F5B80" w:rsidRDefault="00B10349">
      <w:pPr>
        <w:pStyle w:val="Odstavecseseznamem"/>
        <w:numPr>
          <w:ilvl w:val="1"/>
          <w:numId w:val="7"/>
        </w:numPr>
        <w:tabs>
          <w:tab w:val="left" w:pos="705"/>
        </w:tabs>
        <w:spacing w:before="119"/>
        <w:ind w:right="135" w:hanging="1"/>
        <w:jc w:val="both"/>
        <w:rPr>
          <w:sz w:val="20"/>
        </w:rPr>
      </w:pPr>
      <w:r>
        <w:rPr>
          <w:sz w:val="20"/>
        </w:rPr>
        <w:t>Prodávající se zavazuje po celou dobu trvání Smlouvy zajistit dodržování veškerých právních předpisů,</w:t>
      </w:r>
      <w:r>
        <w:rPr>
          <w:spacing w:val="-17"/>
          <w:sz w:val="20"/>
        </w:rPr>
        <w:t xml:space="preserve"> </w:t>
      </w:r>
      <w:r>
        <w:rPr>
          <w:sz w:val="20"/>
        </w:rPr>
        <w:t>zejména</w:t>
      </w:r>
      <w:r>
        <w:rPr>
          <w:spacing w:val="-14"/>
          <w:sz w:val="20"/>
        </w:rPr>
        <w:t xml:space="preserve"> </w:t>
      </w:r>
      <w:r>
        <w:rPr>
          <w:sz w:val="20"/>
        </w:rPr>
        <w:t>pak</w:t>
      </w:r>
      <w:r>
        <w:rPr>
          <w:spacing w:val="-15"/>
          <w:sz w:val="20"/>
        </w:rPr>
        <w:t xml:space="preserve"> </w:t>
      </w:r>
      <w:r>
        <w:rPr>
          <w:sz w:val="20"/>
        </w:rPr>
        <w:t>pracovněprávních</w:t>
      </w:r>
      <w:r>
        <w:rPr>
          <w:spacing w:val="-14"/>
          <w:sz w:val="20"/>
        </w:rPr>
        <w:t xml:space="preserve"> </w:t>
      </w:r>
      <w:r>
        <w:rPr>
          <w:sz w:val="20"/>
        </w:rPr>
        <w:t>(odměňování,</w:t>
      </w:r>
      <w:r>
        <w:rPr>
          <w:spacing w:val="-16"/>
          <w:sz w:val="20"/>
        </w:rPr>
        <w:t xml:space="preserve"> </w:t>
      </w:r>
      <w:r>
        <w:rPr>
          <w:sz w:val="20"/>
        </w:rPr>
        <w:t>pracovní</w:t>
      </w:r>
      <w:r>
        <w:rPr>
          <w:spacing w:val="-15"/>
          <w:sz w:val="20"/>
        </w:rPr>
        <w:t xml:space="preserve"> </w:t>
      </w:r>
      <w:r>
        <w:rPr>
          <w:sz w:val="20"/>
        </w:rPr>
        <w:t>doba,</w:t>
      </w:r>
      <w:r>
        <w:rPr>
          <w:spacing w:val="-14"/>
          <w:sz w:val="20"/>
        </w:rPr>
        <w:t xml:space="preserve"> </w:t>
      </w:r>
      <w:r>
        <w:rPr>
          <w:sz w:val="20"/>
        </w:rPr>
        <w:t>doba</w:t>
      </w:r>
      <w:r>
        <w:rPr>
          <w:spacing w:val="-14"/>
          <w:sz w:val="20"/>
        </w:rPr>
        <w:t xml:space="preserve"> </w:t>
      </w:r>
      <w:r>
        <w:rPr>
          <w:sz w:val="20"/>
        </w:rPr>
        <w:t>odpočinku</w:t>
      </w:r>
      <w:r>
        <w:rPr>
          <w:spacing w:val="-16"/>
          <w:sz w:val="20"/>
        </w:rPr>
        <w:t xml:space="preserve"> </w:t>
      </w:r>
      <w:r>
        <w:rPr>
          <w:sz w:val="20"/>
        </w:rPr>
        <w:t>mezi</w:t>
      </w:r>
      <w:r>
        <w:rPr>
          <w:spacing w:val="-17"/>
          <w:sz w:val="20"/>
        </w:rPr>
        <w:t xml:space="preserve"> </w:t>
      </w:r>
      <w:r>
        <w:rPr>
          <w:sz w:val="20"/>
        </w:rPr>
        <w:t>směnami, placené přesčasy), dále předpisů týkajících se oblasti zaměstnanosti a bezpečnosti a ochrany zdraví při</w:t>
      </w:r>
      <w:r>
        <w:rPr>
          <w:spacing w:val="-10"/>
          <w:sz w:val="20"/>
        </w:rPr>
        <w:t xml:space="preserve"> </w:t>
      </w:r>
      <w:r>
        <w:rPr>
          <w:sz w:val="20"/>
        </w:rPr>
        <w:t>práci,</w:t>
      </w:r>
      <w:r>
        <w:rPr>
          <w:spacing w:val="-8"/>
          <w:sz w:val="20"/>
        </w:rPr>
        <w:t xml:space="preserve"> </w:t>
      </w:r>
      <w:r>
        <w:rPr>
          <w:sz w:val="20"/>
        </w:rPr>
        <w:t>tj.</w:t>
      </w:r>
      <w:r>
        <w:rPr>
          <w:spacing w:val="-8"/>
          <w:sz w:val="20"/>
        </w:rPr>
        <w:t xml:space="preserve"> </w:t>
      </w:r>
      <w:r>
        <w:rPr>
          <w:sz w:val="20"/>
        </w:rPr>
        <w:t>zejména</w:t>
      </w:r>
      <w:r>
        <w:rPr>
          <w:spacing w:val="-8"/>
          <w:sz w:val="20"/>
        </w:rPr>
        <w:t xml:space="preserve"> </w:t>
      </w:r>
      <w:r>
        <w:rPr>
          <w:sz w:val="20"/>
        </w:rPr>
        <w:t>zákona</w:t>
      </w:r>
      <w:r>
        <w:rPr>
          <w:spacing w:val="-8"/>
          <w:sz w:val="20"/>
        </w:rPr>
        <w:t xml:space="preserve"> </w:t>
      </w:r>
      <w:r>
        <w:rPr>
          <w:sz w:val="20"/>
        </w:rPr>
        <w:t>č.</w:t>
      </w:r>
      <w:r>
        <w:rPr>
          <w:spacing w:val="-2"/>
          <w:sz w:val="20"/>
        </w:rPr>
        <w:t xml:space="preserve"> </w:t>
      </w:r>
      <w:r>
        <w:rPr>
          <w:sz w:val="20"/>
        </w:rPr>
        <w:t>435/2004</w:t>
      </w:r>
      <w:r>
        <w:rPr>
          <w:spacing w:val="-7"/>
          <w:sz w:val="20"/>
        </w:rPr>
        <w:t xml:space="preserve"> </w:t>
      </w:r>
      <w:r>
        <w:rPr>
          <w:sz w:val="20"/>
        </w:rPr>
        <w:t>Sb.,</w:t>
      </w:r>
      <w:r>
        <w:rPr>
          <w:spacing w:val="-5"/>
          <w:sz w:val="20"/>
        </w:rPr>
        <w:t xml:space="preserve"> </w:t>
      </w:r>
      <w:r>
        <w:rPr>
          <w:sz w:val="20"/>
        </w:rPr>
        <w:t>o</w:t>
      </w:r>
      <w:r>
        <w:rPr>
          <w:spacing w:val="-8"/>
          <w:sz w:val="20"/>
        </w:rPr>
        <w:t xml:space="preserve"> </w:t>
      </w:r>
      <w:r>
        <w:rPr>
          <w:sz w:val="20"/>
        </w:rPr>
        <w:t>zaměstnanosti,</w:t>
      </w:r>
      <w:r>
        <w:rPr>
          <w:spacing w:val="-8"/>
          <w:sz w:val="20"/>
        </w:rPr>
        <w:t xml:space="preserve"> </w:t>
      </w:r>
      <w:r>
        <w:rPr>
          <w:sz w:val="20"/>
        </w:rPr>
        <w:t>ve</w:t>
      </w:r>
      <w:r>
        <w:rPr>
          <w:spacing w:val="-8"/>
          <w:sz w:val="20"/>
        </w:rPr>
        <w:t xml:space="preserve"> </w:t>
      </w:r>
      <w:r>
        <w:rPr>
          <w:sz w:val="20"/>
        </w:rPr>
        <w:t>znění</w:t>
      </w:r>
      <w:r>
        <w:rPr>
          <w:spacing w:val="-5"/>
          <w:sz w:val="20"/>
        </w:rPr>
        <w:t xml:space="preserve"> </w:t>
      </w:r>
      <w:r>
        <w:rPr>
          <w:sz w:val="20"/>
        </w:rPr>
        <w:t>pozdějších</w:t>
      </w:r>
      <w:r>
        <w:rPr>
          <w:spacing w:val="-8"/>
          <w:sz w:val="20"/>
        </w:rPr>
        <w:t xml:space="preserve"> </w:t>
      </w:r>
      <w:r>
        <w:rPr>
          <w:sz w:val="20"/>
        </w:rPr>
        <w:t>předpisů,</w:t>
      </w:r>
      <w:r>
        <w:rPr>
          <w:spacing w:val="-6"/>
          <w:sz w:val="20"/>
        </w:rPr>
        <w:t xml:space="preserve"> </w:t>
      </w:r>
      <w:r>
        <w:rPr>
          <w:sz w:val="20"/>
        </w:rPr>
        <w:t>a</w:t>
      </w:r>
      <w:r>
        <w:rPr>
          <w:spacing w:val="-8"/>
          <w:sz w:val="20"/>
        </w:rPr>
        <w:t xml:space="preserve"> </w:t>
      </w:r>
      <w:r>
        <w:rPr>
          <w:sz w:val="20"/>
        </w:rPr>
        <w:t>zákona č. 262/2006 Sb., zákoník práce, ve znění pozdějších předpisů, a to vůči všem osobám, které se na plnění zakázky podílejí a bez ohledu na to, zda bude podle Smlouvy plněno Prodávající či jeho poddodavatelem, a smluvních závazků se svými</w:t>
      </w:r>
      <w:r>
        <w:rPr>
          <w:spacing w:val="-7"/>
          <w:sz w:val="20"/>
        </w:rPr>
        <w:t xml:space="preserve"> </w:t>
      </w:r>
      <w:r>
        <w:rPr>
          <w:sz w:val="20"/>
        </w:rPr>
        <w:t>poddodavateli.</w:t>
      </w:r>
    </w:p>
    <w:p w:rsidR="008F5B80" w:rsidRDefault="00B10349">
      <w:pPr>
        <w:pStyle w:val="Odstavecseseznamem"/>
        <w:numPr>
          <w:ilvl w:val="1"/>
          <w:numId w:val="7"/>
        </w:numPr>
        <w:tabs>
          <w:tab w:val="left" w:pos="706"/>
        </w:tabs>
        <w:ind w:right="136" w:hanging="1"/>
        <w:jc w:val="both"/>
        <w:rPr>
          <w:sz w:val="20"/>
        </w:rPr>
      </w:pPr>
      <w:r>
        <w:rPr>
          <w:sz w:val="20"/>
        </w:rPr>
        <w:t>Prodávající</w:t>
      </w:r>
      <w:r>
        <w:rPr>
          <w:spacing w:val="-10"/>
          <w:sz w:val="20"/>
        </w:rPr>
        <w:t xml:space="preserve"> </w:t>
      </w:r>
      <w:r>
        <w:rPr>
          <w:sz w:val="20"/>
        </w:rPr>
        <w:t>se</w:t>
      </w:r>
      <w:r>
        <w:rPr>
          <w:spacing w:val="-8"/>
          <w:sz w:val="20"/>
        </w:rPr>
        <w:t xml:space="preserve"> </w:t>
      </w:r>
      <w:r>
        <w:rPr>
          <w:sz w:val="20"/>
        </w:rPr>
        <w:t>dále</w:t>
      </w:r>
      <w:r>
        <w:rPr>
          <w:spacing w:val="-10"/>
          <w:sz w:val="20"/>
        </w:rPr>
        <w:t xml:space="preserve"> </w:t>
      </w:r>
      <w:r>
        <w:rPr>
          <w:sz w:val="20"/>
        </w:rPr>
        <w:t>zavazuje</w:t>
      </w:r>
      <w:r>
        <w:rPr>
          <w:spacing w:val="-11"/>
          <w:sz w:val="20"/>
        </w:rPr>
        <w:t xml:space="preserve"> </w:t>
      </w:r>
      <w:r>
        <w:rPr>
          <w:sz w:val="20"/>
        </w:rPr>
        <w:t>po</w:t>
      </w:r>
      <w:r>
        <w:rPr>
          <w:spacing w:val="-10"/>
          <w:sz w:val="20"/>
        </w:rPr>
        <w:t xml:space="preserve"> </w:t>
      </w:r>
      <w:r>
        <w:rPr>
          <w:sz w:val="20"/>
        </w:rPr>
        <w:t>celou</w:t>
      </w:r>
      <w:r>
        <w:rPr>
          <w:spacing w:val="-11"/>
          <w:sz w:val="20"/>
        </w:rPr>
        <w:t xml:space="preserve"> </w:t>
      </w:r>
      <w:r>
        <w:rPr>
          <w:sz w:val="20"/>
        </w:rPr>
        <w:t>dobu</w:t>
      </w:r>
      <w:r>
        <w:rPr>
          <w:spacing w:val="-10"/>
          <w:sz w:val="20"/>
        </w:rPr>
        <w:t xml:space="preserve"> </w:t>
      </w:r>
      <w:r>
        <w:rPr>
          <w:sz w:val="20"/>
        </w:rPr>
        <w:t>trvání</w:t>
      </w:r>
      <w:r>
        <w:rPr>
          <w:spacing w:val="-10"/>
          <w:sz w:val="20"/>
        </w:rPr>
        <w:t xml:space="preserve"> </w:t>
      </w:r>
      <w:r>
        <w:rPr>
          <w:sz w:val="20"/>
        </w:rPr>
        <w:t>Smlouvy</w:t>
      </w:r>
      <w:r>
        <w:rPr>
          <w:spacing w:val="-9"/>
          <w:sz w:val="20"/>
        </w:rPr>
        <w:t xml:space="preserve"> </w:t>
      </w:r>
      <w:r>
        <w:rPr>
          <w:sz w:val="20"/>
        </w:rPr>
        <w:t>zajistit</w:t>
      </w:r>
      <w:r>
        <w:rPr>
          <w:spacing w:val="-9"/>
          <w:sz w:val="20"/>
        </w:rPr>
        <w:t xml:space="preserve"> </w:t>
      </w:r>
      <w:r>
        <w:rPr>
          <w:sz w:val="20"/>
        </w:rPr>
        <w:t>u</w:t>
      </w:r>
      <w:r>
        <w:rPr>
          <w:spacing w:val="-11"/>
          <w:sz w:val="20"/>
        </w:rPr>
        <w:t xml:space="preserve"> </w:t>
      </w:r>
      <w:r>
        <w:rPr>
          <w:sz w:val="20"/>
        </w:rPr>
        <w:t>sebe</w:t>
      </w:r>
      <w:r>
        <w:rPr>
          <w:spacing w:val="-10"/>
          <w:sz w:val="20"/>
        </w:rPr>
        <w:t xml:space="preserve"> </w:t>
      </w:r>
      <w:r>
        <w:rPr>
          <w:sz w:val="20"/>
        </w:rPr>
        <w:t>a</w:t>
      </w:r>
      <w:r>
        <w:rPr>
          <w:spacing w:val="-11"/>
          <w:sz w:val="20"/>
        </w:rPr>
        <w:t xml:space="preserve"> </w:t>
      </w:r>
      <w:r>
        <w:rPr>
          <w:sz w:val="20"/>
        </w:rPr>
        <w:t>svých</w:t>
      </w:r>
      <w:r>
        <w:rPr>
          <w:spacing w:val="-10"/>
          <w:sz w:val="20"/>
        </w:rPr>
        <w:t xml:space="preserve"> </w:t>
      </w:r>
      <w:r>
        <w:rPr>
          <w:sz w:val="20"/>
        </w:rPr>
        <w:t>poddodavatelů dodržování zákona č. 198/2009 Sb., o rovném zacházení a o právních prostředcích ochrany před diskriminací a o změně některých zákonů, ve znění pozdějších předpisů (antidiskriminační</w:t>
      </w:r>
      <w:r>
        <w:rPr>
          <w:spacing w:val="-27"/>
          <w:sz w:val="20"/>
        </w:rPr>
        <w:t xml:space="preserve"> </w:t>
      </w:r>
      <w:r>
        <w:rPr>
          <w:sz w:val="20"/>
        </w:rPr>
        <w:t>zákon).</w:t>
      </w:r>
    </w:p>
    <w:p w:rsidR="008F5B80" w:rsidRDefault="00B10349">
      <w:pPr>
        <w:pStyle w:val="Odstavecseseznamem"/>
        <w:numPr>
          <w:ilvl w:val="1"/>
          <w:numId w:val="7"/>
        </w:numPr>
        <w:tabs>
          <w:tab w:val="left" w:pos="706"/>
        </w:tabs>
        <w:spacing w:before="122"/>
        <w:ind w:right="134" w:firstLine="0"/>
        <w:jc w:val="both"/>
        <w:rPr>
          <w:sz w:val="20"/>
        </w:rPr>
      </w:pPr>
      <w:r>
        <w:rPr>
          <w:sz w:val="20"/>
        </w:rPr>
        <w:t>Kupující je oprávněn průběžně kontrolovat dodržování povinností Prodávajícího podle tohoto článku Smlouvy, a to i přímo u pracovníků vykonávajících dílo, přičemž Prodávající je povinen tuto kontrolu umožnit, strpět a poskytnout Kupujícímu veškerou nezbytnou součinnost k jejímu</w:t>
      </w:r>
      <w:r>
        <w:rPr>
          <w:spacing w:val="-35"/>
          <w:sz w:val="20"/>
        </w:rPr>
        <w:t xml:space="preserve"> </w:t>
      </w:r>
      <w:r>
        <w:rPr>
          <w:sz w:val="20"/>
        </w:rPr>
        <w:t>provedení.</w:t>
      </w:r>
    </w:p>
    <w:p w:rsidR="008F5B80" w:rsidRDefault="00B10349">
      <w:pPr>
        <w:pStyle w:val="Odstavecseseznamem"/>
        <w:numPr>
          <w:ilvl w:val="1"/>
          <w:numId w:val="7"/>
        </w:numPr>
        <w:tabs>
          <w:tab w:val="left" w:pos="706"/>
        </w:tabs>
        <w:spacing w:before="119"/>
        <w:ind w:right="137" w:firstLine="0"/>
        <w:jc w:val="both"/>
        <w:rPr>
          <w:sz w:val="20"/>
        </w:rPr>
      </w:pPr>
      <w:r>
        <w:rPr>
          <w:sz w:val="20"/>
        </w:rPr>
        <w:t>Prodávající je povinen oznámit Kupující, že vůči němu či jeho poddodavateli bylo orgánem veřejné</w:t>
      </w:r>
      <w:r>
        <w:rPr>
          <w:spacing w:val="-17"/>
          <w:sz w:val="20"/>
        </w:rPr>
        <w:t xml:space="preserve"> </w:t>
      </w:r>
      <w:r>
        <w:rPr>
          <w:sz w:val="20"/>
        </w:rPr>
        <w:t>moci</w:t>
      </w:r>
      <w:r>
        <w:rPr>
          <w:spacing w:val="-17"/>
          <w:sz w:val="20"/>
        </w:rPr>
        <w:t xml:space="preserve"> </w:t>
      </w:r>
      <w:r>
        <w:rPr>
          <w:sz w:val="20"/>
        </w:rPr>
        <w:t>(zejména</w:t>
      </w:r>
      <w:r>
        <w:rPr>
          <w:spacing w:val="-14"/>
          <w:sz w:val="20"/>
        </w:rPr>
        <w:t xml:space="preserve"> </w:t>
      </w:r>
      <w:r>
        <w:rPr>
          <w:sz w:val="20"/>
        </w:rPr>
        <w:t>Státním</w:t>
      </w:r>
      <w:r>
        <w:rPr>
          <w:spacing w:val="-14"/>
          <w:sz w:val="20"/>
        </w:rPr>
        <w:t xml:space="preserve"> </w:t>
      </w:r>
      <w:r>
        <w:rPr>
          <w:sz w:val="20"/>
        </w:rPr>
        <w:t>úřadem</w:t>
      </w:r>
      <w:r>
        <w:rPr>
          <w:spacing w:val="-14"/>
          <w:sz w:val="20"/>
        </w:rPr>
        <w:t xml:space="preserve"> </w:t>
      </w:r>
      <w:r>
        <w:rPr>
          <w:sz w:val="20"/>
        </w:rPr>
        <w:t>inspekce</w:t>
      </w:r>
      <w:r>
        <w:rPr>
          <w:spacing w:val="-16"/>
          <w:sz w:val="20"/>
        </w:rPr>
        <w:t xml:space="preserve"> </w:t>
      </w:r>
      <w:r>
        <w:rPr>
          <w:sz w:val="20"/>
        </w:rPr>
        <w:t>práce</w:t>
      </w:r>
      <w:r>
        <w:rPr>
          <w:spacing w:val="-14"/>
          <w:sz w:val="20"/>
        </w:rPr>
        <w:t xml:space="preserve"> </w:t>
      </w:r>
      <w:r>
        <w:rPr>
          <w:sz w:val="20"/>
        </w:rPr>
        <w:t>či</w:t>
      </w:r>
      <w:r>
        <w:rPr>
          <w:spacing w:val="-16"/>
          <w:sz w:val="20"/>
        </w:rPr>
        <w:t xml:space="preserve"> </w:t>
      </w:r>
      <w:r>
        <w:rPr>
          <w:sz w:val="20"/>
        </w:rPr>
        <w:t>oblastními</w:t>
      </w:r>
      <w:r>
        <w:rPr>
          <w:spacing w:val="-14"/>
          <w:sz w:val="20"/>
        </w:rPr>
        <w:t xml:space="preserve"> </w:t>
      </w:r>
      <w:r>
        <w:rPr>
          <w:sz w:val="20"/>
        </w:rPr>
        <w:t>inspektoráty,</w:t>
      </w:r>
      <w:r>
        <w:rPr>
          <w:spacing w:val="-11"/>
          <w:sz w:val="20"/>
        </w:rPr>
        <w:t xml:space="preserve"> </w:t>
      </w:r>
      <w:r>
        <w:rPr>
          <w:sz w:val="20"/>
        </w:rPr>
        <w:t>Krajskou</w:t>
      </w:r>
      <w:r>
        <w:rPr>
          <w:spacing w:val="-16"/>
          <w:sz w:val="20"/>
        </w:rPr>
        <w:t xml:space="preserve"> </w:t>
      </w:r>
      <w:r>
        <w:rPr>
          <w:sz w:val="20"/>
        </w:rPr>
        <w:t>hygienickou stanicí apod.) zahájeno řízení pro porušení právních předpisů, jichž se dotýká ujednání podle odst. 12 až</w:t>
      </w:r>
      <w:r>
        <w:rPr>
          <w:spacing w:val="-15"/>
          <w:sz w:val="20"/>
        </w:rPr>
        <w:t xml:space="preserve"> </w:t>
      </w:r>
      <w:r>
        <w:rPr>
          <w:sz w:val="20"/>
        </w:rPr>
        <w:t>13</w:t>
      </w:r>
      <w:r>
        <w:rPr>
          <w:spacing w:val="-15"/>
          <w:sz w:val="20"/>
        </w:rPr>
        <w:t xml:space="preserve"> </w:t>
      </w:r>
      <w:r>
        <w:rPr>
          <w:sz w:val="20"/>
        </w:rPr>
        <w:t>tohoto</w:t>
      </w:r>
      <w:r>
        <w:rPr>
          <w:spacing w:val="-15"/>
          <w:sz w:val="20"/>
        </w:rPr>
        <w:t xml:space="preserve"> </w:t>
      </w:r>
      <w:r>
        <w:rPr>
          <w:sz w:val="20"/>
        </w:rPr>
        <w:t>článku</w:t>
      </w:r>
      <w:r>
        <w:rPr>
          <w:spacing w:val="-12"/>
          <w:sz w:val="20"/>
        </w:rPr>
        <w:t xml:space="preserve"> </w:t>
      </w:r>
      <w:r>
        <w:rPr>
          <w:sz w:val="20"/>
        </w:rPr>
        <w:t>Smlouvy,</w:t>
      </w:r>
      <w:r>
        <w:rPr>
          <w:spacing w:val="-15"/>
          <w:sz w:val="20"/>
        </w:rPr>
        <w:t xml:space="preserve"> </w:t>
      </w:r>
      <w:r>
        <w:rPr>
          <w:sz w:val="20"/>
        </w:rPr>
        <w:t>a</w:t>
      </w:r>
      <w:r>
        <w:rPr>
          <w:spacing w:val="-16"/>
          <w:sz w:val="20"/>
        </w:rPr>
        <w:t xml:space="preserve"> </w:t>
      </w:r>
      <w:r>
        <w:rPr>
          <w:sz w:val="20"/>
        </w:rPr>
        <w:t>k</w:t>
      </w:r>
      <w:r>
        <w:rPr>
          <w:spacing w:val="-14"/>
          <w:sz w:val="20"/>
        </w:rPr>
        <w:t xml:space="preserve"> </w:t>
      </w:r>
      <w:r>
        <w:rPr>
          <w:sz w:val="20"/>
        </w:rPr>
        <w:t>němuž</w:t>
      </w:r>
      <w:r>
        <w:rPr>
          <w:spacing w:val="-14"/>
          <w:sz w:val="20"/>
        </w:rPr>
        <w:t xml:space="preserve"> </w:t>
      </w:r>
      <w:r>
        <w:rPr>
          <w:sz w:val="20"/>
        </w:rPr>
        <w:t>došlo</w:t>
      </w:r>
      <w:r>
        <w:rPr>
          <w:spacing w:val="-13"/>
          <w:sz w:val="20"/>
        </w:rPr>
        <w:t xml:space="preserve"> </w:t>
      </w:r>
      <w:r>
        <w:rPr>
          <w:sz w:val="20"/>
        </w:rPr>
        <w:t>při</w:t>
      </w:r>
      <w:r>
        <w:rPr>
          <w:spacing w:val="-16"/>
          <w:sz w:val="20"/>
        </w:rPr>
        <w:t xml:space="preserve"> </w:t>
      </w:r>
      <w:r>
        <w:rPr>
          <w:sz w:val="20"/>
        </w:rPr>
        <w:t>provádění</w:t>
      </w:r>
      <w:r>
        <w:rPr>
          <w:spacing w:val="-14"/>
          <w:sz w:val="20"/>
        </w:rPr>
        <w:t xml:space="preserve"> </w:t>
      </w:r>
      <w:r>
        <w:rPr>
          <w:sz w:val="20"/>
        </w:rPr>
        <w:t>díla</w:t>
      </w:r>
      <w:r>
        <w:rPr>
          <w:spacing w:val="-15"/>
          <w:sz w:val="20"/>
        </w:rPr>
        <w:t xml:space="preserve"> </w:t>
      </w:r>
      <w:r>
        <w:rPr>
          <w:sz w:val="20"/>
        </w:rPr>
        <w:t>nebo</w:t>
      </w:r>
      <w:r>
        <w:rPr>
          <w:spacing w:val="-15"/>
          <w:sz w:val="20"/>
        </w:rPr>
        <w:t xml:space="preserve"> </w:t>
      </w:r>
      <w:r>
        <w:rPr>
          <w:sz w:val="20"/>
        </w:rPr>
        <w:t>v</w:t>
      </w:r>
      <w:r>
        <w:rPr>
          <w:spacing w:val="-14"/>
          <w:sz w:val="20"/>
        </w:rPr>
        <w:t xml:space="preserve"> </w:t>
      </w:r>
      <w:r>
        <w:rPr>
          <w:sz w:val="20"/>
        </w:rPr>
        <w:t>souvislosti</w:t>
      </w:r>
      <w:r>
        <w:rPr>
          <w:spacing w:val="-14"/>
          <w:sz w:val="20"/>
        </w:rPr>
        <w:t xml:space="preserve"> </w:t>
      </w:r>
      <w:r>
        <w:rPr>
          <w:sz w:val="20"/>
        </w:rPr>
        <w:t>s</w:t>
      </w:r>
      <w:r>
        <w:rPr>
          <w:spacing w:val="-15"/>
          <w:sz w:val="20"/>
        </w:rPr>
        <w:t xml:space="preserve"> </w:t>
      </w:r>
      <w:r>
        <w:rPr>
          <w:sz w:val="20"/>
        </w:rPr>
        <w:t>ním,</w:t>
      </w:r>
      <w:r>
        <w:rPr>
          <w:spacing w:val="-15"/>
          <w:sz w:val="20"/>
        </w:rPr>
        <w:t xml:space="preserve"> </w:t>
      </w:r>
      <w:r>
        <w:rPr>
          <w:sz w:val="20"/>
        </w:rPr>
        <w:t>a</w:t>
      </w:r>
      <w:r>
        <w:rPr>
          <w:spacing w:val="-15"/>
          <w:sz w:val="20"/>
        </w:rPr>
        <w:t xml:space="preserve"> </w:t>
      </w:r>
      <w:r>
        <w:rPr>
          <w:sz w:val="20"/>
        </w:rPr>
        <w:t>to</w:t>
      </w:r>
      <w:r>
        <w:rPr>
          <w:spacing w:val="-15"/>
          <w:sz w:val="20"/>
        </w:rPr>
        <w:t xml:space="preserve"> </w:t>
      </w:r>
      <w:r>
        <w:rPr>
          <w:sz w:val="20"/>
        </w:rPr>
        <w:t>nejpozději do 10 dnů od doručení oznámení o zahájení řízení. Součástí oznámení smluvního partnera bude též informace o datu doručení oznámení o zahájení</w:t>
      </w:r>
      <w:r>
        <w:rPr>
          <w:spacing w:val="-3"/>
          <w:sz w:val="20"/>
        </w:rPr>
        <w:t xml:space="preserve"> </w:t>
      </w:r>
      <w:r>
        <w:rPr>
          <w:sz w:val="20"/>
        </w:rPr>
        <w:t>řízení.</w:t>
      </w:r>
    </w:p>
    <w:p w:rsidR="008F5B80" w:rsidRDefault="00B10349">
      <w:pPr>
        <w:pStyle w:val="Odstavecseseznamem"/>
        <w:numPr>
          <w:ilvl w:val="1"/>
          <w:numId w:val="7"/>
        </w:numPr>
        <w:tabs>
          <w:tab w:val="left" w:pos="706"/>
        </w:tabs>
        <w:spacing w:before="120"/>
        <w:ind w:right="134" w:firstLine="0"/>
        <w:jc w:val="both"/>
        <w:rPr>
          <w:sz w:val="20"/>
        </w:rPr>
      </w:pPr>
      <w:r>
        <w:rPr>
          <w:sz w:val="20"/>
        </w:rPr>
        <w:t>Prodávající je povinen předat Kupujícímu kopii pravomocného rozhodnutí, jímž se řízení ve věci podle předchozího odstavce tohoto článku končí, a to nejpozději do 7 dnů ode dne, kdy rozhodnutí nabude právní moci. Současně s kopií pravomocného rozhodnutí Prodávající poskytne Kupující informaci o datu nabytí právní moci</w:t>
      </w:r>
      <w:r>
        <w:rPr>
          <w:spacing w:val="-6"/>
          <w:sz w:val="20"/>
        </w:rPr>
        <w:t xml:space="preserve"> </w:t>
      </w:r>
      <w:r>
        <w:rPr>
          <w:sz w:val="20"/>
        </w:rPr>
        <w:t>rozhodnutí.</w:t>
      </w:r>
    </w:p>
    <w:p w:rsidR="008F5B80" w:rsidRDefault="00B10349">
      <w:pPr>
        <w:pStyle w:val="Odstavecseseznamem"/>
        <w:numPr>
          <w:ilvl w:val="1"/>
          <w:numId w:val="7"/>
        </w:numPr>
        <w:tabs>
          <w:tab w:val="left" w:pos="706"/>
        </w:tabs>
        <w:spacing w:before="120"/>
        <w:ind w:right="134" w:firstLine="0"/>
        <w:jc w:val="both"/>
        <w:rPr>
          <w:sz w:val="20"/>
        </w:rPr>
      </w:pPr>
      <w:r>
        <w:rPr>
          <w:sz w:val="20"/>
        </w:rPr>
        <w:t>Prodávající prohlašuje, že ke dni podpisu Smlouvy bude mít uzavřené pojištění obecné odpovědnosti za případnou škodu způsobenou v rámci podnikatelské činnosti. Pojištění odpovědnosti za případnou škodu způsobenou v rámci podnikatelské činnosti bude v minimální výši nabídnuté ceny plnění bez DPH. Při podpisu kupní Smlouvy bude Prodávajícímu předložen originál nebo úředně ověřená kopie pojistné Smlouvy (případně dodatku), nebo pojistný certifikát. Prodávající se zavazuje, že bude po celou dobu realizace díla a nabídnuté délky záruky za jakost takto</w:t>
      </w:r>
      <w:r>
        <w:rPr>
          <w:spacing w:val="-14"/>
          <w:sz w:val="20"/>
        </w:rPr>
        <w:t xml:space="preserve"> </w:t>
      </w:r>
      <w:r>
        <w:rPr>
          <w:sz w:val="20"/>
        </w:rPr>
        <w:t>pojištěn.</w:t>
      </w:r>
    </w:p>
    <w:p w:rsidR="008F5B80" w:rsidRDefault="00B10349">
      <w:pPr>
        <w:pStyle w:val="Odstavecseseznamem"/>
        <w:numPr>
          <w:ilvl w:val="1"/>
          <w:numId w:val="7"/>
        </w:numPr>
        <w:tabs>
          <w:tab w:val="left" w:pos="705"/>
        </w:tabs>
        <w:spacing w:before="120"/>
        <w:ind w:right="138" w:firstLine="0"/>
        <w:jc w:val="both"/>
        <w:rPr>
          <w:sz w:val="20"/>
        </w:rPr>
      </w:pPr>
      <w:r>
        <w:rPr>
          <w:sz w:val="20"/>
        </w:rPr>
        <w:t>Není-li ve Smlouvě stanoveno jinak, platí pro právní vztahy mezi smluvními stranami českého právního řádu, zejména občanského</w:t>
      </w:r>
      <w:r>
        <w:rPr>
          <w:spacing w:val="-3"/>
          <w:sz w:val="20"/>
        </w:rPr>
        <w:t xml:space="preserve"> </w:t>
      </w:r>
      <w:r>
        <w:rPr>
          <w:sz w:val="20"/>
        </w:rPr>
        <w:t>zákoníku.</w:t>
      </w:r>
    </w:p>
    <w:p w:rsidR="008F5B80" w:rsidRDefault="00B10349">
      <w:pPr>
        <w:pStyle w:val="Odstavecseseznamem"/>
        <w:numPr>
          <w:ilvl w:val="1"/>
          <w:numId w:val="7"/>
        </w:numPr>
        <w:tabs>
          <w:tab w:val="left" w:pos="705"/>
        </w:tabs>
        <w:ind w:right="136" w:hanging="1"/>
        <w:jc w:val="both"/>
        <w:rPr>
          <w:sz w:val="20"/>
        </w:rPr>
      </w:pPr>
      <w:r>
        <w:rPr>
          <w:sz w:val="20"/>
        </w:rPr>
        <w:t>V</w:t>
      </w:r>
      <w:r>
        <w:rPr>
          <w:spacing w:val="-14"/>
          <w:sz w:val="20"/>
        </w:rPr>
        <w:t xml:space="preserve"> </w:t>
      </w:r>
      <w:r>
        <w:rPr>
          <w:sz w:val="20"/>
        </w:rPr>
        <w:t>otázce,</w:t>
      </w:r>
      <w:r>
        <w:rPr>
          <w:spacing w:val="-14"/>
          <w:sz w:val="20"/>
        </w:rPr>
        <w:t xml:space="preserve"> </w:t>
      </w:r>
      <w:r>
        <w:rPr>
          <w:sz w:val="20"/>
        </w:rPr>
        <w:t>zda</w:t>
      </w:r>
      <w:r>
        <w:rPr>
          <w:spacing w:val="-14"/>
          <w:sz w:val="20"/>
        </w:rPr>
        <w:t xml:space="preserve"> </w:t>
      </w:r>
      <w:r>
        <w:rPr>
          <w:sz w:val="20"/>
        </w:rPr>
        <w:t>je</w:t>
      </w:r>
      <w:r>
        <w:rPr>
          <w:spacing w:val="-14"/>
          <w:sz w:val="20"/>
        </w:rPr>
        <w:t xml:space="preserve"> </w:t>
      </w:r>
      <w:r>
        <w:rPr>
          <w:sz w:val="20"/>
        </w:rPr>
        <w:t>dílo</w:t>
      </w:r>
      <w:r>
        <w:rPr>
          <w:spacing w:val="-12"/>
          <w:sz w:val="20"/>
        </w:rPr>
        <w:t xml:space="preserve"> </w:t>
      </w:r>
      <w:r>
        <w:rPr>
          <w:sz w:val="20"/>
        </w:rPr>
        <w:t>provedeno</w:t>
      </w:r>
      <w:r>
        <w:rPr>
          <w:spacing w:val="-13"/>
          <w:sz w:val="20"/>
        </w:rPr>
        <w:t xml:space="preserve"> </w:t>
      </w:r>
      <w:r>
        <w:rPr>
          <w:sz w:val="20"/>
        </w:rPr>
        <w:t>v</w:t>
      </w:r>
      <w:r>
        <w:rPr>
          <w:spacing w:val="-12"/>
          <w:sz w:val="20"/>
        </w:rPr>
        <w:t xml:space="preserve"> </w:t>
      </w:r>
      <w:r>
        <w:rPr>
          <w:sz w:val="20"/>
        </w:rPr>
        <w:t>souladu</w:t>
      </w:r>
      <w:r>
        <w:rPr>
          <w:spacing w:val="-14"/>
          <w:sz w:val="20"/>
        </w:rPr>
        <w:t xml:space="preserve"> </w:t>
      </w:r>
      <w:r>
        <w:rPr>
          <w:sz w:val="20"/>
        </w:rPr>
        <w:t>s</w:t>
      </w:r>
      <w:r>
        <w:rPr>
          <w:spacing w:val="-12"/>
          <w:sz w:val="20"/>
        </w:rPr>
        <w:t xml:space="preserve"> </w:t>
      </w:r>
      <w:r>
        <w:rPr>
          <w:sz w:val="20"/>
        </w:rPr>
        <w:t>technickými</w:t>
      </w:r>
      <w:r>
        <w:rPr>
          <w:spacing w:val="-15"/>
          <w:sz w:val="20"/>
        </w:rPr>
        <w:t xml:space="preserve"> </w:t>
      </w:r>
      <w:r>
        <w:rPr>
          <w:sz w:val="20"/>
        </w:rPr>
        <w:t>podmínkami</w:t>
      </w:r>
      <w:r>
        <w:rPr>
          <w:spacing w:val="-12"/>
          <w:sz w:val="20"/>
        </w:rPr>
        <w:t xml:space="preserve"> </w:t>
      </w:r>
      <w:r>
        <w:rPr>
          <w:sz w:val="20"/>
        </w:rPr>
        <w:t>a</w:t>
      </w:r>
      <w:r>
        <w:rPr>
          <w:spacing w:val="-13"/>
          <w:sz w:val="20"/>
        </w:rPr>
        <w:t xml:space="preserve"> </w:t>
      </w:r>
      <w:r>
        <w:rPr>
          <w:sz w:val="20"/>
        </w:rPr>
        <w:t>technickými</w:t>
      </w:r>
      <w:r>
        <w:rPr>
          <w:spacing w:val="-12"/>
          <w:sz w:val="20"/>
        </w:rPr>
        <w:t xml:space="preserve"> </w:t>
      </w:r>
      <w:r>
        <w:rPr>
          <w:sz w:val="20"/>
        </w:rPr>
        <w:t>specifikacemi stanovenými Smlouvou anebo závaznými podklady stavby, budou obě strany respektovat stanovisko nezávislých institucí na úseku bezpečnosti práce a technické inspekce, případně další nezávislé tuzemské zkušebny, znalce či organizace podle jejich příslušnosti a oborů působnosti dle právních předpisů, směrnic a nařízení platných v České republice, na nichž se strany</w:t>
      </w:r>
      <w:r>
        <w:rPr>
          <w:spacing w:val="-12"/>
          <w:sz w:val="20"/>
        </w:rPr>
        <w:t xml:space="preserve"> </w:t>
      </w:r>
      <w:r>
        <w:rPr>
          <w:sz w:val="20"/>
        </w:rPr>
        <w:t>dohodnou.</w:t>
      </w:r>
    </w:p>
    <w:p w:rsidR="008F5B80" w:rsidRDefault="00B10349">
      <w:pPr>
        <w:pStyle w:val="Odstavecseseznamem"/>
        <w:numPr>
          <w:ilvl w:val="1"/>
          <w:numId w:val="7"/>
        </w:numPr>
        <w:tabs>
          <w:tab w:val="left" w:pos="705"/>
        </w:tabs>
        <w:spacing w:before="120"/>
        <w:ind w:left="704"/>
        <w:jc w:val="both"/>
        <w:rPr>
          <w:sz w:val="20"/>
        </w:rPr>
      </w:pPr>
      <w:r>
        <w:rPr>
          <w:sz w:val="20"/>
        </w:rPr>
        <w:t>Prodávající prohlašuje, že dodávaná zařízení nebo jejich části, které jsou součástí</w:t>
      </w:r>
      <w:r>
        <w:rPr>
          <w:spacing w:val="-4"/>
          <w:sz w:val="20"/>
        </w:rPr>
        <w:t xml:space="preserve"> </w:t>
      </w:r>
      <w:r>
        <w:rPr>
          <w:sz w:val="20"/>
        </w:rPr>
        <w:t>plnění,</w:t>
      </w:r>
    </w:p>
    <w:p w:rsidR="008F5B80" w:rsidRDefault="008F5B80">
      <w:pPr>
        <w:jc w:val="both"/>
        <w:rPr>
          <w:sz w:val="20"/>
        </w:rPr>
        <w:sectPr w:rsidR="008F5B80">
          <w:pgSz w:w="11910" w:h="16840"/>
          <w:pgMar w:top="1580" w:right="1280" w:bottom="740" w:left="1280" w:header="0" w:footer="549" w:gutter="0"/>
          <w:cols w:space="708"/>
        </w:sectPr>
      </w:pPr>
    </w:p>
    <w:p w:rsidR="008F5B80" w:rsidRDefault="008F5B80">
      <w:pPr>
        <w:pStyle w:val="Zkladntext"/>
        <w:spacing w:before="5"/>
        <w:rPr>
          <w:sz w:val="25"/>
        </w:rPr>
      </w:pPr>
    </w:p>
    <w:p w:rsidR="008F5B80" w:rsidRDefault="00B10349">
      <w:pPr>
        <w:pStyle w:val="Zkladntext"/>
        <w:spacing w:before="93"/>
        <w:ind w:left="138" w:right="135"/>
        <w:jc w:val="both"/>
      </w:pPr>
      <w:r>
        <w:t>nevykazují a nebudou vykazovat žádné právní vady a při jejich dodání Prodávající neporušuje práva třetích stran. Prodávající prohlašuje, že má veškerá práva potřebná k plnění povinností ze Smlouvy, dodáním zařízení ani jejich částí nebude porušovat práva duševního vlastnictví či průmyslová práva třetích osob ani žádná jiná práva třetích osob či právní předpisy. Prodávající současně výslovně prohlašuje, že v případě, kde to ukládá příslušný právní předpis, si obstará souhlas k užití podkladů od oprávněných osob.</w:t>
      </w:r>
    </w:p>
    <w:p w:rsidR="008F5B80" w:rsidRDefault="00B10349">
      <w:pPr>
        <w:pStyle w:val="Odstavecseseznamem"/>
        <w:numPr>
          <w:ilvl w:val="1"/>
          <w:numId w:val="7"/>
        </w:numPr>
        <w:tabs>
          <w:tab w:val="left" w:pos="705"/>
        </w:tabs>
        <w:ind w:right="134" w:hanging="1"/>
        <w:jc w:val="both"/>
        <w:rPr>
          <w:sz w:val="20"/>
        </w:rPr>
      </w:pPr>
      <w:r>
        <w:rPr>
          <w:sz w:val="20"/>
        </w:rPr>
        <w:t>Prodávající prohlašuje, že uhradí Kupujícímu veškeré prokazatelné náklady a škody, které mu vzniknou</w:t>
      </w:r>
      <w:r>
        <w:rPr>
          <w:spacing w:val="-12"/>
          <w:sz w:val="20"/>
        </w:rPr>
        <w:t xml:space="preserve"> </w:t>
      </w:r>
      <w:r>
        <w:rPr>
          <w:sz w:val="20"/>
        </w:rPr>
        <w:t>v</w:t>
      </w:r>
      <w:r>
        <w:rPr>
          <w:spacing w:val="-9"/>
          <w:sz w:val="20"/>
        </w:rPr>
        <w:t xml:space="preserve"> </w:t>
      </w:r>
      <w:r>
        <w:rPr>
          <w:sz w:val="20"/>
        </w:rPr>
        <w:t>případě,</w:t>
      </w:r>
      <w:r>
        <w:rPr>
          <w:spacing w:val="-10"/>
          <w:sz w:val="20"/>
        </w:rPr>
        <w:t xml:space="preserve"> </w:t>
      </w:r>
      <w:r>
        <w:rPr>
          <w:sz w:val="20"/>
        </w:rPr>
        <w:t>že</w:t>
      </w:r>
      <w:r>
        <w:rPr>
          <w:spacing w:val="-11"/>
          <w:sz w:val="20"/>
        </w:rPr>
        <w:t xml:space="preserve"> </w:t>
      </w:r>
      <w:r>
        <w:rPr>
          <w:sz w:val="20"/>
        </w:rPr>
        <w:t>třetí</w:t>
      </w:r>
      <w:r>
        <w:rPr>
          <w:spacing w:val="-9"/>
          <w:sz w:val="20"/>
        </w:rPr>
        <w:t xml:space="preserve"> </w:t>
      </w:r>
      <w:r>
        <w:rPr>
          <w:sz w:val="20"/>
        </w:rPr>
        <w:t>strana</w:t>
      </w:r>
      <w:r>
        <w:rPr>
          <w:spacing w:val="-11"/>
          <w:sz w:val="20"/>
        </w:rPr>
        <w:t xml:space="preserve"> </w:t>
      </w:r>
      <w:r>
        <w:rPr>
          <w:sz w:val="20"/>
        </w:rPr>
        <w:t>uplatní</w:t>
      </w:r>
      <w:r>
        <w:rPr>
          <w:spacing w:val="-10"/>
          <w:sz w:val="20"/>
        </w:rPr>
        <w:t xml:space="preserve"> </w:t>
      </w:r>
      <w:r>
        <w:rPr>
          <w:sz w:val="20"/>
        </w:rPr>
        <w:t>vůči</w:t>
      </w:r>
      <w:r>
        <w:rPr>
          <w:spacing w:val="-9"/>
          <w:sz w:val="20"/>
        </w:rPr>
        <w:t xml:space="preserve"> </w:t>
      </w:r>
      <w:r>
        <w:rPr>
          <w:sz w:val="20"/>
        </w:rPr>
        <w:t>Kupujícímu</w:t>
      </w:r>
      <w:r>
        <w:rPr>
          <w:spacing w:val="-10"/>
          <w:sz w:val="20"/>
        </w:rPr>
        <w:t xml:space="preserve"> </w:t>
      </w:r>
      <w:r>
        <w:rPr>
          <w:sz w:val="20"/>
        </w:rPr>
        <w:t>nároky</w:t>
      </w:r>
      <w:r>
        <w:rPr>
          <w:spacing w:val="-9"/>
          <w:sz w:val="20"/>
        </w:rPr>
        <w:t xml:space="preserve"> </w:t>
      </w:r>
      <w:r>
        <w:rPr>
          <w:sz w:val="20"/>
        </w:rPr>
        <w:t>z</w:t>
      </w:r>
      <w:r>
        <w:rPr>
          <w:spacing w:val="-10"/>
          <w:sz w:val="20"/>
        </w:rPr>
        <w:t xml:space="preserve"> </w:t>
      </w:r>
      <w:r>
        <w:rPr>
          <w:sz w:val="20"/>
        </w:rPr>
        <w:t>právních</w:t>
      </w:r>
      <w:r>
        <w:rPr>
          <w:spacing w:val="-11"/>
          <w:sz w:val="20"/>
        </w:rPr>
        <w:t xml:space="preserve"> </w:t>
      </w:r>
      <w:r>
        <w:rPr>
          <w:sz w:val="20"/>
        </w:rPr>
        <w:t>vad</w:t>
      </w:r>
      <w:r>
        <w:rPr>
          <w:spacing w:val="-11"/>
          <w:sz w:val="20"/>
        </w:rPr>
        <w:t xml:space="preserve"> </w:t>
      </w:r>
      <w:r>
        <w:rPr>
          <w:sz w:val="20"/>
        </w:rPr>
        <w:t>týkajících</w:t>
      </w:r>
      <w:r>
        <w:rPr>
          <w:spacing w:val="-11"/>
          <w:sz w:val="20"/>
        </w:rPr>
        <w:t xml:space="preserve"> </w:t>
      </w:r>
      <w:r>
        <w:rPr>
          <w:sz w:val="20"/>
        </w:rPr>
        <w:t>se</w:t>
      </w:r>
      <w:r>
        <w:rPr>
          <w:spacing w:val="-10"/>
          <w:sz w:val="20"/>
        </w:rPr>
        <w:t xml:space="preserve"> </w:t>
      </w:r>
      <w:r>
        <w:rPr>
          <w:sz w:val="20"/>
        </w:rPr>
        <w:t>Smlouvy.</w:t>
      </w:r>
    </w:p>
    <w:p w:rsidR="008F5B80" w:rsidRDefault="00B10349">
      <w:pPr>
        <w:pStyle w:val="Odstavecseseznamem"/>
        <w:numPr>
          <w:ilvl w:val="1"/>
          <w:numId w:val="7"/>
        </w:numPr>
        <w:tabs>
          <w:tab w:val="left" w:pos="705"/>
        </w:tabs>
        <w:ind w:right="137" w:firstLine="0"/>
        <w:jc w:val="both"/>
        <w:rPr>
          <w:sz w:val="20"/>
        </w:rPr>
      </w:pPr>
      <w:r>
        <w:rPr>
          <w:sz w:val="20"/>
        </w:rPr>
        <w:t>Prodávající se zavazuje uhradit Kupujícímu jakékoli náklady a škody v případě, že budou vůči Kupujícímu</w:t>
      </w:r>
      <w:r>
        <w:rPr>
          <w:spacing w:val="-5"/>
          <w:sz w:val="20"/>
        </w:rPr>
        <w:t xml:space="preserve"> </w:t>
      </w:r>
      <w:r>
        <w:rPr>
          <w:sz w:val="20"/>
        </w:rPr>
        <w:t>uplatněny</w:t>
      </w:r>
      <w:r>
        <w:rPr>
          <w:spacing w:val="-4"/>
          <w:sz w:val="20"/>
        </w:rPr>
        <w:t xml:space="preserve"> </w:t>
      </w:r>
      <w:r>
        <w:rPr>
          <w:sz w:val="20"/>
        </w:rPr>
        <w:t>z</w:t>
      </w:r>
      <w:r>
        <w:rPr>
          <w:spacing w:val="-4"/>
          <w:sz w:val="20"/>
        </w:rPr>
        <w:t xml:space="preserve"> </w:t>
      </w:r>
      <w:r>
        <w:rPr>
          <w:sz w:val="20"/>
        </w:rPr>
        <w:t>titulu</w:t>
      </w:r>
      <w:r>
        <w:rPr>
          <w:spacing w:val="-5"/>
          <w:sz w:val="20"/>
        </w:rPr>
        <w:t xml:space="preserve"> </w:t>
      </w:r>
      <w:r>
        <w:rPr>
          <w:sz w:val="20"/>
        </w:rPr>
        <w:t>užívání</w:t>
      </w:r>
      <w:r>
        <w:rPr>
          <w:spacing w:val="-5"/>
          <w:sz w:val="20"/>
        </w:rPr>
        <w:t xml:space="preserve"> </w:t>
      </w:r>
      <w:r>
        <w:rPr>
          <w:sz w:val="20"/>
        </w:rPr>
        <w:t>dodaného</w:t>
      </w:r>
      <w:r>
        <w:rPr>
          <w:spacing w:val="-5"/>
          <w:sz w:val="20"/>
        </w:rPr>
        <w:t xml:space="preserve"> </w:t>
      </w:r>
      <w:r>
        <w:rPr>
          <w:sz w:val="20"/>
        </w:rPr>
        <w:t>zařízení</w:t>
      </w:r>
      <w:r>
        <w:rPr>
          <w:spacing w:val="-4"/>
          <w:sz w:val="20"/>
        </w:rPr>
        <w:t xml:space="preserve"> </w:t>
      </w:r>
      <w:r>
        <w:rPr>
          <w:sz w:val="20"/>
        </w:rPr>
        <w:t>v</w:t>
      </w:r>
      <w:r>
        <w:rPr>
          <w:spacing w:val="-4"/>
          <w:sz w:val="20"/>
        </w:rPr>
        <w:t xml:space="preserve"> </w:t>
      </w:r>
      <w:r>
        <w:rPr>
          <w:sz w:val="20"/>
        </w:rPr>
        <w:t>České</w:t>
      </w:r>
      <w:r>
        <w:rPr>
          <w:spacing w:val="-5"/>
          <w:sz w:val="20"/>
        </w:rPr>
        <w:t xml:space="preserve"> </w:t>
      </w:r>
      <w:r>
        <w:rPr>
          <w:sz w:val="20"/>
        </w:rPr>
        <w:t>republice</w:t>
      </w:r>
      <w:r>
        <w:rPr>
          <w:spacing w:val="-5"/>
          <w:sz w:val="20"/>
        </w:rPr>
        <w:t xml:space="preserve"> </w:t>
      </w:r>
      <w:r>
        <w:rPr>
          <w:sz w:val="20"/>
        </w:rPr>
        <w:t>anebo</w:t>
      </w:r>
      <w:r>
        <w:rPr>
          <w:spacing w:val="-3"/>
          <w:sz w:val="20"/>
        </w:rPr>
        <w:t xml:space="preserve"> </w:t>
      </w:r>
      <w:r>
        <w:rPr>
          <w:sz w:val="20"/>
        </w:rPr>
        <w:t>provozních</w:t>
      </w:r>
      <w:r>
        <w:rPr>
          <w:spacing w:val="-5"/>
          <w:sz w:val="20"/>
        </w:rPr>
        <w:t xml:space="preserve"> </w:t>
      </w:r>
      <w:r>
        <w:rPr>
          <w:sz w:val="20"/>
        </w:rPr>
        <w:t>předpisů předaných Prodávajícím v rámci plnění Smlouvy nebo z titulu jiných právních vad díla nebo jeho částí a poskytnout veškerou součinnost k uplatnění účinné obrany proti takovým</w:t>
      </w:r>
      <w:r>
        <w:rPr>
          <w:spacing w:val="-16"/>
          <w:sz w:val="20"/>
        </w:rPr>
        <w:t xml:space="preserve"> </w:t>
      </w:r>
      <w:r>
        <w:rPr>
          <w:sz w:val="20"/>
        </w:rPr>
        <w:t>nárokům.</w:t>
      </w:r>
    </w:p>
    <w:p w:rsidR="008F5B80" w:rsidRDefault="00B10349">
      <w:pPr>
        <w:pStyle w:val="Odstavecseseznamem"/>
        <w:numPr>
          <w:ilvl w:val="1"/>
          <w:numId w:val="7"/>
        </w:numPr>
        <w:tabs>
          <w:tab w:val="left" w:pos="705"/>
        </w:tabs>
        <w:spacing w:before="119"/>
        <w:ind w:right="136" w:firstLine="0"/>
        <w:jc w:val="both"/>
        <w:rPr>
          <w:sz w:val="20"/>
        </w:rPr>
      </w:pPr>
      <w:r>
        <w:rPr>
          <w:sz w:val="20"/>
        </w:rPr>
        <w:t>Jestliže budou vůči Kupujícímu třetími stranami uplatněna jakákoli práva v souvislosti s realizací plnění, poskytne Prodávající Kupujícímu při projednávání takových záležitostí na vlastní náklad veškerou nutnou součinnost a Kupujícím vyžádanou</w:t>
      </w:r>
      <w:r>
        <w:rPr>
          <w:spacing w:val="-5"/>
          <w:sz w:val="20"/>
        </w:rPr>
        <w:t xml:space="preserve"> </w:t>
      </w:r>
      <w:r>
        <w:rPr>
          <w:sz w:val="20"/>
        </w:rPr>
        <w:t>podporu.</w:t>
      </w:r>
    </w:p>
    <w:p w:rsidR="008F5B80" w:rsidRDefault="008F5B80">
      <w:pPr>
        <w:pStyle w:val="Zkladntext"/>
      </w:pPr>
    </w:p>
    <w:p w:rsidR="008F5B80" w:rsidRDefault="00043514">
      <w:pPr>
        <w:pStyle w:val="Zkladntext"/>
        <w:spacing w:before="8"/>
        <w:rPr>
          <w:sz w:val="18"/>
        </w:rPr>
      </w:pPr>
      <w:r>
        <w:rPr>
          <w:noProof/>
          <w:lang w:val="cs-CZ" w:eastAsia="cs-CZ"/>
        </w:rPr>
        <mc:AlternateContent>
          <mc:Choice Requires="wps">
            <w:drawing>
              <wp:anchor distT="0" distB="0" distL="0" distR="0" simplePos="0" relativeHeight="251672576" behindDoc="1" locked="0" layoutInCell="1" allowOverlap="1">
                <wp:simplePos x="0" y="0"/>
                <wp:positionH relativeFrom="page">
                  <wp:posOffset>882650</wp:posOffset>
                </wp:positionH>
                <wp:positionV relativeFrom="paragraph">
                  <wp:posOffset>151765</wp:posOffset>
                </wp:positionV>
                <wp:extent cx="5797550" cy="201295"/>
                <wp:effectExtent l="0" t="0" r="0" b="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01295"/>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2AD" w:rsidRDefault="003D02AD">
                            <w:pPr>
                              <w:tabs>
                                <w:tab w:val="left" w:pos="736"/>
                              </w:tabs>
                              <w:ind w:left="28"/>
                              <w:rPr>
                                <w:rFonts w:ascii="Arial" w:hAnsi="Arial"/>
                                <w:b/>
                                <w:sz w:val="24"/>
                              </w:rPr>
                            </w:pPr>
                            <w:bookmarkStart w:id="30" w:name="8._Závěrečná_ustanovení"/>
                            <w:bookmarkStart w:id="31" w:name="_bookmark7"/>
                            <w:bookmarkEnd w:id="30"/>
                            <w:bookmarkEnd w:id="31"/>
                            <w:r>
                              <w:rPr>
                                <w:rFonts w:ascii="Arial" w:hAnsi="Arial"/>
                                <w:b/>
                                <w:sz w:val="24"/>
                              </w:rPr>
                              <w:t>8.</w:t>
                            </w:r>
                            <w:r>
                              <w:rPr>
                                <w:rFonts w:ascii="Arial" w:hAnsi="Arial"/>
                                <w:b/>
                                <w:sz w:val="24"/>
                              </w:rPr>
                              <w:tab/>
                              <w:t>Závěrečná ustanovení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69.5pt;margin-top:11.95pt;width:456.5pt;height:15.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" fillcolor="#d0cece" stroked="f">
                <v:textbox inset="0,0,0,0">
                  <w:txbxContent>
                    <w:p w:rsidR="003D02AD" w:rsidRDefault="003D02AD">
                      <w:pPr>
                        <w:tabs>
                          <w:tab w:val="left" w:pos="736"/>
                        </w:tabs>
                        <w:ind w:left="28"/>
                        <w:rPr>
                          <w:rFonts w:ascii="Arial" w:hAnsi="Arial"/>
                          <w:b/>
                          <w:sz w:val="24"/>
                        </w:rPr>
                      </w:pPr>
                      <w:bookmarkStart w:id="32" w:name="8._Závěrečná_ustanovení"/>
                      <w:bookmarkStart w:id="33" w:name="_bookmark7"/>
                      <w:bookmarkEnd w:id="32"/>
                      <w:bookmarkEnd w:id="33"/>
                      <w:r>
                        <w:rPr>
                          <w:rFonts w:ascii="Arial" w:hAnsi="Arial"/>
                          <w:b/>
                          <w:sz w:val="24"/>
                        </w:rPr>
                        <w:t>8.</w:t>
                      </w:r>
                      <w:r>
                        <w:rPr>
                          <w:rFonts w:ascii="Arial" w:hAnsi="Arial"/>
                          <w:b/>
                          <w:sz w:val="24"/>
                        </w:rPr>
                        <w:tab/>
                        <w:t>Závěrečná ustanovení</w:t>
                      </w:r>
                    </w:p>
                  </w:txbxContent>
                </v:textbox>
                <w10:wrap type="topAndBottom" anchorx="page"/>
              </v:shape>
            </w:pict>
          </mc:Fallback>
        </mc:AlternateContent>
      </w:r>
    </w:p>
    <w:p w:rsidR="008F5B80" w:rsidRDefault="00043514">
      <w:pPr>
        <w:pStyle w:val="Zkladntext"/>
        <w:spacing w:line="20" w:lineRule="exact"/>
        <w:ind w:left="104"/>
        <w:rPr>
          <w:sz w:val="2"/>
        </w:rPr>
      </w:pPr>
      <w:r>
        <w:rPr>
          <w:noProof/>
          <w:sz w:val="2"/>
          <w:lang w:val="cs-CZ" w:eastAsia="cs-CZ"/>
        </w:rPr>
        <mc:AlternateContent>
          <mc:Choice Requires="wpg">
            <w:drawing>
              <wp:inline distT="0" distB="0" distL="0" distR="0">
                <wp:extent cx="5797550" cy="6350"/>
                <wp:effectExtent l="12065" t="7620" r="10160" b="508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8" name="Line 6"/>
                        <wps:cNvCnPr>
                          <a:cxnSpLocks noChangeShapeType="1"/>
                        </wps:cNvCnPr>
                        <wps:spPr bwMode="auto">
                          <a:xfrm>
                            <a:off x="0" y="5"/>
                            <a:ext cx="913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A84399" id="Group 5"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">
                <v:line id="Line 6" o:spid="_x0000_s1027" style="position:absolute;visibility:visible;mso-wrap-style:square" from="0,5" to="9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1878EAAADaAAAADwAAAGRycy9kb3ducmV2LnhtbERPy2oCMRTdF/yHcIVuSs0oRcvUjEih&#10;0m4qPunyMrnzcnIzJKlO+/VmIbg8nPd80ZtWnMn52rKC8SgBQZxbXXOpYL/7eH4F4QOyxtYyKfgj&#10;D4ts8DDHVNsLb+i8DaWIIexTVFCF0KVS+rwig35kO+LIFdYZDBG6UmqHlxhuWjlJkqk0WHNsqLCj&#10;94ry0/bXKMiPT7Piq1njv6vHh/DTyJfVd6HU47BfvoEI1Ie7+Ob+1Ari1ngl3gCZX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PXzvwQAAANoAAAAPAAAAAAAAAAAAAAAA&#10;AKECAABkcnMvZG93bnJldi54bWxQSwUGAAAAAAQABAD5AAAAjwMAAAAA&#10;" strokeweight=".16969mm"/>
                <w10:anchorlock/>
              </v:group>
            </w:pict>
          </mc:Fallback>
        </mc:AlternateContent>
      </w:r>
    </w:p>
    <w:p w:rsidR="008F5B80" w:rsidRDefault="00B10349">
      <w:pPr>
        <w:pStyle w:val="Odstavecseseznamem"/>
        <w:numPr>
          <w:ilvl w:val="1"/>
          <w:numId w:val="6"/>
        </w:numPr>
        <w:tabs>
          <w:tab w:val="left" w:pos="705"/>
        </w:tabs>
        <w:spacing w:before="96"/>
        <w:jc w:val="both"/>
        <w:rPr>
          <w:sz w:val="20"/>
        </w:rPr>
      </w:pPr>
      <w:r>
        <w:rPr>
          <w:sz w:val="20"/>
        </w:rPr>
        <w:t>Smlouva je vyhotovena a podepsána v elektronické</w:t>
      </w:r>
      <w:r>
        <w:rPr>
          <w:spacing w:val="-5"/>
          <w:sz w:val="20"/>
        </w:rPr>
        <w:t xml:space="preserve"> </w:t>
      </w:r>
      <w:r>
        <w:rPr>
          <w:sz w:val="20"/>
        </w:rPr>
        <w:t>podobě.</w:t>
      </w:r>
    </w:p>
    <w:p w:rsidR="008F5B80" w:rsidRDefault="00B10349">
      <w:pPr>
        <w:pStyle w:val="Odstavecseseznamem"/>
        <w:numPr>
          <w:ilvl w:val="1"/>
          <w:numId w:val="6"/>
        </w:numPr>
        <w:tabs>
          <w:tab w:val="left" w:pos="705"/>
        </w:tabs>
        <w:ind w:left="138" w:right="137" w:firstLine="0"/>
        <w:jc w:val="both"/>
        <w:rPr>
          <w:sz w:val="20"/>
        </w:rPr>
      </w:pPr>
      <w:r>
        <w:rPr>
          <w:sz w:val="20"/>
        </w:rPr>
        <w:t>Smlouvu lze změnit pouze písemnými, vzestupně číslovanými dodatky podepsaným oprávněnými zástupci obou smluvních</w:t>
      </w:r>
      <w:r>
        <w:rPr>
          <w:spacing w:val="-3"/>
          <w:sz w:val="20"/>
        </w:rPr>
        <w:t xml:space="preserve"> </w:t>
      </w:r>
      <w:r>
        <w:rPr>
          <w:sz w:val="20"/>
        </w:rPr>
        <w:t>stran.</w:t>
      </w:r>
    </w:p>
    <w:p w:rsidR="008F5B80" w:rsidRDefault="00B10349">
      <w:pPr>
        <w:pStyle w:val="Odstavecseseznamem"/>
        <w:numPr>
          <w:ilvl w:val="1"/>
          <w:numId w:val="6"/>
        </w:numPr>
        <w:tabs>
          <w:tab w:val="left" w:pos="705"/>
        </w:tabs>
        <w:spacing w:before="118"/>
        <w:ind w:left="138" w:right="136" w:firstLine="0"/>
        <w:jc w:val="both"/>
        <w:rPr>
          <w:sz w:val="20"/>
        </w:rPr>
      </w:pPr>
      <w:r>
        <w:rPr>
          <w:sz w:val="20"/>
        </w:rPr>
        <w:t>Smlouva</w:t>
      </w:r>
      <w:r>
        <w:rPr>
          <w:spacing w:val="-8"/>
          <w:sz w:val="20"/>
        </w:rPr>
        <w:t xml:space="preserve"> </w:t>
      </w:r>
      <w:r>
        <w:rPr>
          <w:sz w:val="20"/>
        </w:rPr>
        <w:t>nabývá</w:t>
      </w:r>
      <w:r>
        <w:rPr>
          <w:spacing w:val="-8"/>
          <w:sz w:val="20"/>
        </w:rPr>
        <w:t xml:space="preserve"> </w:t>
      </w:r>
      <w:r>
        <w:rPr>
          <w:sz w:val="20"/>
        </w:rPr>
        <w:t>platnosti</w:t>
      </w:r>
      <w:r>
        <w:rPr>
          <w:spacing w:val="-7"/>
          <w:sz w:val="20"/>
        </w:rPr>
        <w:t xml:space="preserve"> </w:t>
      </w:r>
      <w:r>
        <w:rPr>
          <w:sz w:val="20"/>
        </w:rPr>
        <w:t>dnem</w:t>
      </w:r>
      <w:r>
        <w:rPr>
          <w:spacing w:val="-8"/>
          <w:sz w:val="20"/>
        </w:rPr>
        <w:t xml:space="preserve"> </w:t>
      </w:r>
      <w:r>
        <w:rPr>
          <w:sz w:val="20"/>
        </w:rPr>
        <w:t>podpisu</w:t>
      </w:r>
      <w:r>
        <w:rPr>
          <w:spacing w:val="-7"/>
          <w:sz w:val="20"/>
        </w:rPr>
        <w:t xml:space="preserve"> </w:t>
      </w:r>
      <w:r>
        <w:rPr>
          <w:sz w:val="20"/>
        </w:rPr>
        <w:t>oprávněnými</w:t>
      </w:r>
      <w:r>
        <w:rPr>
          <w:spacing w:val="-5"/>
          <w:sz w:val="20"/>
        </w:rPr>
        <w:t xml:space="preserve"> </w:t>
      </w:r>
      <w:r>
        <w:rPr>
          <w:sz w:val="20"/>
        </w:rPr>
        <w:t>zástupci</w:t>
      </w:r>
      <w:r>
        <w:rPr>
          <w:spacing w:val="-7"/>
          <w:sz w:val="20"/>
        </w:rPr>
        <w:t xml:space="preserve"> </w:t>
      </w:r>
      <w:r>
        <w:rPr>
          <w:sz w:val="20"/>
        </w:rPr>
        <w:t>obou</w:t>
      </w:r>
      <w:r>
        <w:rPr>
          <w:spacing w:val="-9"/>
          <w:sz w:val="20"/>
        </w:rPr>
        <w:t xml:space="preserve"> </w:t>
      </w:r>
      <w:r>
        <w:rPr>
          <w:sz w:val="20"/>
        </w:rPr>
        <w:t>smluvních</w:t>
      </w:r>
      <w:r>
        <w:rPr>
          <w:spacing w:val="-7"/>
          <w:sz w:val="20"/>
        </w:rPr>
        <w:t xml:space="preserve"> </w:t>
      </w:r>
      <w:r>
        <w:rPr>
          <w:sz w:val="20"/>
        </w:rPr>
        <w:t>stran</w:t>
      </w:r>
      <w:r>
        <w:rPr>
          <w:spacing w:val="-9"/>
          <w:sz w:val="20"/>
        </w:rPr>
        <w:t xml:space="preserve"> </w:t>
      </w:r>
      <w:r>
        <w:rPr>
          <w:sz w:val="20"/>
        </w:rPr>
        <w:t>a</w:t>
      </w:r>
      <w:r>
        <w:rPr>
          <w:spacing w:val="-7"/>
          <w:sz w:val="20"/>
        </w:rPr>
        <w:t xml:space="preserve"> </w:t>
      </w:r>
      <w:r>
        <w:rPr>
          <w:sz w:val="20"/>
        </w:rPr>
        <w:t>účinnosti dnem uveřejnění v registru smluv podle § 6 zákona č. 340/2015 Sb., o registru smluv, v aktuálním znění. Uveřejnění zajistí</w:t>
      </w:r>
      <w:r>
        <w:rPr>
          <w:spacing w:val="-2"/>
          <w:sz w:val="20"/>
        </w:rPr>
        <w:t xml:space="preserve"> </w:t>
      </w:r>
      <w:r>
        <w:rPr>
          <w:sz w:val="20"/>
        </w:rPr>
        <w:t>Kupující.</w:t>
      </w:r>
    </w:p>
    <w:p w:rsidR="008F5B80" w:rsidRDefault="00B10349">
      <w:pPr>
        <w:pStyle w:val="Odstavecseseznamem"/>
        <w:numPr>
          <w:ilvl w:val="1"/>
          <w:numId w:val="6"/>
        </w:numPr>
        <w:tabs>
          <w:tab w:val="left" w:pos="705"/>
        </w:tabs>
        <w:ind w:left="138" w:right="136" w:firstLine="0"/>
        <w:jc w:val="both"/>
        <w:rPr>
          <w:sz w:val="20"/>
        </w:rPr>
      </w:pPr>
      <w:r>
        <w:rPr>
          <w:sz w:val="20"/>
        </w:rPr>
        <w:t>V</w:t>
      </w:r>
      <w:r>
        <w:rPr>
          <w:spacing w:val="-6"/>
          <w:sz w:val="20"/>
        </w:rPr>
        <w:t xml:space="preserve"> </w:t>
      </w:r>
      <w:r>
        <w:rPr>
          <w:sz w:val="20"/>
        </w:rPr>
        <w:t>případě</w:t>
      </w:r>
      <w:r>
        <w:rPr>
          <w:spacing w:val="-11"/>
          <w:sz w:val="20"/>
        </w:rPr>
        <w:t xml:space="preserve"> </w:t>
      </w:r>
      <w:r>
        <w:rPr>
          <w:sz w:val="20"/>
        </w:rPr>
        <w:t>rozporu</w:t>
      </w:r>
      <w:r>
        <w:rPr>
          <w:spacing w:val="-12"/>
          <w:sz w:val="20"/>
        </w:rPr>
        <w:t xml:space="preserve"> </w:t>
      </w:r>
      <w:r>
        <w:rPr>
          <w:sz w:val="20"/>
        </w:rPr>
        <w:t>mezi</w:t>
      </w:r>
      <w:r>
        <w:rPr>
          <w:spacing w:val="-10"/>
          <w:sz w:val="20"/>
        </w:rPr>
        <w:t xml:space="preserve"> </w:t>
      </w:r>
      <w:r>
        <w:rPr>
          <w:sz w:val="20"/>
        </w:rPr>
        <w:t>ustanovením</w:t>
      </w:r>
      <w:r>
        <w:rPr>
          <w:spacing w:val="-10"/>
          <w:sz w:val="20"/>
        </w:rPr>
        <w:t xml:space="preserve"> </w:t>
      </w:r>
      <w:r>
        <w:rPr>
          <w:sz w:val="20"/>
        </w:rPr>
        <w:t>Smlouvy</w:t>
      </w:r>
      <w:r>
        <w:rPr>
          <w:spacing w:val="-10"/>
          <w:sz w:val="20"/>
        </w:rPr>
        <w:t xml:space="preserve"> </w:t>
      </w:r>
      <w:r>
        <w:rPr>
          <w:sz w:val="20"/>
        </w:rPr>
        <w:t>a</w:t>
      </w:r>
      <w:r>
        <w:rPr>
          <w:spacing w:val="-12"/>
          <w:sz w:val="20"/>
        </w:rPr>
        <w:t xml:space="preserve"> </w:t>
      </w:r>
      <w:r>
        <w:rPr>
          <w:sz w:val="20"/>
        </w:rPr>
        <w:t>ustanovením</w:t>
      </w:r>
      <w:r>
        <w:rPr>
          <w:spacing w:val="-10"/>
          <w:sz w:val="20"/>
        </w:rPr>
        <w:t xml:space="preserve"> </w:t>
      </w:r>
      <w:r>
        <w:rPr>
          <w:sz w:val="20"/>
        </w:rPr>
        <w:t>některé</w:t>
      </w:r>
      <w:r>
        <w:rPr>
          <w:spacing w:val="-11"/>
          <w:sz w:val="20"/>
        </w:rPr>
        <w:t xml:space="preserve"> </w:t>
      </w:r>
      <w:r>
        <w:rPr>
          <w:sz w:val="20"/>
        </w:rPr>
        <w:t>z</w:t>
      </w:r>
      <w:r>
        <w:rPr>
          <w:spacing w:val="-3"/>
          <w:sz w:val="20"/>
        </w:rPr>
        <w:t xml:space="preserve"> </w:t>
      </w:r>
      <w:r>
        <w:rPr>
          <w:sz w:val="20"/>
        </w:rPr>
        <w:t>jejích</w:t>
      </w:r>
      <w:r>
        <w:rPr>
          <w:spacing w:val="-12"/>
          <w:sz w:val="20"/>
        </w:rPr>
        <w:t xml:space="preserve"> </w:t>
      </w:r>
      <w:r>
        <w:rPr>
          <w:sz w:val="20"/>
        </w:rPr>
        <w:t>příloh</w:t>
      </w:r>
      <w:r>
        <w:rPr>
          <w:spacing w:val="-12"/>
          <w:sz w:val="20"/>
        </w:rPr>
        <w:t xml:space="preserve"> </w:t>
      </w:r>
      <w:r>
        <w:rPr>
          <w:sz w:val="20"/>
        </w:rPr>
        <w:t>má</w:t>
      </w:r>
      <w:r>
        <w:rPr>
          <w:spacing w:val="-10"/>
          <w:sz w:val="20"/>
        </w:rPr>
        <w:t xml:space="preserve"> </w:t>
      </w:r>
      <w:r>
        <w:rPr>
          <w:sz w:val="20"/>
        </w:rPr>
        <w:t>přednost Technická specifikace před</w:t>
      </w:r>
      <w:r>
        <w:rPr>
          <w:spacing w:val="1"/>
          <w:sz w:val="20"/>
        </w:rPr>
        <w:t xml:space="preserve"> </w:t>
      </w:r>
      <w:r>
        <w:rPr>
          <w:sz w:val="20"/>
        </w:rPr>
        <w:t>Smlouvou.</w:t>
      </w:r>
    </w:p>
    <w:p w:rsidR="008F5B80" w:rsidRDefault="00B10349">
      <w:pPr>
        <w:pStyle w:val="Odstavecseseznamem"/>
        <w:numPr>
          <w:ilvl w:val="1"/>
          <w:numId w:val="6"/>
        </w:numPr>
        <w:tabs>
          <w:tab w:val="left" w:pos="705"/>
        </w:tabs>
        <w:spacing w:before="119"/>
        <w:ind w:left="138" w:right="135" w:firstLine="0"/>
        <w:jc w:val="both"/>
        <w:rPr>
          <w:sz w:val="20"/>
        </w:rPr>
      </w:pPr>
      <w:r>
        <w:rPr>
          <w:sz w:val="20"/>
        </w:rPr>
        <w:t>Nevynutitelnost nebo neplatnost kteréhokoli článku, odstavce, pododstavce nebo ustanovení Smlouvy neovlivní vynutitelnost nebo platnost ostatních ustanovení Smlouvy. V případě, že jakýkoli takovýto</w:t>
      </w:r>
      <w:r>
        <w:rPr>
          <w:spacing w:val="-5"/>
          <w:sz w:val="20"/>
        </w:rPr>
        <w:t xml:space="preserve"> </w:t>
      </w:r>
      <w:r>
        <w:rPr>
          <w:sz w:val="20"/>
        </w:rPr>
        <w:t>článek,</w:t>
      </w:r>
      <w:r>
        <w:rPr>
          <w:spacing w:val="-4"/>
          <w:sz w:val="20"/>
        </w:rPr>
        <w:t xml:space="preserve"> </w:t>
      </w:r>
      <w:r>
        <w:rPr>
          <w:sz w:val="20"/>
        </w:rPr>
        <w:t>odstavec,</w:t>
      </w:r>
      <w:r>
        <w:rPr>
          <w:spacing w:val="-5"/>
          <w:sz w:val="20"/>
        </w:rPr>
        <w:t xml:space="preserve"> </w:t>
      </w:r>
      <w:r>
        <w:rPr>
          <w:sz w:val="20"/>
        </w:rPr>
        <w:t>pododstavec</w:t>
      </w:r>
      <w:r>
        <w:rPr>
          <w:spacing w:val="-3"/>
          <w:sz w:val="20"/>
        </w:rPr>
        <w:t xml:space="preserve"> </w:t>
      </w:r>
      <w:r>
        <w:rPr>
          <w:sz w:val="20"/>
        </w:rPr>
        <w:t>nebo</w:t>
      </w:r>
      <w:r>
        <w:rPr>
          <w:spacing w:val="-4"/>
          <w:sz w:val="20"/>
        </w:rPr>
        <w:t xml:space="preserve"> </w:t>
      </w:r>
      <w:r>
        <w:rPr>
          <w:sz w:val="20"/>
        </w:rPr>
        <w:t>ustanovení</w:t>
      </w:r>
      <w:r>
        <w:rPr>
          <w:spacing w:val="-5"/>
          <w:sz w:val="20"/>
        </w:rPr>
        <w:t xml:space="preserve"> </w:t>
      </w:r>
      <w:r>
        <w:rPr>
          <w:sz w:val="20"/>
        </w:rPr>
        <w:t>by</w:t>
      </w:r>
      <w:r>
        <w:rPr>
          <w:spacing w:val="-3"/>
          <w:sz w:val="20"/>
        </w:rPr>
        <w:t xml:space="preserve"> </w:t>
      </w:r>
      <w:r>
        <w:rPr>
          <w:sz w:val="20"/>
        </w:rPr>
        <w:t>mělo</w:t>
      </w:r>
      <w:r>
        <w:rPr>
          <w:spacing w:val="-5"/>
          <w:sz w:val="20"/>
        </w:rPr>
        <w:t xml:space="preserve"> </w:t>
      </w:r>
      <w:r>
        <w:rPr>
          <w:sz w:val="20"/>
        </w:rPr>
        <w:t>z</w:t>
      </w:r>
      <w:r>
        <w:rPr>
          <w:spacing w:val="-1"/>
          <w:sz w:val="20"/>
        </w:rPr>
        <w:t xml:space="preserve"> </w:t>
      </w:r>
      <w:r>
        <w:rPr>
          <w:sz w:val="20"/>
        </w:rPr>
        <w:t>jakéhokoli</w:t>
      </w:r>
      <w:r>
        <w:rPr>
          <w:spacing w:val="-6"/>
          <w:sz w:val="20"/>
        </w:rPr>
        <w:t xml:space="preserve"> </w:t>
      </w:r>
      <w:r>
        <w:rPr>
          <w:sz w:val="20"/>
        </w:rPr>
        <w:t>důvodu</w:t>
      </w:r>
      <w:r>
        <w:rPr>
          <w:spacing w:val="-4"/>
          <w:sz w:val="20"/>
        </w:rPr>
        <w:t xml:space="preserve"> </w:t>
      </w:r>
      <w:r>
        <w:rPr>
          <w:sz w:val="20"/>
        </w:rPr>
        <w:t>pozbýt</w:t>
      </w:r>
      <w:r>
        <w:rPr>
          <w:spacing w:val="-4"/>
          <w:sz w:val="20"/>
        </w:rPr>
        <w:t xml:space="preserve"> </w:t>
      </w:r>
      <w:r>
        <w:rPr>
          <w:sz w:val="20"/>
        </w:rPr>
        <w:t>platnosti (zejména</w:t>
      </w:r>
      <w:r>
        <w:rPr>
          <w:spacing w:val="-10"/>
          <w:sz w:val="20"/>
        </w:rPr>
        <w:t xml:space="preserve"> </w:t>
      </w:r>
      <w:r>
        <w:rPr>
          <w:sz w:val="20"/>
        </w:rPr>
        <w:t>z</w:t>
      </w:r>
      <w:r>
        <w:rPr>
          <w:spacing w:val="-8"/>
          <w:sz w:val="20"/>
        </w:rPr>
        <w:t xml:space="preserve"> </w:t>
      </w:r>
      <w:r>
        <w:rPr>
          <w:sz w:val="20"/>
        </w:rPr>
        <w:t>důvodu</w:t>
      </w:r>
      <w:r>
        <w:rPr>
          <w:spacing w:val="-10"/>
          <w:sz w:val="20"/>
        </w:rPr>
        <w:t xml:space="preserve"> </w:t>
      </w:r>
      <w:r>
        <w:rPr>
          <w:sz w:val="20"/>
        </w:rPr>
        <w:t>rozporu</w:t>
      </w:r>
      <w:r>
        <w:rPr>
          <w:spacing w:val="-8"/>
          <w:sz w:val="20"/>
        </w:rPr>
        <w:t xml:space="preserve"> </w:t>
      </w:r>
      <w:r>
        <w:rPr>
          <w:sz w:val="20"/>
        </w:rPr>
        <w:t>s</w:t>
      </w:r>
      <w:r>
        <w:rPr>
          <w:spacing w:val="-8"/>
          <w:sz w:val="20"/>
        </w:rPr>
        <w:t xml:space="preserve"> </w:t>
      </w:r>
      <w:r>
        <w:rPr>
          <w:sz w:val="20"/>
        </w:rPr>
        <w:t>aplikovatelnými</w:t>
      </w:r>
      <w:r>
        <w:rPr>
          <w:spacing w:val="-10"/>
          <w:sz w:val="20"/>
        </w:rPr>
        <w:t xml:space="preserve"> </w:t>
      </w:r>
      <w:r>
        <w:rPr>
          <w:sz w:val="20"/>
        </w:rPr>
        <w:t>zákony</w:t>
      </w:r>
      <w:r>
        <w:rPr>
          <w:spacing w:val="-8"/>
          <w:sz w:val="20"/>
        </w:rPr>
        <w:t xml:space="preserve"> </w:t>
      </w:r>
      <w:r>
        <w:rPr>
          <w:sz w:val="20"/>
        </w:rPr>
        <w:t>a</w:t>
      </w:r>
      <w:r>
        <w:rPr>
          <w:spacing w:val="-8"/>
          <w:sz w:val="20"/>
        </w:rPr>
        <w:t xml:space="preserve"> </w:t>
      </w:r>
      <w:r>
        <w:rPr>
          <w:sz w:val="20"/>
        </w:rPr>
        <w:t>ostatními</w:t>
      </w:r>
      <w:r>
        <w:rPr>
          <w:spacing w:val="-11"/>
          <w:sz w:val="20"/>
        </w:rPr>
        <w:t xml:space="preserve"> </w:t>
      </w:r>
      <w:r>
        <w:rPr>
          <w:sz w:val="20"/>
        </w:rPr>
        <w:t>právními</w:t>
      </w:r>
      <w:r>
        <w:rPr>
          <w:spacing w:val="-8"/>
          <w:sz w:val="20"/>
        </w:rPr>
        <w:t xml:space="preserve"> </w:t>
      </w:r>
      <w:r>
        <w:rPr>
          <w:sz w:val="20"/>
        </w:rPr>
        <w:t>normami),</w:t>
      </w:r>
      <w:r>
        <w:rPr>
          <w:spacing w:val="-10"/>
          <w:sz w:val="20"/>
        </w:rPr>
        <w:t xml:space="preserve"> </w:t>
      </w:r>
      <w:r>
        <w:rPr>
          <w:sz w:val="20"/>
        </w:rPr>
        <w:t>provedou</w:t>
      </w:r>
      <w:r>
        <w:rPr>
          <w:spacing w:val="-9"/>
          <w:sz w:val="20"/>
        </w:rPr>
        <w:t xml:space="preserve"> </w:t>
      </w:r>
      <w:r>
        <w:rPr>
          <w:sz w:val="20"/>
        </w:rPr>
        <w:t>smluvní strany konzultace a dohodnou se na právně přijatelném způsobu provedení záměrů obsažených v takové části Smlouvy jež pozbyla</w:t>
      </w:r>
      <w:r>
        <w:rPr>
          <w:spacing w:val="-2"/>
          <w:sz w:val="20"/>
        </w:rPr>
        <w:t xml:space="preserve"> </w:t>
      </w:r>
      <w:r>
        <w:rPr>
          <w:sz w:val="20"/>
        </w:rPr>
        <w:t>platnosti.</w:t>
      </w:r>
    </w:p>
    <w:p w:rsidR="008F5B80" w:rsidRDefault="00B10349">
      <w:pPr>
        <w:pStyle w:val="Odstavecseseznamem"/>
        <w:numPr>
          <w:ilvl w:val="1"/>
          <w:numId w:val="6"/>
        </w:numPr>
        <w:tabs>
          <w:tab w:val="left" w:pos="705"/>
        </w:tabs>
        <w:spacing w:before="120"/>
        <w:ind w:left="137" w:right="134" w:firstLine="0"/>
        <w:jc w:val="both"/>
        <w:rPr>
          <w:sz w:val="20"/>
        </w:rPr>
      </w:pPr>
      <w:r>
        <w:rPr>
          <w:sz w:val="20"/>
        </w:rPr>
        <w:t>V</w:t>
      </w:r>
      <w:r>
        <w:rPr>
          <w:spacing w:val="-10"/>
          <w:sz w:val="20"/>
        </w:rPr>
        <w:t xml:space="preserve"> </w:t>
      </w:r>
      <w:r>
        <w:rPr>
          <w:sz w:val="20"/>
        </w:rPr>
        <w:t>případě</w:t>
      </w:r>
      <w:r>
        <w:rPr>
          <w:spacing w:val="-10"/>
          <w:sz w:val="20"/>
        </w:rPr>
        <w:t xml:space="preserve"> </w:t>
      </w:r>
      <w:r>
        <w:rPr>
          <w:sz w:val="20"/>
        </w:rPr>
        <w:t>vyšší</w:t>
      </w:r>
      <w:r>
        <w:rPr>
          <w:spacing w:val="-9"/>
          <w:sz w:val="20"/>
        </w:rPr>
        <w:t xml:space="preserve"> </w:t>
      </w:r>
      <w:r>
        <w:rPr>
          <w:sz w:val="20"/>
        </w:rPr>
        <w:t>moci</w:t>
      </w:r>
      <w:r>
        <w:rPr>
          <w:spacing w:val="-10"/>
          <w:sz w:val="20"/>
        </w:rPr>
        <w:t xml:space="preserve"> </w:t>
      </w:r>
      <w:r>
        <w:rPr>
          <w:sz w:val="20"/>
        </w:rPr>
        <w:t>je</w:t>
      </w:r>
      <w:r>
        <w:rPr>
          <w:spacing w:val="-10"/>
          <w:sz w:val="20"/>
        </w:rPr>
        <w:t xml:space="preserve"> </w:t>
      </w:r>
      <w:r>
        <w:rPr>
          <w:sz w:val="20"/>
        </w:rPr>
        <w:t>každá</w:t>
      </w:r>
      <w:r>
        <w:rPr>
          <w:spacing w:val="-10"/>
          <w:sz w:val="20"/>
        </w:rPr>
        <w:t xml:space="preserve"> </w:t>
      </w:r>
      <w:r>
        <w:rPr>
          <w:sz w:val="20"/>
        </w:rPr>
        <w:t>strana</w:t>
      </w:r>
      <w:r>
        <w:rPr>
          <w:spacing w:val="-10"/>
          <w:sz w:val="20"/>
        </w:rPr>
        <w:t xml:space="preserve"> </w:t>
      </w:r>
      <w:r>
        <w:rPr>
          <w:sz w:val="20"/>
        </w:rPr>
        <w:t>zproštěna</w:t>
      </w:r>
      <w:r>
        <w:rPr>
          <w:spacing w:val="-7"/>
          <w:sz w:val="20"/>
        </w:rPr>
        <w:t xml:space="preserve"> </w:t>
      </w:r>
      <w:r>
        <w:rPr>
          <w:sz w:val="20"/>
        </w:rPr>
        <w:t>svých</w:t>
      </w:r>
      <w:r>
        <w:rPr>
          <w:spacing w:val="-9"/>
          <w:sz w:val="20"/>
        </w:rPr>
        <w:t xml:space="preserve"> </w:t>
      </w:r>
      <w:r>
        <w:rPr>
          <w:sz w:val="20"/>
        </w:rPr>
        <w:t>závazků</w:t>
      </w:r>
      <w:r>
        <w:rPr>
          <w:spacing w:val="-10"/>
          <w:sz w:val="20"/>
        </w:rPr>
        <w:t xml:space="preserve"> </w:t>
      </w:r>
      <w:r>
        <w:rPr>
          <w:sz w:val="20"/>
        </w:rPr>
        <w:t>ze</w:t>
      </w:r>
      <w:r>
        <w:rPr>
          <w:spacing w:val="-10"/>
          <w:sz w:val="20"/>
        </w:rPr>
        <w:t xml:space="preserve"> </w:t>
      </w:r>
      <w:r>
        <w:rPr>
          <w:sz w:val="20"/>
        </w:rPr>
        <w:t>Smlouvy</w:t>
      </w:r>
      <w:r>
        <w:rPr>
          <w:spacing w:val="-8"/>
          <w:sz w:val="20"/>
        </w:rPr>
        <w:t xml:space="preserve"> </w:t>
      </w:r>
      <w:r>
        <w:rPr>
          <w:sz w:val="20"/>
        </w:rPr>
        <w:t>a</w:t>
      </w:r>
      <w:r>
        <w:rPr>
          <w:spacing w:val="-7"/>
          <w:sz w:val="20"/>
        </w:rPr>
        <w:t xml:space="preserve"> </w:t>
      </w:r>
      <w:r>
        <w:rPr>
          <w:sz w:val="20"/>
        </w:rPr>
        <w:t>jakékoli</w:t>
      </w:r>
      <w:r>
        <w:rPr>
          <w:spacing w:val="-8"/>
          <w:sz w:val="20"/>
        </w:rPr>
        <w:t xml:space="preserve"> </w:t>
      </w:r>
      <w:r>
        <w:rPr>
          <w:sz w:val="20"/>
        </w:rPr>
        <w:t>nedodržení (celkové nebo částečné) nebo prodlení v plnění jakéhokoli ze závazků uloženého touto Smlouvou kterékoli ze smluvních stran, bude tolerováno a tato strana nebude odpovědná za škody nebo jinak, pokud takovéto nedodržení nebo prodlení bude přímým nebo nepřímým důsledkem některé z příčin uvedených níže. Za vyšší moc se považují zejména živelné události, svévolné jednání třetích osob, povstání, pouliční bouře, stávky, pracovní výluky, bojkotování práce, obsazení majetku důležitého pro plnění povinností vyplývajících ze Smlouvy, rušení pracovního pořádku, války (vyhlášené i nevyhlášené),</w:t>
      </w:r>
      <w:r>
        <w:rPr>
          <w:spacing w:val="-17"/>
          <w:sz w:val="20"/>
        </w:rPr>
        <w:t xml:space="preserve"> </w:t>
      </w:r>
      <w:r>
        <w:rPr>
          <w:sz w:val="20"/>
        </w:rPr>
        <w:t>změna</w:t>
      </w:r>
      <w:r>
        <w:rPr>
          <w:spacing w:val="-16"/>
          <w:sz w:val="20"/>
        </w:rPr>
        <w:t xml:space="preserve"> </w:t>
      </w:r>
      <w:r>
        <w:rPr>
          <w:sz w:val="20"/>
        </w:rPr>
        <w:t>politické</w:t>
      </w:r>
      <w:r>
        <w:rPr>
          <w:spacing w:val="-16"/>
          <w:sz w:val="20"/>
        </w:rPr>
        <w:t xml:space="preserve"> </w:t>
      </w:r>
      <w:r>
        <w:rPr>
          <w:sz w:val="20"/>
        </w:rPr>
        <w:t>situace,</w:t>
      </w:r>
      <w:r>
        <w:rPr>
          <w:spacing w:val="-17"/>
          <w:sz w:val="20"/>
        </w:rPr>
        <w:t xml:space="preserve"> </w:t>
      </w:r>
      <w:r>
        <w:rPr>
          <w:sz w:val="20"/>
        </w:rPr>
        <w:t>která</w:t>
      </w:r>
      <w:r>
        <w:rPr>
          <w:spacing w:val="-16"/>
          <w:sz w:val="20"/>
        </w:rPr>
        <w:t xml:space="preserve"> </w:t>
      </w:r>
      <w:r>
        <w:rPr>
          <w:sz w:val="20"/>
        </w:rPr>
        <w:t>vylučuje</w:t>
      </w:r>
      <w:r>
        <w:rPr>
          <w:spacing w:val="-16"/>
          <w:sz w:val="20"/>
        </w:rPr>
        <w:t xml:space="preserve"> </w:t>
      </w:r>
      <w:r>
        <w:rPr>
          <w:sz w:val="20"/>
        </w:rPr>
        <w:t>nebo</w:t>
      </w:r>
      <w:r>
        <w:rPr>
          <w:spacing w:val="-16"/>
          <w:sz w:val="20"/>
        </w:rPr>
        <w:t xml:space="preserve"> </w:t>
      </w:r>
      <w:r>
        <w:rPr>
          <w:sz w:val="20"/>
        </w:rPr>
        <w:t>nepřiměřeně</w:t>
      </w:r>
      <w:r>
        <w:rPr>
          <w:spacing w:val="-17"/>
          <w:sz w:val="20"/>
        </w:rPr>
        <w:t xml:space="preserve"> </w:t>
      </w:r>
      <w:r>
        <w:rPr>
          <w:sz w:val="20"/>
        </w:rPr>
        <w:t>ztěžuje</w:t>
      </w:r>
      <w:r>
        <w:rPr>
          <w:spacing w:val="-16"/>
          <w:sz w:val="20"/>
        </w:rPr>
        <w:t xml:space="preserve"> </w:t>
      </w:r>
      <w:r>
        <w:rPr>
          <w:sz w:val="20"/>
        </w:rPr>
        <w:t>výkon</w:t>
      </w:r>
      <w:r>
        <w:rPr>
          <w:spacing w:val="-16"/>
          <w:sz w:val="20"/>
        </w:rPr>
        <w:t xml:space="preserve"> </w:t>
      </w:r>
      <w:r>
        <w:rPr>
          <w:sz w:val="20"/>
        </w:rPr>
        <w:t>práv</w:t>
      </w:r>
      <w:r>
        <w:rPr>
          <w:spacing w:val="-16"/>
          <w:sz w:val="20"/>
        </w:rPr>
        <w:t xml:space="preserve"> </w:t>
      </w:r>
      <w:r>
        <w:rPr>
          <w:sz w:val="20"/>
        </w:rPr>
        <w:t>a</w:t>
      </w:r>
      <w:r>
        <w:rPr>
          <w:spacing w:val="-16"/>
          <w:sz w:val="20"/>
        </w:rPr>
        <w:t xml:space="preserve"> </w:t>
      </w:r>
      <w:r>
        <w:rPr>
          <w:sz w:val="20"/>
        </w:rPr>
        <w:t>povinností ze Smlouvy nebo jakákoli jiná podobná</w:t>
      </w:r>
      <w:r>
        <w:rPr>
          <w:spacing w:val="-4"/>
          <w:sz w:val="20"/>
        </w:rPr>
        <w:t xml:space="preserve"> </w:t>
      </w:r>
      <w:r>
        <w:rPr>
          <w:sz w:val="20"/>
        </w:rPr>
        <w:t>příčina.</w:t>
      </w:r>
    </w:p>
    <w:p w:rsidR="008F5B80" w:rsidRDefault="00B10349">
      <w:pPr>
        <w:pStyle w:val="Odstavecseseznamem"/>
        <w:numPr>
          <w:ilvl w:val="1"/>
          <w:numId w:val="6"/>
        </w:numPr>
        <w:tabs>
          <w:tab w:val="left" w:pos="705"/>
        </w:tabs>
        <w:ind w:left="138" w:right="131" w:firstLine="0"/>
        <w:jc w:val="both"/>
        <w:rPr>
          <w:sz w:val="20"/>
        </w:rPr>
      </w:pPr>
      <w:r>
        <w:rPr>
          <w:sz w:val="20"/>
        </w:rPr>
        <w:t>Prodávající se zavazuje řádně uchovávat originál Smlouvy, včetně jejích případných dodatků a příloh,</w:t>
      </w:r>
      <w:r>
        <w:rPr>
          <w:spacing w:val="-14"/>
          <w:sz w:val="20"/>
        </w:rPr>
        <w:t xml:space="preserve"> </w:t>
      </w:r>
      <w:r>
        <w:rPr>
          <w:sz w:val="20"/>
        </w:rPr>
        <w:t>veškeré</w:t>
      </w:r>
      <w:r>
        <w:rPr>
          <w:spacing w:val="-11"/>
          <w:sz w:val="20"/>
        </w:rPr>
        <w:t xml:space="preserve"> </w:t>
      </w:r>
      <w:r>
        <w:rPr>
          <w:sz w:val="20"/>
        </w:rPr>
        <w:t>originály</w:t>
      </w:r>
      <w:r>
        <w:rPr>
          <w:spacing w:val="-10"/>
          <w:sz w:val="20"/>
        </w:rPr>
        <w:t xml:space="preserve"> </w:t>
      </w:r>
      <w:r>
        <w:rPr>
          <w:sz w:val="20"/>
        </w:rPr>
        <w:t>účetních</w:t>
      </w:r>
      <w:r>
        <w:rPr>
          <w:spacing w:val="-10"/>
          <w:sz w:val="20"/>
        </w:rPr>
        <w:t xml:space="preserve"> </w:t>
      </w:r>
      <w:r>
        <w:rPr>
          <w:sz w:val="20"/>
        </w:rPr>
        <w:t>dokladů</w:t>
      </w:r>
      <w:r>
        <w:rPr>
          <w:spacing w:val="-13"/>
          <w:sz w:val="20"/>
        </w:rPr>
        <w:t xml:space="preserve"> </w:t>
      </w:r>
      <w:r>
        <w:rPr>
          <w:sz w:val="20"/>
        </w:rPr>
        <w:t>nejméně</w:t>
      </w:r>
      <w:r>
        <w:rPr>
          <w:spacing w:val="-12"/>
          <w:sz w:val="20"/>
        </w:rPr>
        <w:t xml:space="preserve"> </w:t>
      </w:r>
      <w:r>
        <w:rPr>
          <w:sz w:val="20"/>
        </w:rPr>
        <w:t>po</w:t>
      </w:r>
      <w:r>
        <w:rPr>
          <w:spacing w:val="-9"/>
          <w:sz w:val="20"/>
        </w:rPr>
        <w:t xml:space="preserve"> </w:t>
      </w:r>
      <w:r>
        <w:rPr>
          <w:sz w:val="20"/>
        </w:rPr>
        <w:t>dobu</w:t>
      </w:r>
      <w:r>
        <w:rPr>
          <w:spacing w:val="-10"/>
          <w:sz w:val="20"/>
        </w:rPr>
        <w:t xml:space="preserve"> </w:t>
      </w:r>
      <w:r>
        <w:rPr>
          <w:sz w:val="20"/>
        </w:rPr>
        <w:t>deseti</w:t>
      </w:r>
      <w:r>
        <w:rPr>
          <w:spacing w:val="-12"/>
          <w:sz w:val="20"/>
        </w:rPr>
        <w:t xml:space="preserve"> </w:t>
      </w:r>
      <w:r>
        <w:rPr>
          <w:sz w:val="20"/>
        </w:rPr>
        <w:t>let.</w:t>
      </w:r>
      <w:r>
        <w:rPr>
          <w:spacing w:val="-11"/>
          <w:sz w:val="20"/>
        </w:rPr>
        <w:t xml:space="preserve"> </w:t>
      </w:r>
      <w:r>
        <w:rPr>
          <w:sz w:val="20"/>
        </w:rPr>
        <w:t>Tuto</w:t>
      </w:r>
      <w:r>
        <w:rPr>
          <w:spacing w:val="-11"/>
          <w:sz w:val="20"/>
        </w:rPr>
        <w:t xml:space="preserve"> </w:t>
      </w:r>
      <w:r>
        <w:rPr>
          <w:sz w:val="20"/>
        </w:rPr>
        <w:t>povinnost</w:t>
      </w:r>
      <w:r>
        <w:rPr>
          <w:spacing w:val="-13"/>
          <w:sz w:val="20"/>
        </w:rPr>
        <w:t xml:space="preserve"> </w:t>
      </w:r>
      <w:r>
        <w:rPr>
          <w:sz w:val="20"/>
        </w:rPr>
        <w:t>zajistí</w:t>
      </w:r>
      <w:r>
        <w:rPr>
          <w:spacing w:val="-11"/>
          <w:sz w:val="20"/>
        </w:rPr>
        <w:t xml:space="preserve"> </w:t>
      </w:r>
      <w:r>
        <w:rPr>
          <w:sz w:val="20"/>
        </w:rPr>
        <w:t>Prodávající i u poddodavatelů, kteří se podílí na realizaci</w:t>
      </w:r>
      <w:r>
        <w:rPr>
          <w:spacing w:val="-5"/>
          <w:sz w:val="20"/>
        </w:rPr>
        <w:t xml:space="preserve"> </w:t>
      </w:r>
      <w:r>
        <w:rPr>
          <w:sz w:val="20"/>
        </w:rPr>
        <w:t>Smlouvy.</w:t>
      </w:r>
    </w:p>
    <w:p w:rsidR="008F5B80" w:rsidRDefault="00B10349">
      <w:pPr>
        <w:pStyle w:val="Odstavecseseznamem"/>
        <w:numPr>
          <w:ilvl w:val="1"/>
          <w:numId w:val="6"/>
        </w:numPr>
        <w:tabs>
          <w:tab w:val="left" w:pos="705"/>
        </w:tabs>
        <w:spacing w:before="119"/>
        <w:ind w:left="138" w:right="135" w:firstLine="0"/>
        <w:jc w:val="both"/>
        <w:rPr>
          <w:sz w:val="20"/>
        </w:rPr>
      </w:pPr>
      <w:r>
        <w:rPr>
          <w:sz w:val="20"/>
        </w:rPr>
        <w:t>Prodávající není oprávněn podmínit svou nabídku protinabídkou – typicky vlastními obchodními podmínkami.</w:t>
      </w:r>
      <w:r>
        <w:rPr>
          <w:spacing w:val="-16"/>
          <w:sz w:val="20"/>
        </w:rPr>
        <w:t xml:space="preserve"> </w:t>
      </w:r>
      <w:r>
        <w:rPr>
          <w:sz w:val="20"/>
        </w:rPr>
        <w:t>Smluvní</w:t>
      </w:r>
      <w:r>
        <w:rPr>
          <w:spacing w:val="-17"/>
          <w:sz w:val="20"/>
        </w:rPr>
        <w:t xml:space="preserve"> </w:t>
      </w:r>
      <w:r>
        <w:rPr>
          <w:sz w:val="20"/>
        </w:rPr>
        <w:t>strany</w:t>
      </w:r>
      <w:r>
        <w:rPr>
          <w:spacing w:val="-16"/>
          <w:sz w:val="20"/>
        </w:rPr>
        <w:t xml:space="preserve"> </w:t>
      </w:r>
      <w:r>
        <w:rPr>
          <w:sz w:val="20"/>
        </w:rPr>
        <w:t>se</w:t>
      </w:r>
      <w:r>
        <w:rPr>
          <w:spacing w:val="-19"/>
          <w:sz w:val="20"/>
        </w:rPr>
        <w:t xml:space="preserve"> </w:t>
      </w:r>
      <w:r>
        <w:rPr>
          <w:sz w:val="20"/>
        </w:rPr>
        <w:t>dohodly,</w:t>
      </w:r>
      <w:r>
        <w:rPr>
          <w:spacing w:val="-17"/>
          <w:sz w:val="20"/>
        </w:rPr>
        <w:t xml:space="preserve"> </w:t>
      </w:r>
      <w:r>
        <w:rPr>
          <w:sz w:val="20"/>
        </w:rPr>
        <w:t>že</w:t>
      </w:r>
      <w:r>
        <w:rPr>
          <w:spacing w:val="-18"/>
          <w:sz w:val="20"/>
        </w:rPr>
        <w:t xml:space="preserve"> </w:t>
      </w:r>
      <w:r>
        <w:rPr>
          <w:sz w:val="20"/>
        </w:rPr>
        <w:t>v</w:t>
      </w:r>
      <w:r>
        <w:rPr>
          <w:spacing w:val="-2"/>
          <w:sz w:val="20"/>
        </w:rPr>
        <w:t xml:space="preserve"> </w:t>
      </w:r>
      <w:r>
        <w:rPr>
          <w:sz w:val="20"/>
        </w:rPr>
        <w:t>takovém</w:t>
      </w:r>
      <w:r>
        <w:rPr>
          <w:spacing w:val="-14"/>
          <w:sz w:val="20"/>
        </w:rPr>
        <w:t xml:space="preserve"> </w:t>
      </w:r>
      <w:r>
        <w:rPr>
          <w:sz w:val="20"/>
        </w:rPr>
        <w:t>případě</w:t>
      </w:r>
      <w:r>
        <w:rPr>
          <w:spacing w:val="-18"/>
          <w:sz w:val="20"/>
        </w:rPr>
        <w:t xml:space="preserve"> </w:t>
      </w:r>
      <w:r>
        <w:rPr>
          <w:sz w:val="20"/>
        </w:rPr>
        <w:t>není</w:t>
      </w:r>
      <w:r>
        <w:rPr>
          <w:spacing w:val="-15"/>
          <w:sz w:val="20"/>
        </w:rPr>
        <w:t xml:space="preserve"> </w:t>
      </w:r>
      <w:r>
        <w:rPr>
          <w:sz w:val="20"/>
        </w:rPr>
        <w:t>taková</w:t>
      </w:r>
      <w:r>
        <w:rPr>
          <w:spacing w:val="-16"/>
          <w:sz w:val="20"/>
        </w:rPr>
        <w:t xml:space="preserve"> </w:t>
      </w:r>
      <w:r>
        <w:rPr>
          <w:sz w:val="20"/>
        </w:rPr>
        <w:t>nabídka</w:t>
      </w:r>
      <w:r>
        <w:rPr>
          <w:spacing w:val="-18"/>
          <w:sz w:val="20"/>
        </w:rPr>
        <w:t xml:space="preserve"> </w:t>
      </w:r>
      <w:r>
        <w:rPr>
          <w:sz w:val="20"/>
        </w:rPr>
        <w:t>relevantní</w:t>
      </w:r>
      <w:r>
        <w:rPr>
          <w:spacing w:val="-15"/>
          <w:sz w:val="20"/>
        </w:rPr>
        <w:t xml:space="preserve"> </w:t>
      </w:r>
      <w:r>
        <w:rPr>
          <w:sz w:val="20"/>
        </w:rPr>
        <w:t>a</w:t>
      </w:r>
      <w:r>
        <w:rPr>
          <w:spacing w:val="-19"/>
          <w:sz w:val="20"/>
        </w:rPr>
        <w:t xml:space="preserve"> </w:t>
      </w:r>
      <w:r>
        <w:rPr>
          <w:sz w:val="20"/>
        </w:rPr>
        <w:t>nebude k ní</w:t>
      </w:r>
      <w:r>
        <w:rPr>
          <w:spacing w:val="-2"/>
          <w:sz w:val="20"/>
        </w:rPr>
        <w:t xml:space="preserve"> </w:t>
      </w:r>
      <w:r>
        <w:rPr>
          <w:sz w:val="20"/>
        </w:rPr>
        <w:t>přihlíženo.</w:t>
      </w:r>
    </w:p>
    <w:p w:rsidR="008F5B80" w:rsidRDefault="00B10349">
      <w:pPr>
        <w:pStyle w:val="Odstavecseseznamem"/>
        <w:numPr>
          <w:ilvl w:val="1"/>
          <w:numId w:val="6"/>
        </w:numPr>
        <w:tabs>
          <w:tab w:val="left" w:pos="705"/>
        </w:tabs>
        <w:ind w:left="138" w:right="139" w:firstLine="0"/>
        <w:jc w:val="both"/>
        <w:rPr>
          <w:sz w:val="20"/>
        </w:rPr>
      </w:pPr>
      <w:r>
        <w:rPr>
          <w:sz w:val="20"/>
        </w:rPr>
        <w:t>Smlouvu</w:t>
      </w:r>
      <w:r>
        <w:rPr>
          <w:spacing w:val="-12"/>
          <w:sz w:val="20"/>
        </w:rPr>
        <w:t xml:space="preserve"> </w:t>
      </w:r>
      <w:r>
        <w:rPr>
          <w:sz w:val="20"/>
        </w:rPr>
        <w:t>lze</w:t>
      </w:r>
      <w:r>
        <w:rPr>
          <w:spacing w:val="-12"/>
          <w:sz w:val="20"/>
        </w:rPr>
        <w:t xml:space="preserve"> </w:t>
      </w:r>
      <w:r>
        <w:rPr>
          <w:sz w:val="20"/>
        </w:rPr>
        <w:t>měnit</w:t>
      </w:r>
      <w:r>
        <w:rPr>
          <w:spacing w:val="-11"/>
          <w:sz w:val="20"/>
        </w:rPr>
        <w:t xml:space="preserve"> </w:t>
      </w:r>
      <w:r>
        <w:rPr>
          <w:sz w:val="20"/>
        </w:rPr>
        <w:t>nebo</w:t>
      </w:r>
      <w:r>
        <w:rPr>
          <w:spacing w:val="-12"/>
          <w:sz w:val="20"/>
        </w:rPr>
        <w:t xml:space="preserve"> </w:t>
      </w:r>
      <w:r>
        <w:rPr>
          <w:sz w:val="20"/>
        </w:rPr>
        <w:t>doplňovat</w:t>
      </w:r>
      <w:r>
        <w:rPr>
          <w:spacing w:val="-15"/>
          <w:sz w:val="20"/>
        </w:rPr>
        <w:t xml:space="preserve"> </w:t>
      </w:r>
      <w:r>
        <w:rPr>
          <w:sz w:val="20"/>
        </w:rPr>
        <w:t>pouze</w:t>
      </w:r>
      <w:r>
        <w:rPr>
          <w:spacing w:val="-11"/>
          <w:sz w:val="20"/>
        </w:rPr>
        <w:t xml:space="preserve"> </w:t>
      </w:r>
      <w:r>
        <w:rPr>
          <w:sz w:val="20"/>
        </w:rPr>
        <w:t>písemnými,</w:t>
      </w:r>
      <w:r>
        <w:rPr>
          <w:spacing w:val="-12"/>
          <w:sz w:val="20"/>
        </w:rPr>
        <w:t xml:space="preserve"> </w:t>
      </w:r>
      <w:r>
        <w:rPr>
          <w:sz w:val="20"/>
        </w:rPr>
        <w:t>oboustranně</w:t>
      </w:r>
      <w:r>
        <w:rPr>
          <w:spacing w:val="-12"/>
          <w:sz w:val="20"/>
        </w:rPr>
        <w:t xml:space="preserve"> </w:t>
      </w:r>
      <w:r>
        <w:rPr>
          <w:sz w:val="20"/>
        </w:rPr>
        <w:t>podepsanými</w:t>
      </w:r>
      <w:r>
        <w:rPr>
          <w:spacing w:val="-12"/>
          <w:sz w:val="20"/>
        </w:rPr>
        <w:t xml:space="preserve"> </w:t>
      </w:r>
      <w:r>
        <w:rPr>
          <w:sz w:val="20"/>
        </w:rPr>
        <w:t>a</w:t>
      </w:r>
      <w:r>
        <w:rPr>
          <w:spacing w:val="-15"/>
          <w:sz w:val="20"/>
        </w:rPr>
        <w:t xml:space="preserve"> </w:t>
      </w:r>
      <w:r>
        <w:rPr>
          <w:sz w:val="20"/>
        </w:rPr>
        <w:t>chronologicky číslovanými dodatky, s výjimkou případů, kdy Smlouva předpokládá možnost jednostranné změny Smlouvy.</w:t>
      </w:r>
    </w:p>
    <w:p w:rsidR="008F5B80" w:rsidRDefault="00B10349">
      <w:pPr>
        <w:pStyle w:val="Odstavecseseznamem"/>
        <w:numPr>
          <w:ilvl w:val="1"/>
          <w:numId w:val="6"/>
        </w:numPr>
        <w:tabs>
          <w:tab w:val="left" w:pos="705"/>
        </w:tabs>
        <w:spacing w:before="119"/>
        <w:jc w:val="both"/>
        <w:rPr>
          <w:sz w:val="20"/>
        </w:rPr>
      </w:pPr>
      <w:r>
        <w:rPr>
          <w:sz w:val="20"/>
        </w:rPr>
        <w:t>Smluvní strany se dohodly, že žádný z údajů obsažených ve Smlouvě, až na osobní údaje</w:t>
      </w:r>
      <w:r>
        <w:rPr>
          <w:spacing w:val="5"/>
          <w:sz w:val="20"/>
        </w:rPr>
        <w:t xml:space="preserve"> </w:t>
      </w:r>
      <w:r>
        <w:rPr>
          <w:sz w:val="20"/>
        </w:rPr>
        <w:t>ve</w:t>
      </w:r>
    </w:p>
    <w:p w:rsidR="008F5B80" w:rsidRDefault="008F5B80">
      <w:pPr>
        <w:jc w:val="both"/>
        <w:rPr>
          <w:sz w:val="20"/>
        </w:rPr>
        <w:sectPr w:rsidR="008F5B80">
          <w:pgSz w:w="11910" w:h="16840"/>
          <w:pgMar w:top="1580" w:right="1280" w:bottom="740" w:left="1280" w:header="0" w:footer="549" w:gutter="0"/>
          <w:cols w:space="708"/>
        </w:sectPr>
      </w:pPr>
    </w:p>
    <w:p w:rsidR="008F5B80" w:rsidRDefault="008F5B80">
      <w:pPr>
        <w:pStyle w:val="Zkladntext"/>
        <w:spacing w:before="5"/>
        <w:rPr>
          <w:sz w:val="25"/>
        </w:rPr>
      </w:pPr>
    </w:p>
    <w:p w:rsidR="008F5B80" w:rsidRDefault="00B10349">
      <w:pPr>
        <w:pStyle w:val="Zkladntext"/>
        <w:spacing w:before="93"/>
        <w:ind w:left="138" w:right="218"/>
      </w:pPr>
      <w:r>
        <w:t>smyslu zákona č.  110/2019  Sb.  o  zpracování  osobních  údajů, nevyjímají z povinnosti  uveřejnění  v registru</w:t>
      </w:r>
      <w:r>
        <w:rPr>
          <w:spacing w:val="-2"/>
        </w:rPr>
        <w:t xml:space="preserve"> </w:t>
      </w:r>
      <w:r>
        <w:t>smluv.</w:t>
      </w:r>
    </w:p>
    <w:p w:rsidR="008F5B80" w:rsidRDefault="008F5B80">
      <w:pPr>
        <w:pStyle w:val="Zkladntext"/>
      </w:pPr>
    </w:p>
    <w:p w:rsidR="008F5B80" w:rsidRDefault="00043514">
      <w:pPr>
        <w:pStyle w:val="Zkladntext"/>
        <w:spacing w:before="11"/>
        <w:rPr>
          <w:sz w:val="18"/>
        </w:rPr>
      </w:pPr>
      <w:r>
        <w:rPr>
          <w:noProof/>
          <w:lang w:val="cs-CZ" w:eastAsia="cs-CZ"/>
        </w:rPr>
        <mc:AlternateContent>
          <mc:Choice Requires="wps">
            <w:drawing>
              <wp:anchor distT="0" distB="0" distL="0" distR="0" simplePos="0" relativeHeight="251674624" behindDoc="1" locked="0" layoutInCell="1" allowOverlap="1">
                <wp:simplePos x="0" y="0"/>
                <wp:positionH relativeFrom="page">
                  <wp:posOffset>882650</wp:posOffset>
                </wp:positionH>
                <wp:positionV relativeFrom="paragraph">
                  <wp:posOffset>153670</wp:posOffset>
                </wp:positionV>
                <wp:extent cx="5797550" cy="200025"/>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00025"/>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2AD" w:rsidRDefault="003D02AD">
                            <w:pPr>
                              <w:tabs>
                                <w:tab w:val="left" w:pos="736"/>
                              </w:tabs>
                              <w:ind w:left="28"/>
                              <w:rPr>
                                <w:rFonts w:ascii="Arial" w:hAnsi="Arial"/>
                                <w:b/>
                                <w:sz w:val="24"/>
                              </w:rPr>
                            </w:pPr>
                            <w:bookmarkStart w:id="34" w:name="9._Přílohy_Smlouvy"/>
                            <w:bookmarkStart w:id="35" w:name="_bookmark8"/>
                            <w:bookmarkEnd w:id="34"/>
                            <w:bookmarkEnd w:id="35"/>
                            <w:r>
                              <w:rPr>
                                <w:rFonts w:ascii="Arial" w:hAnsi="Arial"/>
                                <w:b/>
                                <w:sz w:val="24"/>
                              </w:rPr>
                              <w:t>9.</w:t>
                            </w:r>
                            <w:r>
                              <w:rPr>
                                <w:rFonts w:ascii="Arial" w:hAnsi="Arial"/>
                                <w:b/>
                                <w:sz w:val="24"/>
                              </w:rPr>
                              <w:tab/>
                              <w:t>Přílohy</w:t>
                            </w:r>
                            <w:r>
                              <w:rPr>
                                <w:rFonts w:ascii="Arial" w:hAnsi="Arial"/>
                                <w:b/>
                                <w:spacing w:val="-2"/>
                                <w:sz w:val="24"/>
                              </w:rPr>
                              <w:t xml:space="preserve"> </w:t>
                            </w:r>
                            <w:r>
                              <w:rPr>
                                <w:rFonts w:ascii="Arial" w:hAnsi="Arial"/>
                                <w:b/>
                                <w:sz w:val="24"/>
                              </w:rPr>
                              <w:t>Smlouvy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69.5pt;margin-top:12.1pt;width:456.5pt;height:15.7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" fillcolor="#d0cece" stroked="f">
                <v:textbox inset="0,0,0,0">
                  <w:txbxContent>
                    <w:p w:rsidR="003D02AD" w:rsidRDefault="003D02AD">
                      <w:pPr>
                        <w:tabs>
                          <w:tab w:val="left" w:pos="736"/>
                        </w:tabs>
                        <w:ind w:left="28"/>
                        <w:rPr>
                          <w:rFonts w:ascii="Arial" w:hAnsi="Arial"/>
                          <w:b/>
                          <w:sz w:val="24"/>
                        </w:rPr>
                      </w:pPr>
                      <w:bookmarkStart w:id="36" w:name="9._Přílohy_Smlouvy"/>
                      <w:bookmarkStart w:id="37" w:name="_bookmark8"/>
                      <w:bookmarkEnd w:id="36"/>
                      <w:bookmarkEnd w:id="37"/>
                      <w:r>
                        <w:rPr>
                          <w:rFonts w:ascii="Arial" w:hAnsi="Arial"/>
                          <w:b/>
                          <w:sz w:val="24"/>
                        </w:rPr>
                        <w:t>9.</w:t>
                      </w:r>
                      <w:r>
                        <w:rPr>
                          <w:rFonts w:ascii="Arial" w:hAnsi="Arial"/>
                          <w:b/>
                          <w:sz w:val="24"/>
                        </w:rPr>
                        <w:tab/>
                        <w:t>Přílohy</w:t>
                      </w:r>
                      <w:r>
                        <w:rPr>
                          <w:rFonts w:ascii="Arial" w:hAnsi="Arial"/>
                          <w:b/>
                          <w:spacing w:val="-2"/>
                          <w:sz w:val="24"/>
                        </w:rPr>
                        <w:t xml:space="preserve"> </w:t>
                      </w:r>
                      <w:r>
                        <w:rPr>
                          <w:rFonts w:ascii="Arial" w:hAnsi="Arial"/>
                          <w:b/>
                          <w:sz w:val="24"/>
                        </w:rPr>
                        <w:t>Smlouvy</w:t>
                      </w:r>
                    </w:p>
                  </w:txbxContent>
                </v:textbox>
                <w10:wrap type="topAndBottom" anchorx="page"/>
              </v:shape>
            </w:pict>
          </mc:Fallback>
        </mc:AlternateContent>
      </w:r>
    </w:p>
    <w:p w:rsidR="008F5B80" w:rsidRDefault="00043514">
      <w:pPr>
        <w:pStyle w:val="Zkladntext"/>
        <w:spacing w:line="20" w:lineRule="exact"/>
        <w:ind w:left="104"/>
        <w:rPr>
          <w:sz w:val="2"/>
        </w:rPr>
      </w:pPr>
      <w:r>
        <w:rPr>
          <w:noProof/>
          <w:sz w:val="2"/>
          <w:lang w:val="cs-CZ" w:eastAsia="cs-CZ"/>
        </w:rPr>
        <mc:AlternateContent>
          <mc:Choice Requires="wpg">
            <w:drawing>
              <wp:inline distT="0" distB="0" distL="0" distR="0">
                <wp:extent cx="5797550" cy="6350"/>
                <wp:effectExtent l="12065" t="5715" r="10160" b="698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5" name="Line 3"/>
                        <wps:cNvCnPr>
                          <a:cxnSpLocks noChangeShapeType="1"/>
                        </wps:cNvCnPr>
                        <wps:spPr bwMode="auto">
                          <a:xfrm>
                            <a:off x="0" y="5"/>
                            <a:ext cx="91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BBE230" id="Group 2"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">
                <v:line id="Line 3" o:spid="_x0000_s1027" style="position:absolute;visibility:visible;mso-wrap-style:square" from="0,5" to="9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w10:anchorlock/>
              </v:group>
            </w:pict>
          </mc:Fallback>
        </mc:AlternateContent>
      </w:r>
    </w:p>
    <w:p w:rsidR="008F5B80" w:rsidRDefault="00B10349">
      <w:pPr>
        <w:pStyle w:val="Zkladntext"/>
        <w:spacing w:before="96" w:line="364" w:lineRule="auto"/>
        <w:ind w:left="704" w:right="4557"/>
      </w:pPr>
      <w:r>
        <w:t>Příloha A – Technická specifikace a Rozpočet Příloha B – Servisní smlouva</w:t>
      </w:r>
    </w:p>
    <w:p w:rsidR="008F5B80" w:rsidRDefault="00B10349">
      <w:pPr>
        <w:pStyle w:val="Zkladntext"/>
        <w:spacing w:before="2"/>
        <w:ind w:left="704"/>
      </w:pPr>
      <w:r>
        <w:t>Příloha C – Harmonogram plnění</w:t>
      </w:r>
    </w:p>
    <w:p w:rsidR="008F5B80" w:rsidRDefault="008F5B80">
      <w:pPr>
        <w:pStyle w:val="Zkladntext"/>
        <w:rPr>
          <w:sz w:val="22"/>
        </w:rPr>
      </w:pPr>
    </w:p>
    <w:p w:rsidR="008F5B80" w:rsidRDefault="008F5B80">
      <w:pPr>
        <w:pStyle w:val="Zkladntext"/>
        <w:rPr>
          <w:sz w:val="22"/>
        </w:rPr>
      </w:pPr>
    </w:p>
    <w:p w:rsidR="008F5B80" w:rsidRDefault="008F5B80">
      <w:pPr>
        <w:pStyle w:val="Zkladntext"/>
        <w:rPr>
          <w:sz w:val="22"/>
        </w:rPr>
      </w:pPr>
    </w:p>
    <w:p w:rsidR="008F5B80" w:rsidRDefault="008F5B80">
      <w:pPr>
        <w:pStyle w:val="Zkladntext"/>
        <w:rPr>
          <w:sz w:val="22"/>
        </w:rPr>
      </w:pPr>
    </w:p>
    <w:p w:rsidR="008F5B80" w:rsidRDefault="008F5B80">
      <w:pPr>
        <w:pStyle w:val="Zkladntext"/>
        <w:rPr>
          <w:sz w:val="22"/>
        </w:rPr>
      </w:pPr>
    </w:p>
    <w:p w:rsidR="008F5B80" w:rsidRDefault="008F5B80">
      <w:pPr>
        <w:pStyle w:val="Zkladntext"/>
        <w:spacing w:before="9"/>
        <w:rPr>
          <w:sz w:val="23"/>
        </w:rPr>
      </w:pPr>
    </w:p>
    <w:p w:rsidR="008F5B80" w:rsidRDefault="00B10349">
      <w:pPr>
        <w:pStyle w:val="Nadpis2"/>
        <w:spacing w:line="261" w:lineRule="auto"/>
        <w:ind w:right="90" w:hanging="1"/>
      </w:pPr>
      <w:r>
        <w:t>Oprávnění zástupci smluvních stran prohlašují, že si Smlouvu přečetli a její text odpovídá pravé a svobodné vůli smluvních stran. Na důkaz toho připojují své podpisy:</w:t>
      </w:r>
    </w:p>
    <w:p w:rsidR="008F5B80" w:rsidRDefault="008F5B80">
      <w:pPr>
        <w:pStyle w:val="Zkladntext"/>
        <w:rPr>
          <w:b/>
          <w:sz w:val="22"/>
        </w:rPr>
      </w:pPr>
    </w:p>
    <w:p w:rsidR="008F5B80" w:rsidRDefault="008F5B80">
      <w:pPr>
        <w:pStyle w:val="Zkladntext"/>
        <w:spacing w:before="2"/>
        <w:rPr>
          <w:b/>
        </w:rPr>
      </w:pPr>
    </w:p>
    <w:p w:rsidR="008F5B80" w:rsidRDefault="00B10349">
      <w:pPr>
        <w:tabs>
          <w:tab w:val="left" w:pos="5094"/>
        </w:tabs>
        <w:ind w:left="138"/>
        <w:rPr>
          <w:rFonts w:ascii="Arial" w:hAnsi="Arial"/>
          <w:b/>
          <w:sz w:val="20"/>
        </w:rPr>
      </w:pPr>
      <w:r>
        <w:rPr>
          <w:rFonts w:ascii="Arial" w:hAnsi="Arial"/>
          <w:b/>
          <w:sz w:val="20"/>
        </w:rPr>
        <w:t>Za</w:t>
      </w:r>
      <w:r>
        <w:rPr>
          <w:rFonts w:ascii="Arial" w:hAnsi="Arial"/>
          <w:b/>
          <w:spacing w:val="-4"/>
          <w:sz w:val="20"/>
        </w:rPr>
        <w:t xml:space="preserve"> </w:t>
      </w:r>
      <w:r>
        <w:rPr>
          <w:rFonts w:ascii="Arial" w:hAnsi="Arial"/>
          <w:b/>
          <w:sz w:val="20"/>
        </w:rPr>
        <w:t>Prodávajícího</w:t>
      </w:r>
      <w:r>
        <w:rPr>
          <w:rFonts w:ascii="Arial" w:hAnsi="Arial"/>
          <w:b/>
          <w:sz w:val="20"/>
        </w:rPr>
        <w:tab/>
        <w:t>Za</w:t>
      </w:r>
      <w:r>
        <w:rPr>
          <w:rFonts w:ascii="Arial" w:hAnsi="Arial"/>
          <w:b/>
          <w:spacing w:val="-2"/>
          <w:sz w:val="20"/>
        </w:rPr>
        <w:t xml:space="preserve"> </w:t>
      </w:r>
      <w:r>
        <w:rPr>
          <w:rFonts w:ascii="Arial" w:hAnsi="Arial"/>
          <w:b/>
          <w:sz w:val="20"/>
        </w:rPr>
        <w:t>Kupujícího</w:t>
      </w:r>
    </w:p>
    <w:p w:rsidR="008F5B80" w:rsidRDefault="008F5B80">
      <w:pPr>
        <w:pStyle w:val="Zkladntext"/>
        <w:rPr>
          <w:b/>
        </w:rPr>
      </w:pPr>
    </w:p>
    <w:p w:rsidR="008F5B80" w:rsidRDefault="008F5B80">
      <w:pPr>
        <w:pStyle w:val="Zkladntext"/>
        <w:rPr>
          <w:b/>
        </w:rPr>
      </w:pPr>
    </w:p>
    <w:p w:rsidR="008F5B80" w:rsidRDefault="003D02AD">
      <w:pPr>
        <w:pStyle w:val="Zkladntext"/>
        <w:rPr>
          <w:b/>
        </w:rPr>
      </w:pPr>
      <w:r>
        <w:rPr>
          <w:b/>
        </w:rPr>
        <w:t>12. 12. 2023</w:t>
      </w:r>
      <w:r>
        <w:rPr>
          <w:b/>
        </w:rPr>
        <w:tab/>
      </w:r>
      <w:r>
        <w:rPr>
          <w:b/>
        </w:rPr>
        <w:tab/>
      </w:r>
      <w:r>
        <w:rPr>
          <w:b/>
        </w:rPr>
        <w:tab/>
      </w:r>
      <w:r>
        <w:rPr>
          <w:b/>
        </w:rPr>
        <w:tab/>
      </w:r>
      <w:r>
        <w:rPr>
          <w:b/>
        </w:rPr>
        <w:tab/>
      </w:r>
      <w:r>
        <w:rPr>
          <w:b/>
        </w:rPr>
        <w:tab/>
        <w:t>12. 12. 2023</w:t>
      </w:r>
    </w:p>
    <w:p w:rsidR="008F5B80" w:rsidRDefault="008F5B80">
      <w:pPr>
        <w:pStyle w:val="Zkladntext"/>
        <w:rPr>
          <w:b/>
        </w:rPr>
      </w:pPr>
    </w:p>
    <w:p w:rsidR="008F5B80" w:rsidRDefault="008F5B80">
      <w:pPr>
        <w:pStyle w:val="Zkladntext"/>
        <w:spacing w:before="10"/>
        <w:rPr>
          <w:b/>
          <w:sz w:val="19"/>
        </w:rPr>
      </w:pPr>
    </w:p>
    <w:p w:rsidR="008F5B80" w:rsidRDefault="00B10349">
      <w:pPr>
        <w:pStyle w:val="Zkladntext"/>
        <w:tabs>
          <w:tab w:val="left" w:pos="2470"/>
          <w:tab w:val="left" w:pos="3360"/>
          <w:tab w:val="left" w:pos="5094"/>
          <w:tab w:val="left" w:pos="7426"/>
          <w:tab w:val="left" w:pos="8649"/>
        </w:tabs>
        <w:spacing w:before="93"/>
        <w:ind w:left="138"/>
      </w:pPr>
      <w:r>
        <w:rPr>
          <w:w w:val="99"/>
          <w:u w:val="single"/>
        </w:rPr>
        <w:t xml:space="preserve"> </w:t>
      </w:r>
      <w:r>
        <w:rPr>
          <w:u w:val="single"/>
        </w:rPr>
        <w:tab/>
      </w:r>
      <w:r>
        <w:t>_</w:t>
      </w:r>
      <w:r>
        <w:rPr>
          <w:u w:val="single"/>
        </w:rPr>
        <w:t xml:space="preserve"> </w:t>
      </w:r>
      <w:r>
        <w:rPr>
          <w:u w:val="single"/>
        </w:rPr>
        <w:tab/>
      </w:r>
      <w:r>
        <w:t>_</w:t>
      </w:r>
      <w:r>
        <w:tab/>
      </w:r>
      <w:r>
        <w:rPr>
          <w:u w:val="single"/>
        </w:rPr>
        <w:t xml:space="preserve"> </w:t>
      </w:r>
      <w:r>
        <w:rPr>
          <w:u w:val="single"/>
        </w:rPr>
        <w:tab/>
      </w:r>
      <w:r>
        <w:t>_</w:t>
      </w:r>
      <w:r>
        <w:rPr>
          <w:u w:val="single"/>
        </w:rPr>
        <w:t xml:space="preserve"> </w:t>
      </w:r>
      <w:r>
        <w:rPr>
          <w:u w:val="single"/>
        </w:rPr>
        <w:tab/>
      </w:r>
      <w:r>
        <w:t>_</w:t>
      </w:r>
    </w:p>
    <w:p w:rsidR="008F5B80" w:rsidRDefault="00B10349">
      <w:pPr>
        <w:tabs>
          <w:tab w:val="left" w:pos="5094"/>
        </w:tabs>
        <w:spacing w:before="141"/>
        <w:ind w:left="138"/>
        <w:rPr>
          <w:rFonts w:ascii="Times New Roman" w:hAnsi="Times New Roman"/>
        </w:rPr>
      </w:pPr>
      <w:r>
        <w:rPr>
          <w:rFonts w:ascii="Arial" w:hAnsi="Arial"/>
          <w:sz w:val="20"/>
        </w:rPr>
        <w:t>Ing.</w:t>
      </w:r>
      <w:r>
        <w:rPr>
          <w:rFonts w:ascii="Arial" w:hAnsi="Arial"/>
          <w:spacing w:val="-3"/>
          <w:sz w:val="20"/>
        </w:rPr>
        <w:t xml:space="preserve"> </w:t>
      </w:r>
      <w:r>
        <w:rPr>
          <w:rFonts w:ascii="Arial" w:hAnsi="Arial"/>
          <w:sz w:val="20"/>
        </w:rPr>
        <w:t>Jan</w:t>
      </w:r>
      <w:r>
        <w:rPr>
          <w:rFonts w:ascii="Arial" w:hAnsi="Arial"/>
          <w:spacing w:val="-2"/>
          <w:sz w:val="20"/>
        </w:rPr>
        <w:t xml:space="preserve"> </w:t>
      </w:r>
      <w:r>
        <w:rPr>
          <w:rFonts w:ascii="Arial" w:hAnsi="Arial"/>
          <w:sz w:val="20"/>
        </w:rPr>
        <w:t>Kovařík</w:t>
      </w:r>
      <w:r>
        <w:rPr>
          <w:rFonts w:ascii="Arial" w:hAnsi="Arial"/>
          <w:sz w:val="20"/>
        </w:rPr>
        <w:tab/>
      </w:r>
      <w:r>
        <w:rPr>
          <w:rFonts w:ascii="Times New Roman" w:hAnsi="Times New Roman"/>
        </w:rPr>
        <w:t>RNDr. Karin Kriegerbecková,</w:t>
      </w:r>
      <w:r>
        <w:rPr>
          <w:rFonts w:ascii="Times New Roman" w:hAnsi="Times New Roman"/>
          <w:spacing w:val="-2"/>
        </w:rPr>
        <w:t xml:space="preserve"> </w:t>
      </w:r>
      <w:r>
        <w:rPr>
          <w:rFonts w:ascii="Times New Roman" w:hAnsi="Times New Roman"/>
        </w:rPr>
        <w:t>Ph.D.</w:t>
      </w:r>
    </w:p>
    <w:p w:rsidR="008F5B80" w:rsidRDefault="00B10349">
      <w:pPr>
        <w:pStyle w:val="Zkladntext"/>
        <w:tabs>
          <w:tab w:val="left" w:pos="5094"/>
        </w:tabs>
        <w:spacing w:before="137"/>
        <w:ind w:left="138"/>
      </w:pPr>
      <w:r>
        <w:t>Jednatel</w:t>
      </w:r>
      <w:r>
        <w:rPr>
          <w:spacing w:val="-3"/>
        </w:rPr>
        <w:t xml:space="preserve"> </w:t>
      </w:r>
      <w:r>
        <w:t>Kinet</w:t>
      </w:r>
      <w:r>
        <w:rPr>
          <w:spacing w:val="-3"/>
        </w:rPr>
        <w:t xml:space="preserve"> </w:t>
      </w:r>
      <w:r>
        <w:t>s.r.o.</w:t>
      </w:r>
      <w:r>
        <w:tab/>
        <w:t>ředitelka</w:t>
      </w:r>
      <w:r>
        <w:rPr>
          <w:spacing w:val="1"/>
        </w:rPr>
        <w:t xml:space="preserve"> </w:t>
      </w:r>
      <w:r>
        <w:t>muzea</w:t>
      </w:r>
    </w:p>
    <w:p w:rsidR="008F5B80" w:rsidRDefault="008F5B80">
      <w:pPr>
        <w:sectPr w:rsidR="008F5B80">
          <w:pgSz w:w="11910" w:h="16840"/>
          <w:pgMar w:top="1580" w:right="1280" w:bottom="740" w:left="1280" w:header="0" w:footer="549" w:gutter="0"/>
          <w:cols w:space="708"/>
        </w:sectPr>
      </w:pPr>
    </w:p>
    <w:p w:rsidR="008F5B80" w:rsidRDefault="008F5B80">
      <w:pPr>
        <w:pStyle w:val="Zkladntext"/>
        <w:spacing w:before="5"/>
        <w:rPr>
          <w:sz w:val="2"/>
        </w:rPr>
      </w:pPr>
    </w:p>
    <w:tbl>
      <w:tblPr>
        <w:tblStyle w:val="TableNormal"/>
        <w:tblW w:w="0" w:type="auto"/>
        <w:tblInd w:w="127"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1E0" w:firstRow="1" w:lastRow="1" w:firstColumn="1" w:lastColumn="1" w:noHBand="0" w:noVBand="0"/>
      </w:tblPr>
      <w:tblGrid>
        <w:gridCol w:w="4649"/>
        <w:gridCol w:w="1668"/>
        <w:gridCol w:w="1630"/>
        <w:gridCol w:w="1179"/>
        <w:gridCol w:w="1630"/>
        <w:gridCol w:w="1692"/>
        <w:gridCol w:w="1490"/>
      </w:tblGrid>
      <w:tr w:rsidR="008F5B80">
        <w:trPr>
          <w:trHeight w:val="520"/>
        </w:trPr>
        <w:tc>
          <w:tcPr>
            <w:tcW w:w="13938" w:type="dxa"/>
            <w:gridSpan w:val="7"/>
            <w:tcBorders>
              <w:bottom w:val="nil"/>
            </w:tcBorders>
            <w:shd w:val="clear" w:color="auto" w:fill="000000"/>
          </w:tcPr>
          <w:p w:rsidR="008F5B80" w:rsidRDefault="00B10349">
            <w:pPr>
              <w:pStyle w:val="TableParagraph"/>
              <w:spacing w:before="83"/>
              <w:ind w:left="49"/>
              <w:rPr>
                <w:b/>
                <w:sz w:val="32"/>
              </w:rPr>
            </w:pPr>
            <w:bookmarkStart w:id="38" w:name="Technická_specifikace"/>
            <w:bookmarkEnd w:id="38"/>
            <w:r>
              <w:rPr>
                <w:b/>
                <w:color w:val="FFFFFF"/>
                <w:sz w:val="32"/>
              </w:rPr>
              <w:t>Cenová rekapitulace</w:t>
            </w:r>
          </w:p>
        </w:tc>
      </w:tr>
      <w:tr w:rsidR="008F5B80">
        <w:trPr>
          <w:trHeight w:val="309"/>
        </w:trPr>
        <w:tc>
          <w:tcPr>
            <w:tcW w:w="4649" w:type="dxa"/>
            <w:tcBorders>
              <w:top w:val="nil"/>
              <w:bottom w:val="single" w:sz="8" w:space="0" w:color="000000"/>
            </w:tcBorders>
          </w:tcPr>
          <w:p w:rsidR="008F5B80" w:rsidRDefault="008F5B80">
            <w:pPr>
              <w:pStyle w:val="TableParagraph"/>
              <w:rPr>
                <w:rFonts w:ascii="Times New Roman"/>
                <w:sz w:val="18"/>
              </w:rPr>
            </w:pPr>
          </w:p>
        </w:tc>
        <w:tc>
          <w:tcPr>
            <w:tcW w:w="1668" w:type="dxa"/>
            <w:tcBorders>
              <w:top w:val="nil"/>
              <w:bottom w:val="single" w:sz="8" w:space="0" w:color="000000"/>
            </w:tcBorders>
          </w:tcPr>
          <w:p w:rsidR="008F5B80" w:rsidRDefault="008F5B80">
            <w:pPr>
              <w:pStyle w:val="TableParagraph"/>
              <w:rPr>
                <w:rFonts w:ascii="Times New Roman"/>
                <w:sz w:val="18"/>
              </w:rPr>
            </w:pPr>
          </w:p>
        </w:tc>
        <w:tc>
          <w:tcPr>
            <w:tcW w:w="1630" w:type="dxa"/>
            <w:tcBorders>
              <w:top w:val="nil"/>
              <w:bottom w:val="single" w:sz="8" w:space="0" w:color="000000"/>
            </w:tcBorders>
          </w:tcPr>
          <w:p w:rsidR="008F5B80" w:rsidRDefault="008F5B80">
            <w:pPr>
              <w:pStyle w:val="TableParagraph"/>
              <w:rPr>
                <w:rFonts w:ascii="Times New Roman"/>
                <w:sz w:val="18"/>
              </w:rPr>
            </w:pPr>
          </w:p>
        </w:tc>
        <w:tc>
          <w:tcPr>
            <w:tcW w:w="1179" w:type="dxa"/>
            <w:tcBorders>
              <w:top w:val="nil"/>
              <w:bottom w:val="single" w:sz="8" w:space="0" w:color="000000"/>
            </w:tcBorders>
          </w:tcPr>
          <w:p w:rsidR="008F5B80" w:rsidRDefault="008F5B80">
            <w:pPr>
              <w:pStyle w:val="TableParagraph"/>
              <w:rPr>
                <w:rFonts w:ascii="Times New Roman"/>
                <w:sz w:val="18"/>
              </w:rPr>
            </w:pPr>
          </w:p>
        </w:tc>
        <w:tc>
          <w:tcPr>
            <w:tcW w:w="1630" w:type="dxa"/>
            <w:tcBorders>
              <w:top w:val="nil"/>
              <w:bottom w:val="single" w:sz="8" w:space="0" w:color="000000"/>
            </w:tcBorders>
          </w:tcPr>
          <w:p w:rsidR="008F5B80" w:rsidRDefault="008F5B80">
            <w:pPr>
              <w:pStyle w:val="TableParagraph"/>
              <w:rPr>
                <w:rFonts w:ascii="Times New Roman"/>
                <w:sz w:val="18"/>
              </w:rPr>
            </w:pPr>
          </w:p>
        </w:tc>
        <w:tc>
          <w:tcPr>
            <w:tcW w:w="1692" w:type="dxa"/>
            <w:tcBorders>
              <w:top w:val="nil"/>
              <w:bottom w:val="single" w:sz="8" w:space="0" w:color="000000"/>
            </w:tcBorders>
          </w:tcPr>
          <w:p w:rsidR="008F5B80" w:rsidRDefault="008F5B80">
            <w:pPr>
              <w:pStyle w:val="TableParagraph"/>
              <w:rPr>
                <w:rFonts w:ascii="Times New Roman"/>
                <w:sz w:val="18"/>
              </w:rPr>
            </w:pPr>
          </w:p>
        </w:tc>
        <w:tc>
          <w:tcPr>
            <w:tcW w:w="1490" w:type="dxa"/>
            <w:tcBorders>
              <w:top w:val="nil"/>
              <w:bottom w:val="single" w:sz="8" w:space="0" w:color="000000"/>
            </w:tcBorders>
          </w:tcPr>
          <w:p w:rsidR="008F5B80" w:rsidRDefault="008F5B80">
            <w:pPr>
              <w:pStyle w:val="TableParagraph"/>
              <w:rPr>
                <w:rFonts w:ascii="Times New Roman"/>
                <w:sz w:val="18"/>
              </w:rPr>
            </w:pPr>
          </w:p>
        </w:tc>
      </w:tr>
      <w:tr w:rsidR="008F5B80">
        <w:trPr>
          <w:trHeight w:val="493"/>
        </w:trPr>
        <w:tc>
          <w:tcPr>
            <w:tcW w:w="4649" w:type="dxa"/>
            <w:tcBorders>
              <w:top w:val="single" w:sz="8" w:space="0" w:color="000000"/>
              <w:left w:val="single" w:sz="8" w:space="0" w:color="000000"/>
              <w:bottom w:val="single" w:sz="8" w:space="0" w:color="000000"/>
              <w:right w:val="single" w:sz="8" w:space="0" w:color="000000"/>
            </w:tcBorders>
            <w:shd w:val="clear" w:color="auto" w:fill="538134"/>
          </w:tcPr>
          <w:p w:rsidR="008F5B80" w:rsidRDefault="00B10349">
            <w:pPr>
              <w:pStyle w:val="TableParagraph"/>
              <w:spacing w:line="243" w:lineRule="exact"/>
              <w:ind w:left="35"/>
              <w:rPr>
                <w:sz w:val="20"/>
              </w:rPr>
            </w:pPr>
            <w:r>
              <w:rPr>
                <w:color w:val="FFFFFF"/>
                <w:sz w:val="20"/>
              </w:rPr>
              <w:t>List / položka</w:t>
            </w:r>
          </w:p>
        </w:tc>
        <w:tc>
          <w:tcPr>
            <w:tcW w:w="1668" w:type="dxa"/>
            <w:tcBorders>
              <w:top w:val="single" w:sz="8" w:space="0" w:color="000000"/>
              <w:left w:val="single" w:sz="8" w:space="0" w:color="000000"/>
              <w:bottom w:val="single" w:sz="8" w:space="0" w:color="000000"/>
              <w:right w:val="single" w:sz="8" w:space="0" w:color="000000"/>
            </w:tcBorders>
            <w:shd w:val="clear" w:color="auto" w:fill="538134"/>
          </w:tcPr>
          <w:p w:rsidR="008F5B80" w:rsidRDefault="00B10349">
            <w:pPr>
              <w:pStyle w:val="TableParagraph"/>
              <w:spacing w:line="243" w:lineRule="exact"/>
              <w:ind w:left="35"/>
              <w:rPr>
                <w:sz w:val="20"/>
              </w:rPr>
            </w:pPr>
            <w:r>
              <w:rPr>
                <w:color w:val="FFFFFF"/>
                <w:sz w:val="20"/>
              </w:rPr>
              <w:t>cena/ks bez DPH</w:t>
            </w:r>
          </w:p>
        </w:tc>
        <w:tc>
          <w:tcPr>
            <w:tcW w:w="1630" w:type="dxa"/>
            <w:tcBorders>
              <w:top w:val="single" w:sz="8" w:space="0" w:color="000000"/>
              <w:left w:val="single" w:sz="8" w:space="0" w:color="000000"/>
              <w:bottom w:val="single" w:sz="8" w:space="0" w:color="000000"/>
              <w:right w:val="single" w:sz="8" w:space="0" w:color="000000"/>
            </w:tcBorders>
            <w:shd w:val="clear" w:color="auto" w:fill="538134"/>
          </w:tcPr>
          <w:p w:rsidR="008F5B80" w:rsidRDefault="00B10349">
            <w:pPr>
              <w:pStyle w:val="TableParagraph"/>
              <w:spacing w:line="243" w:lineRule="exact"/>
              <w:ind w:left="34"/>
              <w:rPr>
                <w:sz w:val="20"/>
              </w:rPr>
            </w:pPr>
            <w:r>
              <w:rPr>
                <w:color w:val="FFFFFF"/>
                <w:sz w:val="20"/>
              </w:rPr>
              <w:t>cena/ks s DPH</w:t>
            </w:r>
          </w:p>
        </w:tc>
        <w:tc>
          <w:tcPr>
            <w:tcW w:w="1179" w:type="dxa"/>
            <w:tcBorders>
              <w:top w:val="single" w:sz="8" w:space="0" w:color="000000"/>
              <w:left w:val="single" w:sz="8" w:space="0" w:color="000000"/>
              <w:bottom w:val="single" w:sz="8" w:space="0" w:color="000000"/>
              <w:right w:val="single" w:sz="8" w:space="0" w:color="000000"/>
            </w:tcBorders>
            <w:shd w:val="clear" w:color="auto" w:fill="538134"/>
          </w:tcPr>
          <w:p w:rsidR="008F5B80" w:rsidRDefault="00B10349">
            <w:pPr>
              <w:pStyle w:val="TableParagraph"/>
              <w:spacing w:line="243" w:lineRule="exact"/>
              <w:ind w:left="34"/>
              <w:rPr>
                <w:sz w:val="20"/>
              </w:rPr>
            </w:pPr>
            <w:r>
              <w:rPr>
                <w:color w:val="FFFFFF"/>
                <w:sz w:val="20"/>
              </w:rPr>
              <w:t>počet ks</w:t>
            </w:r>
          </w:p>
        </w:tc>
        <w:tc>
          <w:tcPr>
            <w:tcW w:w="1630" w:type="dxa"/>
            <w:tcBorders>
              <w:top w:val="single" w:sz="8" w:space="0" w:color="000000"/>
              <w:left w:val="single" w:sz="8" w:space="0" w:color="000000"/>
              <w:bottom w:val="single" w:sz="8" w:space="0" w:color="000000"/>
              <w:right w:val="single" w:sz="8" w:space="0" w:color="000000"/>
            </w:tcBorders>
            <w:shd w:val="clear" w:color="auto" w:fill="538134"/>
          </w:tcPr>
          <w:p w:rsidR="008F5B80" w:rsidRDefault="00B10349">
            <w:pPr>
              <w:pStyle w:val="TableParagraph"/>
              <w:spacing w:line="243" w:lineRule="exact"/>
              <w:ind w:left="34"/>
              <w:rPr>
                <w:sz w:val="20"/>
              </w:rPr>
            </w:pPr>
            <w:r>
              <w:rPr>
                <w:color w:val="FFFFFF"/>
                <w:sz w:val="20"/>
              </w:rPr>
              <w:t>cena celkem bez</w:t>
            </w:r>
          </w:p>
          <w:p w:rsidR="008F5B80" w:rsidRDefault="00B10349">
            <w:pPr>
              <w:pStyle w:val="TableParagraph"/>
              <w:spacing w:before="17" w:line="213" w:lineRule="exact"/>
              <w:ind w:left="34"/>
              <w:rPr>
                <w:sz w:val="20"/>
              </w:rPr>
            </w:pPr>
            <w:r>
              <w:rPr>
                <w:color w:val="FFFFFF"/>
                <w:sz w:val="20"/>
              </w:rPr>
              <w:t>DPH</w:t>
            </w:r>
          </w:p>
        </w:tc>
        <w:tc>
          <w:tcPr>
            <w:tcW w:w="1692" w:type="dxa"/>
            <w:tcBorders>
              <w:top w:val="single" w:sz="8" w:space="0" w:color="000000"/>
              <w:left w:val="single" w:sz="8" w:space="0" w:color="000000"/>
              <w:bottom w:val="single" w:sz="8" w:space="0" w:color="000000"/>
              <w:right w:val="single" w:sz="8" w:space="0" w:color="000000"/>
            </w:tcBorders>
            <w:shd w:val="clear" w:color="auto" w:fill="538134"/>
          </w:tcPr>
          <w:p w:rsidR="008F5B80" w:rsidRDefault="00B10349">
            <w:pPr>
              <w:pStyle w:val="TableParagraph"/>
              <w:spacing w:line="243" w:lineRule="exact"/>
              <w:ind w:left="33"/>
              <w:rPr>
                <w:sz w:val="20"/>
              </w:rPr>
            </w:pPr>
            <w:r>
              <w:rPr>
                <w:color w:val="FFFFFF"/>
                <w:sz w:val="20"/>
              </w:rPr>
              <w:t>cena celkem vč.</w:t>
            </w:r>
          </w:p>
          <w:p w:rsidR="008F5B80" w:rsidRDefault="00B10349">
            <w:pPr>
              <w:pStyle w:val="TableParagraph"/>
              <w:spacing w:before="17" w:line="213" w:lineRule="exact"/>
              <w:ind w:left="33"/>
              <w:rPr>
                <w:sz w:val="20"/>
              </w:rPr>
            </w:pPr>
            <w:r>
              <w:rPr>
                <w:color w:val="FFFFFF"/>
                <w:sz w:val="20"/>
              </w:rPr>
              <w:t>DPH</w:t>
            </w:r>
          </w:p>
        </w:tc>
        <w:tc>
          <w:tcPr>
            <w:tcW w:w="1490" w:type="dxa"/>
            <w:tcBorders>
              <w:top w:val="single" w:sz="8" w:space="0" w:color="000000"/>
              <w:left w:val="single" w:sz="8" w:space="0" w:color="000000"/>
              <w:bottom w:val="single" w:sz="8" w:space="0" w:color="000000"/>
              <w:right w:val="single" w:sz="8" w:space="0" w:color="000000"/>
            </w:tcBorders>
            <w:shd w:val="clear" w:color="auto" w:fill="538134"/>
          </w:tcPr>
          <w:p w:rsidR="008F5B80" w:rsidRDefault="00B10349">
            <w:pPr>
              <w:pStyle w:val="TableParagraph"/>
              <w:spacing w:line="243" w:lineRule="exact"/>
              <w:ind w:left="33"/>
              <w:rPr>
                <w:sz w:val="20"/>
              </w:rPr>
            </w:pPr>
            <w:r>
              <w:rPr>
                <w:color w:val="FFFFFF"/>
                <w:sz w:val="20"/>
              </w:rPr>
              <w:t>Splňuje ANO / NE</w:t>
            </w:r>
          </w:p>
        </w:tc>
      </w:tr>
      <w:tr w:rsidR="008F5B80">
        <w:trPr>
          <w:trHeight w:val="263"/>
        </w:trPr>
        <w:tc>
          <w:tcPr>
            <w:tcW w:w="464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6"/>
              <w:ind w:left="33"/>
              <w:rPr>
                <w:sz w:val="18"/>
              </w:rPr>
            </w:pPr>
            <w:r>
              <w:rPr>
                <w:sz w:val="18"/>
              </w:rPr>
              <w:t>Rozvaděče Beroun: rozvaděč kancelář</w:t>
            </w:r>
          </w:p>
        </w:tc>
        <w:tc>
          <w:tcPr>
            <w:tcW w:w="1668"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64 300 Kč</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3"/>
              <w:jc w:val="right"/>
              <w:rPr>
                <w:sz w:val="18"/>
              </w:rPr>
            </w:pPr>
            <w:r>
              <w:rPr>
                <w:sz w:val="18"/>
              </w:rPr>
              <w:t>77 803 Kč</w:t>
            </w:r>
          </w:p>
        </w:tc>
        <w:tc>
          <w:tcPr>
            <w:tcW w:w="117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3"/>
              <w:jc w:val="right"/>
              <w:rPr>
                <w:sz w:val="18"/>
              </w:rPr>
            </w:pPr>
            <w:r>
              <w:rPr>
                <w:sz w:val="18"/>
              </w:rPr>
              <w:t>1</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4"/>
              <w:jc w:val="right"/>
              <w:rPr>
                <w:sz w:val="18"/>
              </w:rPr>
            </w:pPr>
            <w:r>
              <w:rPr>
                <w:sz w:val="18"/>
              </w:rPr>
              <w:t>64 300 Kč</w:t>
            </w:r>
          </w:p>
        </w:tc>
        <w:tc>
          <w:tcPr>
            <w:tcW w:w="1692"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4"/>
              <w:jc w:val="right"/>
              <w:rPr>
                <w:sz w:val="18"/>
              </w:rPr>
            </w:pPr>
            <w:r>
              <w:rPr>
                <w:sz w:val="18"/>
              </w:rPr>
              <w:t>77 803 Kč</w:t>
            </w:r>
          </w:p>
        </w:tc>
        <w:tc>
          <w:tcPr>
            <w:tcW w:w="1490" w:type="dxa"/>
            <w:tcBorders>
              <w:top w:val="single" w:sz="8" w:space="0" w:color="000000"/>
              <w:left w:val="single" w:sz="8" w:space="0" w:color="000000"/>
              <w:bottom w:val="single" w:sz="8" w:space="0" w:color="000000"/>
              <w:right w:val="single" w:sz="8" w:space="0" w:color="000000"/>
            </w:tcBorders>
          </w:tcPr>
          <w:p w:rsidR="008F5B80" w:rsidRDefault="008F5B80">
            <w:pPr>
              <w:pStyle w:val="TableParagraph"/>
              <w:rPr>
                <w:rFonts w:ascii="Times New Roman"/>
                <w:sz w:val="18"/>
              </w:rPr>
            </w:pPr>
          </w:p>
        </w:tc>
      </w:tr>
      <w:tr w:rsidR="008F5B80">
        <w:trPr>
          <w:trHeight w:val="263"/>
        </w:trPr>
        <w:tc>
          <w:tcPr>
            <w:tcW w:w="464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6"/>
              <w:ind w:left="33"/>
              <w:rPr>
                <w:sz w:val="18"/>
              </w:rPr>
            </w:pPr>
            <w:r>
              <w:rPr>
                <w:sz w:val="18"/>
              </w:rPr>
              <w:t>Rozvaděče Beroun: rozvaděč serverovna</w:t>
            </w:r>
          </w:p>
        </w:tc>
        <w:tc>
          <w:tcPr>
            <w:tcW w:w="1668"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103 387 Kč</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3"/>
              <w:jc w:val="right"/>
              <w:rPr>
                <w:sz w:val="18"/>
              </w:rPr>
            </w:pPr>
            <w:r>
              <w:rPr>
                <w:sz w:val="18"/>
              </w:rPr>
              <w:t>125 099 Kč</w:t>
            </w:r>
          </w:p>
        </w:tc>
        <w:tc>
          <w:tcPr>
            <w:tcW w:w="117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1</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3"/>
              <w:jc w:val="right"/>
              <w:rPr>
                <w:sz w:val="18"/>
              </w:rPr>
            </w:pPr>
            <w:r>
              <w:rPr>
                <w:sz w:val="18"/>
              </w:rPr>
              <w:t>103 387 Kč</w:t>
            </w:r>
          </w:p>
        </w:tc>
        <w:tc>
          <w:tcPr>
            <w:tcW w:w="1692"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3"/>
              <w:jc w:val="right"/>
              <w:rPr>
                <w:sz w:val="18"/>
              </w:rPr>
            </w:pPr>
            <w:r>
              <w:rPr>
                <w:sz w:val="18"/>
              </w:rPr>
              <w:t>125 098 Kč</w:t>
            </w:r>
          </w:p>
        </w:tc>
        <w:tc>
          <w:tcPr>
            <w:tcW w:w="1490" w:type="dxa"/>
            <w:tcBorders>
              <w:top w:val="single" w:sz="8" w:space="0" w:color="000000"/>
              <w:left w:val="single" w:sz="8" w:space="0" w:color="000000"/>
              <w:bottom w:val="single" w:sz="8" w:space="0" w:color="000000"/>
              <w:right w:val="single" w:sz="8" w:space="0" w:color="000000"/>
            </w:tcBorders>
          </w:tcPr>
          <w:p w:rsidR="008F5B80" w:rsidRDefault="008F5B80">
            <w:pPr>
              <w:pStyle w:val="TableParagraph"/>
              <w:rPr>
                <w:rFonts w:ascii="Times New Roman"/>
                <w:sz w:val="18"/>
              </w:rPr>
            </w:pPr>
          </w:p>
        </w:tc>
      </w:tr>
      <w:tr w:rsidR="008F5B80">
        <w:trPr>
          <w:trHeight w:val="263"/>
        </w:trPr>
        <w:tc>
          <w:tcPr>
            <w:tcW w:w="464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6"/>
              <w:ind w:left="33"/>
              <w:rPr>
                <w:sz w:val="18"/>
              </w:rPr>
            </w:pPr>
            <w:r>
              <w:rPr>
                <w:sz w:val="18"/>
              </w:rPr>
              <w:t>Rozvaděče Beroun: rozvaděč vchod</w:t>
            </w:r>
          </w:p>
        </w:tc>
        <w:tc>
          <w:tcPr>
            <w:tcW w:w="1668"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68 820 Kč</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83 273 Kč</w:t>
            </w:r>
          </w:p>
        </w:tc>
        <w:tc>
          <w:tcPr>
            <w:tcW w:w="117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1</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3"/>
              <w:jc w:val="right"/>
              <w:rPr>
                <w:sz w:val="18"/>
              </w:rPr>
            </w:pPr>
            <w:r>
              <w:rPr>
                <w:sz w:val="18"/>
              </w:rPr>
              <w:t>68 820 Kč</w:t>
            </w:r>
          </w:p>
        </w:tc>
        <w:tc>
          <w:tcPr>
            <w:tcW w:w="1692"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3"/>
              <w:jc w:val="right"/>
              <w:rPr>
                <w:sz w:val="18"/>
              </w:rPr>
            </w:pPr>
            <w:r>
              <w:rPr>
                <w:sz w:val="18"/>
              </w:rPr>
              <w:t>83 272 Kč</w:t>
            </w:r>
          </w:p>
        </w:tc>
        <w:tc>
          <w:tcPr>
            <w:tcW w:w="1490" w:type="dxa"/>
            <w:tcBorders>
              <w:top w:val="single" w:sz="8" w:space="0" w:color="000000"/>
              <w:left w:val="single" w:sz="8" w:space="0" w:color="000000"/>
              <w:bottom w:val="single" w:sz="8" w:space="0" w:color="000000"/>
              <w:right w:val="single" w:sz="8" w:space="0" w:color="000000"/>
            </w:tcBorders>
          </w:tcPr>
          <w:p w:rsidR="008F5B80" w:rsidRDefault="008F5B80">
            <w:pPr>
              <w:pStyle w:val="TableParagraph"/>
              <w:rPr>
                <w:rFonts w:ascii="Times New Roman"/>
                <w:sz w:val="18"/>
              </w:rPr>
            </w:pPr>
          </w:p>
        </w:tc>
      </w:tr>
      <w:tr w:rsidR="008F5B80">
        <w:trPr>
          <w:trHeight w:val="263"/>
        </w:trPr>
        <w:tc>
          <w:tcPr>
            <w:tcW w:w="464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6"/>
              <w:ind w:left="33"/>
              <w:rPr>
                <w:sz w:val="18"/>
              </w:rPr>
            </w:pPr>
            <w:r>
              <w:rPr>
                <w:sz w:val="18"/>
              </w:rPr>
              <w:t>Rozvaděče Beroun: rozvaděč restaurátor</w:t>
            </w:r>
          </w:p>
        </w:tc>
        <w:tc>
          <w:tcPr>
            <w:tcW w:w="1668"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38 200 Kč</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46 222 Kč</w:t>
            </w:r>
          </w:p>
        </w:tc>
        <w:tc>
          <w:tcPr>
            <w:tcW w:w="117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1</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4"/>
              <w:jc w:val="right"/>
              <w:rPr>
                <w:sz w:val="18"/>
              </w:rPr>
            </w:pPr>
            <w:r>
              <w:rPr>
                <w:sz w:val="18"/>
              </w:rPr>
              <w:t>38 200 Kč</w:t>
            </w:r>
          </w:p>
        </w:tc>
        <w:tc>
          <w:tcPr>
            <w:tcW w:w="1692"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4"/>
              <w:jc w:val="right"/>
              <w:rPr>
                <w:sz w:val="18"/>
              </w:rPr>
            </w:pPr>
            <w:r>
              <w:rPr>
                <w:sz w:val="18"/>
              </w:rPr>
              <w:t>46 222 Kč</w:t>
            </w:r>
          </w:p>
        </w:tc>
        <w:tc>
          <w:tcPr>
            <w:tcW w:w="1490" w:type="dxa"/>
            <w:tcBorders>
              <w:top w:val="single" w:sz="8" w:space="0" w:color="000000"/>
              <w:left w:val="single" w:sz="8" w:space="0" w:color="000000"/>
              <w:bottom w:val="single" w:sz="8" w:space="0" w:color="000000"/>
              <w:right w:val="single" w:sz="8" w:space="0" w:color="000000"/>
            </w:tcBorders>
          </w:tcPr>
          <w:p w:rsidR="008F5B80" w:rsidRDefault="008F5B80">
            <w:pPr>
              <w:pStyle w:val="TableParagraph"/>
              <w:rPr>
                <w:rFonts w:ascii="Times New Roman"/>
                <w:sz w:val="18"/>
              </w:rPr>
            </w:pPr>
          </w:p>
        </w:tc>
      </w:tr>
      <w:tr w:rsidR="008F5B80">
        <w:trPr>
          <w:trHeight w:val="263"/>
        </w:trPr>
        <w:tc>
          <w:tcPr>
            <w:tcW w:w="464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6"/>
              <w:ind w:left="33"/>
              <w:rPr>
                <w:sz w:val="18"/>
              </w:rPr>
            </w:pPr>
            <w:r>
              <w:rPr>
                <w:sz w:val="18"/>
              </w:rPr>
              <w:t>Síťové vybavení</w:t>
            </w:r>
          </w:p>
        </w:tc>
        <w:tc>
          <w:tcPr>
            <w:tcW w:w="1668"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272 729 Kč</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330 003 Kč</w:t>
            </w:r>
          </w:p>
        </w:tc>
        <w:tc>
          <w:tcPr>
            <w:tcW w:w="117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1</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3"/>
              <w:jc w:val="right"/>
              <w:rPr>
                <w:sz w:val="18"/>
              </w:rPr>
            </w:pPr>
            <w:r>
              <w:rPr>
                <w:sz w:val="18"/>
              </w:rPr>
              <w:t>272 729 Kč</w:t>
            </w:r>
          </w:p>
        </w:tc>
        <w:tc>
          <w:tcPr>
            <w:tcW w:w="1692"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3"/>
              <w:jc w:val="right"/>
              <w:rPr>
                <w:sz w:val="18"/>
              </w:rPr>
            </w:pPr>
            <w:r>
              <w:rPr>
                <w:sz w:val="18"/>
              </w:rPr>
              <w:t>330 002 Kč</w:t>
            </w:r>
          </w:p>
        </w:tc>
        <w:tc>
          <w:tcPr>
            <w:tcW w:w="1490" w:type="dxa"/>
            <w:tcBorders>
              <w:top w:val="single" w:sz="8" w:space="0" w:color="000000"/>
              <w:left w:val="single" w:sz="8" w:space="0" w:color="000000"/>
              <w:bottom w:val="single" w:sz="8" w:space="0" w:color="000000"/>
              <w:right w:val="single" w:sz="8" w:space="0" w:color="000000"/>
            </w:tcBorders>
          </w:tcPr>
          <w:p w:rsidR="008F5B80" w:rsidRDefault="008F5B80">
            <w:pPr>
              <w:pStyle w:val="TableParagraph"/>
              <w:rPr>
                <w:rFonts w:ascii="Times New Roman"/>
                <w:sz w:val="18"/>
              </w:rPr>
            </w:pPr>
          </w:p>
        </w:tc>
      </w:tr>
      <w:tr w:rsidR="008F5B80">
        <w:trPr>
          <w:trHeight w:val="263"/>
        </w:trPr>
        <w:tc>
          <w:tcPr>
            <w:tcW w:w="464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6"/>
              <w:ind w:left="33"/>
              <w:rPr>
                <w:sz w:val="18"/>
              </w:rPr>
            </w:pPr>
            <w:r>
              <w:rPr>
                <w:sz w:val="18"/>
              </w:rPr>
              <w:t>Fyzický server</w:t>
            </w:r>
          </w:p>
        </w:tc>
        <w:tc>
          <w:tcPr>
            <w:tcW w:w="1668"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217 000 Kč</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262 570 Kč</w:t>
            </w:r>
          </w:p>
        </w:tc>
        <w:tc>
          <w:tcPr>
            <w:tcW w:w="117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1</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3"/>
              <w:jc w:val="right"/>
              <w:rPr>
                <w:sz w:val="18"/>
              </w:rPr>
            </w:pPr>
            <w:r>
              <w:rPr>
                <w:sz w:val="18"/>
              </w:rPr>
              <w:t>217 000 Kč</w:t>
            </w:r>
          </w:p>
        </w:tc>
        <w:tc>
          <w:tcPr>
            <w:tcW w:w="1692"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3"/>
              <w:jc w:val="right"/>
              <w:rPr>
                <w:sz w:val="18"/>
              </w:rPr>
            </w:pPr>
            <w:r>
              <w:rPr>
                <w:sz w:val="18"/>
              </w:rPr>
              <w:t>262 570 Kč</w:t>
            </w:r>
          </w:p>
        </w:tc>
        <w:tc>
          <w:tcPr>
            <w:tcW w:w="1490" w:type="dxa"/>
            <w:tcBorders>
              <w:top w:val="single" w:sz="8" w:space="0" w:color="000000"/>
              <w:left w:val="single" w:sz="8" w:space="0" w:color="000000"/>
              <w:bottom w:val="single" w:sz="8" w:space="0" w:color="000000"/>
              <w:right w:val="single" w:sz="8" w:space="0" w:color="000000"/>
            </w:tcBorders>
          </w:tcPr>
          <w:p w:rsidR="008F5B80" w:rsidRDefault="008F5B80">
            <w:pPr>
              <w:pStyle w:val="TableParagraph"/>
              <w:rPr>
                <w:rFonts w:ascii="Times New Roman"/>
                <w:sz w:val="18"/>
              </w:rPr>
            </w:pPr>
          </w:p>
        </w:tc>
      </w:tr>
      <w:tr w:rsidR="008F5B80">
        <w:trPr>
          <w:trHeight w:val="263"/>
        </w:trPr>
        <w:tc>
          <w:tcPr>
            <w:tcW w:w="464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6"/>
              <w:ind w:left="34"/>
              <w:rPr>
                <w:sz w:val="18"/>
              </w:rPr>
            </w:pPr>
            <w:r>
              <w:rPr>
                <w:sz w:val="18"/>
              </w:rPr>
              <w:t>Koncová zařízení</w:t>
            </w:r>
          </w:p>
        </w:tc>
        <w:tc>
          <w:tcPr>
            <w:tcW w:w="1668"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1"/>
              <w:jc w:val="right"/>
              <w:rPr>
                <w:sz w:val="18"/>
              </w:rPr>
            </w:pPr>
            <w:r>
              <w:rPr>
                <w:sz w:val="18"/>
              </w:rPr>
              <w:t>752 160 Kč</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910 114 Kč</w:t>
            </w:r>
          </w:p>
        </w:tc>
        <w:tc>
          <w:tcPr>
            <w:tcW w:w="117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1</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4"/>
              <w:jc w:val="right"/>
              <w:rPr>
                <w:sz w:val="18"/>
              </w:rPr>
            </w:pPr>
            <w:r>
              <w:rPr>
                <w:sz w:val="18"/>
              </w:rPr>
              <w:t>752 160 Kč</w:t>
            </w:r>
          </w:p>
        </w:tc>
        <w:tc>
          <w:tcPr>
            <w:tcW w:w="1692"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4"/>
              <w:jc w:val="right"/>
              <w:rPr>
                <w:sz w:val="18"/>
              </w:rPr>
            </w:pPr>
            <w:r>
              <w:rPr>
                <w:sz w:val="18"/>
              </w:rPr>
              <w:t>910 114 Kč</w:t>
            </w:r>
          </w:p>
        </w:tc>
        <w:tc>
          <w:tcPr>
            <w:tcW w:w="1490" w:type="dxa"/>
            <w:tcBorders>
              <w:top w:val="single" w:sz="8" w:space="0" w:color="000000"/>
              <w:left w:val="single" w:sz="8" w:space="0" w:color="000000"/>
              <w:bottom w:val="single" w:sz="8" w:space="0" w:color="000000"/>
              <w:right w:val="single" w:sz="8" w:space="0" w:color="000000"/>
            </w:tcBorders>
          </w:tcPr>
          <w:p w:rsidR="008F5B80" w:rsidRDefault="008F5B80">
            <w:pPr>
              <w:pStyle w:val="TableParagraph"/>
              <w:rPr>
                <w:rFonts w:ascii="Times New Roman"/>
                <w:sz w:val="18"/>
              </w:rPr>
            </w:pPr>
          </w:p>
        </w:tc>
      </w:tr>
      <w:tr w:rsidR="008F5B80">
        <w:trPr>
          <w:trHeight w:val="263"/>
        </w:trPr>
        <w:tc>
          <w:tcPr>
            <w:tcW w:w="464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6"/>
              <w:ind w:left="33"/>
              <w:rPr>
                <w:sz w:val="18"/>
              </w:rPr>
            </w:pPr>
            <w:r>
              <w:rPr>
                <w:sz w:val="18"/>
              </w:rPr>
              <w:t>Servisní podpora na 48 měsíců</w:t>
            </w:r>
          </w:p>
        </w:tc>
        <w:tc>
          <w:tcPr>
            <w:tcW w:w="1668"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122 400 Kč</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148 104 Kč</w:t>
            </w:r>
          </w:p>
        </w:tc>
        <w:tc>
          <w:tcPr>
            <w:tcW w:w="1179"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2"/>
              <w:jc w:val="right"/>
              <w:rPr>
                <w:sz w:val="18"/>
              </w:rPr>
            </w:pPr>
            <w:r>
              <w:rPr>
                <w:sz w:val="18"/>
              </w:rPr>
              <w:t>1</w:t>
            </w:r>
          </w:p>
        </w:tc>
        <w:tc>
          <w:tcPr>
            <w:tcW w:w="1630"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3"/>
              <w:jc w:val="right"/>
              <w:rPr>
                <w:sz w:val="18"/>
              </w:rPr>
            </w:pPr>
            <w:r>
              <w:rPr>
                <w:sz w:val="18"/>
              </w:rPr>
              <w:t>122 400 Kč</w:t>
            </w:r>
          </w:p>
        </w:tc>
        <w:tc>
          <w:tcPr>
            <w:tcW w:w="1692" w:type="dxa"/>
            <w:tcBorders>
              <w:top w:val="single" w:sz="8" w:space="0" w:color="000000"/>
              <w:left w:val="single" w:sz="8" w:space="0" w:color="000000"/>
              <w:bottom w:val="single" w:sz="8" w:space="0" w:color="000000"/>
              <w:right w:val="single" w:sz="8" w:space="0" w:color="000000"/>
            </w:tcBorders>
          </w:tcPr>
          <w:p w:rsidR="008F5B80" w:rsidRDefault="00B10349">
            <w:pPr>
              <w:pStyle w:val="TableParagraph"/>
              <w:spacing w:before="25" w:line="218" w:lineRule="exact"/>
              <w:ind w:right="13"/>
              <w:jc w:val="right"/>
              <w:rPr>
                <w:sz w:val="18"/>
              </w:rPr>
            </w:pPr>
            <w:r>
              <w:rPr>
                <w:sz w:val="18"/>
              </w:rPr>
              <w:t>148 104 Kč</w:t>
            </w:r>
          </w:p>
        </w:tc>
        <w:tc>
          <w:tcPr>
            <w:tcW w:w="1490" w:type="dxa"/>
            <w:tcBorders>
              <w:top w:val="single" w:sz="8" w:space="0" w:color="000000"/>
              <w:left w:val="single" w:sz="8" w:space="0" w:color="000000"/>
              <w:bottom w:val="single" w:sz="8" w:space="0" w:color="000000"/>
              <w:right w:val="single" w:sz="8" w:space="0" w:color="000000"/>
            </w:tcBorders>
          </w:tcPr>
          <w:p w:rsidR="008F5B80" w:rsidRDefault="008F5B80">
            <w:pPr>
              <w:pStyle w:val="TableParagraph"/>
              <w:rPr>
                <w:rFonts w:ascii="Times New Roman"/>
                <w:sz w:val="18"/>
              </w:rPr>
            </w:pPr>
          </w:p>
        </w:tc>
      </w:tr>
      <w:tr w:rsidR="008F5B80">
        <w:trPr>
          <w:trHeight w:val="301"/>
        </w:trPr>
        <w:tc>
          <w:tcPr>
            <w:tcW w:w="4649" w:type="dxa"/>
            <w:tcBorders>
              <w:top w:val="single" w:sz="8" w:space="0" w:color="000000"/>
            </w:tcBorders>
          </w:tcPr>
          <w:p w:rsidR="008F5B80" w:rsidRDefault="008F5B80">
            <w:pPr>
              <w:pStyle w:val="TableParagraph"/>
              <w:rPr>
                <w:rFonts w:ascii="Times New Roman"/>
                <w:sz w:val="18"/>
              </w:rPr>
            </w:pPr>
          </w:p>
        </w:tc>
        <w:tc>
          <w:tcPr>
            <w:tcW w:w="1668" w:type="dxa"/>
            <w:tcBorders>
              <w:top w:val="single" w:sz="8" w:space="0" w:color="000000"/>
            </w:tcBorders>
          </w:tcPr>
          <w:p w:rsidR="008F5B80" w:rsidRDefault="008F5B80">
            <w:pPr>
              <w:pStyle w:val="TableParagraph"/>
              <w:rPr>
                <w:rFonts w:ascii="Times New Roman"/>
                <w:sz w:val="18"/>
              </w:rPr>
            </w:pPr>
          </w:p>
        </w:tc>
        <w:tc>
          <w:tcPr>
            <w:tcW w:w="1630" w:type="dxa"/>
            <w:tcBorders>
              <w:top w:val="single" w:sz="8" w:space="0" w:color="000000"/>
            </w:tcBorders>
          </w:tcPr>
          <w:p w:rsidR="008F5B80" w:rsidRDefault="008F5B80">
            <w:pPr>
              <w:pStyle w:val="TableParagraph"/>
              <w:rPr>
                <w:rFonts w:ascii="Times New Roman"/>
                <w:sz w:val="18"/>
              </w:rPr>
            </w:pPr>
          </w:p>
        </w:tc>
        <w:tc>
          <w:tcPr>
            <w:tcW w:w="1179" w:type="dxa"/>
            <w:tcBorders>
              <w:top w:val="single" w:sz="8" w:space="0" w:color="000000"/>
            </w:tcBorders>
          </w:tcPr>
          <w:p w:rsidR="008F5B80" w:rsidRDefault="008F5B80">
            <w:pPr>
              <w:pStyle w:val="TableParagraph"/>
              <w:rPr>
                <w:rFonts w:ascii="Times New Roman"/>
                <w:sz w:val="18"/>
              </w:rPr>
            </w:pPr>
          </w:p>
        </w:tc>
        <w:tc>
          <w:tcPr>
            <w:tcW w:w="1630" w:type="dxa"/>
            <w:tcBorders>
              <w:top w:val="single" w:sz="8" w:space="0" w:color="000000"/>
            </w:tcBorders>
          </w:tcPr>
          <w:p w:rsidR="008F5B80" w:rsidRDefault="008F5B80">
            <w:pPr>
              <w:pStyle w:val="TableParagraph"/>
              <w:rPr>
                <w:rFonts w:ascii="Times New Roman"/>
                <w:sz w:val="18"/>
              </w:rPr>
            </w:pPr>
          </w:p>
        </w:tc>
        <w:tc>
          <w:tcPr>
            <w:tcW w:w="1692" w:type="dxa"/>
            <w:tcBorders>
              <w:top w:val="single" w:sz="8" w:space="0" w:color="000000"/>
            </w:tcBorders>
          </w:tcPr>
          <w:p w:rsidR="008F5B80" w:rsidRDefault="008F5B80">
            <w:pPr>
              <w:pStyle w:val="TableParagraph"/>
              <w:rPr>
                <w:rFonts w:ascii="Times New Roman"/>
                <w:sz w:val="18"/>
              </w:rPr>
            </w:pPr>
          </w:p>
        </w:tc>
        <w:tc>
          <w:tcPr>
            <w:tcW w:w="1490" w:type="dxa"/>
            <w:tcBorders>
              <w:top w:val="single" w:sz="8" w:space="0" w:color="000000"/>
            </w:tcBorders>
          </w:tcPr>
          <w:p w:rsidR="008F5B80" w:rsidRDefault="008F5B80">
            <w:pPr>
              <w:pStyle w:val="TableParagraph"/>
              <w:rPr>
                <w:rFonts w:ascii="Times New Roman"/>
                <w:sz w:val="18"/>
              </w:rPr>
            </w:pPr>
          </w:p>
        </w:tc>
      </w:tr>
      <w:tr w:rsidR="008F5B80">
        <w:trPr>
          <w:trHeight w:val="301"/>
        </w:trPr>
        <w:tc>
          <w:tcPr>
            <w:tcW w:w="4649" w:type="dxa"/>
          </w:tcPr>
          <w:p w:rsidR="008F5B80" w:rsidRDefault="008F5B80">
            <w:pPr>
              <w:pStyle w:val="TableParagraph"/>
              <w:rPr>
                <w:rFonts w:ascii="Times New Roman"/>
                <w:sz w:val="18"/>
              </w:rPr>
            </w:pPr>
          </w:p>
        </w:tc>
        <w:tc>
          <w:tcPr>
            <w:tcW w:w="1668" w:type="dxa"/>
          </w:tcPr>
          <w:p w:rsidR="008F5B80" w:rsidRDefault="008F5B80">
            <w:pPr>
              <w:pStyle w:val="TableParagraph"/>
              <w:rPr>
                <w:rFonts w:ascii="Times New Roman"/>
                <w:sz w:val="18"/>
              </w:rPr>
            </w:pPr>
          </w:p>
        </w:tc>
        <w:tc>
          <w:tcPr>
            <w:tcW w:w="1630" w:type="dxa"/>
          </w:tcPr>
          <w:p w:rsidR="008F5B80" w:rsidRDefault="008F5B80">
            <w:pPr>
              <w:pStyle w:val="TableParagraph"/>
              <w:rPr>
                <w:rFonts w:ascii="Times New Roman"/>
                <w:sz w:val="18"/>
              </w:rPr>
            </w:pPr>
          </w:p>
        </w:tc>
        <w:tc>
          <w:tcPr>
            <w:tcW w:w="1179" w:type="dxa"/>
          </w:tcPr>
          <w:p w:rsidR="008F5B80" w:rsidRDefault="008F5B80">
            <w:pPr>
              <w:pStyle w:val="TableParagraph"/>
              <w:rPr>
                <w:rFonts w:ascii="Times New Roman"/>
                <w:sz w:val="18"/>
              </w:rPr>
            </w:pPr>
          </w:p>
        </w:tc>
        <w:tc>
          <w:tcPr>
            <w:tcW w:w="1630" w:type="dxa"/>
          </w:tcPr>
          <w:p w:rsidR="008F5B80" w:rsidRDefault="008F5B80">
            <w:pPr>
              <w:pStyle w:val="TableParagraph"/>
              <w:rPr>
                <w:rFonts w:ascii="Times New Roman"/>
                <w:sz w:val="18"/>
              </w:rPr>
            </w:pPr>
          </w:p>
        </w:tc>
        <w:tc>
          <w:tcPr>
            <w:tcW w:w="1692" w:type="dxa"/>
          </w:tcPr>
          <w:p w:rsidR="008F5B80" w:rsidRDefault="008F5B80">
            <w:pPr>
              <w:pStyle w:val="TableParagraph"/>
              <w:rPr>
                <w:rFonts w:ascii="Times New Roman"/>
                <w:sz w:val="18"/>
              </w:rPr>
            </w:pPr>
          </w:p>
        </w:tc>
        <w:tc>
          <w:tcPr>
            <w:tcW w:w="1490" w:type="dxa"/>
          </w:tcPr>
          <w:p w:rsidR="008F5B80" w:rsidRDefault="008F5B80">
            <w:pPr>
              <w:pStyle w:val="TableParagraph"/>
              <w:rPr>
                <w:rFonts w:ascii="Times New Roman"/>
                <w:sz w:val="18"/>
              </w:rPr>
            </w:pPr>
          </w:p>
        </w:tc>
      </w:tr>
      <w:tr w:rsidR="008F5B80">
        <w:trPr>
          <w:trHeight w:val="301"/>
        </w:trPr>
        <w:tc>
          <w:tcPr>
            <w:tcW w:w="4649" w:type="dxa"/>
          </w:tcPr>
          <w:p w:rsidR="008F5B80" w:rsidRDefault="008F5B80">
            <w:pPr>
              <w:pStyle w:val="TableParagraph"/>
              <w:rPr>
                <w:rFonts w:ascii="Times New Roman"/>
                <w:sz w:val="18"/>
              </w:rPr>
            </w:pPr>
          </w:p>
        </w:tc>
        <w:tc>
          <w:tcPr>
            <w:tcW w:w="1668" w:type="dxa"/>
            <w:tcBorders>
              <w:bottom w:val="single" w:sz="8" w:space="0" w:color="000000"/>
            </w:tcBorders>
          </w:tcPr>
          <w:p w:rsidR="008F5B80" w:rsidRDefault="008F5B80">
            <w:pPr>
              <w:pStyle w:val="TableParagraph"/>
              <w:rPr>
                <w:rFonts w:ascii="Times New Roman"/>
                <w:sz w:val="18"/>
              </w:rPr>
            </w:pPr>
          </w:p>
        </w:tc>
        <w:tc>
          <w:tcPr>
            <w:tcW w:w="1630" w:type="dxa"/>
            <w:tcBorders>
              <w:bottom w:val="single" w:sz="8" w:space="0" w:color="000000"/>
            </w:tcBorders>
          </w:tcPr>
          <w:p w:rsidR="008F5B80" w:rsidRDefault="008F5B80">
            <w:pPr>
              <w:pStyle w:val="TableParagraph"/>
              <w:rPr>
                <w:rFonts w:ascii="Times New Roman"/>
                <w:sz w:val="18"/>
              </w:rPr>
            </w:pPr>
          </w:p>
        </w:tc>
        <w:tc>
          <w:tcPr>
            <w:tcW w:w="1179" w:type="dxa"/>
            <w:tcBorders>
              <w:bottom w:val="single" w:sz="8" w:space="0" w:color="000000"/>
            </w:tcBorders>
          </w:tcPr>
          <w:p w:rsidR="008F5B80" w:rsidRDefault="008F5B80">
            <w:pPr>
              <w:pStyle w:val="TableParagraph"/>
              <w:rPr>
                <w:rFonts w:ascii="Times New Roman"/>
                <w:sz w:val="18"/>
              </w:rPr>
            </w:pPr>
          </w:p>
        </w:tc>
        <w:tc>
          <w:tcPr>
            <w:tcW w:w="1630" w:type="dxa"/>
            <w:tcBorders>
              <w:bottom w:val="single" w:sz="8" w:space="0" w:color="000000"/>
            </w:tcBorders>
          </w:tcPr>
          <w:p w:rsidR="008F5B80" w:rsidRDefault="008F5B80">
            <w:pPr>
              <w:pStyle w:val="TableParagraph"/>
              <w:rPr>
                <w:rFonts w:ascii="Times New Roman"/>
                <w:sz w:val="18"/>
              </w:rPr>
            </w:pPr>
          </w:p>
        </w:tc>
        <w:tc>
          <w:tcPr>
            <w:tcW w:w="1692" w:type="dxa"/>
            <w:tcBorders>
              <w:bottom w:val="single" w:sz="8" w:space="0" w:color="000000"/>
            </w:tcBorders>
          </w:tcPr>
          <w:p w:rsidR="008F5B80" w:rsidRDefault="008F5B80">
            <w:pPr>
              <w:pStyle w:val="TableParagraph"/>
              <w:rPr>
                <w:rFonts w:ascii="Times New Roman"/>
                <w:sz w:val="18"/>
              </w:rPr>
            </w:pPr>
          </w:p>
        </w:tc>
        <w:tc>
          <w:tcPr>
            <w:tcW w:w="1490" w:type="dxa"/>
            <w:tcBorders>
              <w:bottom w:val="single" w:sz="8" w:space="0" w:color="000000"/>
            </w:tcBorders>
          </w:tcPr>
          <w:p w:rsidR="008F5B80" w:rsidRDefault="008F5B80">
            <w:pPr>
              <w:pStyle w:val="TableParagraph"/>
              <w:rPr>
                <w:rFonts w:ascii="Times New Roman"/>
                <w:sz w:val="18"/>
              </w:rPr>
            </w:pPr>
          </w:p>
        </w:tc>
      </w:tr>
      <w:tr w:rsidR="008F5B80">
        <w:trPr>
          <w:trHeight w:val="301"/>
        </w:trPr>
        <w:tc>
          <w:tcPr>
            <w:tcW w:w="4649" w:type="dxa"/>
            <w:tcBorders>
              <w:right w:val="single" w:sz="8" w:space="0" w:color="000000"/>
            </w:tcBorders>
          </w:tcPr>
          <w:p w:rsidR="008F5B80" w:rsidRDefault="008F5B80">
            <w:pPr>
              <w:pStyle w:val="TableParagraph"/>
              <w:rPr>
                <w:rFonts w:ascii="Times New Roman"/>
                <w:sz w:val="18"/>
              </w:rPr>
            </w:pPr>
          </w:p>
        </w:tc>
        <w:tc>
          <w:tcPr>
            <w:tcW w:w="6107" w:type="dxa"/>
            <w:gridSpan w:val="4"/>
            <w:tcBorders>
              <w:top w:val="single" w:sz="8" w:space="0" w:color="000000"/>
              <w:left w:val="single" w:sz="8" w:space="0" w:color="000000"/>
              <w:bottom w:val="single" w:sz="8" w:space="0" w:color="000000"/>
              <w:right w:val="single" w:sz="8" w:space="0" w:color="000000"/>
            </w:tcBorders>
            <w:shd w:val="clear" w:color="auto" w:fill="D9DCE1"/>
          </w:tcPr>
          <w:p w:rsidR="008F5B80" w:rsidRDefault="00B10349">
            <w:pPr>
              <w:pStyle w:val="TableParagraph"/>
              <w:spacing w:before="1"/>
              <w:ind w:left="37"/>
            </w:pPr>
            <w:r>
              <w:t>Cena celkem bez DPH</w:t>
            </w:r>
          </w:p>
        </w:tc>
        <w:tc>
          <w:tcPr>
            <w:tcW w:w="1692" w:type="dxa"/>
            <w:tcBorders>
              <w:top w:val="single" w:sz="8" w:space="0" w:color="000000"/>
              <w:left w:val="single" w:sz="8" w:space="0" w:color="000000"/>
              <w:bottom w:val="single" w:sz="8" w:space="0" w:color="000000"/>
              <w:right w:val="single" w:sz="8" w:space="0" w:color="000000"/>
            </w:tcBorders>
            <w:shd w:val="clear" w:color="auto" w:fill="D9DCE1"/>
          </w:tcPr>
          <w:p w:rsidR="008F5B80" w:rsidRDefault="00B10349">
            <w:pPr>
              <w:pStyle w:val="TableParagraph"/>
              <w:spacing w:before="1"/>
              <w:ind w:right="26"/>
              <w:jc w:val="right"/>
            </w:pPr>
            <w:r>
              <w:t>1 638 996 Kč</w:t>
            </w:r>
          </w:p>
        </w:tc>
        <w:tc>
          <w:tcPr>
            <w:tcW w:w="1490" w:type="dxa"/>
            <w:tcBorders>
              <w:top w:val="single" w:sz="8" w:space="0" w:color="000000"/>
              <w:left w:val="single" w:sz="8" w:space="0" w:color="000000"/>
              <w:bottom w:val="single" w:sz="8" w:space="0" w:color="000000"/>
              <w:right w:val="single" w:sz="8" w:space="0" w:color="000000"/>
            </w:tcBorders>
            <w:shd w:val="clear" w:color="auto" w:fill="D9DCE1"/>
          </w:tcPr>
          <w:p w:rsidR="008F5B80" w:rsidRDefault="008F5B80">
            <w:pPr>
              <w:pStyle w:val="TableParagraph"/>
              <w:rPr>
                <w:rFonts w:ascii="Times New Roman"/>
                <w:sz w:val="18"/>
              </w:rPr>
            </w:pPr>
          </w:p>
        </w:tc>
      </w:tr>
      <w:tr w:rsidR="008F5B80">
        <w:trPr>
          <w:trHeight w:val="301"/>
        </w:trPr>
        <w:tc>
          <w:tcPr>
            <w:tcW w:w="4649" w:type="dxa"/>
            <w:tcBorders>
              <w:right w:val="single" w:sz="8" w:space="0" w:color="000000"/>
            </w:tcBorders>
          </w:tcPr>
          <w:p w:rsidR="008F5B80" w:rsidRDefault="008F5B80">
            <w:pPr>
              <w:pStyle w:val="TableParagraph"/>
              <w:rPr>
                <w:rFonts w:ascii="Times New Roman"/>
                <w:sz w:val="18"/>
              </w:rPr>
            </w:pPr>
          </w:p>
        </w:tc>
        <w:tc>
          <w:tcPr>
            <w:tcW w:w="6107" w:type="dxa"/>
            <w:gridSpan w:val="4"/>
            <w:tcBorders>
              <w:top w:val="single" w:sz="8" w:space="0" w:color="000000"/>
              <w:left w:val="single" w:sz="8" w:space="0" w:color="000000"/>
              <w:bottom w:val="single" w:sz="8" w:space="0" w:color="000000"/>
              <w:right w:val="single" w:sz="8" w:space="0" w:color="000000"/>
            </w:tcBorders>
            <w:shd w:val="clear" w:color="auto" w:fill="D9DCE1"/>
          </w:tcPr>
          <w:p w:rsidR="008F5B80" w:rsidRDefault="00B10349">
            <w:pPr>
              <w:pStyle w:val="TableParagraph"/>
              <w:spacing w:before="1"/>
              <w:ind w:left="87"/>
            </w:pPr>
            <w:r>
              <w:t>DPH</w:t>
            </w:r>
          </w:p>
        </w:tc>
        <w:tc>
          <w:tcPr>
            <w:tcW w:w="1692" w:type="dxa"/>
            <w:tcBorders>
              <w:top w:val="single" w:sz="8" w:space="0" w:color="000000"/>
              <w:left w:val="single" w:sz="8" w:space="0" w:color="000000"/>
              <w:bottom w:val="single" w:sz="8" w:space="0" w:color="000000"/>
              <w:right w:val="single" w:sz="8" w:space="0" w:color="000000"/>
            </w:tcBorders>
            <w:shd w:val="clear" w:color="auto" w:fill="D9DCE1"/>
          </w:tcPr>
          <w:p w:rsidR="008F5B80" w:rsidRDefault="00B10349">
            <w:pPr>
              <w:pStyle w:val="TableParagraph"/>
              <w:spacing w:before="1"/>
              <w:ind w:right="25"/>
              <w:jc w:val="right"/>
            </w:pPr>
            <w:r>
              <w:t>344 189 Kč</w:t>
            </w:r>
          </w:p>
        </w:tc>
        <w:tc>
          <w:tcPr>
            <w:tcW w:w="1490" w:type="dxa"/>
            <w:tcBorders>
              <w:top w:val="single" w:sz="8" w:space="0" w:color="000000"/>
              <w:left w:val="single" w:sz="8" w:space="0" w:color="000000"/>
              <w:bottom w:val="single" w:sz="8" w:space="0" w:color="000000"/>
              <w:right w:val="single" w:sz="8" w:space="0" w:color="000000"/>
            </w:tcBorders>
            <w:shd w:val="clear" w:color="auto" w:fill="D9DCE1"/>
          </w:tcPr>
          <w:p w:rsidR="008F5B80" w:rsidRDefault="008F5B80">
            <w:pPr>
              <w:pStyle w:val="TableParagraph"/>
              <w:rPr>
                <w:rFonts w:ascii="Times New Roman"/>
                <w:sz w:val="18"/>
              </w:rPr>
            </w:pPr>
          </w:p>
        </w:tc>
      </w:tr>
      <w:tr w:rsidR="008F5B80">
        <w:trPr>
          <w:trHeight w:val="301"/>
        </w:trPr>
        <w:tc>
          <w:tcPr>
            <w:tcW w:w="4649" w:type="dxa"/>
            <w:tcBorders>
              <w:right w:val="single" w:sz="8" w:space="0" w:color="000000"/>
            </w:tcBorders>
          </w:tcPr>
          <w:p w:rsidR="008F5B80" w:rsidRDefault="008F5B80">
            <w:pPr>
              <w:pStyle w:val="TableParagraph"/>
              <w:rPr>
                <w:rFonts w:ascii="Times New Roman"/>
                <w:sz w:val="18"/>
              </w:rPr>
            </w:pPr>
          </w:p>
        </w:tc>
        <w:tc>
          <w:tcPr>
            <w:tcW w:w="6107" w:type="dxa"/>
            <w:gridSpan w:val="4"/>
            <w:tcBorders>
              <w:top w:val="single" w:sz="8" w:space="0" w:color="000000"/>
              <w:left w:val="single" w:sz="8" w:space="0" w:color="000000"/>
              <w:bottom w:val="single" w:sz="8" w:space="0" w:color="000000"/>
              <w:right w:val="single" w:sz="8" w:space="0" w:color="000000"/>
            </w:tcBorders>
            <w:shd w:val="clear" w:color="auto" w:fill="ADACAC"/>
          </w:tcPr>
          <w:p w:rsidR="008F5B80" w:rsidRDefault="00B10349">
            <w:pPr>
              <w:pStyle w:val="TableParagraph"/>
              <w:spacing w:before="1"/>
              <w:ind w:left="87"/>
              <w:rPr>
                <w:b/>
              </w:rPr>
            </w:pPr>
            <w:r>
              <w:rPr>
                <w:b/>
              </w:rPr>
              <w:t>Cena celkem s DPH</w:t>
            </w:r>
          </w:p>
        </w:tc>
        <w:tc>
          <w:tcPr>
            <w:tcW w:w="1692" w:type="dxa"/>
            <w:tcBorders>
              <w:top w:val="single" w:sz="8" w:space="0" w:color="000000"/>
              <w:left w:val="single" w:sz="8" w:space="0" w:color="000000"/>
              <w:bottom w:val="single" w:sz="8" w:space="0" w:color="000000"/>
              <w:right w:val="single" w:sz="8" w:space="0" w:color="000000"/>
            </w:tcBorders>
            <w:shd w:val="clear" w:color="auto" w:fill="ADACAC"/>
          </w:tcPr>
          <w:p w:rsidR="008F5B80" w:rsidRDefault="00B10349">
            <w:pPr>
              <w:pStyle w:val="TableParagraph"/>
              <w:spacing w:before="1"/>
              <w:ind w:right="26"/>
              <w:jc w:val="right"/>
              <w:rPr>
                <w:b/>
              </w:rPr>
            </w:pPr>
            <w:r>
              <w:rPr>
                <w:b/>
              </w:rPr>
              <w:t>1 983 185 Kč</w:t>
            </w:r>
          </w:p>
        </w:tc>
        <w:tc>
          <w:tcPr>
            <w:tcW w:w="1490" w:type="dxa"/>
            <w:tcBorders>
              <w:top w:val="single" w:sz="8" w:space="0" w:color="000000"/>
              <w:left w:val="single" w:sz="8" w:space="0" w:color="000000"/>
              <w:bottom w:val="single" w:sz="8" w:space="0" w:color="000000"/>
              <w:right w:val="single" w:sz="8" w:space="0" w:color="000000"/>
            </w:tcBorders>
            <w:shd w:val="clear" w:color="auto" w:fill="ADACAC"/>
          </w:tcPr>
          <w:p w:rsidR="008F5B80" w:rsidRDefault="008F5B80">
            <w:pPr>
              <w:pStyle w:val="TableParagraph"/>
              <w:rPr>
                <w:rFonts w:ascii="Times New Roman"/>
                <w:sz w:val="18"/>
              </w:rPr>
            </w:pPr>
          </w:p>
        </w:tc>
      </w:tr>
    </w:tbl>
    <w:p w:rsidR="008F5B80" w:rsidRDefault="008F5B80">
      <w:pPr>
        <w:rPr>
          <w:rFonts w:ascii="Times New Roman"/>
          <w:sz w:val="18"/>
        </w:rPr>
        <w:sectPr w:rsidR="008F5B80">
          <w:footerReference w:type="default" r:id="rId9"/>
          <w:pgSz w:w="16840" w:h="11910" w:orient="landscape"/>
          <w:pgMar w:top="1100" w:right="1100" w:bottom="660" w:left="900" w:header="0" w:footer="461" w:gutter="0"/>
          <w:cols w:space="708"/>
        </w:sectPr>
      </w:pPr>
    </w:p>
    <w:tbl>
      <w:tblPr>
        <w:tblStyle w:val="TableNormal"/>
        <w:tblW w:w="0" w:type="auto"/>
        <w:tblInd w:w="134"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Look w:val="01E0" w:firstRow="1" w:lastRow="1" w:firstColumn="1" w:lastColumn="1" w:noHBand="0" w:noVBand="0"/>
      </w:tblPr>
      <w:tblGrid>
        <w:gridCol w:w="3132"/>
        <w:gridCol w:w="1212"/>
        <w:gridCol w:w="1212"/>
        <w:gridCol w:w="598"/>
        <w:gridCol w:w="1416"/>
        <w:gridCol w:w="1416"/>
        <w:gridCol w:w="1877"/>
        <w:gridCol w:w="1767"/>
        <w:gridCol w:w="1964"/>
      </w:tblGrid>
      <w:tr w:rsidR="008F5B80">
        <w:trPr>
          <w:trHeight w:val="351"/>
        </w:trPr>
        <w:tc>
          <w:tcPr>
            <w:tcW w:w="14594" w:type="dxa"/>
            <w:gridSpan w:val="9"/>
            <w:tcBorders>
              <w:bottom w:val="nil"/>
            </w:tcBorders>
            <w:shd w:val="clear" w:color="auto" w:fill="000000"/>
          </w:tcPr>
          <w:p w:rsidR="008F5B80" w:rsidRDefault="00B10349">
            <w:pPr>
              <w:pStyle w:val="TableParagraph"/>
              <w:spacing w:before="46"/>
              <w:ind w:left="33"/>
              <w:rPr>
                <w:b/>
              </w:rPr>
            </w:pPr>
            <w:r>
              <w:rPr>
                <w:b/>
                <w:color w:val="FFFFFF"/>
              </w:rPr>
              <w:t>Datové rozvaděče na pobočce</w:t>
            </w:r>
          </w:p>
        </w:tc>
      </w:tr>
      <w:tr w:rsidR="008F5B80">
        <w:trPr>
          <w:trHeight w:val="209"/>
        </w:trPr>
        <w:tc>
          <w:tcPr>
            <w:tcW w:w="3132" w:type="dxa"/>
            <w:tcBorders>
              <w:top w:val="nil"/>
              <w:bottom w:val="single" w:sz="6" w:space="0" w:color="000000"/>
            </w:tcBorders>
          </w:tcPr>
          <w:p w:rsidR="008F5B80" w:rsidRDefault="008F5B80">
            <w:pPr>
              <w:pStyle w:val="TableParagraph"/>
              <w:rPr>
                <w:rFonts w:ascii="Times New Roman"/>
                <w:sz w:val="12"/>
              </w:rPr>
            </w:pPr>
          </w:p>
        </w:tc>
        <w:tc>
          <w:tcPr>
            <w:tcW w:w="1212" w:type="dxa"/>
            <w:tcBorders>
              <w:top w:val="nil"/>
              <w:bottom w:val="single" w:sz="6" w:space="0" w:color="000000"/>
            </w:tcBorders>
          </w:tcPr>
          <w:p w:rsidR="008F5B80" w:rsidRDefault="008F5B80">
            <w:pPr>
              <w:pStyle w:val="TableParagraph"/>
              <w:rPr>
                <w:rFonts w:ascii="Times New Roman"/>
                <w:sz w:val="12"/>
              </w:rPr>
            </w:pPr>
          </w:p>
        </w:tc>
        <w:tc>
          <w:tcPr>
            <w:tcW w:w="1212" w:type="dxa"/>
            <w:tcBorders>
              <w:top w:val="nil"/>
              <w:bottom w:val="single" w:sz="6" w:space="0" w:color="000000"/>
            </w:tcBorders>
          </w:tcPr>
          <w:p w:rsidR="008F5B80" w:rsidRDefault="008F5B80">
            <w:pPr>
              <w:pStyle w:val="TableParagraph"/>
              <w:rPr>
                <w:rFonts w:ascii="Times New Roman"/>
                <w:sz w:val="12"/>
              </w:rPr>
            </w:pPr>
          </w:p>
        </w:tc>
        <w:tc>
          <w:tcPr>
            <w:tcW w:w="598" w:type="dxa"/>
            <w:tcBorders>
              <w:top w:val="nil"/>
              <w:bottom w:val="single" w:sz="6" w:space="0" w:color="000000"/>
            </w:tcBorders>
          </w:tcPr>
          <w:p w:rsidR="008F5B80" w:rsidRDefault="008F5B80">
            <w:pPr>
              <w:pStyle w:val="TableParagraph"/>
              <w:rPr>
                <w:rFonts w:ascii="Times New Roman"/>
                <w:sz w:val="12"/>
              </w:rPr>
            </w:pPr>
          </w:p>
        </w:tc>
        <w:tc>
          <w:tcPr>
            <w:tcW w:w="1416" w:type="dxa"/>
            <w:tcBorders>
              <w:top w:val="nil"/>
              <w:bottom w:val="single" w:sz="6" w:space="0" w:color="000000"/>
            </w:tcBorders>
          </w:tcPr>
          <w:p w:rsidR="008F5B80" w:rsidRDefault="008F5B80">
            <w:pPr>
              <w:pStyle w:val="TableParagraph"/>
              <w:rPr>
                <w:rFonts w:ascii="Times New Roman"/>
                <w:sz w:val="12"/>
              </w:rPr>
            </w:pPr>
          </w:p>
        </w:tc>
        <w:tc>
          <w:tcPr>
            <w:tcW w:w="1416" w:type="dxa"/>
            <w:tcBorders>
              <w:top w:val="nil"/>
              <w:bottom w:val="single" w:sz="6" w:space="0" w:color="000000"/>
            </w:tcBorders>
          </w:tcPr>
          <w:p w:rsidR="008F5B80" w:rsidRDefault="008F5B80">
            <w:pPr>
              <w:pStyle w:val="TableParagraph"/>
              <w:rPr>
                <w:rFonts w:ascii="Times New Roman"/>
                <w:sz w:val="12"/>
              </w:rPr>
            </w:pPr>
          </w:p>
        </w:tc>
        <w:tc>
          <w:tcPr>
            <w:tcW w:w="1877" w:type="dxa"/>
            <w:tcBorders>
              <w:top w:val="nil"/>
              <w:bottom w:val="single" w:sz="6" w:space="0" w:color="000000"/>
            </w:tcBorders>
          </w:tcPr>
          <w:p w:rsidR="008F5B80" w:rsidRDefault="008F5B80">
            <w:pPr>
              <w:pStyle w:val="TableParagraph"/>
              <w:rPr>
                <w:rFonts w:ascii="Times New Roman"/>
                <w:sz w:val="12"/>
              </w:rPr>
            </w:pPr>
          </w:p>
        </w:tc>
        <w:tc>
          <w:tcPr>
            <w:tcW w:w="1767" w:type="dxa"/>
            <w:tcBorders>
              <w:top w:val="nil"/>
              <w:bottom w:val="single" w:sz="6" w:space="0" w:color="000000"/>
            </w:tcBorders>
          </w:tcPr>
          <w:p w:rsidR="008F5B80" w:rsidRDefault="008F5B80">
            <w:pPr>
              <w:pStyle w:val="TableParagraph"/>
              <w:rPr>
                <w:rFonts w:ascii="Times New Roman"/>
                <w:sz w:val="12"/>
              </w:rPr>
            </w:pPr>
          </w:p>
        </w:tc>
        <w:tc>
          <w:tcPr>
            <w:tcW w:w="1964" w:type="dxa"/>
            <w:tcBorders>
              <w:top w:val="nil"/>
              <w:bottom w:val="single" w:sz="6" w:space="0" w:color="000000"/>
            </w:tcBorders>
          </w:tcPr>
          <w:p w:rsidR="008F5B80" w:rsidRDefault="008F5B80">
            <w:pPr>
              <w:pStyle w:val="TableParagraph"/>
              <w:rPr>
                <w:rFonts w:ascii="Times New Roman"/>
                <w:sz w:val="12"/>
              </w:rPr>
            </w:pPr>
          </w:p>
        </w:tc>
      </w:tr>
      <w:tr w:rsidR="008F5B80">
        <w:trPr>
          <w:trHeight w:val="443"/>
        </w:trPr>
        <w:tc>
          <w:tcPr>
            <w:tcW w:w="3132"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9" w:lineRule="exact"/>
              <w:ind w:left="31" w:right="6"/>
              <w:jc w:val="center"/>
              <w:rPr>
                <w:sz w:val="14"/>
              </w:rPr>
            </w:pPr>
            <w:r>
              <w:rPr>
                <w:color w:val="FFFFFF"/>
                <w:sz w:val="14"/>
              </w:rPr>
              <w:t>Datový rozvaděč "kancelář"</w:t>
            </w:r>
          </w:p>
        </w:tc>
        <w:tc>
          <w:tcPr>
            <w:tcW w:w="1212"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9" w:lineRule="exact"/>
              <w:ind w:left="134"/>
              <w:rPr>
                <w:sz w:val="14"/>
              </w:rPr>
            </w:pPr>
            <w:r>
              <w:rPr>
                <w:color w:val="FFFFFF"/>
                <w:sz w:val="14"/>
              </w:rPr>
              <w:t>cena/ks bez DPH</w:t>
            </w:r>
          </w:p>
        </w:tc>
        <w:tc>
          <w:tcPr>
            <w:tcW w:w="1212"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9" w:lineRule="exact"/>
              <w:ind w:left="205"/>
              <w:rPr>
                <w:sz w:val="14"/>
              </w:rPr>
            </w:pPr>
            <w:r>
              <w:rPr>
                <w:color w:val="FFFFFF"/>
                <w:sz w:val="14"/>
              </w:rPr>
              <w:t>cena/ks s DPH</w:t>
            </w:r>
          </w:p>
        </w:tc>
        <w:tc>
          <w:tcPr>
            <w:tcW w:w="598"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9" w:lineRule="exact"/>
              <w:ind w:right="46"/>
              <w:jc w:val="right"/>
              <w:rPr>
                <w:sz w:val="14"/>
              </w:rPr>
            </w:pPr>
            <w:r>
              <w:rPr>
                <w:color w:val="FFFFFF"/>
                <w:sz w:val="14"/>
              </w:rPr>
              <w:t>počet ks</w:t>
            </w:r>
          </w:p>
        </w:tc>
        <w:tc>
          <w:tcPr>
            <w:tcW w:w="1416"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9" w:lineRule="exact"/>
              <w:ind w:left="104"/>
              <w:rPr>
                <w:sz w:val="14"/>
              </w:rPr>
            </w:pPr>
            <w:r>
              <w:rPr>
                <w:color w:val="FFFFFF"/>
                <w:sz w:val="14"/>
              </w:rPr>
              <w:t>cena celkem bez DPH</w:t>
            </w:r>
          </w:p>
        </w:tc>
        <w:tc>
          <w:tcPr>
            <w:tcW w:w="1416"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9" w:lineRule="exact"/>
              <w:ind w:left="123"/>
              <w:rPr>
                <w:sz w:val="14"/>
              </w:rPr>
            </w:pPr>
            <w:r>
              <w:rPr>
                <w:color w:val="FFFFFF"/>
                <w:sz w:val="14"/>
              </w:rPr>
              <w:t>cena celkem vč. DPH</w:t>
            </w:r>
          </w:p>
        </w:tc>
        <w:tc>
          <w:tcPr>
            <w:tcW w:w="1877"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9" w:lineRule="exact"/>
              <w:ind w:left="277"/>
              <w:rPr>
                <w:sz w:val="14"/>
              </w:rPr>
            </w:pPr>
            <w:r>
              <w:rPr>
                <w:color w:val="FFFFFF"/>
                <w:sz w:val="14"/>
              </w:rPr>
              <w:t>Parametry ‐ minimálně</w:t>
            </w:r>
          </w:p>
          <w:p w:rsidR="008F5B80" w:rsidRDefault="00B10349">
            <w:pPr>
              <w:pStyle w:val="TableParagraph"/>
              <w:spacing w:before="11"/>
              <w:ind w:left="248"/>
              <w:rPr>
                <w:sz w:val="14"/>
              </w:rPr>
            </w:pPr>
            <w:r>
              <w:rPr>
                <w:color w:val="FFFFFF"/>
                <w:sz w:val="14"/>
              </w:rPr>
              <w:t>požadovaná konfigurace</w:t>
            </w:r>
          </w:p>
        </w:tc>
        <w:tc>
          <w:tcPr>
            <w:tcW w:w="1767"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9" w:lineRule="exact"/>
              <w:ind w:left="392"/>
              <w:rPr>
                <w:sz w:val="14"/>
              </w:rPr>
            </w:pPr>
            <w:r>
              <w:rPr>
                <w:color w:val="FFFFFF"/>
                <w:sz w:val="14"/>
              </w:rPr>
              <w:t>Splňuje ANO / NE</w:t>
            </w:r>
          </w:p>
        </w:tc>
        <w:tc>
          <w:tcPr>
            <w:tcW w:w="1964"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9" w:lineRule="exact"/>
              <w:ind w:left="195"/>
              <w:rPr>
                <w:sz w:val="14"/>
              </w:rPr>
            </w:pPr>
            <w:r>
              <w:rPr>
                <w:color w:val="FFFFFF"/>
                <w:sz w:val="14"/>
              </w:rPr>
              <w:t>Výrobce/označení produktu</w:t>
            </w:r>
          </w:p>
        </w:tc>
      </w:tr>
      <w:tr w:rsidR="008F5B80">
        <w:trPr>
          <w:trHeight w:val="1132"/>
        </w:trPr>
        <w:tc>
          <w:tcPr>
            <w:tcW w:w="3132"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70"/>
              <w:ind w:left="29" w:right="6"/>
              <w:jc w:val="center"/>
              <w:rPr>
                <w:sz w:val="12"/>
              </w:rPr>
            </w:pPr>
            <w:r>
              <w:rPr>
                <w:w w:val="105"/>
                <w:sz w:val="12"/>
              </w:rPr>
              <w:t>Racková skříň 12U 500mm hloubka, prosklené dveře, šedá</w:t>
            </w:r>
          </w:p>
        </w:tc>
        <w:tc>
          <w:tcPr>
            <w:tcW w:w="1212"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70"/>
              <w:ind w:right="4"/>
              <w:jc w:val="right"/>
              <w:rPr>
                <w:sz w:val="12"/>
              </w:rPr>
            </w:pPr>
            <w:r>
              <w:rPr>
                <w:w w:val="105"/>
                <w:sz w:val="12"/>
              </w:rPr>
              <w:t>4 500 Kč</w:t>
            </w:r>
          </w:p>
        </w:tc>
        <w:tc>
          <w:tcPr>
            <w:tcW w:w="1212"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70"/>
              <w:ind w:right="4"/>
              <w:jc w:val="right"/>
              <w:rPr>
                <w:sz w:val="12"/>
              </w:rPr>
            </w:pPr>
            <w:r>
              <w:rPr>
                <w:w w:val="105"/>
                <w:sz w:val="12"/>
              </w:rPr>
              <w:t>5 445 Kč</w:t>
            </w:r>
          </w:p>
        </w:tc>
        <w:tc>
          <w:tcPr>
            <w:tcW w:w="598"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70"/>
              <w:ind w:right="6"/>
              <w:jc w:val="right"/>
              <w:rPr>
                <w:sz w:val="12"/>
              </w:rPr>
            </w:pPr>
            <w:r>
              <w:rPr>
                <w:w w:val="104"/>
                <w:sz w:val="12"/>
              </w:rPr>
              <w:t>1</w:t>
            </w:r>
          </w:p>
        </w:tc>
        <w:tc>
          <w:tcPr>
            <w:tcW w:w="1416"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70"/>
              <w:ind w:right="5"/>
              <w:jc w:val="right"/>
              <w:rPr>
                <w:sz w:val="12"/>
              </w:rPr>
            </w:pPr>
            <w:r>
              <w:rPr>
                <w:w w:val="105"/>
                <w:sz w:val="12"/>
              </w:rPr>
              <w:t>4 500 Kč</w:t>
            </w:r>
          </w:p>
        </w:tc>
        <w:tc>
          <w:tcPr>
            <w:tcW w:w="1416"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70"/>
              <w:ind w:right="5"/>
              <w:jc w:val="right"/>
              <w:rPr>
                <w:sz w:val="12"/>
              </w:rPr>
            </w:pPr>
            <w:r>
              <w:rPr>
                <w:w w:val="105"/>
                <w:sz w:val="12"/>
              </w:rPr>
              <w:t>5 445 Kč</w:t>
            </w:r>
          </w:p>
        </w:tc>
        <w:tc>
          <w:tcPr>
            <w:tcW w:w="187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271" w:lineRule="auto"/>
              <w:ind w:left="21"/>
              <w:rPr>
                <w:sz w:val="12"/>
              </w:rPr>
            </w:pPr>
            <w:r>
              <w:rPr>
                <w:w w:val="105"/>
                <w:sz w:val="12"/>
              </w:rPr>
              <w:t>Velikost rack skříně 12U, Umístění Na stěnu, Barva Šedá, Dveře Skleněné, Rozměry</w:t>
            </w:r>
          </w:p>
          <w:p w:rsidR="008F5B80" w:rsidRDefault="00B10349">
            <w:pPr>
              <w:pStyle w:val="TableParagraph"/>
              <w:ind w:left="21"/>
              <w:rPr>
                <w:sz w:val="12"/>
              </w:rPr>
            </w:pPr>
            <w:r>
              <w:rPr>
                <w:w w:val="105"/>
                <w:sz w:val="12"/>
              </w:rPr>
              <w:t>Šířka 600 mm (60 cm)</w:t>
            </w:r>
          </w:p>
          <w:p w:rsidR="008F5B80" w:rsidRDefault="00B10349">
            <w:pPr>
              <w:pStyle w:val="TableParagraph"/>
              <w:spacing w:before="14"/>
              <w:ind w:left="21"/>
              <w:rPr>
                <w:sz w:val="12"/>
              </w:rPr>
            </w:pPr>
            <w:r>
              <w:rPr>
                <w:w w:val="105"/>
                <w:sz w:val="12"/>
              </w:rPr>
              <w:t>Výška 635 mm (63,5 cm)</w:t>
            </w:r>
          </w:p>
          <w:p w:rsidR="008F5B80" w:rsidRDefault="00B10349">
            <w:pPr>
              <w:pStyle w:val="TableParagraph"/>
              <w:spacing w:before="19"/>
              <w:ind w:left="21"/>
              <w:rPr>
                <w:sz w:val="12"/>
              </w:rPr>
            </w:pPr>
            <w:r>
              <w:rPr>
                <w:w w:val="105"/>
                <w:sz w:val="12"/>
              </w:rPr>
              <w:t>Hloubka 495 mm (49,5 cm)</w:t>
            </w:r>
          </w:p>
        </w:tc>
        <w:tc>
          <w:tcPr>
            <w:tcW w:w="176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42" w:lineRule="exact"/>
              <w:ind w:left="21"/>
              <w:rPr>
                <w:sz w:val="12"/>
              </w:rPr>
            </w:pPr>
            <w:r>
              <w:rPr>
                <w:w w:val="105"/>
                <w:sz w:val="12"/>
              </w:rPr>
              <w:t>ANO</w:t>
            </w:r>
          </w:p>
        </w:tc>
        <w:tc>
          <w:tcPr>
            <w:tcW w:w="1964"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74" w:lineRule="exact"/>
              <w:ind w:left="22"/>
              <w:rPr>
                <w:sz w:val="15"/>
              </w:rPr>
            </w:pPr>
            <w:r>
              <w:rPr>
                <w:sz w:val="15"/>
              </w:rPr>
              <w:t>Triton/RBA‐12‐AS5</w:t>
            </w:r>
          </w:p>
        </w:tc>
      </w:tr>
      <w:tr w:rsidR="008F5B80">
        <w:trPr>
          <w:trHeight w:val="1952"/>
        </w:trPr>
        <w:tc>
          <w:tcPr>
            <w:tcW w:w="3132"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left="32" w:right="6"/>
              <w:jc w:val="center"/>
              <w:rPr>
                <w:sz w:val="12"/>
              </w:rPr>
            </w:pPr>
            <w:r>
              <w:rPr>
                <w:w w:val="105"/>
                <w:sz w:val="12"/>
              </w:rPr>
              <w:t>Switch s funkcí POE, managovatelný</w:t>
            </w:r>
          </w:p>
        </w:tc>
        <w:tc>
          <w:tcPr>
            <w:tcW w:w="1212"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4"/>
              <w:jc w:val="right"/>
              <w:rPr>
                <w:sz w:val="12"/>
              </w:rPr>
            </w:pPr>
            <w:r>
              <w:rPr>
                <w:w w:val="105"/>
                <w:sz w:val="12"/>
              </w:rPr>
              <w:t>22 500 Kč</w:t>
            </w:r>
          </w:p>
        </w:tc>
        <w:tc>
          <w:tcPr>
            <w:tcW w:w="1212"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4"/>
              <w:jc w:val="right"/>
              <w:rPr>
                <w:sz w:val="12"/>
              </w:rPr>
            </w:pPr>
            <w:r>
              <w:rPr>
                <w:w w:val="105"/>
                <w:sz w:val="12"/>
              </w:rPr>
              <w:t>27 225 Kč</w:t>
            </w:r>
          </w:p>
        </w:tc>
        <w:tc>
          <w:tcPr>
            <w:tcW w:w="598"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6"/>
              <w:jc w:val="right"/>
              <w:rPr>
                <w:sz w:val="12"/>
              </w:rPr>
            </w:pPr>
            <w:r>
              <w:rPr>
                <w:w w:val="104"/>
                <w:sz w:val="12"/>
              </w:rPr>
              <w:t>1</w:t>
            </w:r>
          </w:p>
        </w:tc>
        <w:tc>
          <w:tcPr>
            <w:tcW w:w="1416"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4"/>
              <w:jc w:val="right"/>
              <w:rPr>
                <w:sz w:val="12"/>
              </w:rPr>
            </w:pPr>
            <w:r>
              <w:rPr>
                <w:w w:val="105"/>
                <w:sz w:val="12"/>
              </w:rPr>
              <w:t>22 500 Kč</w:t>
            </w:r>
          </w:p>
        </w:tc>
        <w:tc>
          <w:tcPr>
            <w:tcW w:w="1416"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4"/>
              <w:jc w:val="right"/>
              <w:rPr>
                <w:sz w:val="12"/>
              </w:rPr>
            </w:pPr>
            <w:r>
              <w:rPr>
                <w:w w:val="105"/>
                <w:sz w:val="12"/>
              </w:rPr>
              <w:t>27 225 Kč</w:t>
            </w:r>
          </w:p>
        </w:tc>
        <w:tc>
          <w:tcPr>
            <w:tcW w:w="187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271" w:lineRule="auto"/>
              <w:ind w:left="20"/>
              <w:rPr>
                <w:sz w:val="12"/>
              </w:rPr>
            </w:pPr>
            <w:r>
              <w:rPr>
                <w:w w:val="105"/>
                <w:sz w:val="12"/>
              </w:rPr>
              <w:t>Přenosová rychlost LAN portů 10 Gbit, Typ Rack, Funkce PoE (Power over Ethernet), Spravovatelnost (smart switch, web manageable), VLAN (virtual local area network), Porty:</w:t>
            </w:r>
          </w:p>
          <w:p w:rsidR="008F5B80" w:rsidRDefault="00B10349">
            <w:pPr>
              <w:pStyle w:val="TableParagraph"/>
              <w:ind w:left="20"/>
              <w:rPr>
                <w:sz w:val="12"/>
              </w:rPr>
            </w:pPr>
            <w:r>
              <w:rPr>
                <w:w w:val="105"/>
                <w:sz w:val="12"/>
              </w:rPr>
              <w:t>RJ‐45 48 ks,</w:t>
            </w:r>
          </w:p>
          <w:p w:rsidR="008F5B80" w:rsidRDefault="00B10349">
            <w:pPr>
              <w:pStyle w:val="TableParagraph"/>
              <w:spacing w:before="14"/>
              <w:ind w:left="20"/>
              <w:rPr>
                <w:sz w:val="12"/>
              </w:rPr>
            </w:pPr>
            <w:r>
              <w:rPr>
                <w:w w:val="105"/>
                <w:sz w:val="12"/>
              </w:rPr>
              <w:t>SFP+ 4 ks,</w:t>
            </w:r>
          </w:p>
          <w:p w:rsidR="008F5B80" w:rsidRDefault="00B10349">
            <w:pPr>
              <w:pStyle w:val="TableParagraph"/>
              <w:spacing w:before="20" w:line="271" w:lineRule="auto"/>
              <w:ind w:left="20" w:right="276"/>
              <w:rPr>
                <w:sz w:val="12"/>
              </w:rPr>
            </w:pPr>
            <w:r>
              <w:rPr>
                <w:w w:val="105"/>
                <w:sz w:val="12"/>
              </w:rPr>
              <w:t>10/100/1000Base‐T 48 ks 100% kompatibila s produkty Ubiquiti</w:t>
            </w:r>
          </w:p>
        </w:tc>
        <w:tc>
          <w:tcPr>
            <w:tcW w:w="176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42" w:lineRule="exact"/>
              <w:ind w:left="20"/>
              <w:rPr>
                <w:sz w:val="12"/>
              </w:rPr>
            </w:pPr>
            <w:r>
              <w:rPr>
                <w:w w:val="105"/>
                <w:sz w:val="12"/>
              </w:rPr>
              <w:t>ANO</w:t>
            </w:r>
          </w:p>
        </w:tc>
        <w:tc>
          <w:tcPr>
            <w:tcW w:w="1964"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74" w:lineRule="exact"/>
              <w:ind w:left="22"/>
              <w:rPr>
                <w:sz w:val="15"/>
              </w:rPr>
            </w:pPr>
            <w:r>
              <w:rPr>
                <w:color w:val="FF0000"/>
                <w:sz w:val="15"/>
              </w:rPr>
              <w:t>Ubiquiti/USW‐Pro‐48‐POE</w:t>
            </w:r>
          </w:p>
        </w:tc>
      </w:tr>
      <w:tr w:rsidR="008F5B80">
        <w:trPr>
          <w:trHeight w:val="311"/>
        </w:trPr>
        <w:tc>
          <w:tcPr>
            <w:tcW w:w="3132"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left="30" w:right="6"/>
              <w:jc w:val="center"/>
              <w:rPr>
                <w:sz w:val="12"/>
              </w:rPr>
            </w:pPr>
            <w:r>
              <w:rPr>
                <w:w w:val="105"/>
                <w:sz w:val="12"/>
              </w:rPr>
              <w:t>19" Patch panel 24port, UTP, Cat5E, 30μm,</w:t>
            </w:r>
          </w:p>
        </w:tc>
        <w:tc>
          <w:tcPr>
            <w:tcW w:w="1212"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B10349">
            <w:pPr>
              <w:pStyle w:val="TableParagraph"/>
              <w:spacing w:before="74"/>
              <w:ind w:right="5"/>
              <w:jc w:val="right"/>
              <w:rPr>
                <w:sz w:val="12"/>
              </w:rPr>
            </w:pPr>
            <w:r>
              <w:rPr>
                <w:w w:val="105"/>
                <w:sz w:val="12"/>
              </w:rPr>
              <w:t>800 Kč</w:t>
            </w:r>
          </w:p>
        </w:tc>
        <w:tc>
          <w:tcPr>
            <w:tcW w:w="1212"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right="5"/>
              <w:jc w:val="right"/>
              <w:rPr>
                <w:sz w:val="12"/>
              </w:rPr>
            </w:pPr>
            <w:r>
              <w:rPr>
                <w:w w:val="105"/>
                <w:sz w:val="12"/>
              </w:rPr>
              <w:t>968 Kč</w:t>
            </w:r>
          </w:p>
        </w:tc>
        <w:tc>
          <w:tcPr>
            <w:tcW w:w="59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right="6"/>
              <w:jc w:val="right"/>
              <w:rPr>
                <w:sz w:val="12"/>
              </w:rPr>
            </w:pPr>
            <w:r>
              <w:rPr>
                <w:w w:val="104"/>
                <w:sz w:val="12"/>
              </w:rPr>
              <w:t>2</w:t>
            </w:r>
          </w:p>
        </w:tc>
        <w:tc>
          <w:tcPr>
            <w:tcW w:w="1416"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right="5"/>
              <w:jc w:val="right"/>
              <w:rPr>
                <w:sz w:val="12"/>
              </w:rPr>
            </w:pPr>
            <w:r>
              <w:rPr>
                <w:w w:val="105"/>
                <w:sz w:val="12"/>
              </w:rPr>
              <w:t>1 600 Kč</w:t>
            </w:r>
          </w:p>
        </w:tc>
        <w:tc>
          <w:tcPr>
            <w:tcW w:w="1416"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right="5"/>
              <w:jc w:val="right"/>
              <w:rPr>
                <w:sz w:val="12"/>
              </w:rPr>
            </w:pPr>
            <w:r>
              <w:rPr>
                <w:w w:val="105"/>
                <w:sz w:val="12"/>
              </w:rPr>
              <w:t>1 936 Kč</w:t>
            </w:r>
          </w:p>
        </w:tc>
        <w:tc>
          <w:tcPr>
            <w:tcW w:w="187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41" w:lineRule="exact"/>
              <w:ind w:left="20"/>
              <w:rPr>
                <w:sz w:val="12"/>
              </w:rPr>
            </w:pPr>
            <w:r>
              <w:rPr>
                <w:w w:val="105"/>
                <w:sz w:val="12"/>
              </w:rPr>
              <w:t>Rozměr: 19", Počet portů 24, Typ:</w:t>
            </w:r>
          </w:p>
          <w:p w:rsidR="008F5B80" w:rsidRDefault="00B10349">
            <w:pPr>
              <w:pStyle w:val="TableParagraph"/>
              <w:spacing w:before="19" w:line="131" w:lineRule="exact"/>
              <w:ind w:left="20"/>
              <w:rPr>
                <w:sz w:val="12"/>
              </w:rPr>
            </w:pPr>
            <w:r>
              <w:rPr>
                <w:w w:val="105"/>
                <w:sz w:val="12"/>
              </w:rPr>
              <w:t>Cat5E, Provedení 1U</w:t>
            </w:r>
          </w:p>
        </w:tc>
        <w:tc>
          <w:tcPr>
            <w:tcW w:w="176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41" w:lineRule="exact"/>
              <w:ind w:left="20"/>
              <w:rPr>
                <w:sz w:val="12"/>
              </w:rPr>
            </w:pPr>
            <w:r>
              <w:rPr>
                <w:w w:val="105"/>
                <w:sz w:val="12"/>
              </w:rPr>
              <w:t>ANO</w:t>
            </w:r>
          </w:p>
        </w:tc>
        <w:tc>
          <w:tcPr>
            <w:tcW w:w="1964"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r w:rsidR="008F5B80">
        <w:trPr>
          <w:trHeight w:val="803"/>
        </w:trPr>
        <w:tc>
          <w:tcPr>
            <w:tcW w:w="3132"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B10349">
            <w:pPr>
              <w:pStyle w:val="TableParagraph"/>
              <w:spacing w:before="99" w:line="271" w:lineRule="auto"/>
              <w:ind w:left="1348" w:right="-3" w:hanging="1143"/>
              <w:rPr>
                <w:sz w:val="12"/>
              </w:rPr>
            </w:pPr>
            <w:r>
              <w:rPr>
                <w:w w:val="105"/>
                <w:sz w:val="12"/>
              </w:rPr>
              <w:t>19`` vyvazovací panel 1U jednostranná, plastová lišta, průchozí</w:t>
            </w:r>
          </w:p>
        </w:tc>
        <w:tc>
          <w:tcPr>
            <w:tcW w:w="1212"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300 Kč</w:t>
            </w:r>
          </w:p>
        </w:tc>
        <w:tc>
          <w:tcPr>
            <w:tcW w:w="1212"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363 Kč</w:t>
            </w:r>
          </w:p>
        </w:tc>
        <w:tc>
          <w:tcPr>
            <w:tcW w:w="598"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6"/>
              <w:jc w:val="right"/>
              <w:rPr>
                <w:sz w:val="12"/>
              </w:rPr>
            </w:pPr>
            <w:r>
              <w:rPr>
                <w:w w:val="104"/>
                <w:sz w:val="12"/>
              </w:rPr>
              <w:t>2</w:t>
            </w:r>
          </w:p>
        </w:tc>
        <w:tc>
          <w:tcPr>
            <w:tcW w:w="1416"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600 Kč</w:t>
            </w:r>
          </w:p>
        </w:tc>
        <w:tc>
          <w:tcPr>
            <w:tcW w:w="1416"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726 Kč</w:t>
            </w:r>
          </w:p>
        </w:tc>
        <w:tc>
          <w:tcPr>
            <w:tcW w:w="187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271" w:lineRule="auto"/>
              <w:ind w:left="20" w:right="26"/>
              <w:rPr>
                <w:sz w:val="12"/>
              </w:rPr>
            </w:pPr>
            <w:r>
              <w:rPr>
                <w:w w:val="105"/>
                <w:sz w:val="12"/>
              </w:rPr>
              <w:t>Rozměr: 19", Vyvazovací panel pro 19“ rack, kovové provedení s průchozí lištou pro kabely + plastový kryt. Velikost 1U</w:t>
            </w:r>
          </w:p>
        </w:tc>
        <w:tc>
          <w:tcPr>
            <w:tcW w:w="176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42" w:lineRule="exact"/>
              <w:ind w:left="20"/>
              <w:rPr>
                <w:sz w:val="12"/>
              </w:rPr>
            </w:pPr>
            <w:r>
              <w:rPr>
                <w:w w:val="105"/>
                <w:sz w:val="12"/>
              </w:rPr>
              <w:t>ANO</w:t>
            </w:r>
          </w:p>
        </w:tc>
        <w:tc>
          <w:tcPr>
            <w:tcW w:w="1964"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r w:rsidR="008F5B80">
        <w:trPr>
          <w:trHeight w:val="311"/>
        </w:trPr>
        <w:tc>
          <w:tcPr>
            <w:tcW w:w="3132"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left="32" w:right="4"/>
              <w:jc w:val="center"/>
              <w:rPr>
                <w:sz w:val="12"/>
              </w:rPr>
            </w:pPr>
            <w:r>
              <w:rPr>
                <w:w w:val="105"/>
                <w:sz w:val="12"/>
              </w:rPr>
              <w:t>19" police s perforací 1U/350mm, nosnost 45kg,</w:t>
            </w:r>
          </w:p>
        </w:tc>
        <w:tc>
          <w:tcPr>
            <w:tcW w:w="1212"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B10349">
            <w:pPr>
              <w:pStyle w:val="TableParagraph"/>
              <w:spacing w:before="74"/>
              <w:ind w:right="5"/>
              <w:jc w:val="right"/>
              <w:rPr>
                <w:sz w:val="12"/>
              </w:rPr>
            </w:pPr>
            <w:r>
              <w:rPr>
                <w:w w:val="105"/>
                <w:sz w:val="12"/>
              </w:rPr>
              <w:t>550 Kč</w:t>
            </w:r>
          </w:p>
        </w:tc>
        <w:tc>
          <w:tcPr>
            <w:tcW w:w="1212"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right="5"/>
              <w:jc w:val="right"/>
              <w:rPr>
                <w:sz w:val="12"/>
              </w:rPr>
            </w:pPr>
            <w:r>
              <w:rPr>
                <w:w w:val="105"/>
                <w:sz w:val="12"/>
              </w:rPr>
              <w:t>666 Kč</w:t>
            </w:r>
          </w:p>
        </w:tc>
        <w:tc>
          <w:tcPr>
            <w:tcW w:w="59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right="6"/>
              <w:jc w:val="right"/>
              <w:rPr>
                <w:sz w:val="12"/>
              </w:rPr>
            </w:pPr>
            <w:r>
              <w:rPr>
                <w:w w:val="104"/>
                <w:sz w:val="12"/>
              </w:rPr>
              <w:t>1</w:t>
            </w:r>
          </w:p>
        </w:tc>
        <w:tc>
          <w:tcPr>
            <w:tcW w:w="1416"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right="5"/>
              <w:jc w:val="right"/>
              <w:rPr>
                <w:sz w:val="12"/>
              </w:rPr>
            </w:pPr>
            <w:r>
              <w:rPr>
                <w:w w:val="105"/>
                <w:sz w:val="12"/>
              </w:rPr>
              <w:t>550 Kč</w:t>
            </w:r>
          </w:p>
        </w:tc>
        <w:tc>
          <w:tcPr>
            <w:tcW w:w="1416"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right="5"/>
              <w:jc w:val="right"/>
              <w:rPr>
                <w:sz w:val="12"/>
              </w:rPr>
            </w:pPr>
            <w:r>
              <w:rPr>
                <w:w w:val="105"/>
                <w:sz w:val="12"/>
              </w:rPr>
              <w:t>666 Kč</w:t>
            </w:r>
          </w:p>
        </w:tc>
        <w:tc>
          <w:tcPr>
            <w:tcW w:w="187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41" w:lineRule="exact"/>
              <w:ind w:left="20"/>
              <w:rPr>
                <w:sz w:val="12"/>
              </w:rPr>
            </w:pPr>
            <w:r>
              <w:rPr>
                <w:w w:val="105"/>
                <w:sz w:val="12"/>
              </w:rPr>
              <w:t>Rozměr: 19", Výška: 1U, hloubka:</w:t>
            </w:r>
          </w:p>
          <w:p w:rsidR="008F5B80" w:rsidRDefault="00B10349">
            <w:pPr>
              <w:pStyle w:val="TableParagraph"/>
              <w:spacing w:before="19" w:line="131" w:lineRule="exact"/>
              <w:ind w:left="20"/>
              <w:rPr>
                <w:sz w:val="12"/>
              </w:rPr>
            </w:pPr>
            <w:r>
              <w:rPr>
                <w:w w:val="105"/>
                <w:sz w:val="12"/>
              </w:rPr>
              <w:t>350mm</w:t>
            </w:r>
          </w:p>
        </w:tc>
        <w:tc>
          <w:tcPr>
            <w:tcW w:w="176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41" w:lineRule="exact"/>
              <w:ind w:left="20"/>
              <w:rPr>
                <w:sz w:val="12"/>
              </w:rPr>
            </w:pPr>
            <w:r>
              <w:rPr>
                <w:w w:val="105"/>
                <w:sz w:val="12"/>
              </w:rPr>
              <w:t>ANO</w:t>
            </w:r>
          </w:p>
        </w:tc>
        <w:tc>
          <w:tcPr>
            <w:tcW w:w="1964"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r w:rsidR="008F5B80">
        <w:trPr>
          <w:trHeight w:val="311"/>
        </w:trPr>
        <w:tc>
          <w:tcPr>
            <w:tcW w:w="3132"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left="20" w:right="6"/>
              <w:jc w:val="center"/>
              <w:rPr>
                <w:sz w:val="12"/>
              </w:rPr>
            </w:pPr>
            <w:r>
              <w:rPr>
                <w:w w:val="105"/>
                <w:sz w:val="12"/>
              </w:rPr>
              <w:t>Panel napájecí do 19" racku 1U, 8x230V, 2m kabel, vypínač</w:t>
            </w:r>
          </w:p>
        </w:tc>
        <w:tc>
          <w:tcPr>
            <w:tcW w:w="1212"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B10349">
            <w:pPr>
              <w:pStyle w:val="TableParagraph"/>
              <w:spacing w:before="74"/>
              <w:ind w:right="5"/>
              <w:jc w:val="right"/>
              <w:rPr>
                <w:sz w:val="12"/>
              </w:rPr>
            </w:pPr>
            <w:r>
              <w:rPr>
                <w:w w:val="105"/>
                <w:sz w:val="12"/>
              </w:rPr>
              <w:t>850 Kč</w:t>
            </w:r>
          </w:p>
        </w:tc>
        <w:tc>
          <w:tcPr>
            <w:tcW w:w="1212"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right="5"/>
              <w:jc w:val="right"/>
              <w:rPr>
                <w:sz w:val="12"/>
              </w:rPr>
            </w:pPr>
            <w:r>
              <w:rPr>
                <w:w w:val="105"/>
                <w:sz w:val="12"/>
              </w:rPr>
              <w:t>1 029 Kč</w:t>
            </w:r>
          </w:p>
        </w:tc>
        <w:tc>
          <w:tcPr>
            <w:tcW w:w="59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right="6"/>
              <w:jc w:val="right"/>
              <w:rPr>
                <w:sz w:val="12"/>
              </w:rPr>
            </w:pPr>
            <w:r>
              <w:rPr>
                <w:w w:val="104"/>
                <w:sz w:val="12"/>
              </w:rPr>
              <w:t>1</w:t>
            </w:r>
          </w:p>
        </w:tc>
        <w:tc>
          <w:tcPr>
            <w:tcW w:w="1416"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right="5"/>
              <w:jc w:val="right"/>
              <w:rPr>
                <w:sz w:val="12"/>
              </w:rPr>
            </w:pPr>
            <w:r>
              <w:rPr>
                <w:w w:val="105"/>
                <w:sz w:val="12"/>
              </w:rPr>
              <w:t>850 Kč</w:t>
            </w:r>
          </w:p>
        </w:tc>
        <w:tc>
          <w:tcPr>
            <w:tcW w:w="1416"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74"/>
              <w:ind w:right="5"/>
              <w:jc w:val="right"/>
              <w:rPr>
                <w:sz w:val="12"/>
              </w:rPr>
            </w:pPr>
            <w:r>
              <w:rPr>
                <w:w w:val="105"/>
                <w:sz w:val="12"/>
              </w:rPr>
              <w:t>1 029 Kč</w:t>
            </w:r>
          </w:p>
        </w:tc>
        <w:tc>
          <w:tcPr>
            <w:tcW w:w="187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41" w:lineRule="exact"/>
              <w:ind w:left="20"/>
              <w:rPr>
                <w:sz w:val="12"/>
              </w:rPr>
            </w:pPr>
            <w:r>
              <w:rPr>
                <w:w w:val="105"/>
                <w:sz w:val="12"/>
              </w:rPr>
              <w:t>Rozměr: 19", Výška: 1U,</w:t>
            </w:r>
            <w:r>
              <w:rPr>
                <w:spacing w:val="-22"/>
                <w:w w:val="105"/>
                <w:sz w:val="12"/>
              </w:rPr>
              <w:t xml:space="preserve"> </w:t>
            </w:r>
            <w:r>
              <w:rPr>
                <w:w w:val="105"/>
                <w:sz w:val="12"/>
              </w:rPr>
              <w:t>Počet</w:t>
            </w:r>
          </w:p>
          <w:p w:rsidR="008F5B80" w:rsidRDefault="00B10349">
            <w:pPr>
              <w:pStyle w:val="TableParagraph"/>
              <w:spacing w:before="19" w:line="131" w:lineRule="exact"/>
              <w:ind w:left="20"/>
              <w:rPr>
                <w:sz w:val="12"/>
              </w:rPr>
            </w:pPr>
            <w:r>
              <w:rPr>
                <w:w w:val="105"/>
                <w:sz w:val="12"/>
              </w:rPr>
              <w:t>zásuvek: 8x230V, Vypínač:</w:t>
            </w:r>
            <w:r>
              <w:rPr>
                <w:spacing w:val="-22"/>
                <w:w w:val="105"/>
                <w:sz w:val="12"/>
              </w:rPr>
              <w:t xml:space="preserve"> </w:t>
            </w:r>
            <w:r>
              <w:rPr>
                <w:w w:val="105"/>
                <w:sz w:val="12"/>
              </w:rPr>
              <w:t>ano</w:t>
            </w:r>
          </w:p>
        </w:tc>
        <w:tc>
          <w:tcPr>
            <w:tcW w:w="176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41" w:lineRule="exact"/>
              <w:ind w:left="20"/>
              <w:rPr>
                <w:sz w:val="12"/>
              </w:rPr>
            </w:pPr>
            <w:r>
              <w:rPr>
                <w:w w:val="105"/>
                <w:sz w:val="12"/>
              </w:rPr>
              <w:t>ANO</w:t>
            </w:r>
          </w:p>
        </w:tc>
        <w:tc>
          <w:tcPr>
            <w:tcW w:w="1964"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r w:rsidR="008F5B80">
        <w:trPr>
          <w:trHeight w:val="3263"/>
        </w:trPr>
        <w:tc>
          <w:tcPr>
            <w:tcW w:w="3132"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left="27" w:right="6"/>
              <w:jc w:val="center"/>
              <w:rPr>
                <w:sz w:val="12"/>
              </w:rPr>
            </w:pPr>
            <w:r>
              <w:rPr>
                <w:w w:val="105"/>
                <w:sz w:val="12"/>
              </w:rPr>
              <w:t>Záložní zdroj v rackovém provedení</w:t>
            </w:r>
          </w:p>
        </w:tc>
        <w:tc>
          <w:tcPr>
            <w:tcW w:w="1212"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5"/>
              <w:jc w:val="right"/>
              <w:rPr>
                <w:sz w:val="12"/>
              </w:rPr>
            </w:pPr>
            <w:r>
              <w:rPr>
                <w:w w:val="105"/>
                <w:sz w:val="12"/>
              </w:rPr>
              <w:t>5 500 Kč</w:t>
            </w:r>
          </w:p>
        </w:tc>
        <w:tc>
          <w:tcPr>
            <w:tcW w:w="1212"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5"/>
              <w:jc w:val="right"/>
              <w:rPr>
                <w:sz w:val="12"/>
              </w:rPr>
            </w:pPr>
            <w:r>
              <w:rPr>
                <w:w w:val="105"/>
                <w:sz w:val="12"/>
              </w:rPr>
              <w:t>6 655 Kč</w:t>
            </w:r>
          </w:p>
        </w:tc>
        <w:tc>
          <w:tcPr>
            <w:tcW w:w="598"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7"/>
              <w:jc w:val="right"/>
              <w:rPr>
                <w:sz w:val="12"/>
              </w:rPr>
            </w:pPr>
            <w:r>
              <w:rPr>
                <w:w w:val="104"/>
                <w:sz w:val="12"/>
              </w:rPr>
              <w:t>1</w:t>
            </w:r>
          </w:p>
        </w:tc>
        <w:tc>
          <w:tcPr>
            <w:tcW w:w="1416"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5"/>
              <w:jc w:val="right"/>
              <w:rPr>
                <w:sz w:val="12"/>
              </w:rPr>
            </w:pPr>
            <w:r>
              <w:rPr>
                <w:w w:val="105"/>
                <w:sz w:val="12"/>
              </w:rPr>
              <w:t>5 500 Kč</w:t>
            </w:r>
          </w:p>
        </w:tc>
        <w:tc>
          <w:tcPr>
            <w:tcW w:w="1416"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5"/>
              <w:jc w:val="right"/>
              <w:rPr>
                <w:sz w:val="12"/>
              </w:rPr>
            </w:pPr>
            <w:r>
              <w:rPr>
                <w:w w:val="105"/>
                <w:sz w:val="12"/>
              </w:rPr>
              <w:t>6 655 Kč</w:t>
            </w:r>
          </w:p>
        </w:tc>
        <w:tc>
          <w:tcPr>
            <w:tcW w:w="187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271" w:lineRule="auto"/>
              <w:ind w:left="20" w:right="207"/>
              <w:jc w:val="both"/>
              <w:rPr>
                <w:sz w:val="12"/>
              </w:rPr>
            </w:pPr>
            <w:r>
              <w:rPr>
                <w:w w:val="105"/>
                <w:sz w:val="12"/>
              </w:rPr>
              <w:t>Provedení: Rack, Ochrana RJ‐11 (TEL):</w:t>
            </w:r>
            <w:r>
              <w:rPr>
                <w:spacing w:val="-8"/>
                <w:w w:val="105"/>
                <w:sz w:val="12"/>
              </w:rPr>
              <w:t xml:space="preserve"> </w:t>
            </w:r>
            <w:r>
              <w:rPr>
                <w:w w:val="105"/>
                <w:sz w:val="12"/>
              </w:rPr>
              <w:t>ano,</w:t>
            </w:r>
            <w:r>
              <w:rPr>
                <w:spacing w:val="-7"/>
                <w:w w:val="105"/>
                <w:sz w:val="12"/>
              </w:rPr>
              <w:t xml:space="preserve"> </w:t>
            </w:r>
            <w:r>
              <w:rPr>
                <w:w w:val="105"/>
                <w:sz w:val="12"/>
              </w:rPr>
              <w:t>Ochrana</w:t>
            </w:r>
            <w:r>
              <w:rPr>
                <w:spacing w:val="-7"/>
                <w:w w:val="105"/>
                <w:sz w:val="12"/>
              </w:rPr>
              <w:t xml:space="preserve"> </w:t>
            </w:r>
            <w:r>
              <w:rPr>
                <w:w w:val="105"/>
                <w:sz w:val="12"/>
              </w:rPr>
              <w:t>RJ‐45</w:t>
            </w:r>
            <w:r>
              <w:rPr>
                <w:spacing w:val="-7"/>
                <w:w w:val="105"/>
                <w:sz w:val="12"/>
              </w:rPr>
              <w:t xml:space="preserve"> </w:t>
            </w:r>
            <w:r>
              <w:rPr>
                <w:w w:val="105"/>
                <w:sz w:val="12"/>
              </w:rPr>
              <w:t>(NET): ano, Výška [mm]:</w:t>
            </w:r>
            <w:r>
              <w:rPr>
                <w:spacing w:val="-3"/>
                <w:w w:val="105"/>
                <w:sz w:val="12"/>
              </w:rPr>
              <w:t xml:space="preserve"> </w:t>
            </w:r>
            <w:r>
              <w:rPr>
                <w:w w:val="105"/>
                <w:sz w:val="12"/>
              </w:rPr>
              <w:t>44</w:t>
            </w:r>
          </w:p>
          <w:p w:rsidR="008F5B80" w:rsidRDefault="00B10349">
            <w:pPr>
              <w:pStyle w:val="TableParagraph"/>
              <w:ind w:left="20"/>
              <w:jc w:val="both"/>
              <w:rPr>
                <w:sz w:val="12"/>
              </w:rPr>
            </w:pPr>
            <w:r>
              <w:rPr>
                <w:w w:val="105"/>
                <w:sz w:val="12"/>
              </w:rPr>
              <w:t>Šířka [mm]: 433</w:t>
            </w:r>
          </w:p>
          <w:p w:rsidR="008F5B80" w:rsidRDefault="00B10349">
            <w:pPr>
              <w:pStyle w:val="TableParagraph"/>
              <w:spacing w:before="14" w:line="271" w:lineRule="auto"/>
              <w:ind w:left="20" w:right="55"/>
              <w:rPr>
                <w:sz w:val="12"/>
              </w:rPr>
            </w:pPr>
            <w:r>
              <w:rPr>
                <w:w w:val="105"/>
                <w:sz w:val="12"/>
              </w:rPr>
              <w:t>Hloubka [mm]: 235, Výkon [W]: 360</w:t>
            </w:r>
          </w:p>
          <w:p w:rsidR="008F5B80" w:rsidRDefault="00B10349">
            <w:pPr>
              <w:pStyle w:val="TableParagraph"/>
              <w:spacing w:line="271" w:lineRule="auto"/>
              <w:ind w:left="20" w:right="19"/>
              <w:rPr>
                <w:sz w:val="12"/>
              </w:rPr>
            </w:pPr>
            <w:r>
              <w:rPr>
                <w:w w:val="105"/>
                <w:sz w:val="12"/>
              </w:rPr>
              <w:t>Kapacita [VA]: 600, Automatická regulace napětí (AVR): ano, Ochrana proti přetížení: ano, Baterie vyměnitelné za provozu: ano, Ochrana proti rázům a špičkám: ano, LCD stavový displej: ano, SW: Software PowerPanel pro správu napájení, Možnost vzdálené správy protokolem SNMP / HTTP</w:t>
            </w:r>
          </w:p>
        </w:tc>
        <w:tc>
          <w:tcPr>
            <w:tcW w:w="176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42" w:lineRule="exact"/>
              <w:ind w:left="20"/>
              <w:rPr>
                <w:sz w:val="12"/>
              </w:rPr>
            </w:pPr>
            <w:r>
              <w:rPr>
                <w:w w:val="105"/>
                <w:sz w:val="12"/>
              </w:rPr>
              <w:t>ANO</w:t>
            </w:r>
          </w:p>
        </w:tc>
        <w:tc>
          <w:tcPr>
            <w:tcW w:w="1964"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74" w:lineRule="exact"/>
              <w:ind w:left="22"/>
              <w:rPr>
                <w:sz w:val="15"/>
              </w:rPr>
            </w:pPr>
            <w:r>
              <w:rPr>
                <w:color w:val="FF0000"/>
                <w:sz w:val="15"/>
              </w:rPr>
              <w:t>Cyberpower/OR600ERM1U</w:t>
            </w:r>
          </w:p>
        </w:tc>
      </w:tr>
      <w:tr w:rsidR="008F5B80">
        <w:trPr>
          <w:trHeight w:val="477"/>
        </w:trPr>
        <w:tc>
          <w:tcPr>
            <w:tcW w:w="3132"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8"/>
              <w:rPr>
                <w:rFonts w:ascii="Arial"/>
                <w:sz w:val="13"/>
              </w:rPr>
            </w:pPr>
          </w:p>
          <w:p w:rsidR="008F5B80" w:rsidRDefault="00B10349">
            <w:pPr>
              <w:pStyle w:val="TableParagraph"/>
              <w:ind w:left="32" w:right="6"/>
              <w:jc w:val="center"/>
              <w:rPr>
                <w:sz w:val="12"/>
              </w:rPr>
            </w:pPr>
            <w:r>
              <w:rPr>
                <w:w w:val="105"/>
                <w:sz w:val="12"/>
              </w:rPr>
              <w:t>Modulární dvojzásuvka CAT5E, stíněná, na omítku, bílá, LSA</w:t>
            </w:r>
          </w:p>
        </w:tc>
        <w:tc>
          <w:tcPr>
            <w:tcW w:w="1212"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140 Kč</w:t>
            </w:r>
          </w:p>
        </w:tc>
        <w:tc>
          <w:tcPr>
            <w:tcW w:w="1212"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170 Kč</w:t>
            </w:r>
          </w:p>
        </w:tc>
        <w:tc>
          <w:tcPr>
            <w:tcW w:w="598"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8"/>
              <w:rPr>
                <w:rFonts w:ascii="Arial"/>
                <w:sz w:val="13"/>
              </w:rPr>
            </w:pPr>
          </w:p>
          <w:p w:rsidR="008F5B80" w:rsidRDefault="00B10349">
            <w:pPr>
              <w:pStyle w:val="TableParagraph"/>
              <w:ind w:right="6"/>
              <w:jc w:val="right"/>
              <w:rPr>
                <w:sz w:val="12"/>
              </w:rPr>
            </w:pPr>
            <w:r>
              <w:rPr>
                <w:sz w:val="12"/>
              </w:rPr>
              <w:t>20</w:t>
            </w:r>
          </w:p>
        </w:tc>
        <w:tc>
          <w:tcPr>
            <w:tcW w:w="1416"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2 800 Kč</w:t>
            </w:r>
          </w:p>
        </w:tc>
        <w:tc>
          <w:tcPr>
            <w:tcW w:w="1416"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3 388 Kč</w:t>
            </w:r>
          </w:p>
        </w:tc>
        <w:tc>
          <w:tcPr>
            <w:tcW w:w="187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271" w:lineRule="auto"/>
              <w:ind w:left="20"/>
              <w:rPr>
                <w:sz w:val="12"/>
              </w:rPr>
            </w:pPr>
            <w:r>
              <w:rPr>
                <w:w w:val="105"/>
                <w:sz w:val="12"/>
              </w:rPr>
              <w:t>Barva: bílá, Stíněná: ano, Kategorie: CAT5E, Provedení: na omítku</w:t>
            </w:r>
          </w:p>
        </w:tc>
        <w:tc>
          <w:tcPr>
            <w:tcW w:w="176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41" w:lineRule="exact"/>
              <w:ind w:left="20"/>
              <w:rPr>
                <w:sz w:val="12"/>
              </w:rPr>
            </w:pPr>
            <w:r>
              <w:rPr>
                <w:w w:val="105"/>
                <w:sz w:val="12"/>
              </w:rPr>
              <w:t>ANO</w:t>
            </w:r>
          </w:p>
        </w:tc>
        <w:tc>
          <w:tcPr>
            <w:tcW w:w="1964"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bl>
    <w:p w:rsidR="008F5B80" w:rsidRDefault="008F5B80">
      <w:pPr>
        <w:rPr>
          <w:rFonts w:ascii="Times New Roman"/>
          <w:sz w:val="12"/>
        </w:rPr>
        <w:sectPr w:rsidR="008F5B80">
          <w:footerReference w:type="default" r:id="rId10"/>
          <w:pgSz w:w="16840" w:h="11910" w:orient="landscape"/>
          <w:pgMar w:top="1080" w:right="1100" w:bottom="540" w:left="900" w:header="0" w:footer="340" w:gutter="0"/>
          <w:pgNumType w:start="2"/>
          <w:cols w:space="708"/>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2"/>
        <w:gridCol w:w="1212"/>
        <w:gridCol w:w="1212"/>
        <w:gridCol w:w="598"/>
        <w:gridCol w:w="1416"/>
        <w:gridCol w:w="1416"/>
        <w:gridCol w:w="1877"/>
        <w:gridCol w:w="1767"/>
        <w:gridCol w:w="1964"/>
      </w:tblGrid>
      <w:tr w:rsidR="008F5B80">
        <w:trPr>
          <w:trHeight w:val="311"/>
        </w:trPr>
        <w:tc>
          <w:tcPr>
            <w:tcW w:w="3132" w:type="dxa"/>
          </w:tcPr>
          <w:p w:rsidR="008F5B80" w:rsidRDefault="00B10349">
            <w:pPr>
              <w:pStyle w:val="TableParagraph"/>
              <w:spacing w:before="74"/>
              <w:ind w:left="23" w:right="6"/>
              <w:jc w:val="center"/>
              <w:rPr>
                <w:sz w:val="12"/>
              </w:rPr>
            </w:pPr>
            <w:r>
              <w:rPr>
                <w:w w:val="105"/>
                <w:sz w:val="12"/>
              </w:rPr>
              <w:t>Instalační kabel UTP, Cat5E, drát, PVC, box 305m</w:t>
            </w:r>
          </w:p>
        </w:tc>
        <w:tc>
          <w:tcPr>
            <w:tcW w:w="1212" w:type="dxa"/>
            <w:shd w:val="clear" w:color="auto" w:fill="DEEAF6"/>
          </w:tcPr>
          <w:p w:rsidR="008F5B80" w:rsidRDefault="00B10349">
            <w:pPr>
              <w:pStyle w:val="TableParagraph"/>
              <w:spacing w:before="74"/>
              <w:ind w:right="4"/>
              <w:jc w:val="right"/>
              <w:rPr>
                <w:sz w:val="12"/>
              </w:rPr>
            </w:pPr>
            <w:r>
              <w:rPr>
                <w:w w:val="105"/>
                <w:sz w:val="12"/>
              </w:rPr>
              <w:t>2 300 Kč</w:t>
            </w:r>
          </w:p>
        </w:tc>
        <w:tc>
          <w:tcPr>
            <w:tcW w:w="1212" w:type="dxa"/>
          </w:tcPr>
          <w:p w:rsidR="008F5B80" w:rsidRDefault="00B10349">
            <w:pPr>
              <w:pStyle w:val="TableParagraph"/>
              <w:spacing w:before="74"/>
              <w:ind w:right="4"/>
              <w:jc w:val="right"/>
              <w:rPr>
                <w:sz w:val="12"/>
              </w:rPr>
            </w:pPr>
            <w:r>
              <w:rPr>
                <w:w w:val="105"/>
                <w:sz w:val="12"/>
              </w:rPr>
              <w:t>2 783 Kč</w:t>
            </w:r>
          </w:p>
        </w:tc>
        <w:tc>
          <w:tcPr>
            <w:tcW w:w="598" w:type="dxa"/>
          </w:tcPr>
          <w:p w:rsidR="008F5B80" w:rsidRDefault="00B10349">
            <w:pPr>
              <w:pStyle w:val="TableParagraph"/>
              <w:spacing w:before="74"/>
              <w:ind w:right="6"/>
              <w:jc w:val="right"/>
              <w:rPr>
                <w:sz w:val="12"/>
              </w:rPr>
            </w:pPr>
            <w:r>
              <w:rPr>
                <w:w w:val="104"/>
                <w:sz w:val="12"/>
              </w:rPr>
              <w:t>3</w:t>
            </w:r>
          </w:p>
        </w:tc>
        <w:tc>
          <w:tcPr>
            <w:tcW w:w="1416" w:type="dxa"/>
          </w:tcPr>
          <w:p w:rsidR="008F5B80" w:rsidRDefault="00B10349">
            <w:pPr>
              <w:pStyle w:val="TableParagraph"/>
              <w:spacing w:before="74"/>
              <w:ind w:right="5"/>
              <w:jc w:val="right"/>
              <w:rPr>
                <w:sz w:val="12"/>
              </w:rPr>
            </w:pPr>
            <w:r>
              <w:rPr>
                <w:w w:val="105"/>
                <w:sz w:val="12"/>
              </w:rPr>
              <w:t>6 900 Kč</w:t>
            </w:r>
          </w:p>
        </w:tc>
        <w:tc>
          <w:tcPr>
            <w:tcW w:w="1416" w:type="dxa"/>
          </w:tcPr>
          <w:p w:rsidR="008F5B80" w:rsidRDefault="00B10349">
            <w:pPr>
              <w:pStyle w:val="TableParagraph"/>
              <w:spacing w:before="74"/>
              <w:ind w:right="5"/>
              <w:jc w:val="right"/>
              <w:rPr>
                <w:sz w:val="12"/>
              </w:rPr>
            </w:pPr>
            <w:r>
              <w:rPr>
                <w:w w:val="105"/>
                <w:sz w:val="12"/>
              </w:rPr>
              <w:t>8 349 Kč</w:t>
            </w:r>
          </w:p>
        </w:tc>
        <w:tc>
          <w:tcPr>
            <w:tcW w:w="1877" w:type="dxa"/>
          </w:tcPr>
          <w:p w:rsidR="008F5B80" w:rsidRDefault="00B10349">
            <w:pPr>
              <w:pStyle w:val="TableParagraph"/>
              <w:spacing w:line="141" w:lineRule="exact"/>
              <w:ind w:left="21"/>
              <w:rPr>
                <w:sz w:val="12"/>
              </w:rPr>
            </w:pPr>
            <w:r>
              <w:rPr>
                <w:w w:val="105"/>
                <w:sz w:val="12"/>
              </w:rPr>
              <w:t>Typ kabelu: UTP, Kategorie: CAT5E,</w:t>
            </w:r>
          </w:p>
          <w:p w:rsidR="008F5B80" w:rsidRDefault="00B10349">
            <w:pPr>
              <w:pStyle w:val="TableParagraph"/>
              <w:spacing w:before="19" w:line="131" w:lineRule="exact"/>
              <w:ind w:left="21"/>
              <w:rPr>
                <w:sz w:val="12"/>
              </w:rPr>
            </w:pPr>
            <w:r>
              <w:rPr>
                <w:w w:val="105"/>
                <w:sz w:val="12"/>
              </w:rPr>
              <w:t>délka: 915m</w:t>
            </w:r>
          </w:p>
        </w:tc>
        <w:tc>
          <w:tcPr>
            <w:tcW w:w="1767" w:type="dxa"/>
          </w:tcPr>
          <w:p w:rsidR="008F5B80" w:rsidRDefault="00B10349">
            <w:pPr>
              <w:pStyle w:val="TableParagraph"/>
              <w:spacing w:line="141"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2771"/>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left="32" w:right="6"/>
              <w:jc w:val="center"/>
              <w:rPr>
                <w:sz w:val="12"/>
              </w:rPr>
            </w:pPr>
            <w:r>
              <w:rPr>
                <w:w w:val="105"/>
                <w:sz w:val="12"/>
              </w:rPr>
              <w:t>Přístupový bod s porporou WiFi 6</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4"/>
              <w:jc w:val="right"/>
              <w:rPr>
                <w:sz w:val="12"/>
              </w:rPr>
            </w:pPr>
            <w:r>
              <w:rPr>
                <w:w w:val="105"/>
                <w:sz w:val="12"/>
              </w:rPr>
              <w:t>3 500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4"/>
              <w:jc w:val="right"/>
              <w:rPr>
                <w:sz w:val="12"/>
              </w:rPr>
            </w:pPr>
            <w:r>
              <w:rPr>
                <w:w w:val="105"/>
                <w:sz w:val="12"/>
              </w:rPr>
              <w:t>4 235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6"/>
              <w:jc w:val="right"/>
              <w:rPr>
                <w:sz w:val="12"/>
              </w:rPr>
            </w:pPr>
            <w:r>
              <w:rPr>
                <w:w w:val="104"/>
                <w:sz w:val="12"/>
              </w:rPr>
              <w:t>4</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4"/>
              <w:jc w:val="right"/>
              <w:rPr>
                <w:sz w:val="12"/>
              </w:rPr>
            </w:pPr>
            <w:r>
              <w:rPr>
                <w:w w:val="105"/>
                <w:sz w:val="12"/>
              </w:rPr>
              <w:t>14 000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4"/>
              <w:jc w:val="right"/>
              <w:rPr>
                <w:sz w:val="12"/>
              </w:rPr>
            </w:pPr>
            <w:r>
              <w:rPr>
                <w:w w:val="105"/>
                <w:sz w:val="12"/>
              </w:rPr>
              <w:t>16 940 Kč</w:t>
            </w:r>
          </w:p>
        </w:tc>
        <w:tc>
          <w:tcPr>
            <w:tcW w:w="1877" w:type="dxa"/>
          </w:tcPr>
          <w:p w:rsidR="008F5B80" w:rsidRDefault="00B10349">
            <w:pPr>
              <w:pStyle w:val="TableParagraph"/>
              <w:spacing w:line="271" w:lineRule="auto"/>
              <w:ind w:left="20"/>
              <w:rPr>
                <w:sz w:val="12"/>
              </w:rPr>
            </w:pPr>
            <w:r>
              <w:rPr>
                <w:w w:val="105"/>
                <w:sz w:val="12"/>
              </w:rPr>
              <w:t>WiFi Acces Point a WiFi 6, dvoupásmový, vhodný do venkovního prostředí, pracuje na bezdrátových frekvencích 2,4 GHz (2x2 MIMO) až 574 Mbps + 5 GHz (4x4 MU‐MIMO) až 4800 Mbps GHz (WiFi standardy: 802.11ac, 802.11ax, 802.11n, 802.11a,</w:t>
            </w:r>
          </w:p>
          <w:p w:rsidR="008F5B80" w:rsidRDefault="00B10349">
            <w:pPr>
              <w:pStyle w:val="TableParagraph"/>
              <w:spacing w:line="271" w:lineRule="auto"/>
              <w:ind w:left="20" w:right="113"/>
              <w:rPr>
                <w:sz w:val="12"/>
              </w:rPr>
            </w:pPr>
            <w:r>
              <w:rPr>
                <w:w w:val="105"/>
                <w:sz w:val="12"/>
              </w:rPr>
              <w:t>802.11b/g). Rozhraní: 1 x 10/100/1000</w:t>
            </w:r>
            <w:r>
              <w:rPr>
                <w:spacing w:val="-10"/>
                <w:w w:val="105"/>
                <w:sz w:val="12"/>
              </w:rPr>
              <w:t xml:space="preserve"> </w:t>
            </w:r>
            <w:r>
              <w:rPr>
                <w:w w:val="105"/>
                <w:sz w:val="12"/>
              </w:rPr>
              <w:t>Mbps</w:t>
            </w:r>
            <w:r>
              <w:rPr>
                <w:spacing w:val="-9"/>
                <w:w w:val="105"/>
                <w:sz w:val="12"/>
              </w:rPr>
              <w:t xml:space="preserve"> </w:t>
            </w:r>
            <w:r>
              <w:rPr>
                <w:w w:val="105"/>
                <w:sz w:val="12"/>
              </w:rPr>
              <w:t>LAN.</w:t>
            </w:r>
            <w:r>
              <w:rPr>
                <w:spacing w:val="-9"/>
                <w:w w:val="105"/>
                <w:sz w:val="12"/>
              </w:rPr>
              <w:t xml:space="preserve"> </w:t>
            </w:r>
            <w:r>
              <w:rPr>
                <w:w w:val="105"/>
                <w:sz w:val="12"/>
              </w:rPr>
              <w:t>Napájení přes 802.3at nebo pasivní 44 až 57V PoE, spotřeba max. 13 W. Stupeň krytí IP54. Bílá barva 100% kompatibila s produkty Ubiquiti</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Ubiquiti/U6‐PRO</w:t>
            </w:r>
          </w:p>
        </w:tc>
      </w:tr>
      <w:tr w:rsidR="008F5B80">
        <w:trPr>
          <w:trHeight w:val="1624"/>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7"/>
              <w:rPr>
                <w:rFonts w:ascii="Arial"/>
                <w:sz w:val="15"/>
              </w:rPr>
            </w:pPr>
          </w:p>
          <w:p w:rsidR="008F5B80" w:rsidRDefault="00B10349">
            <w:pPr>
              <w:pStyle w:val="TableParagraph"/>
              <w:ind w:left="23" w:right="6"/>
              <w:jc w:val="center"/>
              <w:rPr>
                <w:sz w:val="12"/>
              </w:rPr>
            </w:pPr>
            <w:r>
              <w:rPr>
                <w:w w:val="105"/>
                <w:sz w:val="12"/>
              </w:rPr>
              <w:t>Centrální správa AP</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7"/>
              <w:rPr>
                <w:rFonts w:ascii="Arial"/>
                <w:sz w:val="15"/>
              </w:rPr>
            </w:pPr>
          </w:p>
          <w:p w:rsidR="008F5B80" w:rsidRDefault="00B10349">
            <w:pPr>
              <w:pStyle w:val="TableParagraph"/>
              <w:ind w:right="4"/>
              <w:jc w:val="right"/>
              <w:rPr>
                <w:sz w:val="12"/>
              </w:rPr>
            </w:pPr>
            <w:r>
              <w:rPr>
                <w:w w:val="105"/>
                <w:sz w:val="12"/>
              </w:rPr>
              <w:t>4 500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7"/>
              <w:rPr>
                <w:rFonts w:ascii="Arial"/>
                <w:sz w:val="15"/>
              </w:rPr>
            </w:pPr>
          </w:p>
          <w:p w:rsidR="008F5B80" w:rsidRDefault="00B10349">
            <w:pPr>
              <w:pStyle w:val="TableParagraph"/>
              <w:ind w:right="4"/>
              <w:jc w:val="right"/>
              <w:rPr>
                <w:sz w:val="12"/>
              </w:rPr>
            </w:pPr>
            <w:r>
              <w:rPr>
                <w:w w:val="105"/>
                <w:sz w:val="12"/>
              </w:rPr>
              <w:t>5 445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7"/>
              <w:rPr>
                <w:rFonts w:ascii="Arial"/>
                <w:sz w:val="15"/>
              </w:rPr>
            </w:pPr>
          </w:p>
          <w:p w:rsidR="008F5B80" w:rsidRDefault="00B10349">
            <w:pPr>
              <w:pStyle w:val="TableParagraph"/>
              <w:ind w:right="6"/>
              <w:jc w:val="right"/>
              <w:rPr>
                <w:sz w:val="12"/>
              </w:rPr>
            </w:pPr>
            <w:r>
              <w:rPr>
                <w:w w:val="104"/>
                <w:sz w:val="12"/>
              </w:rPr>
              <w:t>1</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7"/>
              <w:rPr>
                <w:rFonts w:ascii="Arial"/>
                <w:sz w:val="15"/>
              </w:rPr>
            </w:pPr>
          </w:p>
          <w:p w:rsidR="008F5B80" w:rsidRDefault="00B10349">
            <w:pPr>
              <w:pStyle w:val="TableParagraph"/>
              <w:ind w:right="5"/>
              <w:jc w:val="right"/>
              <w:rPr>
                <w:sz w:val="12"/>
              </w:rPr>
            </w:pPr>
            <w:r>
              <w:rPr>
                <w:w w:val="105"/>
                <w:sz w:val="12"/>
              </w:rPr>
              <w:t>4 500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7"/>
              <w:rPr>
                <w:rFonts w:ascii="Arial"/>
                <w:sz w:val="15"/>
              </w:rPr>
            </w:pPr>
          </w:p>
          <w:p w:rsidR="008F5B80" w:rsidRDefault="00B10349">
            <w:pPr>
              <w:pStyle w:val="TableParagraph"/>
              <w:ind w:right="5"/>
              <w:jc w:val="right"/>
              <w:rPr>
                <w:sz w:val="12"/>
              </w:rPr>
            </w:pPr>
            <w:r>
              <w:rPr>
                <w:w w:val="105"/>
                <w:sz w:val="12"/>
              </w:rPr>
              <w:t>5 445 Kč</w:t>
            </w:r>
          </w:p>
        </w:tc>
        <w:tc>
          <w:tcPr>
            <w:tcW w:w="1877" w:type="dxa"/>
          </w:tcPr>
          <w:p w:rsidR="008F5B80" w:rsidRDefault="00B10349">
            <w:pPr>
              <w:pStyle w:val="TableParagraph"/>
              <w:spacing w:line="271" w:lineRule="auto"/>
              <w:ind w:left="21"/>
              <w:rPr>
                <w:sz w:val="12"/>
              </w:rPr>
            </w:pPr>
            <w:r>
              <w:rPr>
                <w:w w:val="105"/>
                <w:sz w:val="12"/>
              </w:rPr>
              <w:t>Managovací zařízení pro systém UniFi, pro platformy Android a iOS, přední displej pro zobrazení důležitých informací, obsahuje 1TB 2.5" HDD (možnost výměny za až 5TB). Napájení přes POE 802.3af (RJ45) nebo USB‐C</w:t>
            </w:r>
          </w:p>
          <w:p w:rsidR="008F5B80" w:rsidRDefault="00B10349">
            <w:pPr>
              <w:pStyle w:val="TableParagraph"/>
              <w:spacing w:line="271" w:lineRule="auto"/>
              <w:ind w:left="21"/>
              <w:rPr>
                <w:sz w:val="12"/>
              </w:rPr>
            </w:pPr>
            <w:r>
              <w:rPr>
                <w:w w:val="105"/>
                <w:sz w:val="12"/>
              </w:rPr>
              <w:t>100% kompatibila s produkty Ubiquiti</w:t>
            </w:r>
          </w:p>
        </w:tc>
        <w:tc>
          <w:tcPr>
            <w:tcW w:w="1767" w:type="dxa"/>
          </w:tcPr>
          <w:p w:rsidR="008F5B80" w:rsidRDefault="00B10349">
            <w:pPr>
              <w:pStyle w:val="TableParagraph"/>
              <w:spacing w:line="142" w:lineRule="exact"/>
              <w:ind w:left="21"/>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Ubiquiti/UCK‐G2‐PLUS</w:t>
            </w:r>
          </w:p>
        </w:tc>
      </w:tr>
      <w:tr w:rsidR="008F5B80">
        <w:trPr>
          <w:trHeight w:val="203"/>
        </w:trPr>
        <w:tc>
          <w:tcPr>
            <w:tcW w:w="3132" w:type="dxa"/>
          </w:tcPr>
          <w:p w:rsidR="008F5B80" w:rsidRDefault="008F5B80">
            <w:pPr>
              <w:pStyle w:val="TableParagraph"/>
              <w:rPr>
                <w:rFonts w:ascii="Times New Roman"/>
                <w:sz w:val="12"/>
              </w:rPr>
            </w:pPr>
          </w:p>
        </w:tc>
        <w:tc>
          <w:tcPr>
            <w:tcW w:w="1212" w:type="dxa"/>
          </w:tcPr>
          <w:p w:rsidR="008F5B80" w:rsidRDefault="008F5B80">
            <w:pPr>
              <w:pStyle w:val="TableParagraph"/>
              <w:rPr>
                <w:rFonts w:ascii="Times New Roman"/>
                <w:sz w:val="12"/>
              </w:rPr>
            </w:pPr>
          </w:p>
        </w:tc>
        <w:tc>
          <w:tcPr>
            <w:tcW w:w="1212" w:type="dxa"/>
          </w:tcPr>
          <w:p w:rsidR="008F5B80" w:rsidRDefault="008F5B80">
            <w:pPr>
              <w:pStyle w:val="TableParagraph"/>
              <w:rPr>
                <w:rFonts w:ascii="Times New Roman"/>
                <w:sz w:val="12"/>
              </w:rPr>
            </w:pPr>
          </w:p>
        </w:tc>
        <w:tc>
          <w:tcPr>
            <w:tcW w:w="598" w:type="dxa"/>
          </w:tcPr>
          <w:p w:rsidR="008F5B80" w:rsidRDefault="008F5B80">
            <w:pPr>
              <w:pStyle w:val="TableParagraph"/>
              <w:rPr>
                <w:rFonts w:ascii="Times New Roman"/>
                <w:sz w:val="12"/>
              </w:rPr>
            </w:pPr>
          </w:p>
        </w:tc>
        <w:tc>
          <w:tcPr>
            <w:tcW w:w="1416" w:type="dxa"/>
          </w:tcPr>
          <w:p w:rsidR="008F5B80" w:rsidRDefault="008F5B80">
            <w:pPr>
              <w:pStyle w:val="TableParagraph"/>
              <w:rPr>
                <w:rFonts w:ascii="Times New Roman"/>
                <w:sz w:val="12"/>
              </w:rPr>
            </w:pPr>
          </w:p>
        </w:tc>
        <w:tc>
          <w:tcPr>
            <w:tcW w:w="1416" w:type="dxa"/>
          </w:tcPr>
          <w:p w:rsidR="008F5B80" w:rsidRDefault="008F5B80">
            <w:pPr>
              <w:pStyle w:val="TableParagraph"/>
              <w:rPr>
                <w:rFonts w:ascii="Times New Roman"/>
                <w:sz w:val="12"/>
              </w:rPr>
            </w:pPr>
          </w:p>
        </w:tc>
        <w:tc>
          <w:tcPr>
            <w:tcW w:w="1877" w:type="dxa"/>
          </w:tcPr>
          <w:p w:rsidR="008F5B80" w:rsidRDefault="008F5B80">
            <w:pPr>
              <w:pStyle w:val="TableParagraph"/>
              <w:rPr>
                <w:rFonts w:ascii="Times New Roman"/>
                <w:sz w:val="12"/>
              </w:rPr>
            </w:pPr>
          </w:p>
        </w:tc>
        <w:tc>
          <w:tcPr>
            <w:tcW w:w="1767" w:type="dxa"/>
          </w:tcPr>
          <w:p w:rsidR="008F5B80" w:rsidRDefault="008F5B80">
            <w:pPr>
              <w:pStyle w:val="TableParagraph"/>
              <w:rPr>
                <w:rFonts w:ascii="Times New Roman"/>
                <w:sz w:val="12"/>
              </w:rPr>
            </w:pPr>
          </w:p>
        </w:tc>
        <w:tc>
          <w:tcPr>
            <w:tcW w:w="1964" w:type="dxa"/>
            <w:tcBorders>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left w:val="single" w:sz="6" w:space="0" w:color="AAAAAA"/>
              <w:bottom w:val="single" w:sz="6" w:space="0" w:color="AAAAAA"/>
            </w:tcBorders>
          </w:tcPr>
          <w:p w:rsidR="008F5B80" w:rsidRDefault="008F5B80">
            <w:pPr>
              <w:pStyle w:val="TableParagraph"/>
              <w:rPr>
                <w:rFonts w:ascii="Times New Roman"/>
                <w:sz w:val="12"/>
              </w:rPr>
            </w:pPr>
          </w:p>
        </w:tc>
        <w:tc>
          <w:tcPr>
            <w:tcW w:w="2424" w:type="dxa"/>
            <w:gridSpan w:val="2"/>
            <w:shd w:val="clear" w:color="auto" w:fill="D9DCE1"/>
          </w:tcPr>
          <w:p w:rsidR="008F5B80" w:rsidRDefault="00B10349">
            <w:pPr>
              <w:pStyle w:val="TableParagraph"/>
              <w:spacing w:line="174" w:lineRule="exact"/>
              <w:ind w:left="23"/>
              <w:rPr>
                <w:sz w:val="15"/>
              </w:rPr>
            </w:pPr>
            <w:r>
              <w:rPr>
                <w:sz w:val="15"/>
              </w:rPr>
              <w:t>Cena celkem bez DPH</w:t>
            </w:r>
          </w:p>
        </w:tc>
        <w:tc>
          <w:tcPr>
            <w:tcW w:w="598"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B10349">
            <w:pPr>
              <w:pStyle w:val="TableParagraph"/>
              <w:spacing w:line="174" w:lineRule="exact"/>
              <w:ind w:right="11"/>
              <w:jc w:val="right"/>
              <w:rPr>
                <w:sz w:val="15"/>
              </w:rPr>
            </w:pPr>
            <w:r>
              <w:rPr>
                <w:sz w:val="15"/>
              </w:rPr>
              <w:t>64 300 Kč</w:t>
            </w:r>
          </w:p>
        </w:tc>
        <w:tc>
          <w:tcPr>
            <w:tcW w:w="1877" w:type="dxa"/>
            <w:shd w:val="clear" w:color="auto" w:fill="D9DCE1"/>
          </w:tcPr>
          <w:p w:rsidR="008F5B80" w:rsidRDefault="008F5B80">
            <w:pPr>
              <w:pStyle w:val="TableParagraph"/>
              <w:rPr>
                <w:rFonts w:ascii="Times New Roman"/>
                <w:sz w:val="12"/>
              </w:rPr>
            </w:pPr>
          </w:p>
        </w:tc>
        <w:tc>
          <w:tcPr>
            <w:tcW w:w="1767" w:type="dxa"/>
            <w:shd w:val="clear" w:color="auto" w:fill="D9DCE1"/>
          </w:tcPr>
          <w:p w:rsidR="008F5B80" w:rsidRDefault="008F5B80">
            <w:pPr>
              <w:pStyle w:val="TableParagraph"/>
              <w:rPr>
                <w:rFonts w:ascii="Times New Roman"/>
                <w:sz w:val="12"/>
              </w:rPr>
            </w:pPr>
          </w:p>
        </w:tc>
        <w:tc>
          <w:tcPr>
            <w:tcW w:w="1964" w:type="dxa"/>
            <w:tcBorders>
              <w:top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top w:val="single" w:sz="6" w:space="0" w:color="AAAAAA"/>
              <w:left w:val="single" w:sz="6" w:space="0" w:color="AAAAAA"/>
              <w:bottom w:val="single" w:sz="6" w:space="0" w:color="AAAAAA"/>
            </w:tcBorders>
          </w:tcPr>
          <w:p w:rsidR="008F5B80" w:rsidRDefault="008F5B80">
            <w:pPr>
              <w:pStyle w:val="TableParagraph"/>
              <w:rPr>
                <w:rFonts w:ascii="Times New Roman"/>
                <w:sz w:val="12"/>
              </w:rPr>
            </w:pPr>
          </w:p>
        </w:tc>
        <w:tc>
          <w:tcPr>
            <w:tcW w:w="1212" w:type="dxa"/>
            <w:shd w:val="clear" w:color="auto" w:fill="D9DCE1"/>
          </w:tcPr>
          <w:p w:rsidR="008F5B80" w:rsidRDefault="00B10349">
            <w:pPr>
              <w:pStyle w:val="TableParagraph"/>
              <w:spacing w:line="174" w:lineRule="exact"/>
              <w:ind w:left="58"/>
              <w:rPr>
                <w:sz w:val="15"/>
              </w:rPr>
            </w:pPr>
            <w:r>
              <w:rPr>
                <w:sz w:val="15"/>
              </w:rPr>
              <w:t>DPH</w:t>
            </w:r>
          </w:p>
        </w:tc>
        <w:tc>
          <w:tcPr>
            <w:tcW w:w="1212" w:type="dxa"/>
            <w:shd w:val="clear" w:color="auto" w:fill="D9DCE1"/>
          </w:tcPr>
          <w:p w:rsidR="008F5B80" w:rsidRDefault="008F5B80">
            <w:pPr>
              <w:pStyle w:val="TableParagraph"/>
              <w:rPr>
                <w:rFonts w:ascii="Times New Roman"/>
                <w:sz w:val="12"/>
              </w:rPr>
            </w:pPr>
          </w:p>
        </w:tc>
        <w:tc>
          <w:tcPr>
            <w:tcW w:w="598"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B10349">
            <w:pPr>
              <w:pStyle w:val="TableParagraph"/>
              <w:spacing w:line="174" w:lineRule="exact"/>
              <w:ind w:right="10"/>
              <w:jc w:val="right"/>
              <w:rPr>
                <w:sz w:val="15"/>
              </w:rPr>
            </w:pPr>
            <w:r>
              <w:rPr>
                <w:sz w:val="15"/>
              </w:rPr>
              <w:t>13 503 Kč</w:t>
            </w:r>
          </w:p>
        </w:tc>
        <w:tc>
          <w:tcPr>
            <w:tcW w:w="1877" w:type="dxa"/>
            <w:shd w:val="clear" w:color="auto" w:fill="D9DCE1"/>
          </w:tcPr>
          <w:p w:rsidR="008F5B80" w:rsidRDefault="008F5B80">
            <w:pPr>
              <w:pStyle w:val="TableParagraph"/>
              <w:rPr>
                <w:rFonts w:ascii="Times New Roman"/>
                <w:sz w:val="12"/>
              </w:rPr>
            </w:pPr>
          </w:p>
        </w:tc>
        <w:tc>
          <w:tcPr>
            <w:tcW w:w="1767" w:type="dxa"/>
            <w:shd w:val="clear" w:color="auto" w:fill="D9DCE1"/>
          </w:tcPr>
          <w:p w:rsidR="008F5B80" w:rsidRDefault="008F5B80">
            <w:pPr>
              <w:pStyle w:val="TableParagraph"/>
              <w:rPr>
                <w:rFonts w:ascii="Times New Roman"/>
                <w:sz w:val="12"/>
              </w:rPr>
            </w:pPr>
          </w:p>
        </w:tc>
        <w:tc>
          <w:tcPr>
            <w:tcW w:w="1964" w:type="dxa"/>
            <w:tcBorders>
              <w:top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top w:val="single" w:sz="6" w:space="0" w:color="AAAAAA"/>
              <w:left w:val="single" w:sz="6" w:space="0" w:color="AAAAAA"/>
              <w:bottom w:val="single" w:sz="6" w:space="0" w:color="AAAAAA"/>
            </w:tcBorders>
          </w:tcPr>
          <w:p w:rsidR="008F5B80" w:rsidRDefault="008F5B80">
            <w:pPr>
              <w:pStyle w:val="TableParagraph"/>
              <w:rPr>
                <w:rFonts w:ascii="Times New Roman"/>
                <w:sz w:val="12"/>
              </w:rPr>
            </w:pPr>
          </w:p>
        </w:tc>
        <w:tc>
          <w:tcPr>
            <w:tcW w:w="2424" w:type="dxa"/>
            <w:gridSpan w:val="2"/>
            <w:shd w:val="clear" w:color="auto" w:fill="ADACAC"/>
          </w:tcPr>
          <w:p w:rsidR="008F5B80" w:rsidRDefault="00B10349">
            <w:pPr>
              <w:pStyle w:val="TableParagraph"/>
              <w:spacing w:line="173" w:lineRule="exact"/>
              <w:ind w:left="58"/>
              <w:rPr>
                <w:b/>
                <w:sz w:val="15"/>
              </w:rPr>
            </w:pPr>
            <w:r>
              <w:rPr>
                <w:b/>
                <w:sz w:val="15"/>
              </w:rPr>
              <w:t>Cena celkem s DPH</w:t>
            </w:r>
          </w:p>
        </w:tc>
        <w:tc>
          <w:tcPr>
            <w:tcW w:w="598" w:type="dxa"/>
            <w:shd w:val="clear" w:color="auto" w:fill="ADACAC"/>
          </w:tcPr>
          <w:p w:rsidR="008F5B80" w:rsidRDefault="008F5B80">
            <w:pPr>
              <w:pStyle w:val="TableParagraph"/>
              <w:rPr>
                <w:rFonts w:ascii="Times New Roman"/>
                <w:sz w:val="12"/>
              </w:rPr>
            </w:pPr>
          </w:p>
        </w:tc>
        <w:tc>
          <w:tcPr>
            <w:tcW w:w="1416" w:type="dxa"/>
            <w:shd w:val="clear" w:color="auto" w:fill="ADACAC"/>
          </w:tcPr>
          <w:p w:rsidR="008F5B80" w:rsidRDefault="008F5B80">
            <w:pPr>
              <w:pStyle w:val="TableParagraph"/>
              <w:rPr>
                <w:rFonts w:ascii="Times New Roman"/>
                <w:sz w:val="12"/>
              </w:rPr>
            </w:pPr>
          </w:p>
        </w:tc>
        <w:tc>
          <w:tcPr>
            <w:tcW w:w="1416" w:type="dxa"/>
            <w:shd w:val="clear" w:color="auto" w:fill="ADACAC"/>
          </w:tcPr>
          <w:p w:rsidR="008F5B80" w:rsidRDefault="00B10349">
            <w:pPr>
              <w:pStyle w:val="TableParagraph"/>
              <w:spacing w:line="173" w:lineRule="exact"/>
              <w:ind w:right="7"/>
              <w:jc w:val="right"/>
              <w:rPr>
                <w:b/>
                <w:sz w:val="15"/>
              </w:rPr>
            </w:pPr>
            <w:r>
              <w:rPr>
                <w:b/>
                <w:sz w:val="15"/>
              </w:rPr>
              <w:t>77 803 Kč</w:t>
            </w:r>
          </w:p>
        </w:tc>
        <w:tc>
          <w:tcPr>
            <w:tcW w:w="1877" w:type="dxa"/>
            <w:shd w:val="clear" w:color="auto" w:fill="ADACAC"/>
          </w:tcPr>
          <w:p w:rsidR="008F5B80" w:rsidRDefault="008F5B80">
            <w:pPr>
              <w:pStyle w:val="TableParagraph"/>
              <w:rPr>
                <w:rFonts w:ascii="Times New Roman"/>
                <w:sz w:val="12"/>
              </w:rPr>
            </w:pPr>
          </w:p>
        </w:tc>
        <w:tc>
          <w:tcPr>
            <w:tcW w:w="1767" w:type="dxa"/>
            <w:shd w:val="clear" w:color="auto" w:fill="ADACAC"/>
          </w:tcPr>
          <w:p w:rsidR="008F5B80" w:rsidRDefault="008F5B80">
            <w:pPr>
              <w:pStyle w:val="TableParagraph"/>
              <w:rPr>
                <w:rFonts w:ascii="Times New Roman"/>
                <w:sz w:val="12"/>
              </w:rPr>
            </w:pPr>
          </w:p>
        </w:tc>
        <w:tc>
          <w:tcPr>
            <w:tcW w:w="1964" w:type="dxa"/>
            <w:tcBorders>
              <w:top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top w:val="single" w:sz="6" w:space="0" w:color="AAAAAA"/>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212"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212"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598"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416"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416"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877"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767"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964" w:type="dxa"/>
            <w:tcBorders>
              <w:top w:val="single" w:sz="6" w:space="0" w:color="AAAAAA"/>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212"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212"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598"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416"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416"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877"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767"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964"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r>
      <w:tr w:rsidR="008F5B80">
        <w:trPr>
          <w:trHeight w:val="323"/>
        </w:trPr>
        <w:tc>
          <w:tcPr>
            <w:tcW w:w="3132" w:type="dxa"/>
            <w:shd w:val="clear" w:color="auto" w:fill="538134"/>
          </w:tcPr>
          <w:p w:rsidR="008F5B80" w:rsidRDefault="00B10349">
            <w:pPr>
              <w:pStyle w:val="TableParagraph"/>
              <w:spacing w:line="159" w:lineRule="exact"/>
              <w:ind w:left="28" w:right="6"/>
              <w:jc w:val="center"/>
              <w:rPr>
                <w:sz w:val="14"/>
              </w:rPr>
            </w:pPr>
            <w:r>
              <w:rPr>
                <w:color w:val="FFFFFF"/>
                <w:sz w:val="14"/>
              </w:rPr>
              <w:t>Datový rozvaděč "serverovna"</w:t>
            </w:r>
          </w:p>
        </w:tc>
        <w:tc>
          <w:tcPr>
            <w:tcW w:w="1212" w:type="dxa"/>
            <w:shd w:val="clear" w:color="auto" w:fill="538134"/>
          </w:tcPr>
          <w:p w:rsidR="008F5B80" w:rsidRDefault="00B10349">
            <w:pPr>
              <w:pStyle w:val="TableParagraph"/>
              <w:spacing w:line="159" w:lineRule="exact"/>
              <w:ind w:left="134"/>
              <w:rPr>
                <w:sz w:val="14"/>
              </w:rPr>
            </w:pPr>
            <w:r>
              <w:rPr>
                <w:color w:val="FFFFFF"/>
                <w:sz w:val="14"/>
              </w:rPr>
              <w:t>cena/ks bez DPH</w:t>
            </w:r>
          </w:p>
        </w:tc>
        <w:tc>
          <w:tcPr>
            <w:tcW w:w="1212" w:type="dxa"/>
            <w:shd w:val="clear" w:color="auto" w:fill="538134"/>
          </w:tcPr>
          <w:p w:rsidR="008F5B80" w:rsidRDefault="00B10349">
            <w:pPr>
              <w:pStyle w:val="TableParagraph"/>
              <w:spacing w:line="159" w:lineRule="exact"/>
              <w:ind w:left="205"/>
              <w:rPr>
                <w:sz w:val="14"/>
              </w:rPr>
            </w:pPr>
            <w:r>
              <w:rPr>
                <w:color w:val="FFFFFF"/>
                <w:sz w:val="14"/>
              </w:rPr>
              <w:t>cena/ks s DPH</w:t>
            </w:r>
          </w:p>
        </w:tc>
        <w:tc>
          <w:tcPr>
            <w:tcW w:w="598" w:type="dxa"/>
            <w:shd w:val="clear" w:color="auto" w:fill="538134"/>
          </w:tcPr>
          <w:p w:rsidR="008F5B80" w:rsidRDefault="00B10349">
            <w:pPr>
              <w:pStyle w:val="TableParagraph"/>
              <w:spacing w:line="159" w:lineRule="exact"/>
              <w:ind w:right="47"/>
              <w:jc w:val="right"/>
              <w:rPr>
                <w:sz w:val="14"/>
              </w:rPr>
            </w:pPr>
            <w:r>
              <w:rPr>
                <w:color w:val="FFFFFF"/>
                <w:sz w:val="14"/>
              </w:rPr>
              <w:t>počet ks</w:t>
            </w:r>
          </w:p>
        </w:tc>
        <w:tc>
          <w:tcPr>
            <w:tcW w:w="1416" w:type="dxa"/>
            <w:shd w:val="clear" w:color="auto" w:fill="538134"/>
          </w:tcPr>
          <w:p w:rsidR="008F5B80" w:rsidRDefault="00B10349">
            <w:pPr>
              <w:pStyle w:val="TableParagraph"/>
              <w:spacing w:line="159" w:lineRule="exact"/>
              <w:ind w:left="104"/>
              <w:rPr>
                <w:sz w:val="14"/>
              </w:rPr>
            </w:pPr>
            <w:r>
              <w:rPr>
                <w:color w:val="FFFFFF"/>
                <w:sz w:val="14"/>
              </w:rPr>
              <w:t>cena celkem bez DPH</w:t>
            </w:r>
          </w:p>
        </w:tc>
        <w:tc>
          <w:tcPr>
            <w:tcW w:w="1416" w:type="dxa"/>
            <w:shd w:val="clear" w:color="auto" w:fill="538134"/>
          </w:tcPr>
          <w:p w:rsidR="008F5B80" w:rsidRDefault="00B10349">
            <w:pPr>
              <w:pStyle w:val="TableParagraph"/>
              <w:spacing w:line="159" w:lineRule="exact"/>
              <w:ind w:left="123"/>
              <w:rPr>
                <w:sz w:val="14"/>
              </w:rPr>
            </w:pPr>
            <w:r>
              <w:rPr>
                <w:color w:val="FFFFFF"/>
                <w:sz w:val="14"/>
              </w:rPr>
              <w:t>cena celkem vč. DPH</w:t>
            </w:r>
          </w:p>
        </w:tc>
        <w:tc>
          <w:tcPr>
            <w:tcW w:w="1877" w:type="dxa"/>
            <w:shd w:val="clear" w:color="auto" w:fill="538134"/>
          </w:tcPr>
          <w:p w:rsidR="008F5B80" w:rsidRDefault="00B10349">
            <w:pPr>
              <w:pStyle w:val="TableParagraph"/>
              <w:spacing w:line="159" w:lineRule="exact"/>
              <w:ind w:left="620" w:right="605"/>
              <w:jc w:val="center"/>
              <w:rPr>
                <w:sz w:val="14"/>
              </w:rPr>
            </w:pPr>
            <w:r>
              <w:rPr>
                <w:color w:val="FFFFFF"/>
                <w:sz w:val="14"/>
              </w:rPr>
              <w:t>Parametry</w:t>
            </w:r>
          </w:p>
        </w:tc>
        <w:tc>
          <w:tcPr>
            <w:tcW w:w="1767" w:type="dxa"/>
            <w:shd w:val="clear" w:color="auto" w:fill="538134"/>
          </w:tcPr>
          <w:p w:rsidR="008F5B80" w:rsidRDefault="00B10349">
            <w:pPr>
              <w:pStyle w:val="TableParagraph"/>
              <w:spacing w:line="159" w:lineRule="exact"/>
              <w:ind w:left="392"/>
              <w:rPr>
                <w:sz w:val="14"/>
              </w:rPr>
            </w:pPr>
            <w:r>
              <w:rPr>
                <w:color w:val="FFFFFF"/>
                <w:sz w:val="14"/>
              </w:rPr>
              <w:t>Splňuje ANO / NE</w:t>
            </w:r>
          </w:p>
        </w:tc>
        <w:tc>
          <w:tcPr>
            <w:tcW w:w="1964" w:type="dxa"/>
            <w:shd w:val="clear" w:color="auto" w:fill="538134"/>
          </w:tcPr>
          <w:p w:rsidR="008F5B80" w:rsidRDefault="00B10349">
            <w:pPr>
              <w:pStyle w:val="TableParagraph"/>
              <w:spacing w:line="159" w:lineRule="exact"/>
              <w:ind w:left="195"/>
              <w:rPr>
                <w:sz w:val="14"/>
              </w:rPr>
            </w:pPr>
            <w:r>
              <w:rPr>
                <w:color w:val="FFFFFF"/>
                <w:sz w:val="14"/>
              </w:rPr>
              <w:t>Výrobce/označení produktu</w:t>
            </w:r>
          </w:p>
        </w:tc>
      </w:tr>
      <w:tr w:rsidR="008F5B80">
        <w:trPr>
          <w:trHeight w:val="968"/>
        </w:trPr>
        <w:tc>
          <w:tcPr>
            <w:tcW w:w="3132" w:type="dxa"/>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line="271" w:lineRule="auto"/>
              <w:ind w:left="1036" w:right="-3" w:hanging="997"/>
              <w:rPr>
                <w:sz w:val="12"/>
              </w:rPr>
            </w:pPr>
            <w:r>
              <w:rPr>
                <w:w w:val="105"/>
                <w:sz w:val="12"/>
              </w:rPr>
              <w:t>19" stojanový rozvaděč 27U/600mm šířka, 800mm hloubka, skleněné dveře, šedý</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1"/>
              </w:rPr>
            </w:pPr>
          </w:p>
          <w:p w:rsidR="008F5B80" w:rsidRDefault="00B10349">
            <w:pPr>
              <w:pStyle w:val="TableParagraph"/>
              <w:ind w:right="5"/>
              <w:jc w:val="right"/>
              <w:rPr>
                <w:sz w:val="12"/>
              </w:rPr>
            </w:pPr>
            <w:r>
              <w:rPr>
                <w:w w:val="105"/>
                <w:sz w:val="12"/>
              </w:rPr>
              <w:t>9 900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1"/>
              </w:rPr>
            </w:pPr>
          </w:p>
          <w:p w:rsidR="008F5B80" w:rsidRDefault="00B10349">
            <w:pPr>
              <w:pStyle w:val="TableParagraph"/>
              <w:ind w:right="4"/>
              <w:jc w:val="right"/>
              <w:rPr>
                <w:sz w:val="12"/>
              </w:rPr>
            </w:pPr>
            <w:r>
              <w:rPr>
                <w:w w:val="105"/>
                <w:sz w:val="12"/>
              </w:rPr>
              <w:t>11 979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1"/>
              </w:rPr>
            </w:pPr>
          </w:p>
          <w:p w:rsidR="008F5B80" w:rsidRDefault="00B10349">
            <w:pPr>
              <w:pStyle w:val="TableParagraph"/>
              <w:ind w:right="6"/>
              <w:jc w:val="right"/>
              <w:rPr>
                <w:sz w:val="12"/>
              </w:rPr>
            </w:pPr>
            <w:r>
              <w:rPr>
                <w:w w:val="104"/>
                <w:sz w:val="12"/>
              </w:rPr>
              <w:t>1</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1"/>
              </w:rPr>
            </w:pPr>
          </w:p>
          <w:p w:rsidR="008F5B80" w:rsidRDefault="00B10349">
            <w:pPr>
              <w:pStyle w:val="TableParagraph"/>
              <w:ind w:right="5"/>
              <w:jc w:val="right"/>
              <w:rPr>
                <w:sz w:val="12"/>
              </w:rPr>
            </w:pPr>
            <w:r>
              <w:rPr>
                <w:w w:val="105"/>
                <w:sz w:val="12"/>
              </w:rPr>
              <w:t>9 900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1"/>
              </w:rPr>
            </w:pPr>
          </w:p>
          <w:p w:rsidR="008F5B80" w:rsidRDefault="00B10349">
            <w:pPr>
              <w:pStyle w:val="TableParagraph"/>
              <w:ind w:right="4"/>
              <w:jc w:val="right"/>
              <w:rPr>
                <w:sz w:val="12"/>
              </w:rPr>
            </w:pPr>
            <w:r>
              <w:rPr>
                <w:w w:val="105"/>
                <w:sz w:val="12"/>
              </w:rPr>
              <w:t>11 979 Kč</w:t>
            </w:r>
          </w:p>
        </w:tc>
        <w:tc>
          <w:tcPr>
            <w:tcW w:w="1877" w:type="dxa"/>
          </w:tcPr>
          <w:p w:rsidR="008F5B80" w:rsidRDefault="00B10349">
            <w:pPr>
              <w:pStyle w:val="TableParagraph"/>
              <w:spacing w:line="271" w:lineRule="auto"/>
              <w:ind w:left="20"/>
              <w:rPr>
                <w:sz w:val="12"/>
              </w:rPr>
            </w:pPr>
            <w:r>
              <w:rPr>
                <w:w w:val="105"/>
                <w:sz w:val="12"/>
              </w:rPr>
              <w:t>Velikost rack skříně 27U, Umístění Na zem, Barva Šedá, Krytí: IP30, Dveře Skleněné, Rozměry</w:t>
            </w:r>
          </w:p>
          <w:p w:rsidR="008F5B80" w:rsidRDefault="00B10349">
            <w:pPr>
              <w:pStyle w:val="TableParagraph"/>
              <w:ind w:left="20"/>
              <w:rPr>
                <w:sz w:val="12"/>
              </w:rPr>
            </w:pPr>
            <w:r>
              <w:rPr>
                <w:w w:val="105"/>
                <w:sz w:val="12"/>
              </w:rPr>
              <w:t>Šířka 600 mm (60 cm)</w:t>
            </w:r>
          </w:p>
          <w:p w:rsidR="008F5B80" w:rsidRDefault="00B10349">
            <w:pPr>
              <w:pStyle w:val="TableParagraph"/>
              <w:spacing w:before="14"/>
              <w:ind w:left="20"/>
              <w:rPr>
                <w:sz w:val="12"/>
              </w:rPr>
            </w:pPr>
            <w:r>
              <w:rPr>
                <w:w w:val="105"/>
                <w:sz w:val="12"/>
              </w:rPr>
              <w:t>Hloubka 800 mm (80 cm)</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Triton/RMA‐27‐A68‐CAX‐A1</w:t>
            </w:r>
          </w:p>
        </w:tc>
      </w:tr>
      <w:tr w:rsidR="008F5B80">
        <w:trPr>
          <w:trHeight w:val="1953"/>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left="32" w:right="6"/>
              <w:jc w:val="center"/>
              <w:rPr>
                <w:sz w:val="12"/>
              </w:rPr>
            </w:pPr>
            <w:r>
              <w:rPr>
                <w:w w:val="105"/>
                <w:sz w:val="12"/>
              </w:rPr>
              <w:t>Switch s funkcí POE, managovatelný</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4"/>
              <w:jc w:val="right"/>
              <w:rPr>
                <w:sz w:val="12"/>
              </w:rPr>
            </w:pPr>
            <w:r>
              <w:rPr>
                <w:w w:val="105"/>
                <w:sz w:val="12"/>
              </w:rPr>
              <w:t>22 500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4"/>
              <w:jc w:val="right"/>
              <w:rPr>
                <w:sz w:val="12"/>
              </w:rPr>
            </w:pPr>
            <w:r>
              <w:rPr>
                <w:w w:val="105"/>
                <w:sz w:val="12"/>
              </w:rPr>
              <w:t>27 225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6"/>
              <w:jc w:val="right"/>
              <w:rPr>
                <w:sz w:val="12"/>
              </w:rPr>
            </w:pPr>
            <w:r>
              <w:rPr>
                <w:w w:val="104"/>
                <w:sz w:val="12"/>
              </w:rPr>
              <w:t>1</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4"/>
              <w:jc w:val="right"/>
              <w:rPr>
                <w:sz w:val="12"/>
              </w:rPr>
            </w:pPr>
            <w:r>
              <w:rPr>
                <w:w w:val="105"/>
                <w:sz w:val="12"/>
              </w:rPr>
              <w:t>22 500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4"/>
              <w:jc w:val="right"/>
              <w:rPr>
                <w:sz w:val="12"/>
              </w:rPr>
            </w:pPr>
            <w:r>
              <w:rPr>
                <w:w w:val="105"/>
                <w:sz w:val="12"/>
              </w:rPr>
              <w:t>27 225 Kč</w:t>
            </w:r>
          </w:p>
        </w:tc>
        <w:tc>
          <w:tcPr>
            <w:tcW w:w="1877" w:type="dxa"/>
          </w:tcPr>
          <w:p w:rsidR="008F5B80" w:rsidRDefault="00B10349">
            <w:pPr>
              <w:pStyle w:val="TableParagraph"/>
              <w:spacing w:line="271" w:lineRule="auto"/>
              <w:ind w:left="20"/>
              <w:rPr>
                <w:sz w:val="12"/>
              </w:rPr>
            </w:pPr>
            <w:r>
              <w:rPr>
                <w:w w:val="105"/>
                <w:sz w:val="12"/>
              </w:rPr>
              <w:t>Přenosová rychlost LAN portů 10 Gbit, Typ Rack, Funkce PoE (Power over Ethernet), Spravovatelnost (smart switch, web manageable), VLAN (virtual local area network), Porty:</w:t>
            </w:r>
          </w:p>
          <w:p w:rsidR="008F5B80" w:rsidRDefault="00B10349">
            <w:pPr>
              <w:pStyle w:val="TableParagraph"/>
              <w:ind w:left="20"/>
              <w:rPr>
                <w:sz w:val="12"/>
              </w:rPr>
            </w:pPr>
            <w:r>
              <w:rPr>
                <w:w w:val="105"/>
                <w:sz w:val="12"/>
              </w:rPr>
              <w:t>RJ‐45 48 ks,</w:t>
            </w:r>
          </w:p>
          <w:p w:rsidR="008F5B80" w:rsidRDefault="00B10349">
            <w:pPr>
              <w:pStyle w:val="TableParagraph"/>
              <w:spacing w:before="14"/>
              <w:ind w:left="20"/>
              <w:rPr>
                <w:sz w:val="12"/>
              </w:rPr>
            </w:pPr>
            <w:r>
              <w:rPr>
                <w:w w:val="105"/>
                <w:sz w:val="12"/>
              </w:rPr>
              <w:t>SFP+ 4 ks,</w:t>
            </w:r>
          </w:p>
          <w:p w:rsidR="008F5B80" w:rsidRDefault="00B10349">
            <w:pPr>
              <w:pStyle w:val="TableParagraph"/>
              <w:spacing w:before="20" w:line="271" w:lineRule="auto"/>
              <w:ind w:left="20" w:right="276"/>
              <w:rPr>
                <w:sz w:val="12"/>
              </w:rPr>
            </w:pPr>
            <w:r>
              <w:rPr>
                <w:w w:val="105"/>
                <w:sz w:val="12"/>
              </w:rPr>
              <w:t>10/100/1000Base‐T 48 ks 100% kompatibila s produkty Ubiquiti</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Ubiquiti/USW‐Pro‐48‐POE</w:t>
            </w:r>
          </w:p>
        </w:tc>
      </w:tr>
      <w:tr w:rsidR="008F5B80">
        <w:trPr>
          <w:trHeight w:val="311"/>
        </w:trPr>
        <w:tc>
          <w:tcPr>
            <w:tcW w:w="3132" w:type="dxa"/>
          </w:tcPr>
          <w:p w:rsidR="008F5B80" w:rsidRDefault="00B10349">
            <w:pPr>
              <w:pStyle w:val="TableParagraph"/>
              <w:spacing w:line="139" w:lineRule="exact"/>
              <w:ind w:left="30" w:right="6"/>
              <w:jc w:val="center"/>
              <w:rPr>
                <w:sz w:val="12"/>
              </w:rPr>
            </w:pPr>
            <w:r>
              <w:rPr>
                <w:w w:val="105"/>
                <w:sz w:val="12"/>
              </w:rPr>
              <w:t>19" Patch panel 24port, UTP, Cat5E, 30μm,</w:t>
            </w:r>
          </w:p>
          <w:p w:rsidR="008F5B80" w:rsidRDefault="00B10349">
            <w:pPr>
              <w:pStyle w:val="TableParagraph"/>
              <w:spacing w:before="19" w:line="133" w:lineRule="exact"/>
              <w:ind w:left="31" w:right="6"/>
              <w:jc w:val="center"/>
              <w:rPr>
                <w:sz w:val="12"/>
              </w:rPr>
            </w:pPr>
            <w:r>
              <w:rPr>
                <w:w w:val="105"/>
                <w:sz w:val="12"/>
              </w:rPr>
              <w:t>duální svorkovnice</w:t>
            </w:r>
          </w:p>
        </w:tc>
        <w:tc>
          <w:tcPr>
            <w:tcW w:w="1212" w:type="dxa"/>
            <w:shd w:val="clear" w:color="auto" w:fill="DEEAF6"/>
          </w:tcPr>
          <w:p w:rsidR="008F5B80" w:rsidRDefault="00B10349">
            <w:pPr>
              <w:pStyle w:val="TableParagraph"/>
              <w:spacing w:before="74"/>
              <w:ind w:right="5"/>
              <w:jc w:val="right"/>
              <w:rPr>
                <w:sz w:val="12"/>
              </w:rPr>
            </w:pPr>
            <w:r>
              <w:rPr>
                <w:w w:val="105"/>
                <w:sz w:val="12"/>
              </w:rPr>
              <w:t>800 Kč</w:t>
            </w:r>
          </w:p>
        </w:tc>
        <w:tc>
          <w:tcPr>
            <w:tcW w:w="1212" w:type="dxa"/>
          </w:tcPr>
          <w:p w:rsidR="008F5B80" w:rsidRDefault="00B10349">
            <w:pPr>
              <w:pStyle w:val="TableParagraph"/>
              <w:spacing w:before="74"/>
              <w:ind w:right="5"/>
              <w:jc w:val="right"/>
              <w:rPr>
                <w:sz w:val="12"/>
              </w:rPr>
            </w:pPr>
            <w:r>
              <w:rPr>
                <w:w w:val="105"/>
                <w:sz w:val="12"/>
              </w:rPr>
              <w:t>968 Kč</w:t>
            </w:r>
          </w:p>
        </w:tc>
        <w:tc>
          <w:tcPr>
            <w:tcW w:w="598" w:type="dxa"/>
          </w:tcPr>
          <w:p w:rsidR="008F5B80" w:rsidRDefault="00B10349">
            <w:pPr>
              <w:pStyle w:val="TableParagraph"/>
              <w:spacing w:before="74"/>
              <w:ind w:right="8"/>
              <w:jc w:val="right"/>
              <w:rPr>
                <w:sz w:val="12"/>
              </w:rPr>
            </w:pPr>
            <w:r>
              <w:rPr>
                <w:w w:val="104"/>
                <w:sz w:val="12"/>
              </w:rPr>
              <w:t>2</w:t>
            </w:r>
          </w:p>
        </w:tc>
        <w:tc>
          <w:tcPr>
            <w:tcW w:w="1416" w:type="dxa"/>
          </w:tcPr>
          <w:p w:rsidR="008F5B80" w:rsidRDefault="00B10349">
            <w:pPr>
              <w:pStyle w:val="TableParagraph"/>
              <w:spacing w:before="74"/>
              <w:ind w:right="5"/>
              <w:jc w:val="right"/>
              <w:rPr>
                <w:sz w:val="12"/>
              </w:rPr>
            </w:pPr>
            <w:r>
              <w:rPr>
                <w:w w:val="105"/>
                <w:sz w:val="12"/>
              </w:rPr>
              <w:t>1 600 Kč</w:t>
            </w:r>
          </w:p>
        </w:tc>
        <w:tc>
          <w:tcPr>
            <w:tcW w:w="1416" w:type="dxa"/>
          </w:tcPr>
          <w:p w:rsidR="008F5B80" w:rsidRDefault="00B10349">
            <w:pPr>
              <w:pStyle w:val="TableParagraph"/>
              <w:spacing w:before="74"/>
              <w:ind w:right="5"/>
              <w:jc w:val="right"/>
              <w:rPr>
                <w:sz w:val="12"/>
              </w:rPr>
            </w:pPr>
            <w:r>
              <w:rPr>
                <w:w w:val="105"/>
                <w:sz w:val="12"/>
              </w:rPr>
              <w:t>1 936 Kč</w:t>
            </w:r>
          </w:p>
        </w:tc>
        <w:tc>
          <w:tcPr>
            <w:tcW w:w="1877" w:type="dxa"/>
          </w:tcPr>
          <w:p w:rsidR="008F5B80" w:rsidRDefault="00B10349">
            <w:pPr>
              <w:pStyle w:val="TableParagraph"/>
              <w:spacing w:line="141" w:lineRule="exact"/>
              <w:ind w:left="20"/>
              <w:rPr>
                <w:sz w:val="12"/>
              </w:rPr>
            </w:pPr>
            <w:r>
              <w:rPr>
                <w:w w:val="105"/>
                <w:sz w:val="12"/>
              </w:rPr>
              <w:t>Rozměr: 19", Počet portů 24, Typ:</w:t>
            </w:r>
          </w:p>
          <w:p w:rsidR="008F5B80" w:rsidRDefault="00B10349">
            <w:pPr>
              <w:pStyle w:val="TableParagraph"/>
              <w:spacing w:before="19" w:line="131" w:lineRule="exact"/>
              <w:ind w:left="20"/>
              <w:rPr>
                <w:sz w:val="12"/>
              </w:rPr>
            </w:pPr>
            <w:r>
              <w:rPr>
                <w:w w:val="105"/>
                <w:sz w:val="12"/>
              </w:rPr>
              <w:t>Cat5E, provedení 1U</w:t>
            </w:r>
          </w:p>
        </w:tc>
        <w:tc>
          <w:tcPr>
            <w:tcW w:w="1767" w:type="dxa"/>
          </w:tcPr>
          <w:p w:rsidR="008F5B80" w:rsidRDefault="00B10349">
            <w:pPr>
              <w:pStyle w:val="TableParagraph"/>
              <w:spacing w:line="141"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bl>
    <w:p w:rsidR="008F5B80" w:rsidRDefault="008F5B80">
      <w:pPr>
        <w:rPr>
          <w:rFonts w:ascii="Times New Roman"/>
          <w:sz w:val="12"/>
        </w:rPr>
        <w:sectPr w:rsidR="008F5B80">
          <w:pgSz w:w="16840" w:h="11910" w:orient="landscape"/>
          <w:pgMar w:top="1080" w:right="1100" w:bottom="580" w:left="900" w:header="0" w:footer="340" w:gutter="0"/>
          <w:cols w:space="708"/>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2"/>
        <w:gridCol w:w="1212"/>
        <w:gridCol w:w="1212"/>
        <w:gridCol w:w="598"/>
        <w:gridCol w:w="1416"/>
        <w:gridCol w:w="1416"/>
        <w:gridCol w:w="1877"/>
        <w:gridCol w:w="1767"/>
        <w:gridCol w:w="1964"/>
      </w:tblGrid>
      <w:tr w:rsidR="008F5B80">
        <w:trPr>
          <w:trHeight w:val="803"/>
        </w:trPr>
        <w:tc>
          <w:tcPr>
            <w:tcW w:w="3132" w:type="dxa"/>
          </w:tcPr>
          <w:p w:rsidR="008F5B80" w:rsidRDefault="008F5B80">
            <w:pPr>
              <w:pStyle w:val="TableParagraph"/>
              <w:rPr>
                <w:rFonts w:ascii="Arial"/>
                <w:sz w:val="12"/>
              </w:rPr>
            </w:pPr>
          </w:p>
          <w:p w:rsidR="008F5B80" w:rsidRDefault="00B10349">
            <w:pPr>
              <w:pStyle w:val="TableParagraph"/>
              <w:spacing w:before="99" w:line="271" w:lineRule="auto"/>
              <w:ind w:left="1348" w:right="-3" w:hanging="1143"/>
              <w:rPr>
                <w:sz w:val="12"/>
              </w:rPr>
            </w:pPr>
            <w:r>
              <w:rPr>
                <w:w w:val="105"/>
                <w:sz w:val="12"/>
              </w:rPr>
              <w:t>19`` vyvazovací panel 1U jednostranná, plastová lišta, průchozí</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300 Kč</w:t>
            </w:r>
          </w:p>
        </w:tc>
        <w:tc>
          <w:tcPr>
            <w:tcW w:w="1212" w:type="dxa"/>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363 Kč</w:t>
            </w:r>
          </w:p>
        </w:tc>
        <w:tc>
          <w:tcPr>
            <w:tcW w:w="598" w:type="dxa"/>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6"/>
              <w:jc w:val="right"/>
              <w:rPr>
                <w:sz w:val="12"/>
              </w:rPr>
            </w:pPr>
            <w:r>
              <w:rPr>
                <w:w w:val="104"/>
                <w:sz w:val="12"/>
              </w:rPr>
              <w:t>2</w:t>
            </w:r>
          </w:p>
        </w:tc>
        <w:tc>
          <w:tcPr>
            <w:tcW w:w="1416" w:type="dxa"/>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600 Kč</w:t>
            </w:r>
          </w:p>
        </w:tc>
        <w:tc>
          <w:tcPr>
            <w:tcW w:w="1416" w:type="dxa"/>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726 Kč</w:t>
            </w:r>
          </w:p>
        </w:tc>
        <w:tc>
          <w:tcPr>
            <w:tcW w:w="1877" w:type="dxa"/>
          </w:tcPr>
          <w:p w:rsidR="008F5B80" w:rsidRDefault="00B10349">
            <w:pPr>
              <w:pStyle w:val="TableParagraph"/>
              <w:spacing w:line="271" w:lineRule="auto"/>
              <w:ind w:left="20" w:right="26"/>
              <w:rPr>
                <w:sz w:val="12"/>
              </w:rPr>
            </w:pPr>
            <w:r>
              <w:rPr>
                <w:w w:val="105"/>
                <w:sz w:val="12"/>
              </w:rPr>
              <w:t>Rozměr: 19", Vyvazovací panel pro 19“ rack, kovové provedení s průchozí lištou pro kabely + plastový kryt. Velikost 1U</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311"/>
        </w:trPr>
        <w:tc>
          <w:tcPr>
            <w:tcW w:w="3132" w:type="dxa"/>
          </w:tcPr>
          <w:p w:rsidR="008F5B80" w:rsidRDefault="00B10349">
            <w:pPr>
              <w:pStyle w:val="TableParagraph"/>
              <w:spacing w:before="74"/>
              <w:ind w:left="32" w:right="4"/>
              <w:jc w:val="center"/>
              <w:rPr>
                <w:sz w:val="12"/>
              </w:rPr>
            </w:pPr>
            <w:r>
              <w:rPr>
                <w:w w:val="105"/>
                <w:sz w:val="12"/>
              </w:rPr>
              <w:t>19" police s perforací 1U/350mm, nosnost 45kg,</w:t>
            </w:r>
          </w:p>
        </w:tc>
        <w:tc>
          <w:tcPr>
            <w:tcW w:w="1212" w:type="dxa"/>
            <w:shd w:val="clear" w:color="auto" w:fill="DEEAF6"/>
          </w:tcPr>
          <w:p w:rsidR="008F5B80" w:rsidRDefault="00B10349">
            <w:pPr>
              <w:pStyle w:val="TableParagraph"/>
              <w:spacing w:before="74"/>
              <w:ind w:right="4"/>
              <w:jc w:val="right"/>
              <w:rPr>
                <w:sz w:val="12"/>
              </w:rPr>
            </w:pPr>
            <w:r>
              <w:rPr>
                <w:w w:val="105"/>
                <w:sz w:val="12"/>
              </w:rPr>
              <w:t>700 Kč</w:t>
            </w:r>
          </w:p>
        </w:tc>
        <w:tc>
          <w:tcPr>
            <w:tcW w:w="1212" w:type="dxa"/>
          </w:tcPr>
          <w:p w:rsidR="008F5B80" w:rsidRDefault="00B10349">
            <w:pPr>
              <w:pStyle w:val="TableParagraph"/>
              <w:spacing w:before="74"/>
              <w:ind w:right="4"/>
              <w:jc w:val="right"/>
              <w:rPr>
                <w:sz w:val="12"/>
              </w:rPr>
            </w:pPr>
            <w:r>
              <w:rPr>
                <w:w w:val="105"/>
                <w:sz w:val="12"/>
              </w:rPr>
              <w:t>847 Kč</w:t>
            </w:r>
          </w:p>
        </w:tc>
        <w:tc>
          <w:tcPr>
            <w:tcW w:w="598" w:type="dxa"/>
          </w:tcPr>
          <w:p w:rsidR="008F5B80" w:rsidRDefault="00B10349">
            <w:pPr>
              <w:pStyle w:val="TableParagraph"/>
              <w:spacing w:before="74"/>
              <w:ind w:right="6"/>
              <w:jc w:val="right"/>
              <w:rPr>
                <w:sz w:val="12"/>
              </w:rPr>
            </w:pPr>
            <w:r>
              <w:rPr>
                <w:w w:val="104"/>
                <w:sz w:val="12"/>
              </w:rPr>
              <w:t>3</w:t>
            </w:r>
          </w:p>
        </w:tc>
        <w:tc>
          <w:tcPr>
            <w:tcW w:w="1416" w:type="dxa"/>
          </w:tcPr>
          <w:p w:rsidR="008F5B80" w:rsidRDefault="00B10349">
            <w:pPr>
              <w:pStyle w:val="TableParagraph"/>
              <w:spacing w:before="74"/>
              <w:ind w:right="5"/>
              <w:jc w:val="right"/>
              <w:rPr>
                <w:sz w:val="12"/>
              </w:rPr>
            </w:pPr>
            <w:r>
              <w:rPr>
                <w:w w:val="105"/>
                <w:sz w:val="12"/>
              </w:rPr>
              <w:t>2 100 Kč</w:t>
            </w:r>
          </w:p>
        </w:tc>
        <w:tc>
          <w:tcPr>
            <w:tcW w:w="1416" w:type="dxa"/>
          </w:tcPr>
          <w:p w:rsidR="008F5B80" w:rsidRDefault="00B10349">
            <w:pPr>
              <w:pStyle w:val="TableParagraph"/>
              <w:spacing w:before="74"/>
              <w:ind w:right="5"/>
              <w:jc w:val="right"/>
              <w:rPr>
                <w:sz w:val="12"/>
              </w:rPr>
            </w:pPr>
            <w:r>
              <w:rPr>
                <w:w w:val="105"/>
                <w:sz w:val="12"/>
              </w:rPr>
              <w:t>2 541 Kč</w:t>
            </w:r>
          </w:p>
        </w:tc>
        <w:tc>
          <w:tcPr>
            <w:tcW w:w="1877" w:type="dxa"/>
          </w:tcPr>
          <w:p w:rsidR="008F5B80" w:rsidRDefault="00B10349">
            <w:pPr>
              <w:pStyle w:val="TableParagraph"/>
              <w:spacing w:line="141" w:lineRule="exact"/>
              <w:ind w:left="21"/>
              <w:rPr>
                <w:sz w:val="12"/>
              </w:rPr>
            </w:pPr>
            <w:r>
              <w:rPr>
                <w:w w:val="105"/>
                <w:sz w:val="12"/>
              </w:rPr>
              <w:t>Rozměr: 19", Výška: 1U, hloubka:</w:t>
            </w:r>
          </w:p>
          <w:p w:rsidR="008F5B80" w:rsidRDefault="00B10349">
            <w:pPr>
              <w:pStyle w:val="TableParagraph"/>
              <w:spacing w:before="19" w:line="131" w:lineRule="exact"/>
              <w:ind w:left="21"/>
              <w:rPr>
                <w:sz w:val="12"/>
              </w:rPr>
            </w:pPr>
            <w:r>
              <w:rPr>
                <w:w w:val="105"/>
                <w:sz w:val="12"/>
              </w:rPr>
              <w:t>350mm</w:t>
            </w:r>
          </w:p>
        </w:tc>
        <w:tc>
          <w:tcPr>
            <w:tcW w:w="1767" w:type="dxa"/>
          </w:tcPr>
          <w:p w:rsidR="008F5B80" w:rsidRDefault="00B10349">
            <w:pPr>
              <w:pStyle w:val="TableParagraph"/>
              <w:spacing w:line="141"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311"/>
        </w:trPr>
        <w:tc>
          <w:tcPr>
            <w:tcW w:w="3132" w:type="dxa"/>
          </w:tcPr>
          <w:p w:rsidR="008F5B80" w:rsidRDefault="00B10349">
            <w:pPr>
              <w:pStyle w:val="TableParagraph"/>
              <w:spacing w:line="139" w:lineRule="exact"/>
              <w:ind w:left="21" w:right="6"/>
              <w:jc w:val="center"/>
              <w:rPr>
                <w:sz w:val="12"/>
              </w:rPr>
            </w:pPr>
            <w:r>
              <w:rPr>
                <w:w w:val="105"/>
                <w:sz w:val="12"/>
              </w:rPr>
              <w:t>Panel napájecí do 19" racku 1U, 8x230V, 2m</w:t>
            </w:r>
          </w:p>
          <w:p w:rsidR="008F5B80" w:rsidRDefault="00B10349">
            <w:pPr>
              <w:pStyle w:val="TableParagraph"/>
              <w:spacing w:before="19" w:line="133" w:lineRule="exact"/>
              <w:ind w:left="25" w:right="6"/>
              <w:jc w:val="center"/>
              <w:rPr>
                <w:sz w:val="12"/>
              </w:rPr>
            </w:pPr>
            <w:r>
              <w:rPr>
                <w:w w:val="105"/>
                <w:sz w:val="12"/>
              </w:rPr>
              <w:t>kabel, vypínač</w:t>
            </w:r>
          </w:p>
        </w:tc>
        <w:tc>
          <w:tcPr>
            <w:tcW w:w="1212" w:type="dxa"/>
            <w:shd w:val="clear" w:color="auto" w:fill="DEEAF6"/>
          </w:tcPr>
          <w:p w:rsidR="008F5B80" w:rsidRDefault="00B10349">
            <w:pPr>
              <w:pStyle w:val="TableParagraph"/>
              <w:spacing w:before="74"/>
              <w:ind w:right="5"/>
              <w:jc w:val="right"/>
              <w:rPr>
                <w:sz w:val="12"/>
              </w:rPr>
            </w:pPr>
            <w:r>
              <w:rPr>
                <w:w w:val="105"/>
                <w:sz w:val="12"/>
              </w:rPr>
              <w:t>850 Kč</w:t>
            </w:r>
          </w:p>
        </w:tc>
        <w:tc>
          <w:tcPr>
            <w:tcW w:w="1212" w:type="dxa"/>
          </w:tcPr>
          <w:p w:rsidR="008F5B80" w:rsidRDefault="00B10349">
            <w:pPr>
              <w:pStyle w:val="TableParagraph"/>
              <w:spacing w:before="74"/>
              <w:ind w:right="5"/>
              <w:jc w:val="right"/>
              <w:rPr>
                <w:sz w:val="12"/>
              </w:rPr>
            </w:pPr>
            <w:r>
              <w:rPr>
                <w:w w:val="105"/>
                <w:sz w:val="12"/>
              </w:rPr>
              <w:t>1 029 Kč</w:t>
            </w:r>
          </w:p>
        </w:tc>
        <w:tc>
          <w:tcPr>
            <w:tcW w:w="598" w:type="dxa"/>
          </w:tcPr>
          <w:p w:rsidR="008F5B80" w:rsidRDefault="00B10349">
            <w:pPr>
              <w:pStyle w:val="TableParagraph"/>
              <w:spacing w:before="74"/>
              <w:ind w:right="6"/>
              <w:jc w:val="right"/>
              <w:rPr>
                <w:sz w:val="12"/>
              </w:rPr>
            </w:pPr>
            <w:r>
              <w:rPr>
                <w:w w:val="104"/>
                <w:sz w:val="12"/>
              </w:rPr>
              <w:t>1</w:t>
            </w:r>
          </w:p>
        </w:tc>
        <w:tc>
          <w:tcPr>
            <w:tcW w:w="1416" w:type="dxa"/>
          </w:tcPr>
          <w:p w:rsidR="008F5B80" w:rsidRDefault="00B10349">
            <w:pPr>
              <w:pStyle w:val="TableParagraph"/>
              <w:spacing w:before="74"/>
              <w:ind w:right="5"/>
              <w:jc w:val="right"/>
              <w:rPr>
                <w:sz w:val="12"/>
              </w:rPr>
            </w:pPr>
            <w:r>
              <w:rPr>
                <w:w w:val="105"/>
                <w:sz w:val="12"/>
              </w:rPr>
              <w:t>850 Kč</w:t>
            </w:r>
          </w:p>
        </w:tc>
        <w:tc>
          <w:tcPr>
            <w:tcW w:w="1416" w:type="dxa"/>
          </w:tcPr>
          <w:p w:rsidR="008F5B80" w:rsidRDefault="00B10349">
            <w:pPr>
              <w:pStyle w:val="TableParagraph"/>
              <w:spacing w:before="74"/>
              <w:ind w:right="5"/>
              <w:jc w:val="right"/>
              <w:rPr>
                <w:sz w:val="12"/>
              </w:rPr>
            </w:pPr>
            <w:r>
              <w:rPr>
                <w:w w:val="105"/>
                <w:sz w:val="12"/>
              </w:rPr>
              <w:t>1 029 Kč</w:t>
            </w:r>
          </w:p>
        </w:tc>
        <w:tc>
          <w:tcPr>
            <w:tcW w:w="1877" w:type="dxa"/>
          </w:tcPr>
          <w:p w:rsidR="008F5B80" w:rsidRDefault="00B10349">
            <w:pPr>
              <w:pStyle w:val="TableParagraph"/>
              <w:spacing w:line="142" w:lineRule="exact"/>
              <w:ind w:left="20"/>
              <w:rPr>
                <w:sz w:val="12"/>
              </w:rPr>
            </w:pPr>
            <w:r>
              <w:rPr>
                <w:w w:val="105"/>
                <w:sz w:val="12"/>
              </w:rPr>
              <w:t>Rozměr: 19", Výška: 1U,</w:t>
            </w:r>
            <w:r>
              <w:rPr>
                <w:spacing w:val="-22"/>
                <w:w w:val="105"/>
                <w:sz w:val="12"/>
              </w:rPr>
              <w:t xml:space="preserve"> </w:t>
            </w:r>
            <w:r>
              <w:rPr>
                <w:w w:val="105"/>
                <w:sz w:val="12"/>
              </w:rPr>
              <w:t>Počet</w:t>
            </w:r>
          </w:p>
          <w:p w:rsidR="008F5B80" w:rsidRDefault="00B10349">
            <w:pPr>
              <w:pStyle w:val="TableParagraph"/>
              <w:spacing w:before="19" w:line="131" w:lineRule="exact"/>
              <w:ind w:left="20"/>
              <w:rPr>
                <w:sz w:val="12"/>
              </w:rPr>
            </w:pPr>
            <w:r>
              <w:rPr>
                <w:w w:val="105"/>
                <w:sz w:val="12"/>
              </w:rPr>
              <w:t>zásuvek: 8x230V, Vypínač:</w:t>
            </w:r>
            <w:r>
              <w:rPr>
                <w:spacing w:val="-22"/>
                <w:w w:val="105"/>
                <w:sz w:val="12"/>
              </w:rPr>
              <w:t xml:space="preserve"> </w:t>
            </w:r>
            <w:r>
              <w:rPr>
                <w:w w:val="105"/>
                <w:sz w:val="12"/>
              </w:rPr>
              <w:t>ano</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3263"/>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left="27" w:right="6"/>
              <w:jc w:val="center"/>
              <w:rPr>
                <w:sz w:val="12"/>
              </w:rPr>
            </w:pPr>
            <w:r>
              <w:rPr>
                <w:w w:val="105"/>
                <w:sz w:val="12"/>
              </w:rPr>
              <w:t>Záložní zdroj v rackovém provedení</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5"/>
              <w:jc w:val="right"/>
              <w:rPr>
                <w:sz w:val="12"/>
              </w:rPr>
            </w:pPr>
            <w:r>
              <w:rPr>
                <w:w w:val="105"/>
                <w:sz w:val="12"/>
              </w:rPr>
              <w:t>5 500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5"/>
              <w:jc w:val="right"/>
              <w:rPr>
                <w:sz w:val="12"/>
              </w:rPr>
            </w:pPr>
            <w:r>
              <w:rPr>
                <w:w w:val="105"/>
                <w:sz w:val="12"/>
              </w:rPr>
              <w:t>6 655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7"/>
              <w:jc w:val="right"/>
              <w:rPr>
                <w:sz w:val="12"/>
              </w:rPr>
            </w:pPr>
            <w:r>
              <w:rPr>
                <w:w w:val="104"/>
                <w:sz w:val="12"/>
              </w:rPr>
              <w:t>1</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5"/>
              <w:jc w:val="right"/>
              <w:rPr>
                <w:sz w:val="12"/>
              </w:rPr>
            </w:pPr>
            <w:r>
              <w:rPr>
                <w:w w:val="105"/>
                <w:sz w:val="12"/>
              </w:rPr>
              <w:t>5 500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5"/>
              <w:jc w:val="right"/>
              <w:rPr>
                <w:sz w:val="12"/>
              </w:rPr>
            </w:pPr>
            <w:r>
              <w:rPr>
                <w:w w:val="105"/>
                <w:sz w:val="12"/>
              </w:rPr>
              <w:t>6 655 Kč</w:t>
            </w:r>
          </w:p>
        </w:tc>
        <w:tc>
          <w:tcPr>
            <w:tcW w:w="1877" w:type="dxa"/>
          </w:tcPr>
          <w:p w:rsidR="008F5B80" w:rsidRDefault="00B10349">
            <w:pPr>
              <w:pStyle w:val="TableParagraph"/>
              <w:spacing w:line="271" w:lineRule="auto"/>
              <w:ind w:left="20" w:right="208"/>
              <w:jc w:val="both"/>
              <w:rPr>
                <w:sz w:val="12"/>
              </w:rPr>
            </w:pPr>
            <w:r>
              <w:rPr>
                <w:w w:val="105"/>
                <w:sz w:val="12"/>
              </w:rPr>
              <w:t>Provedení: Rack, Ochrana RJ‐11 (TEL):</w:t>
            </w:r>
            <w:r>
              <w:rPr>
                <w:spacing w:val="-8"/>
                <w:w w:val="105"/>
                <w:sz w:val="12"/>
              </w:rPr>
              <w:t xml:space="preserve"> </w:t>
            </w:r>
            <w:r>
              <w:rPr>
                <w:w w:val="105"/>
                <w:sz w:val="12"/>
              </w:rPr>
              <w:t>ano,</w:t>
            </w:r>
            <w:r>
              <w:rPr>
                <w:spacing w:val="-7"/>
                <w:w w:val="105"/>
                <w:sz w:val="12"/>
              </w:rPr>
              <w:t xml:space="preserve"> </w:t>
            </w:r>
            <w:r>
              <w:rPr>
                <w:w w:val="105"/>
                <w:sz w:val="12"/>
              </w:rPr>
              <w:t>Ochrana</w:t>
            </w:r>
            <w:r>
              <w:rPr>
                <w:spacing w:val="-7"/>
                <w:w w:val="105"/>
                <w:sz w:val="12"/>
              </w:rPr>
              <w:t xml:space="preserve"> </w:t>
            </w:r>
            <w:r>
              <w:rPr>
                <w:w w:val="105"/>
                <w:sz w:val="12"/>
              </w:rPr>
              <w:t>RJ‐45</w:t>
            </w:r>
            <w:r>
              <w:rPr>
                <w:spacing w:val="-7"/>
                <w:w w:val="105"/>
                <w:sz w:val="12"/>
              </w:rPr>
              <w:t xml:space="preserve"> </w:t>
            </w:r>
            <w:r>
              <w:rPr>
                <w:w w:val="105"/>
                <w:sz w:val="12"/>
              </w:rPr>
              <w:t>(NET): ano, Výška [mm]:</w:t>
            </w:r>
            <w:r>
              <w:rPr>
                <w:spacing w:val="-3"/>
                <w:w w:val="105"/>
                <w:sz w:val="12"/>
              </w:rPr>
              <w:t xml:space="preserve"> </w:t>
            </w:r>
            <w:r>
              <w:rPr>
                <w:w w:val="105"/>
                <w:sz w:val="12"/>
              </w:rPr>
              <w:t>44</w:t>
            </w:r>
          </w:p>
          <w:p w:rsidR="008F5B80" w:rsidRDefault="00B10349">
            <w:pPr>
              <w:pStyle w:val="TableParagraph"/>
              <w:ind w:left="20"/>
              <w:jc w:val="both"/>
              <w:rPr>
                <w:sz w:val="12"/>
              </w:rPr>
            </w:pPr>
            <w:r>
              <w:rPr>
                <w:w w:val="105"/>
                <w:sz w:val="12"/>
              </w:rPr>
              <w:t>Šířka [mm]: 433</w:t>
            </w:r>
          </w:p>
          <w:p w:rsidR="008F5B80" w:rsidRDefault="00B10349">
            <w:pPr>
              <w:pStyle w:val="TableParagraph"/>
              <w:spacing w:before="14" w:line="271" w:lineRule="auto"/>
              <w:ind w:left="20" w:right="55"/>
              <w:rPr>
                <w:sz w:val="12"/>
              </w:rPr>
            </w:pPr>
            <w:r>
              <w:rPr>
                <w:w w:val="105"/>
                <w:sz w:val="12"/>
              </w:rPr>
              <w:t>Hloubka [mm]: 235, Výkon [W]: 360</w:t>
            </w:r>
          </w:p>
          <w:p w:rsidR="008F5B80" w:rsidRDefault="00B10349">
            <w:pPr>
              <w:pStyle w:val="TableParagraph"/>
              <w:spacing w:line="271" w:lineRule="auto"/>
              <w:ind w:left="20" w:right="19"/>
              <w:rPr>
                <w:sz w:val="12"/>
              </w:rPr>
            </w:pPr>
            <w:r>
              <w:rPr>
                <w:w w:val="105"/>
                <w:sz w:val="12"/>
              </w:rPr>
              <w:t>Kapacita [VA]: 600, Automatická regulace napětí (AVR): ano, Ochrana proti přetížení: ano, Baterie vyměnitelné za provozu: ano, Ochrana proti rázům a špičkám: ano, LCD stavový displej: ano, SW: Software PowerPanel pro správu napájení, Možnost vzdálené správy protokolem SNMP / HTTP</w:t>
            </w:r>
          </w:p>
        </w:tc>
        <w:tc>
          <w:tcPr>
            <w:tcW w:w="1767" w:type="dxa"/>
          </w:tcPr>
          <w:p w:rsidR="008F5B80" w:rsidRDefault="00B10349">
            <w:pPr>
              <w:pStyle w:val="TableParagraph"/>
              <w:spacing w:line="142" w:lineRule="exact"/>
              <w:ind w:left="19"/>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Cyberpower/OR600ERM1U</w:t>
            </w:r>
          </w:p>
        </w:tc>
      </w:tr>
      <w:tr w:rsidR="008F5B80">
        <w:trPr>
          <w:trHeight w:val="477"/>
        </w:trPr>
        <w:tc>
          <w:tcPr>
            <w:tcW w:w="3132" w:type="dxa"/>
          </w:tcPr>
          <w:p w:rsidR="008F5B80" w:rsidRDefault="008F5B80">
            <w:pPr>
              <w:pStyle w:val="TableParagraph"/>
              <w:spacing w:before="8"/>
              <w:rPr>
                <w:rFonts w:ascii="Arial"/>
                <w:sz w:val="13"/>
              </w:rPr>
            </w:pPr>
          </w:p>
          <w:p w:rsidR="008F5B80" w:rsidRDefault="00B10349">
            <w:pPr>
              <w:pStyle w:val="TableParagraph"/>
              <w:ind w:left="32" w:right="6"/>
              <w:jc w:val="center"/>
              <w:rPr>
                <w:sz w:val="12"/>
              </w:rPr>
            </w:pPr>
            <w:r>
              <w:rPr>
                <w:w w:val="105"/>
                <w:sz w:val="12"/>
              </w:rPr>
              <w:t>Modulární dvojzásuvka CAT5E, stíněná, na omítku, bílá, LSA</w:t>
            </w:r>
          </w:p>
        </w:tc>
        <w:tc>
          <w:tcPr>
            <w:tcW w:w="1212" w:type="dxa"/>
            <w:shd w:val="clear" w:color="auto" w:fill="DEEAF6"/>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140 Kč</w:t>
            </w:r>
          </w:p>
        </w:tc>
        <w:tc>
          <w:tcPr>
            <w:tcW w:w="1212" w:type="dxa"/>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170 Kč</w:t>
            </w:r>
          </w:p>
        </w:tc>
        <w:tc>
          <w:tcPr>
            <w:tcW w:w="598" w:type="dxa"/>
          </w:tcPr>
          <w:p w:rsidR="008F5B80" w:rsidRDefault="008F5B80">
            <w:pPr>
              <w:pStyle w:val="TableParagraph"/>
              <w:spacing w:before="8"/>
              <w:rPr>
                <w:rFonts w:ascii="Arial"/>
                <w:sz w:val="13"/>
              </w:rPr>
            </w:pPr>
          </w:p>
          <w:p w:rsidR="008F5B80" w:rsidRDefault="00B10349">
            <w:pPr>
              <w:pStyle w:val="TableParagraph"/>
              <w:ind w:right="6"/>
              <w:jc w:val="right"/>
              <w:rPr>
                <w:sz w:val="12"/>
              </w:rPr>
            </w:pPr>
            <w:r>
              <w:rPr>
                <w:sz w:val="12"/>
              </w:rPr>
              <w:t>20</w:t>
            </w:r>
          </w:p>
        </w:tc>
        <w:tc>
          <w:tcPr>
            <w:tcW w:w="1416" w:type="dxa"/>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2 800 Kč</w:t>
            </w:r>
          </w:p>
        </w:tc>
        <w:tc>
          <w:tcPr>
            <w:tcW w:w="1416" w:type="dxa"/>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3 388 Kč</w:t>
            </w:r>
          </w:p>
        </w:tc>
        <w:tc>
          <w:tcPr>
            <w:tcW w:w="1877" w:type="dxa"/>
          </w:tcPr>
          <w:p w:rsidR="008F5B80" w:rsidRDefault="00B10349">
            <w:pPr>
              <w:pStyle w:val="TableParagraph"/>
              <w:spacing w:line="271" w:lineRule="auto"/>
              <w:ind w:left="20"/>
              <w:rPr>
                <w:sz w:val="12"/>
              </w:rPr>
            </w:pPr>
            <w:r>
              <w:rPr>
                <w:w w:val="105"/>
                <w:sz w:val="12"/>
              </w:rPr>
              <w:t>Barva: bílá, Stíněná: ano, Kategorie: CAT5E, Provedení: na omítku</w:t>
            </w:r>
          </w:p>
        </w:tc>
        <w:tc>
          <w:tcPr>
            <w:tcW w:w="1767" w:type="dxa"/>
          </w:tcPr>
          <w:p w:rsidR="008F5B80" w:rsidRDefault="00B10349">
            <w:pPr>
              <w:pStyle w:val="TableParagraph"/>
              <w:spacing w:line="141"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311"/>
        </w:trPr>
        <w:tc>
          <w:tcPr>
            <w:tcW w:w="3132" w:type="dxa"/>
          </w:tcPr>
          <w:p w:rsidR="008F5B80" w:rsidRDefault="00B10349">
            <w:pPr>
              <w:pStyle w:val="TableParagraph"/>
              <w:spacing w:before="74"/>
              <w:ind w:left="22" w:right="6"/>
              <w:jc w:val="center"/>
              <w:rPr>
                <w:sz w:val="12"/>
              </w:rPr>
            </w:pPr>
            <w:r>
              <w:rPr>
                <w:w w:val="105"/>
                <w:sz w:val="12"/>
              </w:rPr>
              <w:t>Instalační kabel UTP, Cat5E, drát, PVC, box 305m</w:t>
            </w:r>
          </w:p>
        </w:tc>
        <w:tc>
          <w:tcPr>
            <w:tcW w:w="1212" w:type="dxa"/>
            <w:shd w:val="clear" w:color="auto" w:fill="DEEAF6"/>
          </w:tcPr>
          <w:p w:rsidR="008F5B80" w:rsidRDefault="00B10349">
            <w:pPr>
              <w:pStyle w:val="TableParagraph"/>
              <w:spacing w:before="74"/>
              <w:ind w:right="5"/>
              <w:jc w:val="right"/>
              <w:rPr>
                <w:sz w:val="12"/>
              </w:rPr>
            </w:pPr>
            <w:r>
              <w:rPr>
                <w:w w:val="105"/>
                <w:sz w:val="12"/>
              </w:rPr>
              <w:t>2 300 Kč</w:t>
            </w:r>
          </w:p>
        </w:tc>
        <w:tc>
          <w:tcPr>
            <w:tcW w:w="1212" w:type="dxa"/>
          </w:tcPr>
          <w:p w:rsidR="008F5B80" w:rsidRDefault="00B10349">
            <w:pPr>
              <w:pStyle w:val="TableParagraph"/>
              <w:spacing w:before="74"/>
              <w:ind w:right="5"/>
              <w:jc w:val="right"/>
              <w:rPr>
                <w:sz w:val="12"/>
              </w:rPr>
            </w:pPr>
            <w:r>
              <w:rPr>
                <w:w w:val="105"/>
                <w:sz w:val="12"/>
              </w:rPr>
              <w:t>2 783 Kč</w:t>
            </w:r>
          </w:p>
        </w:tc>
        <w:tc>
          <w:tcPr>
            <w:tcW w:w="598" w:type="dxa"/>
          </w:tcPr>
          <w:p w:rsidR="008F5B80" w:rsidRDefault="00B10349">
            <w:pPr>
              <w:pStyle w:val="TableParagraph"/>
              <w:spacing w:before="74"/>
              <w:ind w:right="6"/>
              <w:jc w:val="right"/>
              <w:rPr>
                <w:sz w:val="12"/>
              </w:rPr>
            </w:pPr>
            <w:r>
              <w:rPr>
                <w:w w:val="104"/>
                <w:sz w:val="12"/>
              </w:rPr>
              <w:t>4</w:t>
            </w:r>
          </w:p>
        </w:tc>
        <w:tc>
          <w:tcPr>
            <w:tcW w:w="1416" w:type="dxa"/>
          </w:tcPr>
          <w:p w:rsidR="008F5B80" w:rsidRDefault="00B10349">
            <w:pPr>
              <w:pStyle w:val="TableParagraph"/>
              <w:spacing w:before="74"/>
              <w:ind w:right="5"/>
              <w:jc w:val="right"/>
              <w:rPr>
                <w:sz w:val="12"/>
              </w:rPr>
            </w:pPr>
            <w:r>
              <w:rPr>
                <w:w w:val="105"/>
                <w:sz w:val="12"/>
              </w:rPr>
              <w:t>9 200 Kč</w:t>
            </w:r>
          </w:p>
        </w:tc>
        <w:tc>
          <w:tcPr>
            <w:tcW w:w="1416" w:type="dxa"/>
          </w:tcPr>
          <w:p w:rsidR="008F5B80" w:rsidRDefault="00B10349">
            <w:pPr>
              <w:pStyle w:val="TableParagraph"/>
              <w:spacing w:before="74"/>
              <w:ind w:right="4"/>
              <w:jc w:val="right"/>
              <w:rPr>
                <w:sz w:val="12"/>
              </w:rPr>
            </w:pPr>
            <w:r>
              <w:rPr>
                <w:w w:val="105"/>
                <w:sz w:val="12"/>
              </w:rPr>
              <w:t>11 132 Kč</w:t>
            </w:r>
          </w:p>
        </w:tc>
        <w:tc>
          <w:tcPr>
            <w:tcW w:w="1877" w:type="dxa"/>
          </w:tcPr>
          <w:p w:rsidR="008F5B80" w:rsidRDefault="00B10349">
            <w:pPr>
              <w:pStyle w:val="TableParagraph"/>
              <w:spacing w:line="141" w:lineRule="exact"/>
              <w:ind w:left="20"/>
              <w:rPr>
                <w:sz w:val="12"/>
              </w:rPr>
            </w:pPr>
            <w:r>
              <w:rPr>
                <w:w w:val="105"/>
                <w:sz w:val="12"/>
              </w:rPr>
              <w:t>Typ kabelu: UTP, Kategorie: CAT5E,</w:t>
            </w:r>
          </w:p>
          <w:p w:rsidR="008F5B80" w:rsidRDefault="00B10349">
            <w:pPr>
              <w:pStyle w:val="TableParagraph"/>
              <w:spacing w:before="19" w:line="131" w:lineRule="exact"/>
              <w:ind w:left="20"/>
              <w:rPr>
                <w:sz w:val="12"/>
              </w:rPr>
            </w:pPr>
            <w:r>
              <w:rPr>
                <w:w w:val="105"/>
                <w:sz w:val="12"/>
              </w:rPr>
              <w:t>délka: 1220m</w:t>
            </w:r>
          </w:p>
        </w:tc>
        <w:tc>
          <w:tcPr>
            <w:tcW w:w="1767" w:type="dxa"/>
          </w:tcPr>
          <w:p w:rsidR="008F5B80" w:rsidRDefault="00B10349">
            <w:pPr>
              <w:pStyle w:val="TableParagraph"/>
              <w:spacing w:line="141"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2771"/>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left="32" w:right="6"/>
              <w:jc w:val="center"/>
              <w:rPr>
                <w:sz w:val="12"/>
              </w:rPr>
            </w:pPr>
            <w:r>
              <w:rPr>
                <w:w w:val="105"/>
                <w:sz w:val="12"/>
              </w:rPr>
              <w:t>Přístupový bod s porporou WiFi 6</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4"/>
              <w:jc w:val="right"/>
              <w:rPr>
                <w:sz w:val="12"/>
              </w:rPr>
            </w:pPr>
            <w:r>
              <w:rPr>
                <w:w w:val="105"/>
                <w:sz w:val="12"/>
              </w:rPr>
              <w:t>3 500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4"/>
              <w:jc w:val="right"/>
              <w:rPr>
                <w:sz w:val="12"/>
              </w:rPr>
            </w:pPr>
            <w:r>
              <w:rPr>
                <w:w w:val="105"/>
                <w:sz w:val="12"/>
              </w:rPr>
              <w:t>4 235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6"/>
              <w:jc w:val="right"/>
              <w:rPr>
                <w:sz w:val="12"/>
              </w:rPr>
            </w:pPr>
            <w:r>
              <w:rPr>
                <w:w w:val="104"/>
                <w:sz w:val="12"/>
              </w:rPr>
              <w:t>6</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4"/>
              <w:jc w:val="right"/>
              <w:rPr>
                <w:sz w:val="12"/>
              </w:rPr>
            </w:pPr>
            <w:r>
              <w:rPr>
                <w:w w:val="105"/>
                <w:sz w:val="12"/>
              </w:rPr>
              <w:t>21 000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6"/>
              <w:rPr>
                <w:rFonts w:ascii="Arial"/>
                <w:sz w:val="17"/>
              </w:rPr>
            </w:pPr>
          </w:p>
          <w:p w:rsidR="008F5B80" w:rsidRDefault="00B10349">
            <w:pPr>
              <w:pStyle w:val="TableParagraph"/>
              <w:ind w:right="4"/>
              <w:jc w:val="right"/>
              <w:rPr>
                <w:sz w:val="12"/>
              </w:rPr>
            </w:pPr>
            <w:r>
              <w:rPr>
                <w:w w:val="105"/>
                <w:sz w:val="12"/>
              </w:rPr>
              <w:t>25 410 Kč</w:t>
            </w:r>
          </w:p>
        </w:tc>
        <w:tc>
          <w:tcPr>
            <w:tcW w:w="1877" w:type="dxa"/>
          </w:tcPr>
          <w:p w:rsidR="008F5B80" w:rsidRDefault="00B10349">
            <w:pPr>
              <w:pStyle w:val="TableParagraph"/>
              <w:spacing w:line="271" w:lineRule="auto"/>
              <w:ind w:left="20"/>
              <w:rPr>
                <w:sz w:val="12"/>
              </w:rPr>
            </w:pPr>
            <w:r>
              <w:rPr>
                <w:w w:val="105"/>
                <w:sz w:val="12"/>
              </w:rPr>
              <w:t>WiFi Acces Point a WiFi 6, dvoupásmový, vhodný do venkovního prostředí, pracuje na bezdrátových frekvencích 2,4 GHz (2x2 MIMO) až 574 Mbps + 5 GHz (4x4 MU‐MIMO) až 4800 Mbps GHz (WiFi standardy: 802.11ac, 802.11ax, 802.11n, 802.11a,</w:t>
            </w:r>
          </w:p>
          <w:p w:rsidR="008F5B80" w:rsidRDefault="00B10349">
            <w:pPr>
              <w:pStyle w:val="TableParagraph"/>
              <w:spacing w:line="271" w:lineRule="auto"/>
              <w:ind w:left="20" w:right="55" w:hanging="1"/>
              <w:rPr>
                <w:sz w:val="12"/>
              </w:rPr>
            </w:pPr>
            <w:r>
              <w:rPr>
                <w:w w:val="105"/>
                <w:sz w:val="12"/>
              </w:rPr>
              <w:t>802.11b/g). Rozhraní: 1 x 10/100/1000 Mbps LAN. Napájení přes 802.3at nebo pasivní 44 až 57V PoE, spotřeba 13W. Stupeň krytí IP54. Bílá barva</w:t>
            </w:r>
          </w:p>
          <w:p w:rsidR="008F5B80" w:rsidRDefault="00B10349">
            <w:pPr>
              <w:pStyle w:val="TableParagraph"/>
              <w:spacing w:line="271" w:lineRule="auto"/>
              <w:ind w:left="20"/>
              <w:rPr>
                <w:sz w:val="12"/>
              </w:rPr>
            </w:pPr>
            <w:r>
              <w:rPr>
                <w:w w:val="105"/>
                <w:sz w:val="12"/>
              </w:rPr>
              <w:t>100% kompatibila s produkty Ubiquiti</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434343"/>
                <w:sz w:val="15"/>
              </w:rPr>
              <w:t>Ubiquiti/U6‐PRO</w:t>
            </w:r>
          </w:p>
        </w:tc>
      </w:tr>
    </w:tbl>
    <w:p w:rsidR="008F5B80" w:rsidRDefault="008F5B80">
      <w:pPr>
        <w:spacing w:line="174" w:lineRule="exact"/>
        <w:rPr>
          <w:sz w:val="15"/>
        </w:rPr>
        <w:sectPr w:rsidR="008F5B80">
          <w:pgSz w:w="16840" w:h="11910" w:orient="landscape"/>
          <w:pgMar w:top="1080" w:right="1100" w:bottom="580" w:left="900" w:header="0" w:footer="340" w:gutter="0"/>
          <w:cols w:space="708"/>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2"/>
        <w:gridCol w:w="1212"/>
        <w:gridCol w:w="1212"/>
        <w:gridCol w:w="598"/>
        <w:gridCol w:w="1416"/>
        <w:gridCol w:w="1416"/>
        <w:gridCol w:w="1877"/>
        <w:gridCol w:w="1767"/>
        <w:gridCol w:w="1964"/>
      </w:tblGrid>
      <w:tr w:rsidR="008F5B80">
        <w:trPr>
          <w:trHeight w:val="3921"/>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85"/>
              <w:ind w:left="885"/>
              <w:rPr>
                <w:sz w:val="12"/>
              </w:rPr>
            </w:pPr>
            <w:r>
              <w:rPr>
                <w:w w:val="105"/>
                <w:sz w:val="12"/>
              </w:rPr>
              <w:t>NAS v rackovém provedení</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85"/>
              <w:ind w:right="4"/>
              <w:jc w:val="right"/>
              <w:rPr>
                <w:sz w:val="12"/>
              </w:rPr>
            </w:pPr>
            <w:r>
              <w:rPr>
                <w:w w:val="105"/>
                <w:sz w:val="12"/>
              </w:rPr>
              <w:t>27 337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85"/>
              <w:ind w:right="4"/>
              <w:jc w:val="right"/>
              <w:rPr>
                <w:sz w:val="12"/>
              </w:rPr>
            </w:pPr>
            <w:r>
              <w:rPr>
                <w:w w:val="105"/>
                <w:sz w:val="12"/>
              </w:rPr>
              <w:t>33 078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85"/>
              <w:ind w:right="6"/>
              <w:jc w:val="right"/>
              <w:rPr>
                <w:sz w:val="12"/>
              </w:rPr>
            </w:pPr>
            <w:r>
              <w:rPr>
                <w:w w:val="104"/>
                <w:sz w:val="12"/>
              </w:rPr>
              <w:t>1</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85"/>
              <w:ind w:right="4"/>
              <w:jc w:val="right"/>
              <w:rPr>
                <w:sz w:val="12"/>
              </w:rPr>
            </w:pPr>
            <w:r>
              <w:rPr>
                <w:w w:val="105"/>
                <w:sz w:val="12"/>
              </w:rPr>
              <w:t>27 337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85"/>
              <w:ind w:right="4"/>
              <w:jc w:val="right"/>
              <w:rPr>
                <w:sz w:val="12"/>
              </w:rPr>
            </w:pPr>
            <w:r>
              <w:rPr>
                <w:w w:val="105"/>
                <w:sz w:val="12"/>
              </w:rPr>
              <w:t>33 078 Kč</w:t>
            </w:r>
          </w:p>
        </w:tc>
        <w:tc>
          <w:tcPr>
            <w:tcW w:w="1877" w:type="dxa"/>
          </w:tcPr>
          <w:p w:rsidR="008F5B80" w:rsidRDefault="00B10349">
            <w:pPr>
              <w:pStyle w:val="TableParagraph"/>
              <w:spacing w:line="271" w:lineRule="auto"/>
              <w:ind w:left="20" w:right="-2"/>
              <w:rPr>
                <w:sz w:val="12"/>
              </w:rPr>
            </w:pPr>
            <w:r>
              <w:rPr>
                <w:w w:val="105"/>
                <w:sz w:val="12"/>
              </w:rPr>
              <w:t>Počet pozic pro disk 4 ×, Podporované služby: Nahrávání z IP kamer,</w:t>
            </w:r>
          </w:p>
          <w:p w:rsidR="008F5B80" w:rsidRDefault="00B10349">
            <w:pPr>
              <w:pStyle w:val="TableParagraph"/>
              <w:ind w:left="20"/>
              <w:rPr>
                <w:sz w:val="12"/>
              </w:rPr>
            </w:pPr>
            <w:r>
              <w:rPr>
                <w:w w:val="105"/>
                <w:sz w:val="12"/>
              </w:rPr>
              <w:t>Systémová paměť (RAM): 2 GB (2</w:t>
            </w:r>
          </w:p>
          <w:p w:rsidR="008F5B80" w:rsidRDefault="00B10349">
            <w:pPr>
              <w:pStyle w:val="TableParagraph"/>
              <w:spacing w:before="14"/>
              <w:ind w:left="20"/>
              <w:rPr>
                <w:sz w:val="12"/>
              </w:rPr>
            </w:pPr>
            <w:r>
              <w:rPr>
                <w:w w:val="105"/>
                <w:sz w:val="12"/>
              </w:rPr>
              <w:t>048 MB),</w:t>
            </w:r>
          </w:p>
          <w:p w:rsidR="008F5B80" w:rsidRDefault="00B10349">
            <w:pPr>
              <w:pStyle w:val="TableParagraph"/>
              <w:spacing w:before="19" w:line="271" w:lineRule="auto"/>
              <w:ind w:left="20" w:right="55"/>
              <w:rPr>
                <w:sz w:val="12"/>
              </w:rPr>
            </w:pPr>
            <w:r>
              <w:rPr>
                <w:w w:val="105"/>
                <w:sz w:val="12"/>
              </w:rPr>
              <w:t>Typ paměti: DDR4, Provedení: Rack, Rozhraní:</w:t>
            </w:r>
          </w:p>
          <w:p w:rsidR="008F5B80" w:rsidRDefault="00B10349">
            <w:pPr>
              <w:pStyle w:val="TableParagraph"/>
              <w:ind w:left="20"/>
              <w:rPr>
                <w:sz w:val="12"/>
              </w:rPr>
            </w:pPr>
            <w:r>
              <w:rPr>
                <w:w w:val="105"/>
                <w:sz w:val="12"/>
              </w:rPr>
              <w:t>LAN 2 ×</w:t>
            </w:r>
          </w:p>
          <w:p w:rsidR="008F5B80" w:rsidRDefault="00B10349">
            <w:pPr>
              <w:pStyle w:val="TableParagraph"/>
              <w:spacing w:before="20"/>
              <w:ind w:left="20"/>
              <w:rPr>
                <w:sz w:val="12"/>
              </w:rPr>
            </w:pPr>
            <w:r>
              <w:rPr>
                <w:w w:val="105"/>
                <w:sz w:val="12"/>
              </w:rPr>
              <w:t>USB 3.2 Gen 1 (USB 3.0) 1 ×</w:t>
            </w:r>
          </w:p>
          <w:p w:rsidR="008F5B80" w:rsidRDefault="00B10349">
            <w:pPr>
              <w:pStyle w:val="TableParagraph"/>
              <w:spacing w:before="19"/>
              <w:ind w:left="20"/>
              <w:rPr>
                <w:sz w:val="12"/>
              </w:rPr>
            </w:pPr>
            <w:r>
              <w:rPr>
                <w:w w:val="105"/>
                <w:sz w:val="12"/>
              </w:rPr>
              <w:t>Rozměry:</w:t>
            </w:r>
          </w:p>
          <w:p w:rsidR="008F5B80" w:rsidRDefault="00B10349">
            <w:pPr>
              <w:pStyle w:val="TableParagraph"/>
              <w:spacing w:before="19"/>
              <w:ind w:left="20"/>
              <w:rPr>
                <w:sz w:val="12"/>
              </w:rPr>
            </w:pPr>
            <w:r>
              <w:rPr>
                <w:w w:val="105"/>
                <w:sz w:val="12"/>
              </w:rPr>
              <w:t>Hloubka 295,5 mm</w:t>
            </w:r>
          </w:p>
          <w:p w:rsidR="008F5B80" w:rsidRDefault="00B10349">
            <w:pPr>
              <w:pStyle w:val="TableParagraph"/>
              <w:spacing w:before="19"/>
              <w:ind w:left="20"/>
              <w:rPr>
                <w:sz w:val="12"/>
              </w:rPr>
            </w:pPr>
            <w:r>
              <w:rPr>
                <w:w w:val="105"/>
                <w:sz w:val="12"/>
              </w:rPr>
              <w:t>Hmotnost 4,38 kg</w:t>
            </w:r>
          </w:p>
          <w:p w:rsidR="008F5B80" w:rsidRDefault="00B10349">
            <w:pPr>
              <w:pStyle w:val="TableParagraph"/>
              <w:spacing w:before="19"/>
              <w:ind w:left="20"/>
              <w:rPr>
                <w:sz w:val="12"/>
              </w:rPr>
            </w:pPr>
            <w:r>
              <w:rPr>
                <w:w w:val="105"/>
                <w:sz w:val="12"/>
              </w:rPr>
              <w:t>Šířka 430,5 mm</w:t>
            </w:r>
          </w:p>
          <w:p w:rsidR="008F5B80" w:rsidRDefault="00B10349">
            <w:pPr>
              <w:pStyle w:val="TableParagraph"/>
              <w:spacing w:before="19" w:line="271" w:lineRule="auto"/>
              <w:ind w:left="20" w:right="5"/>
              <w:rPr>
                <w:sz w:val="12"/>
              </w:rPr>
            </w:pPr>
            <w:r>
              <w:rPr>
                <w:w w:val="105"/>
                <w:sz w:val="12"/>
              </w:rPr>
              <w:t>Výška 44 mm, Počet pevných disků: 4, Kapacita pevných disků: 4 x 4TB, Disky určené pro NAS: ano, Rozhraní interní: SATA III</w:t>
            </w:r>
          </w:p>
          <w:p w:rsidR="008F5B80" w:rsidRDefault="00B10349">
            <w:pPr>
              <w:pStyle w:val="TableParagraph"/>
              <w:spacing w:before="1" w:line="271" w:lineRule="auto"/>
              <w:ind w:left="20" w:right="276"/>
              <w:rPr>
                <w:sz w:val="12"/>
              </w:rPr>
            </w:pPr>
            <w:r>
              <w:rPr>
                <w:w w:val="105"/>
                <w:sz w:val="12"/>
              </w:rPr>
              <w:t>Rychlost čtení: 217 MB/s Rychlost zápisu: 217 MB/s Technologie zápisu: CMR Vyrovnávací paměť: 256 MB Maximální hlučnost: 36 dB(A) Work Load Rate 300 TB/rok</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Synology/RS422+ osazeno</w:t>
            </w:r>
          </w:p>
          <w:p w:rsidR="008F5B80" w:rsidRDefault="00B10349">
            <w:pPr>
              <w:pStyle w:val="TableParagraph"/>
              <w:spacing w:before="13" w:line="259" w:lineRule="auto"/>
              <w:ind w:left="22" w:right="620"/>
              <w:rPr>
                <w:sz w:val="15"/>
              </w:rPr>
            </w:pPr>
            <w:r>
              <w:rPr>
                <w:color w:val="FF0000"/>
                <w:sz w:val="15"/>
              </w:rPr>
              <w:t>disky Western Digital WD4003FFBX</w:t>
            </w:r>
          </w:p>
        </w:tc>
      </w:tr>
      <w:tr w:rsidR="008F5B80">
        <w:trPr>
          <w:trHeight w:val="203"/>
        </w:trPr>
        <w:tc>
          <w:tcPr>
            <w:tcW w:w="3132" w:type="dxa"/>
          </w:tcPr>
          <w:p w:rsidR="008F5B80" w:rsidRDefault="008F5B80">
            <w:pPr>
              <w:pStyle w:val="TableParagraph"/>
              <w:rPr>
                <w:rFonts w:ascii="Times New Roman"/>
                <w:sz w:val="12"/>
              </w:rPr>
            </w:pPr>
          </w:p>
        </w:tc>
        <w:tc>
          <w:tcPr>
            <w:tcW w:w="1212" w:type="dxa"/>
          </w:tcPr>
          <w:p w:rsidR="008F5B80" w:rsidRDefault="008F5B80">
            <w:pPr>
              <w:pStyle w:val="TableParagraph"/>
              <w:rPr>
                <w:rFonts w:ascii="Times New Roman"/>
                <w:sz w:val="12"/>
              </w:rPr>
            </w:pPr>
          </w:p>
        </w:tc>
        <w:tc>
          <w:tcPr>
            <w:tcW w:w="1212" w:type="dxa"/>
          </w:tcPr>
          <w:p w:rsidR="008F5B80" w:rsidRDefault="008F5B80">
            <w:pPr>
              <w:pStyle w:val="TableParagraph"/>
              <w:rPr>
                <w:rFonts w:ascii="Times New Roman"/>
                <w:sz w:val="12"/>
              </w:rPr>
            </w:pPr>
          </w:p>
        </w:tc>
        <w:tc>
          <w:tcPr>
            <w:tcW w:w="598" w:type="dxa"/>
          </w:tcPr>
          <w:p w:rsidR="008F5B80" w:rsidRDefault="008F5B80">
            <w:pPr>
              <w:pStyle w:val="TableParagraph"/>
              <w:rPr>
                <w:rFonts w:ascii="Times New Roman"/>
                <w:sz w:val="12"/>
              </w:rPr>
            </w:pPr>
          </w:p>
        </w:tc>
        <w:tc>
          <w:tcPr>
            <w:tcW w:w="1416" w:type="dxa"/>
          </w:tcPr>
          <w:p w:rsidR="008F5B80" w:rsidRDefault="008F5B80">
            <w:pPr>
              <w:pStyle w:val="TableParagraph"/>
              <w:rPr>
                <w:rFonts w:ascii="Times New Roman"/>
                <w:sz w:val="12"/>
              </w:rPr>
            </w:pPr>
          </w:p>
        </w:tc>
        <w:tc>
          <w:tcPr>
            <w:tcW w:w="1416" w:type="dxa"/>
          </w:tcPr>
          <w:p w:rsidR="008F5B80" w:rsidRDefault="008F5B80">
            <w:pPr>
              <w:pStyle w:val="TableParagraph"/>
              <w:rPr>
                <w:rFonts w:ascii="Times New Roman"/>
                <w:sz w:val="12"/>
              </w:rPr>
            </w:pPr>
          </w:p>
        </w:tc>
        <w:tc>
          <w:tcPr>
            <w:tcW w:w="1877" w:type="dxa"/>
          </w:tcPr>
          <w:p w:rsidR="008F5B80" w:rsidRDefault="008F5B80">
            <w:pPr>
              <w:pStyle w:val="TableParagraph"/>
              <w:rPr>
                <w:rFonts w:ascii="Times New Roman"/>
                <w:sz w:val="12"/>
              </w:rPr>
            </w:pPr>
          </w:p>
        </w:tc>
        <w:tc>
          <w:tcPr>
            <w:tcW w:w="1767" w:type="dxa"/>
          </w:tcPr>
          <w:p w:rsidR="008F5B80" w:rsidRDefault="008F5B80">
            <w:pPr>
              <w:pStyle w:val="TableParagraph"/>
              <w:rPr>
                <w:rFonts w:ascii="Times New Roman"/>
                <w:sz w:val="12"/>
              </w:rPr>
            </w:pPr>
          </w:p>
        </w:tc>
        <w:tc>
          <w:tcPr>
            <w:tcW w:w="1964" w:type="dxa"/>
            <w:tcBorders>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left w:val="single" w:sz="6" w:space="0" w:color="AAAAAA"/>
              <w:bottom w:val="single" w:sz="6" w:space="0" w:color="AAAAAA"/>
            </w:tcBorders>
          </w:tcPr>
          <w:p w:rsidR="008F5B80" w:rsidRDefault="008F5B80">
            <w:pPr>
              <w:pStyle w:val="TableParagraph"/>
              <w:rPr>
                <w:rFonts w:ascii="Times New Roman"/>
                <w:sz w:val="12"/>
              </w:rPr>
            </w:pPr>
          </w:p>
        </w:tc>
        <w:tc>
          <w:tcPr>
            <w:tcW w:w="2424" w:type="dxa"/>
            <w:gridSpan w:val="2"/>
            <w:shd w:val="clear" w:color="auto" w:fill="D9DCE1"/>
          </w:tcPr>
          <w:p w:rsidR="008F5B80" w:rsidRDefault="00B10349">
            <w:pPr>
              <w:pStyle w:val="TableParagraph"/>
              <w:spacing w:line="174" w:lineRule="exact"/>
              <w:ind w:left="23"/>
              <w:rPr>
                <w:sz w:val="15"/>
              </w:rPr>
            </w:pPr>
            <w:r>
              <w:rPr>
                <w:sz w:val="15"/>
              </w:rPr>
              <w:t>Cena celkem bez DPH</w:t>
            </w:r>
          </w:p>
        </w:tc>
        <w:tc>
          <w:tcPr>
            <w:tcW w:w="598"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B10349">
            <w:pPr>
              <w:pStyle w:val="TableParagraph"/>
              <w:spacing w:line="174" w:lineRule="exact"/>
              <w:ind w:right="11"/>
              <w:jc w:val="right"/>
              <w:rPr>
                <w:sz w:val="15"/>
              </w:rPr>
            </w:pPr>
            <w:r>
              <w:rPr>
                <w:sz w:val="15"/>
              </w:rPr>
              <w:t>103 387 Kč</w:t>
            </w:r>
          </w:p>
        </w:tc>
        <w:tc>
          <w:tcPr>
            <w:tcW w:w="1877" w:type="dxa"/>
            <w:shd w:val="clear" w:color="auto" w:fill="D9DCE1"/>
          </w:tcPr>
          <w:p w:rsidR="008F5B80" w:rsidRDefault="008F5B80">
            <w:pPr>
              <w:pStyle w:val="TableParagraph"/>
              <w:rPr>
                <w:rFonts w:ascii="Times New Roman"/>
                <w:sz w:val="12"/>
              </w:rPr>
            </w:pPr>
          </w:p>
        </w:tc>
        <w:tc>
          <w:tcPr>
            <w:tcW w:w="1767" w:type="dxa"/>
            <w:shd w:val="clear" w:color="auto" w:fill="D9DCE1"/>
          </w:tcPr>
          <w:p w:rsidR="008F5B80" w:rsidRDefault="008F5B80">
            <w:pPr>
              <w:pStyle w:val="TableParagraph"/>
              <w:rPr>
                <w:rFonts w:ascii="Times New Roman"/>
                <w:sz w:val="12"/>
              </w:rPr>
            </w:pPr>
          </w:p>
        </w:tc>
        <w:tc>
          <w:tcPr>
            <w:tcW w:w="1964" w:type="dxa"/>
            <w:tcBorders>
              <w:top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top w:val="single" w:sz="6" w:space="0" w:color="AAAAAA"/>
              <w:left w:val="single" w:sz="6" w:space="0" w:color="AAAAAA"/>
              <w:bottom w:val="single" w:sz="6" w:space="0" w:color="AAAAAA"/>
            </w:tcBorders>
          </w:tcPr>
          <w:p w:rsidR="008F5B80" w:rsidRDefault="008F5B80">
            <w:pPr>
              <w:pStyle w:val="TableParagraph"/>
              <w:rPr>
                <w:rFonts w:ascii="Times New Roman"/>
                <w:sz w:val="12"/>
              </w:rPr>
            </w:pPr>
          </w:p>
        </w:tc>
        <w:tc>
          <w:tcPr>
            <w:tcW w:w="1212" w:type="dxa"/>
            <w:shd w:val="clear" w:color="auto" w:fill="D9DCE1"/>
          </w:tcPr>
          <w:p w:rsidR="008F5B80" w:rsidRDefault="00B10349">
            <w:pPr>
              <w:pStyle w:val="TableParagraph"/>
              <w:spacing w:line="174" w:lineRule="exact"/>
              <w:ind w:left="57"/>
              <w:rPr>
                <w:sz w:val="15"/>
              </w:rPr>
            </w:pPr>
            <w:r>
              <w:rPr>
                <w:sz w:val="15"/>
              </w:rPr>
              <w:t>DPH</w:t>
            </w:r>
          </w:p>
        </w:tc>
        <w:tc>
          <w:tcPr>
            <w:tcW w:w="1212" w:type="dxa"/>
            <w:shd w:val="clear" w:color="auto" w:fill="D9DCE1"/>
          </w:tcPr>
          <w:p w:rsidR="008F5B80" w:rsidRDefault="008F5B80">
            <w:pPr>
              <w:pStyle w:val="TableParagraph"/>
              <w:rPr>
                <w:rFonts w:ascii="Times New Roman"/>
                <w:sz w:val="12"/>
              </w:rPr>
            </w:pPr>
          </w:p>
        </w:tc>
        <w:tc>
          <w:tcPr>
            <w:tcW w:w="598"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B10349">
            <w:pPr>
              <w:pStyle w:val="TableParagraph"/>
              <w:spacing w:line="174" w:lineRule="exact"/>
              <w:ind w:right="11"/>
              <w:jc w:val="right"/>
              <w:rPr>
                <w:sz w:val="15"/>
              </w:rPr>
            </w:pPr>
            <w:r>
              <w:rPr>
                <w:sz w:val="15"/>
              </w:rPr>
              <w:t>21 711 Kč</w:t>
            </w:r>
          </w:p>
        </w:tc>
        <w:tc>
          <w:tcPr>
            <w:tcW w:w="1877" w:type="dxa"/>
            <w:shd w:val="clear" w:color="auto" w:fill="D9DCE1"/>
          </w:tcPr>
          <w:p w:rsidR="008F5B80" w:rsidRDefault="008F5B80">
            <w:pPr>
              <w:pStyle w:val="TableParagraph"/>
              <w:rPr>
                <w:rFonts w:ascii="Times New Roman"/>
                <w:sz w:val="12"/>
              </w:rPr>
            </w:pPr>
          </w:p>
        </w:tc>
        <w:tc>
          <w:tcPr>
            <w:tcW w:w="1767" w:type="dxa"/>
            <w:shd w:val="clear" w:color="auto" w:fill="D9DCE1"/>
          </w:tcPr>
          <w:p w:rsidR="008F5B80" w:rsidRDefault="008F5B80">
            <w:pPr>
              <w:pStyle w:val="TableParagraph"/>
              <w:rPr>
                <w:rFonts w:ascii="Times New Roman"/>
                <w:sz w:val="12"/>
              </w:rPr>
            </w:pPr>
          </w:p>
        </w:tc>
        <w:tc>
          <w:tcPr>
            <w:tcW w:w="1964" w:type="dxa"/>
            <w:tcBorders>
              <w:top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top w:val="single" w:sz="6" w:space="0" w:color="AAAAAA"/>
              <w:left w:val="single" w:sz="6" w:space="0" w:color="AAAAAA"/>
              <w:bottom w:val="single" w:sz="6" w:space="0" w:color="AAAAAA"/>
            </w:tcBorders>
          </w:tcPr>
          <w:p w:rsidR="008F5B80" w:rsidRDefault="008F5B80">
            <w:pPr>
              <w:pStyle w:val="TableParagraph"/>
              <w:rPr>
                <w:rFonts w:ascii="Times New Roman"/>
                <w:sz w:val="12"/>
              </w:rPr>
            </w:pPr>
          </w:p>
        </w:tc>
        <w:tc>
          <w:tcPr>
            <w:tcW w:w="2424" w:type="dxa"/>
            <w:gridSpan w:val="2"/>
            <w:shd w:val="clear" w:color="auto" w:fill="ADACAC"/>
          </w:tcPr>
          <w:p w:rsidR="008F5B80" w:rsidRDefault="00B10349">
            <w:pPr>
              <w:pStyle w:val="TableParagraph"/>
              <w:spacing w:line="174" w:lineRule="exact"/>
              <w:ind w:left="57"/>
              <w:rPr>
                <w:b/>
                <w:sz w:val="15"/>
              </w:rPr>
            </w:pPr>
            <w:r>
              <w:rPr>
                <w:b/>
                <w:sz w:val="15"/>
              </w:rPr>
              <w:t>Cena celkem s DPH</w:t>
            </w:r>
          </w:p>
        </w:tc>
        <w:tc>
          <w:tcPr>
            <w:tcW w:w="598" w:type="dxa"/>
            <w:shd w:val="clear" w:color="auto" w:fill="ADACAC"/>
          </w:tcPr>
          <w:p w:rsidR="008F5B80" w:rsidRDefault="008F5B80">
            <w:pPr>
              <w:pStyle w:val="TableParagraph"/>
              <w:rPr>
                <w:rFonts w:ascii="Times New Roman"/>
                <w:sz w:val="12"/>
              </w:rPr>
            </w:pPr>
          </w:p>
        </w:tc>
        <w:tc>
          <w:tcPr>
            <w:tcW w:w="1416" w:type="dxa"/>
            <w:shd w:val="clear" w:color="auto" w:fill="ADACAC"/>
          </w:tcPr>
          <w:p w:rsidR="008F5B80" w:rsidRDefault="008F5B80">
            <w:pPr>
              <w:pStyle w:val="TableParagraph"/>
              <w:rPr>
                <w:rFonts w:ascii="Times New Roman"/>
                <w:sz w:val="12"/>
              </w:rPr>
            </w:pPr>
          </w:p>
        </w:tc>
        <w:tc>
          <w:tcPr>
            <w:tcW w:w="1416" w:type="dxa"/>
            <w:shd w:val="clear" w:color="auto" w:fill="ADACAC"/>
          </w:tcPr>
          <w:p w:rsidR="008F5B80" w:rsidRDefault="00B10349">
            <w:pPr>
              <w:pStyle w:val="TableParagraph"/>
              <w:spacing w:line="174" w:lineRule="exact"/>
              <w:ind w:right="7"/>
              <w:jc w:val="right"/>
              <w:rPr>
                <w:b/>
                <w:sz w:val="15"/>
              </w:rPr>
            </w:pPr>
            <w:r>
              <w:rPr>
                <w:b/>
                <w:sz w:val="15"/>
              </w:rPr>
              <w:t>125 098 Kč</w:t>
            </w:r>
          </w:p>
        </w:tc>
        <w:tc>
          <w:tcPr>
            <w:tcW w:w="1877" w:type="dxa"/>
            <w:shd w:val="clear" w:color="auto" w:fill="ADACAC"/>
          </w:tcPr>
          <w:p w:rsidR="008F5B80" w:rsidRDefault="008F5B80">
            <w:pPr>
              <w:pStyle w:val="TableParagraph"/>
              <w:rPr>
                <w:rFonts w:ascii="Times New Roman"/>
                <w:sz w:val="12"/>
              </w:rPr>
            </w:pPr>
          </w:p>
        </w:tc>
        <w:tc>
          <w:tcPr>
            <w:tcW w:w="1767" w:type="dxa"/>
            <w:shd w:val="clear" w:color="auto" w:fill="ADACAC"/>
          </w:tcPr>
          <w:p w:rsidR="008F5B80" w:rsidRDefault="008F5B80">
            <w:pPr>
              <w:pStyle w:val="TableParagraph"/>
              <w:rPr>
                <w:rFonts w:ascii="Times New Roman"/>
                <w:sz w:val="12"/>
              </w:rPr>
            </w:pPr>
          </w:p>
        </w:tc>
        <w:tc>
          <w:tcPr>
            <w:tcW w:w="1964" w:type="dxa"/>
            <w:tcBorders>
              <w:top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top w:val="single" w:sz="6" w:space="0" w:color="AAAAAA"/>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212"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212"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598"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416"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416"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877"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767"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964" w:type="dxa"/>
            <w:tcBorders>
              <w:top w:val="single" w:sz="6" w:space="0" w:color="AAAAAA"/>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212"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212"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598"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416"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416"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877"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767"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964"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r>
      <w:tr w:rsidR="008F5B80">
        <w:trPr>
          <w:trHeight w:val="323"/>
        </w:trPr>
        <w:tc>
          <w:tcPr>
            <w:tcW w:w="3132" w:type="dxa"/>
            <w:shd w:val="clear" w:color="auto" w:fill="538134"/>
          </w:tcPr>
          <w:p w:rsidR="008F5B80" w:rsidRDefault="00B10349">
            <w:pPr>
              <w:pStyle w:val="TableParagraph"/>
              <w:spacing w:line="159" w:lineRule="exact"/>
              <w:ind w:left="23"/>
              <w:rPr>
                <w:sz w:val="14"/>
              </w:rPr>
            </w:pPr>
            <w:r>
              <w:rPr>
                <w:color w:val="FFFFFF"/>
                <w:sz w:val="14"/>
              </w:rPr>
              <w:t>Datový rozvaděč vchod</w:t>
            </w:r>
          </w:p>
        </w:tc>
        <w:tc>
          <w:tcPr>
            <w:tcW w:w="1212" w:type="dxa"/>
            <w:shd w:val="clear" w:color="auto" w:fill="538134"/>
          </w:tcPr>
          <w:p w:rsidR="008F5B80" w:rsidRDefault="00B10349">
            <w:pPr>
              <w:pStyle w:val="TableParagraph"/>
              <w:spacing w:line="159" w:lineRule="exact"/>
              <w:ind w:left="23"/>
              <w:rPr>
                <w:sz w:val="14"/>
              </w:rPr>
            </w:pPr>
            <w:r>
              <w:rPr>
                <w:color w:val="FFFFFF"/>
                <w:sz w:val="14"/>
              </w:rPr>
              <w:t>cena/ks bez DPH</w:t>
            </w:r>
          </w:p>
        </w:tc>
        <w:tc>
          <w:tcPr>
            <w:tcW w:w="1212" w:type="dxa"/>
            <w:shd w:val="clear" w:color="auto" w:fill="538134"/>
          </w:tcPr>
          <w:p w:rsidR="008F5B80" w:rsidRDefault="00B10349">
            <w:pPr>
              <w:pStyle w:val="TableParagraph"/>
              <w:spacing w:line="159" w:lineRule="exact"/>
              <w:ind w:left="23"/>
              <w:rPr>
                <w:sz w:val="14"/>
              </w:rPr>
            </w:pPr>
            <w:r>
              <w:rPr>
                <w:color w:val="FFFFFF"/>
                <w:sz w:val="14"/>
              </w:rPr>
              <w:t>cena/ks s DPH</w:t>
            </w:r>
          </w:p>
        </w:tc>
        <w:tc>
          <w:tcPr>
            <w:tcW w:w="598" w:type="dxa"/>
            <w:shd w:val="clear" w:color="auto" w:fill="538134"/>
          </w:tcPr>
          <w:p w:rsidR="008F5B80" w:rsidRDefault="00B10349">
            <w:pPr>
              <w:pStyle w:val="TableParagraph"/>
              <w:spacing w:line="159" w:lineRule="exact"/>
              <w:ind w:left="23"/>
              <w:rPr>
                <w:sz w:val="14"/>
              </w:rPr>
            </w:pPr>
            <w:r>
              <w:rPr>
                <w:color w:val="FFFFFF"/>
                <w:sz w:val="14"/>
              </w:rPr>
              <w:t>počet ks</w:t>
            </w:r>
          </w:p>
        </w:tc>
        <w:tc>
          <w:tcPr>
            <w:tcW w:w="1416" w:type="dxa"/>
            <w:shd w:val="clear" w:color="auto" w:fill="538134"/>
          </w:tcPr>
          <w:p w:rsidR="008F5B80" w:rsidRDefault="00B10349">
            <w:pPr>
              <w:pStyle w:val="TableParagraph"/>
              <w:spacing w:line="159" w:lineRule="exact"/>
              <w:ind w:left="23"/>
              <w:rPr>
                <w:sz w:val="14"/>
              </w:rPr>
            </w:pPr>
            <w:r>
              <w:rPr>
                <w:color w:val="FFFFFF"/>
                <w:sz w:val="14"/>
              </w:rPr>
              <w:t>cena celkem bez DPH</w:t>
            </w:r>
          </w:p>
        </w:tc>
        <w:tc>
          <w:tcPr>
            <w:tcW w:w="1416" w:type="dxa"/>
            <w:shd w:val="clear" w:color="auto" w:fill="538134"/>
          </w:tcPr>
          <w:p w:rsidR="008F5B80" w:rsidRDefault="00B10349">
            <w:pPr>
              <w:pStyle w:val="TableParagraph"/>
              <w:spacing w:line="159" w:lineRule="exact"/>
              <w:ind w:left="22"/>
              <w:rPr>
                <w:sz w:val="14"/>
              </w:rPr>
            </w:pPr>
            <w:r>
              <w:rPr>
                <w:color w:val="FFFFFF"/>
                <w:sz w:val="14"/>
              </w:rPr>
              <w:t>cena celkem vč. DPH</w:t>
            </w:r>
          </w:p>
        </w:tc>
        <w:tc>
          <w:tcPr>
            <w:tcW w:w="1877" w:type="dxa"/>
            <w:shd w:val="clear" w:color="auto" w:fill="538134"/>
          </w:tcPr>
          <w:p w:rsidR="008F5B80" w:rsidRDefault="00B10349">
            <w:pPr>
              <w:pStyle w:val="TableParagraph"/>
              <w:spacing w:line="159" w:lineRule="exact"/>
              <w:ind w:left="23"/>
              <w:rPr>
                <w:sz w:val="14"/>
              </w:rPr>
            </w:pPr>
            <w:r>
              <w:rPr>
                <w:color w:val="FFFFFF"/>
                <w:sz w:val="14"/>
              </w:rPr>
              <w:t>Parametry</w:t>
            </w:r>
          </w:p>
        </w:tc>
        <w:tc>
          <w:tcPr>
            <w:tcW w:w="1767" w:type="dxa"/>
            <w:shd w:val="clear" w:color="auto" w:fill="538134"/>
          </w:tcPr>
          <w:p w:rsidR="008F5B80" w:rsidRDefault="00B10349">
            <w:pPr>
              <w:pStyle w:val="TableParagraph"/>
              <w:spacing w:line="159" w:lineRule="exact"/>
              <w:ind w:left="23"/>
              <w:rPr>
                <w:sz w:val="14"/>
              </w:rPr>
            </w:pPr>
            <w:r>
              <w:rPr>
                <w:color w:val="FFFFFF"/>
                <w:sz w:val="14"/>
              </w:rPr>
              <w:t>Splňuje ANO / NE</w:t>
            </w:r>
          </w:p>
        </w:tc>
        <w:tc>
          <w:tcPr>
            <w:tcW w:w="1964" w:type="dxa"/>
            <w:shd w:val="clear" w:color="auto" w:fill="538134"/>
          </w:tcPr>
          <w:p w:rsidR="008F5B80" w:rsidRDefault="00B10349">
            <w:pPr>
              <w:pStyle w:val="TableParagraph"/>
              <w:spacing w:line="159" w:lineRule="exact"/>
              <w:ind w:left="195"/>
              <w:rPr>
                <w:sz w:val="14"/>
              </w:rPr>
            </w:pPr>
            <w:r>
              <w:rPr>
                <w:color w:val="FFFFFF"/>
                <w:sz w:val="14"/>
              </w:rPr>
              <w:t>Výrobce/označení produktu</w:t>
            </w:r>
          </w:p>
        </w:tc>
      </w:tr>
      <w:tr w:rsidR="008F5B80">
        <w:trPr>
          <w:trHeight w:val="1132"/>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1"/>
              </w:rPr>
            </w:pPr>
          </w:p>
          <w:p w:rsidR="008F5B80" w:rsidRDefault="00B10349">
            <w:pPr>
              <w:pStyle w:val="TableParagraph"/>
              <w:spacing w:line="271" w:lineRule="auto"/>
              <w:ind w:left="1012" w:right="620" w:hanging="363"/>
              <w:rPr>
                <w:sz w:val="12"/>
              </w:rPr>
            </w:pPr>
            <w:r>
              <w:rPr>
                <w:w w:val="105"/>
                <w:sz w:val="12"/>
              </w:rPr>
              <w:t>Racková skříň 12U 500mm hloubka, prosklené dveře, šedá</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70"/>
              <w:ind w:right="5"/>
              <w:jc w:val="right"/>
              <w:rPr>
                <w:sz w:val="12"/>
              </w:rPr>
            </w:pPr>
            <w:r>
              <w:rPr>
                <w:w w:val="105"/>
                <w:sz w:val="12"/>
              </w:rPr>
              <w:t>4 500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70"/>
              <w:ind w:right="5"/>
              <w:jc w:val="right"/>
              <w:rPr>
                <w:sz w:val="12"/>
              </w:rPr>
            </w:pPr>
            <w:r>
              <w:rPr>
                <w:w w:val="105"/>
                <w:sz w:val="12"/>
              </w:rPr>
              <w:t>5 445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70"/>
              <w:ind w:right="6"/>
              <w:jc w:val="right"/>
              <w:rPr>
                <w:sz w:val="12"/>
              </w:rPr>
            </w:pPr>
            <w:r>
              <w:rPr>
                <w:w w:val="104"/>
                <w:sz w:val="12"/>
              </w:rPr>
              <w:t>1</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70"/>
              <w:ind w:right="5"/>
              <w:jc w:val="right"/>
              <w:rPr>
                <w:sz w:val="12"/>
              </w:rPr>
            </w:pPr>
            <w:r>
              <w:rPr>
                <w:w w:val="105"/>
                <w:sz w:val="12"/>
              </w:rPr>
              <w:t>4 500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70"/>
              <w:ind w:right="5"/>
              <w:jc w:val="right"/>
              <w:rPr>
                <w:sz w:val="12"/>
              </w:rPr>
            </w:pPr>
            <w:r>
              <w:rPr>
                <w:w w:val="105"/>
                <w:sz w:val="12"/>
              </w:rPr>
              <w:t>5 445 Kč</w:t>
            </w:r>
          </w:p>
        </w:tc>
        <w:tc>
          <w:tcPr>
            <w:tcW w:w="1877" w:type="dxa"/>
          </w:tcPr>
          <w:p w:rsidR="008F5B80" w:rsidRDefault="00B10349">
            <w:pPr>
              <w:pStyle w:val="TableParagraph"/>
              <w:spacing w:line="271" w:lineRule="auto"/>
              <w:ind w:left="20"/>
              <w:rPr>
                <w:sz w:val="12"/>
              </w:rPr>
            </w:pPr>
            <w:r>
              <w:rPr>
                <w:w w:val="105"/>
                <w:sz w:val="12"/>
              </w:rPr>
              <w:t>Velikost rack skříně 12U, Umístění Na stěnu, Barva Šedá, Dveře Skleněné, Rozměry</w:t>
            </w:r>
          </w:p>
          <w:p w:rsidR="008F5B80" w:rsidRDefault="00B10349">
            <w:pPr>
              <w:pStyle w:val="TableParagraph"/>
              <w:ind w:left="21"/>
              <w:rPr>
                <w:sz w:val="12"/>
              </w:rPr>
            </w:pPr>
            <w:r>
              <w:rPr>
                <w:w w:val="105"/>
                <w:sz w:val="12"/>
              </w:rPr>
              <w:t>Šířka 600 mm (60 cm)</w:t>
            </w:r>
          </w:p>
          <w:p w:rsidR="008F5B80" w:rsidRDefault="00B10349">
            <w:pPr>
              <w:pStyle w:val="TableParagraph"/>
              <w:spacing w:before="14"/>
              <w:ind w:left="21"/>
              <w:rPr>
                <w:sz w:val="12"/>
              </w:rPr>
            </w:pPr>
            <w:r>
              <w:rPr>
                <w:w w:val="105"/>
                <w:sz w:val="12"/>
              </w:rPr>
              <w:t>Výška 635 mm (63,5 cm)</w:t>
            </w:r>
          </w:p>
          <w:p w:rsidR="008F5B80" w:rsidRDefault="00B10349">
            <w:pPr>
              <w:pStyle w:val="TableParagraph"/>
              <w:spacing w:before="19"/>
              <w:ind w:left="21"/>
              <w:rPr>
                <w:sz w:val="12"/>
              </w:rPr>
            </w:pPr>
            <w:r>
              <w:rPr>
                <w:w w:val="105"/>
                <w:sz w:val="12"/>
              </w:rPr>
              <w:t>Hloubka 495 mm (49,5 cm)</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Triton/RBA‐12‐AS5</w:t>
            </w:r>
          </w:p>
        </w:tc>
      </w:tr>
      <w:tr w:rsidR="008F5B80">
        <w:trPr>
          <w:trHeight w:val="1952"/>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left="659"/>
              <w:rPr>
                <w:sz w:val="12"/>
              </w:rPr>
            </w:pPr>
            <w:r>
              <w:rPr>
                <w:w w:val="105"/>
                <w:sz w:val="12"/>
              </w:rPr>
              <w:t>Switch s funkcí POE, managovatelný</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4"/>
              <w:jc w:val="right"/>
              <w:rPr>
                <w:sz w:val="12"/>
              </w:rPr>
            </w:pPr>
            <w:r>
              <w:rPr>
                <w:w w:val="105"/>
                <w:sz w:val="12"/>
              </w:rPr>
              <w:t>22 500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4"/>
              <w:jc w:val="right"/>
              <w:rPr>
                <w:sz w:val="12"/>
              </w:rPr>
            </w:pPr>
            <w:r>
              <w:rPr>
                <w:w w:val="105"/>
                <w:sz w:val="12"/>
              </w:rPr>
              <w:t>27 225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6"/>
              <w:jc w:val="right"/>
              <w:rPr>
                <w:sz w:val="12"/>
              </w:rPr>
            </w:pPr>
            <w:r>
              <w:rPr>
                <w:w w:val="104"/>
                <w:sz w:val="12"/>
              </w:rPr>
              <w:t>1</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4"/>
              <w:jc w:val="right"/>
              <w:rPr>
                <w:sz w:val="12"/>
              </w:rPr>
            </w:pPr>
            <w:r>
              <w:rPr>
                <w:w w:val="105"/>
                <w:sz w:val="12"/>
              </w:rPr>
              <w:t>22 500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7"/>
              </w:rPr>
            </w:pPr>
          </w:p>
          <w:p w:rsidR="008F5B80" w:rsidRDefault="00B10349">
            <w:pPr>
              <w:pStyle w:val="TableParagraph"/>
              <w:ind w:right="4"/>
              <w:jc w:val="right"/>
              <w:rPr>
                <w:sz w:val="12"/>
              </w:rPr>
            </w:pPr>
            <w:r>
              <w:rPr>
                <w:w w:val="105"/>
                <w:sz w:val="12"/>
              </w:rPr>
              <w:t>27 225 Kč</w:t>
            </w:r>
          </w:p>
        </w:tc>
        <w:tc>
          <w:tcPr>
            <w:tcW w:w="1877" w:type="dxa"/>
          </w:tcPr>
          <w:p w:rsidR="008F5B80" w:rsidRDefault="00B10349">
            <w:pPr>
              <w:pStyle w:val="TableParagraph"/>
              <w:spacing w:line="271" w:lineRule="auto"/>
              <w:ind w:left="20"/>
              <w:rPr>
                <w:sz w:val="12"/>
              </w:rPr>
            </w:pPr>
            <w:r>
              <w:rPr>
                <w:w w:val="105"/>
                <w:sz w:val="12"/>
              </w:rPr>
              <w:t>Přenosová rychlost LAN portů 10 Gbit, Typ Rack, Funkce PoE (Power over Ethernet), Spravovatelnost (smart switch, web manageable), VLAN (virtual local area network), Porty:</w:t>
            </w:r>
          </w:p>
          <w:p w:rsidR="008F5B80" w:rsidRDefault="00B10349">
            <w:pPr>
              <w:pStyle w:val="TableParagraph"/>
              <w:ind w:left="20"/>
              <w:rPr>
                <w:sz w:val="12"/>
              </w:rPr>
            </w:pPr>
            <w:r>
              <w:rPr>
                <w:w w:val="105"/>
                <w:sz w:val="12"/>
              </w:rPr>
              <w:t>RJ‐45 48 ks,</w:t>
            </w:r>
          </w:p>
          <w:p w:rsidR="008F5B80" w:rsidRDefault="00B10349">
            <w:pPr>
              <w:pStyle w:val="TableParagraph"/>
              <w:spacing w:before="14"/>
              <w:ind w:left="20"/>
              <w:rPr>
                <w:sz w:val="12"/>
              </w:rPr>
            </w:pPr>
            <w:r>
              <w:rPr>
                <w:w w:val="105"/>
                <w:sz w:val="12"/>
              </w:rPr>
              <w:t>SFP+ 4 ks,</w:t>
            </w:r>
          </w:p>
          <w:p w:rsidR="008F5B80" w:rsidRDefault="00B10349">
            <w:pPr>
              <w:pStyle w:val="TableParagraph"/>
              <w:spacing w:before="20" w:line="271" w:lineRule="auto"/>
              <w:ind w:left="20" w:right="276"/>
              <w:rPr>
                <w:sz w:val="12"/>
              </w:rPr>
            </w:pPr>
            <w:r>
              <w:rPr>
                <w:w w:val="105"/>
                <w:sz w:val="12"/>
              </w:rPr>
              <w:t>10/100/1000Base‐T 48 ks 100% kompatibila s produkty Ubiquiti</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Ubiquiti/USW‐Pro‐48‐POE</w:t>
            </w:r>
          </w:p>
        </w:tc>
      </w:tr>
      <w:tr w:rsidR="008F5B80">
        <w:trPr>
          <w:trHeight w:val="311"/>
        </w:trPr>
        <w:tc>
          <w:tcPr>
            <w:tcW w:w="3132" w:type="dxa"/>
          </w:tcPr>
          <w:p w:rsidR="008F5B80" w:rsidRDefault="00B10349">
            <w:pPr>
              <w:pStyle w:val="TableParagraph"/>
              <w:spacing w:line="139" w:lineRule="exact"/>
              <w:ind w:left="30" w:right="6"/>
              <w:jc w:val="center"/>
              <w:rPr>
                <w:sz w:val="12"/>
              </w:rPr>
            </w:pPr>
            <w:r>
              <w:rPr>
                <w:w w:val="105"/>
                <w:sz w:val="12"/>
              </w:rPr>
              <w:t>19" Patch panel 24port, UTP, Cat5E, 30μm,</w:t>
            </w:r>
          </w:p>
          <w:p w:rsidR="008F5B80" w:rsidRDefault="00B10349">
            <w:pPr>
              <w:pStyle w:val="TableParagraph"/>
              <w:spacing w:before="19" w:line="133" w:lineRule="exact"/>
              <w:ind w:left="31" w:right="6"/>
              <w:jc w:val="center"/>
              <w:rPr>
                <w:sz w:val="12"/>
              </w:rPr>
            </w:pPr>
            <w:r>
              <w:rPr>
                <w:w w:val="105"/>
                <w:sz w:val="12"/>
              </w:rPr>
              <w:t>duální svorkovnice</w:t>
            </w:r>
          </w:p>
        </w:tc>
        <w:tc>
          <w:tcPr>
            <w:tcW w:w="1212" w:type="dxa"/>
            <w:shd w:val="clear" w:color="auto" w:fill="DEEAF6"/>
          </w:tcPr>
          <w:p w:rsidR="008F5B80" w:rsidRDefault="00B10349">
            <w:pPr>
              <w:pStyle w:val="TableParagraph"/>
              <w:spacing w:before="74"/>
              <w:ind w:right="5"/>
              <w:jc w:val="right"/>
              <w:rPr>
                <w:sz w:val="12"/>
              </w:rPr>
            </w:pPr>
            <w:r>
              <w:rPr>
                <w:w w:val="105"/>
                <w:sz w:val="12"/>
              </w:rPr>
              <w:t>800 Kč</w:t>
            </w:r>
          </w:p>
        </w:tc>
        <w:tc>
          <w:tcPr>
            <w:tcW w:w="1212" w:type="dxa"/>
          </w:tcPr>
          <w:p w:rsidR="008F5B80" w:rsidRDefault="00B10349">
            <w:pPr>
              <w:pStyle w:val="TableParagraph"/>
              <w:spacing w:before="74"/>
              <w:ind w:right="5"/>
              <w:jc w:val="right"/>
              <w:rPr>
                <w:sz w:val="12"/>
              </w:rPr>
            </w:pPr>
            <w:r>
              <w:rPr>
                <w:w w:val="105"/>
                <w:sz w:val="12"/>
              </w:rPr>
              <w:t>968 Kč</w:t>
            </w:r>
          </w:p>
        </w:tc>
        <w:tc>
          <w:tcPr>
            <w:tcW w:w="598" w:type="dxa"/>
          </w:tcPr>
          <w:p w:rsidR="008F5B80" w:rsidRDefault="00B10349">
            <w:pPr>
              <w:pStyle w:val="TableParagraph"/>
              <w:spacing w:before="74"/>
              <w:ind w:right="8"/>
              <w:jc w:val="right"/>
              <w:rPr>
                <w:sz w:val="12"/>
              </w:rPr>
            </w:pPr>
            <w:r>
              <w:rPr>
                <w:w w:val="104"/>
                <w:sz w:val="12"/>
              </w:rPr>
              <w:t>2</w:t>
            </w:r>
          </w:p>
        </w:tc>
        <w:tc>
          <w:tcPr>
            <w:tcW w:w="1416" w:type="dxa"/>
          </w:tcPr>
          <w:p w:rsidR="008F5B80" w:rsidRDefault="00B10349">
            <w:pPr>
              <w:pStyle w:val="TableParagraph"/>
              <w:spacing w:before="74"/>
              <w:ind w:right="5"/>
              <w:jc w:val="right"/>
              <w:rPr>
                <w:sz w:val="12"/>
              </w:rPr>
            </w:pPr>
            <w:r>
              <w:rPr>
                <w:w w:val="105"/>
                <w:sz w:val="12"/>
              </w:rPr>
              <w:t>1 600 Kč</w:t>
            </w:r>
          </w:p>
        </w:tc>
        <w:tc>
          <w:tcPr>
            <w:tcW w:w="1416" w:type="dxa"/>
          </w:tcPr>
          <w:p w:rsidR="008F5B80" w:rsidRDefault="00B10349">
            <w:pPr>
              <w:pStyle w:val="TableParagraph"/>
              <w:spacing w:before="74"/>
              <w:ind w:right="5"/>
              <w:jc w:val="right"/>
              <w:rPr>
                <w:sz w:val="12"/>
              </w:rPr>
            </w:pPr>
            <w:r>
              <w:rPr>
                <w:w w:val="105"/>
                <w:sz w:val="12"/>
              </w:rPr>
              <w:t>1 936 Kč</w:t>
            </w:r>
          </w:p>
        </w:tc>
        <w:tc>
          <w:tcPr>
            <w:tcW w:w="1877" w:type="dxa"/>
          </w:tcPr>
          <w:p w:rsidR="008F5B80" w:rsidRDefault="00B10349">
            <w:pPr>
              <w:pStyle w:val="TableParagraph"/>
              <w:spacing w:line="141" w:lineRule="exact"/>
              <w:ind w:left="20"/>
              <w:rPr>
                <w:sz w:val="12"/>
              </w:rPr>
            </w:pPr>
            <w:r>
              <w:rPr>
                <w:w w:val="105"/>
                <w:sz w:val="12"/>
              </w:rPr>
              <w:t>Rozměr: 19", Počet portů 24, Typ:</w:t>
            </w:r>
          </w:p>
          <w:p w:rsidR="008F5B80" w:rsidRDefault="00B10349">
            <w:pPr>
              <w:pStyle w:val="TableParagraph"/>
              <w:spacing w:before="19" w:line="131" w:lineRule="exact"/>
              <w:ind w:left="20"/>
              <w:rPr>
                <w:sz w:val="12"/>
              </w:rPr>
            </w:pPr>
            <w:r>
              <w:rPr>
                <w:w w:val="105"/>
                <w:sz w:val="12"/>
              </w:rPr>
              <w:t>Cat5E, provedení 1U</w:t>
            </w:r>
          </w:p>
        </w:tc>
        <w:tc>
          <w:tcPr>
            <w:tcW w:w="1767" w:type="dxa"/>
          </w:tcPr>
          <w:p w:rsidR="008F5B80" w:rsidRDefault="00B10349">
            <w:pPr>
              <w:pStyle w:val="TableParagraph"/>
              <w:spacing w:line="141"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bl>
    <w:p w:rsidR="008F5B80" w:rsidRDefault="008F5B80">
      <w:pPr>
        <w:rPr>
          <w:rFonts w:ascii="Times New Roman"/>
          <w:sz w:val="12"/>
        </w:rPr>
        <w:sectPr w:rsidR="008F5B80">
          <w:pgSz w:w="16840" w:h="11910" w:orient="landscape"/>
          <w:pgMar w:top="1080" w:right="1100" w:bottom="580" w:left="900" w:header="0" w:footer="340" w:gutter="0"/>
          <w:cols w:space="708"/>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2"/>
        <w:gridCol w:w="1212"/>
        <w:gridCol w:w="1212"/>
        <w:gridCol w:w="598"/>
        <w:gridCol w:w="1416"/>
        <w:gridCol w:w="1416"/>
        <w:gridCol w:w="1877"/>
        <w:gridCol w:w="1767"/>
        <w:gridCol w:w="1964"/>
      </w:tblGrid>
      <w:tr w:rsidR="008F5B80">
        <w:trPr>
          <w:trHeight w:val="803"/>
        </w:trPr>
        <w:tc>
          <w:tcPr>
            <w:tcW w:w="3132" w:type="dxa"/>
          </w:tcPr>
          <w:p w:rsidR="008F5B80" w:rsidRDefault="008F5B80">
            <w:pPr>
              <w:pStyle w:val="TableParagraph"/>
              <w:rPr>
                <w:rFonts w:ascii="Arial"/>
                <w:sz w:val="12"/>
              </w:rPr>
            </w:pPr>
          </w:p>
          <w:p w:rsidR="008F5B80" w:rsidRDefault="00B10349">
            <w:pPr>
              <w:pStyle w:val="TableParagraph"/>
              <w:spacing w:before="99" w:line="271" w:lineRule="auto"/>
              <w:ind w:left="1348" w:right="-3" w:hanging="1143"/>
              <w:rPr>
                <w:sz w:val="12"/>
              </w:rPr>
            </w:pPr>
            <w:r>
              <w:rPr>
                <w:w w:val="105"/>
                <w:sz w:val="12"/>
              </w:rPr>
              <w:t>19`` vyvazovací panel 1U jednostranná, plastová lišta, průchozí</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300 Kč</w:t>
            </w:r>
          </w:p>
        </w:tc>
        <w:tc>
          <w:tcPr>
            <w:tcW w:w="1212" w:type="dxa"/>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363 Kč</w:t>
            </w:r>
          </w:p>
        </w:tc>
        <w:tc>
          <w:tcPr>
            <w:tcW w:w="598" w:type="dxa"/>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6"/>
              <w:jc w:val="right"/>
              <w:rPr>
                <w:sz w:val="12"/>
              </w:rPr>
            </w:pPr>
            <w:r>
              <w:rPr>
                <w:w w:val="104"/>
                <w:sz w:val="12"/>
              </w:rPr>
              <w:t>2</w:t>
            </w:r>
          </w:p>
        </w:tc>
        <w:tc>
          <w:tcPr>
            <w:tcW w:w="1416" w:type="dxa"/>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600 Kč</w:t>
            </w:r>
          </w:p>
        </w:tc>
        <w:tc>
          <w:tcPr>
            <w:tcW w:w="1416" w:type="dxa"/>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726 Kč</w:t>
            </w:r>
          </w:p>
        </w:tc>
        <w:tc>
          <w:tcPr>
            <w:tcW w:w="1877" w:type="dxa"/>
          </w:tcPr>
          <w:p w:rsidR="008F5B80" w:rsidRDefault="00B10349">
            <w:pPr>
              <w:pStyle w:val="TableParagraph"/>
              <w:spacing w:line="271" w:lineRule="auto"/>
              <w:ind w:left="20" w:right="26"/>
              <w:rPr>
                <w:sz w:val="12"/>
              </w:rPr>
            </w:pPr>
            <w:r>
              <w:rPr>
                <w:w w:val="105"/>
                <w:sz w:val="12"/>
              </w:rPr>
              <w:t>Rozměr: 19", Vyvazovací panel pro 19“ rack, kovové provedení s průchozí lištou pro kabely + plastový kryt. Velikost 1U</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311"/>
        </w:trPr>
        <w:tc>
          <w:tcPr>
            <w:tcW w:w="3132" w:type="dxa"/>
          </w:tcPr>
          <w:p w:rsidR="008F5B80" w:rsidRDefault="00B10349">
            <w:pPr>
              <w:pStyle w:val="TableParagraph"/>
              <w:spacing w:before="74"/>
              <w:ind w:left="32" w:right="4"/>
              <w:jc w:val="center"/>
              <w:rPr>
                <w:sz w:val="12"/>
              </w:rPr>
            </w:pPr>
            <w:r>
              <w:rPr>
                <w:w w:val="105"/>
                <w:sz w:val="12"/>
              </w:rPr>
              <w:t>19" police s perforací 1U/350mm, nosnost 45kg,</w:t>
            </w:r>
          </w:p>
        </w:tc>
        <w:tc>
          <w:tcPr>
            <w:tcW w:w="1212" w:type="dxa"/>
            <w:shd w:val="clear" w:color="auto" w:fill="DEEAF6"/>
          </w:tcPr>
          <w:p w:rsidR="008F5B80" w:rsidRDefault="00B10349">
            <w:pPr>
              <w:pStyle w:val="TableParagraph"/>
              <w:spacing w:before="74"/>
              <w:ind w:right="4"/>
              <w:jc w:val="right"/>
              <w:rPr>
                <w:sz w:val="12"/>
              </w:rPr>
            </w:pPr>
            <w:r>
              <w:rPr>
                <w:w w:val="105"/>
                <w:sz w:val="12"/>
              </w:rPr>
              <w:t>550 Kč</w:t>
            </w:r>
          </w:p>
        </w:tc>
        <w:tc>
          <w:tcPr>
            <w:tcW w:w="1212" w:type="dxa"/>
          </w:tcPr>
          <w:p w:rsidR="008F5B80" w:rsidRDefault="00B10349">
            <w:pPr>
              <w:pStyle w:val="TableParagraph"/>
              <w:spacing w:before="74"/>
              <w:ind w:right="4"/>
              <w:jc w:val="right"/>
              <w:rPr>
                <w:sz w:val="12"/>
              </w:rPr>
            </w:pPr>
            <w:r>
              <w:rPr>
                <w:w w:val="105"/>
                <w:sz w:val="12"/>
              </w:rPr>
              <w:t>666 Kč</w:t>
            </w:r>
          </w:p>
        </w:tc>
        <w:tc>
          <w:tcPr>
            <w:tcW w:w="598" w:type="dxa"/>
          </w:tcPr>
          <w:p w:rsidR="008F5B80" w:rsidRDefault="00B10349">
            <w:pPr>
              <w:pStyle w:val="TableParagraph"/>
              <w:spacing w:before="74"/>
              <w:ind w:right="6"/>
              <w:jc w:val="right"/>
              <w:rPr>
                <w:sz w:val="12"/>
              </w:rPr>
            </w:pPr>
            <w:r>
              <w:rPr>
                <w:w w:val="104"/>
                <w:sz w:val="12"/>
              </w:rPr>
              <w:t>1</w:t>
            </w:r>
          </w:p>
        </w:tc>
        <w:tc>
          <w:tcPr>
            <w:tcW w:w="1416" w:type="dxa"/>
          </w:tcPr>
          <w:p w:rsidR="008F5B80" w:rsidRDefault="00B10349">
            <w:pPr>
              <w:pStyle w:val="TableParagraph"/>
              <w:spacing w:before="74"/>
              <w:ind w:right="5"/>
              <w:jc w:val="right"/>
              <w:rPr>
                <w:sz w:val="12"/>
              </w:rPr>
            </w:pPr>
            <w:r>
              <w:rPr>
                <w:w w:val="105"/>
                <w:sz w:val="12"/>
              </w:rPr>
              <w:t>550 Kč</w:t>
            </w:r>
          </w:p>
        </w:tc>
        <w:tc>
          <w:tcPr>
            <w:tcW w:w="1416" w:type="dxa"/>
          </w:tcPr>
          <w:p w:rsidR="008F5B80" w:rsidRDefault="00B10349">
            <w:pPr>
              <w:pStyle w:val="TableParagraph"/>
              <w:spacing w:before="74"/>
              <w:ind w:right="5"/>
              <w:jc w:val="right"/>
              <w:rPr>
                <w:sz w:val="12"/>
              </w:rPr>
            </w:pPr>
            <w:r>
              <w:rPr>
                <w:w w:val="105"/>
                <w:sz w:val="12"/>
              </w:rPr>
              <w:t>666 Kč</w:t>
            </w:r>
          </w:p>
        </w:tc>
        <w:tc>
          <w:tcPr>
            <w:tcW w:w="1877" w:type="dxa"/>
          </w:tcPr>
          <w:p w:rsidR="008F5B80" w:rsidRDefault="00B10349">
            <w:pPr>
              <w:pStyle w:val="TableParagraph"/>
              <w:spacing w:line="141" w:lineRule="exact"/>
              <w:ind w:left="20"/>
              <w:rPr>
                <w:sz w:val="12"/>
              </w:rPr>
            </w:pPr>
            <w:r>
              <w:rPr>
                <w:w w:val="105"/>
                <w:sz w:val="12"/>
              </w:rPr>
              <w:t>Rozměr: 19", Výška: 1U, hloubka:</w:t>
            </w:r>
          </w:p>
          <w:p w:rsidR="008F5B80" w:rsidRDefault="00B10349">
            <w:pPr>
              <w:pStyle w:val="TableParagraph"/>
              <w:spacing w:before="19" w:line="131" w:lineRule="exact"/>
              <w:ind w:left="20"/>
              <w:rPr>
                <w:sz w:val="12"/>
              </w:rPr>
            </w:pPr>
            <w:r>
              <w:rPr>
                <w:w w:val="105"/>
                <w:sz w:val="12"/>
              </w:rPr>
              <w:t>350mm</w:t>
            </w:r>
          </w:p>
        </w:tc>
        <w:tc>
          <w:tcPr>
            <w:tcW w:w="1767" w:type="dxa"/>
          </w:tcPr>
          <w:p w:rsidR="008F5B80" w:rsidRDefault="00B10349">
            <w:pPr>
              <w:pStyle w:val="TableParagraph"/>
              <w:spacing w:line="141"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311"/>
        </w:trPr>
        <w:tc>
          <w:tcPr>
            <w:tcW w:w="3132" w:type="dxa"/>
          </w:tcPr>
          <w:p w:rsidR="008F5B80" w:rsidRDefault="00B10349">
            <w:pPr>
              <w:pStyle w:val="TableParagraph"/>
              <w:spacing w:line="139" w:lineRule="exact"/>
              <w:ind w:left="20" w:right="6"/>
              <w:jc w:val="center"/>
              <w:rPr>
                <w:sz w:val="12"/>
              </w:rPr>
            </w:pPr>
            <w:r>
              <w:rPr>
                <w:w w:val="105"/>
                <w:sz w:val="12"/>
              </w:rPr>
              <w:t>Panel napájecí do 19" racku 1U, 8x230V, 2m</w:t>
            </w:r>
          </w:p>
          <w:p w:rsidR="008F5B80" w:rsidRDefault="00B10349">
            <w:pPr>
              <w:pStyle w:val="TableParagraph"/>
              <w:spacing w:before="19" w:line="133" w:lineRule="exact"/>
              <w:ind w:left="25" w:right="6"/>
              <w:jc w:val="center"/>
              <w:rPr>
                <w:sz w:val="12"/>
              </w:rPr>
            </w:pPr>
            <w:r>
              <w:rPr>
                <w:w w:val="105"/>
                <w:sz w:val="12"/>
              </w:rPr>
              <w:t>kabel, vypínač</w:t>
            </w:r>
          </w:p>
        </w:tc>
        <w:tc>
          <w:tcPr>
            <w:tcW w:w="1212" w:type="dxa"/>
            <w:shd w:val="clear" w:color="auto" w:fill="DEEAF6"/>
          </w:tcPr>
          <w:p w:rsidR="008F5B80" w:rsidRDefault="00B10349">
            <w:pPr>
              <w:pStyle w:val="TableParagraph"/>
              <w:spacing w:before="74"/>
              <w:ind w:right="5"/>
              <w:jc w:val="right"/>
              <w:rPr>
                <w:sz w:val="12"/>
              </w:rPr>
            </w:pPr>
            <w:r>
              <w:rPr>
                <w:w w:val="105"/>
                <w:sz w:val="12"/>
              </w:rPr>
              <w:t>850 Kč</w:t>
            </w:r>
          </w:p>
        </w:tc>
        <w:tc>
          <w:tcPr>
            <w:tcW w:w="1212" w:type="dxa"/>
          </w:tcPr>
          <w:p w:rsidR="008F5B80" w:rsidRDefault="00B10349">
            <w:pPr>
              <w:pStyle w:val="TableParagraph"/>
              <w:spacing w:before="74"/>
              <w:ind w:right="5"/>
              <w:jc w:val="right"/>
              <w:rPr>
                <w:sz w:val="12"/>
              </w:rPr>
            </w:pPr>
            <w:r>
              <w:rPr>
                <w:w w:val="105"/>
                <w:sz w:val="12"/>
              </w:rPr>
              <w:t>1 029 Kč</w:t>
            </w:r>
          </w:p>
        </w:tc>
        <w:tc>
          <w:tcPr>
            <w:tcW w:w="598" w:type="dxa"/>
          </w:tcPr>
          <w:p w:rsidR="008F5B80" w:rsidRDefault="00B10349">
            <w:pPr>
              <w:pStyle w:val="TableParagraph"/>
              <w:spacing w:before="74"/>
              <w:ind w:right="6"/>
              <w:jc w:val="right"/>
              <w:rPr>
                <w:sz w:val="12"/>
              </w:rPr>
            </w:pPr>
            <w:r>
              <w:rPr>
                <w:w w:val="104"/>
                <w:sz w:val="12"/>
              </w:rPr>
              <w:t>1</w:t>
            </w:r>
          </w:p>
        </w:tc>
        <w:tc>
          <w:tcPr>
            <w:tcW w:w="1416" w:type="dxa"/>
          </w:tcPr>
          <w:p w:rsidR="008F5B80" w:rsidRDefault="00B10349">
            <w:pPr>
              <w:pStyle w:val="TableParagraph"/>
              <w:spacing w:before="74"/>
              <w:ind w:right="5"/>
              <w:jc w:val="right"/>
              <w:rPr>
                <w:sz w:val="12"/>
              </w:rPr>
            </w:pPr>
            <w:r>
              <w:rPr>
                <w:w w:val="105"/>
                <w:sz w:val="12"/>
              </w:rPr>
              <w:t>850 Kč</w:t>
            </w:r>
          </w:p>
        </w:tc>
        <w:tc>
          <w:tcPr>
            <w:tcW w:w="1416" w:type="dxa"/>
          </w:tcPr>
          <w:p w:rsidR="008F5B80" w:rsidRDefault="00B10349">
            <w:pPr>
              <w:pStyle w:val="TableParagraph"/>
              <w:spacing w:before="74"/>
              <w:ind w:right="5"/>
              <w:jc w:val="right"/>
              <w:rPr>
                <w:sz w:val="12"/>
              </w:rPr>
            </w:pPr>
            <w:r>
              <w:rPr>
                <w:w w:val="105"/>
                <w:sz w:val="12"/>
              </w:rPr>
              <w:t>1 029 Kč</w:t>
            </w:r>
          </w:p>
        </w:tc>
        <w:tc>
          <w:tcPr>
            <w:tcW w:w="1877" w:type="dxa"/>
          </w:tcPr>
          <w:p w:rsidR="008F5B80" w:rsidRDefault="00B10349">
            <w:pPr>
              <w:pStyle w:val="TableParagraph"/>
              <w:spacing w:line="142" w:lineRule="exact"/>
              <w:ind w:left="20"/>
              <w:rPr>
                <w:sz w:val="12"/>
              </w:rPr>
            </w:pPr>
            <w:r>
              <w:rPr>
                <w:w w:val="105"/>
                <w:sz w:val="12"/>
              </w:rPr>
              <w:t>Rozměr: 19", Výška: 1U,</w:t>
            </w:r>
            <w:r>
              <w:rPr>
                <w:spacing w:val="-22"/>
                <w:w w:val="105"/>
                <w:sz w:val="12"/>
              </w:rPr>
              <w:t xml:space="preserve"> </w:t>
            </w:r>
            <w:r>
              <w:rPr>
                <w:w w:val="105"/>
                <w:sz w:val="12"/>
              </w:rPr>
              <w:t>Počet</w:t>
            </w:r>
          </w:p>
          <w:p w:rsidR="008F5B80" w:rsidRDefault="00B10349">
            <w:pPr>
              <w:pStyle w:val="TableParagraph"/>
              <w:spacing w:before="19" w:line="131" w:lineRule="exact"/>
              <w:ind w:left="20"/>
              <w:rPr>
                <w:sz w:val="12"/>
              </w:rPr>
            </w:pPr>
            <w:r>
              <w:rPr>
                <w:w w:val="105"/>
                <w:sz w:val="12"/>
              </w:rPr>
              <w:t>zásuvek: 8x230V, Vypínač:</w:t>
            </w:r>
            <w:r>
              <w:rPr>
                <w:spacing w:val="-22"/>
                <w:w w:val="105"/>
                <w:sz w:val="12"/>
              </w:rPr>
              <w:t xml:space="preserve"> </w:t>
            </w:r>
            <w:r>
              <w:rPr>
                <w:w w:val="105"/>
                <w:sz w:val="12"/>
              </w:rPr>
              <w:t>ano</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3263"/>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left="27" w:right="6"/>
              <w:jc w:val="center"/>
              <w:rPr>
                <w:sz w:val="12"/>
              </w:rPr>
            </w:pPr>
            <w:r>
              <w:rPr>
                <w:w w:val="105"/>
                <w:sz w:val="12"/>
              </w:rPr>
              <w:t>Záložní zdroj v rackovém provedení</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5"/>
              <w:jc w:val="right"/>
              <w:rPr>
                <w:sz w:val="12"/>
              </w:rPr>
            </w:pPr>
            <w:r>
              <w:rPr>
                <w:w w:val="105"/>
                <w:sz w:val="12"/>
              </w:rPr>
              <w:t>5 500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5"/>
              <w:jc w:val="right"/>
              <w:rPr>
                <w:sz w:val="12"/>
              </w:rPr>
            </w:pPr>
            <w:r>
              <w:rPr>
                <w:w w:val="105"/>
                <w:sz w:val="12"/>
              </w:rPr>
              <w:t>6 655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7"/>
              <w:jc w:val="right"/>
              <w:rPr>
                <w:sz w:val="12"/>
              </w:rPr>
            </w:pPr>
            <w:r>
              <w:rPr>
                <w:w w:val="104"/>
                <w:sz w:val="12"/>
              </w:rPr>
              <w:t>1</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5"/>
              <w:jc w:val="right"/>
              <w:rPr>
                <w:sz w:val="12"/>
              </w:rPr>
            </w:pPr>
            <w:r>
              <w:rPr>
                <w:w w:val="105"/>
                <w:sz w:val="12"/>
              </w:rPr>
              <w:t>5 500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5"/>
              <w:jc w:val="right"/>
              <w:rPr>
                <w:sz w:val="12"/>
              </w:rPr>
            </w:pPr>
            <w:r>
              <w:rPr>
                <w:w w:val="105"/>
                <w:sz w:val="12"/>
              </w:rPr>
              <w:t>6 655 Kč</w:t>
            </w:r>
          </w:p>
        </w:tc>
        <w:tc>
          <w:tcPr>
            <w:tcW w:w="1877" w:type="dxa"/>
          </w:tcPr>
          <w:p w:rsidR="008F5B80" w:rsidRDefault="00B10349">
            <w:pPr>
              <w:pStyle w:val="TableParagraph"/>
              <w:spacing w:line="271" w:lineRule="auto"/>
              <w:ind w:left="20" w:right="208"/>
              <w:jc w:val="both"/>
              <w:rPr>
                <w:sz w:val="12"/>
              </w:rPr>
            </w:pPr>
            <w:r>
              <w:rPr>
                <w:w w:val="105"/>
                <w:sz w:val="12"/>
              </w:rPr>
              <w:t>Provedení: Rack, Ochrana RJ‐11 (TEL):</w:t>
            </w:r>
            <w:r>
              <w:rPr>
                <w:spacing w:val="-8"/>
                <w:w w:val="105"/>
                <w:sz w:val="12"/>
              </w:rPr>
              <w:t xml:space="preserve"> </w:t>
            </w:r>
            <w:r>
              <w:rPr>
                <w:w w:val="105"/>
                <w:sz w:val="12"/>
              </w:rPr>
              <w:t>ano,</w:t>
            </w:r>
            <w:r>
              <w:rPr>
                <w:spacing w:val="-7"/>
                <w:w w:val="105"/>
                <w:sz w:val="12"/>
              </w:rPr>
              <w:t xml:space="preserve"> </w:t>
            </w:r>
            <w:r>
              <w:rPr>
                <w:w w:val="105"/>
                <w:sz w:val="12"/>
              </w:rPr>
              <w:t>Ochrana</w:t>
            </w:r>
            <w:r>
              <w:rPr>
                <w:spacing w:val="-7"/>
                <w:w w:val="105"/>
                <w:sz w:val="12"/>
              </w:rPr>
              <w:t xml:space="preserve"> </w:t>
            </w:r>
            <w:r>
              <w:rPr>
                <w:w w:val="105"/>
                <w:sz w:val="12"/>
              </w:rPr>
              <w:t>RJ‐45</w:t>
            </w:r>
            <w:r>
              <w:rPr>
                <w:spacing w:val="-7"/>
                <w:w w:val="105"/>
                <w:sz w:val="12"/>
              </w:rPr>
              <w:t xml:space="preserve"> </w:t>
            </w:r>
            <w:r>
              <w:rPr>
                <w:w w:val="105"/>
                <w:sz w:val="12"/>
              </w:rPr>
              <w:t>(NET): ano, Výška [mm]:</w:t>
            </w:r>
            <w:r>
              <w:rPr>
                <w:spacing w:val="-3"/>
                <w:w w:val="105"/>
                <w:sz w:val="12"/>
              </w:rPr>
              <w:t xml:space="preserve"> </w:t>
            </w:r>
            <w:r>
              <w:rPr>
                <w:w w:val="105"/>
                <w:sz w:val="12"/>
              </w:rPr>
              <w:t>44</w:t>
            </w:r>
          </w:p>
          <w:p w:rsidR="008F5B80" w:rsidRDefault="00B10349">
            <w:pPr>
              <w:pStyle w:val="TableParagraph"/>
              <w:ind w:left="20"/>
              <w:jc w:val="both"/>
              <w:rPr>
                <w:sz w:val="12"/>
              </w:rPr>
            </w:pPr>
            <w:r>
              <w:rPr>
                <w:w w:val="105"/>
                <w:sz w:val="12"/>
              </w:rPr>
              <w:t>Šířka [mm]: 433</w:t>
            </w:r>
          </w:p>
          <w:p w:rsidR="008F5B80" w:rsidRDefault="00B10349">
            <w:pPr>
              <w:pStyle w:val="TableParagraph"/>
              <w:spacing w:before="14" w:line="271" w:lineRule="auto"/>
              <w:ind w:left="20" w:right="55"/>
              <w:rPr>
                <w:sz w:val="12"/>
              </w:rPr>
            </w:pPr>
            <w:r>
              <w:rPr>
                <w:w w:val="105"/>
                <w:sz w:val="12"/>
              </w:rPr>
              <w:t>Hloubka [mm]: 235, Výkon [W]: 360</w:t>
            </w:r>
          </w:p>
          <w:p w:rsidR="008F5B80" w:rsidRDefault="00B10349">
            <w:pPr>
              <w:pStyle w:val="TableParagraph"/>
              <w:spacing w:line="271" w:lineRule="auto"/>
              <w:ind w:left="20" w:right="19"/>
              <w:rPr>
                <w:sz w:val="12"/>
              </w:rPr>
            </w:pPr>
            <w:r>
              <w:rPr>
                <w:w w:val="105"/>
                <w:sz w:val="12"/>
              </w:rPr>
              <w:t>Kapacita [VA]: 600, Automatická regulace napětí (AVR): ano, Ochrana proti přetížení: ano, Baterie vyměnitelné za provozu: ano, Ochrana proti rázům a špičkám: ano, LCD stavový displej: ano, SW: Software PowerPanel pro správu napájení, Možnost vzdálené správy protokolem SNMP / HTTP</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Cyberpower/OR600ERM1U</w:t>
            </w:r>
          </w:p>
        </w:tc>
      </w:tr>
      <w:tr w:rsidR="008F5B80">
        <w:trPr>
          <w:trHeight w:val="477"/>
        </w:trPr>
        <w:tc>
          <w:tcPr>
            <w:tcW w:w="3132" w:type="dxa"/>
          </w:tcPr>
          <w:p w:rsidR="008F5B80" w:rsidRDefault="008F5B80">
            <w:pPr>
              <w:pStyle w:val="TableParagraph"/>
              <w:spacing w:before="8"/>
              <w:rPr>
                <w:rFonts w:ascii="Arial"/>
                <w:sz w:val="13"/>
              </w:rPr>
            </w:pPr>
          </w:p>
          <w:p w:rsidR="008F5B80" w:rsidRDefault="00B10349">
            <w:pPr>
              <w:pStyle w:val="TableParagraph"/>
              <w:ind w:left="32" w:right="6"/>
              <w:jc w:val="center"/>
              <w:rPr>
                <w:sz w:val="12"/>
              </w:rPr>
            </w:pPr>
            <w:r>
              <w:rPr>
                <w:w w:val="105"/>
                <w:sz w:val="12"/>
              </w:rPr>
              <w:t>Modulární dvojzásuvka CAT5E, stíněná, na omítku, bílá, LSA</w:t>
            </w:r>
          </w:p>
        </w:tc>
        <w:tc>
          <w:tcPr>
            <w:tcW w:w="1212" w:type="dxa"/>
            <w:shd w:val="clear" w:color="auto" w:fill="DEEAF6"/>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140 Kč</w:t>
            </w:r>
          </w:p>
        </w:tc>
        <w:tc>
          <w:tcPr>
            <w:tcW w:w="1212" w:type="dxa"/>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170 Kč</w:t>
            </w:r>
          </w:p>
        </w:tc>
        <w:tc>
          <w:tcPr>
            <w:tcW w:w="598" w:type="dxa"/>
          </w:tcPr>
          <w:p w:rsidR="008F5B80" w:rsidRDefault="008F5B80">
            <w:pPr>
              <w:pStyle w:val="TableParagraph"/>
              <w:spacing w:before="8"/>
              <w:rPr>
                <w:rFonts w:ascii="Arial"/>
                <w:sz w:val="13"/>
              </w:rPr>
            </w:pPr>
          </w:p>
          <w:p w:rsidR="008F5B80" w:rsidRDefault="00B10349">
            <w:pPr>
              <w:pStyle w:val="TableParagraph"/>
              <w:ind w:right="6"/>
              <w:jc w:val="right"/>
              <w:rPr>
                <w:sz w:val="12"/>
              </w:rPr>
            </w:pPr>
            <w:r>
              <w:rPr>
                <w:sz w:val="12"/>
              </w:rPr>
              <w:t>18</w:t>
            </w:r>
          </w:p>
        </w:tc>
        <w:tc>
          <w:tcPr>
            <w:tcW w:w="1416" w:type="dxa"/>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2 520 Kč</w:t>
            </w:r>
          </w:p>
        </w:tc>
        <w:tc>
          <w:tcPr>
            <w:tcW w:w="1416" w:type="dxa"/>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3 049 Kč</w:t>
            </w:r>
          </w:p>
        </w:tc>
        <w:tc>
          <w:tcPr>
            <w:tcW w:w="1877" w:type="dxa"/>
          </w:tcPr>
          <w:p w:rsidR="008F5B80" w:rsidRDefault="00B10349">
            <w:pPr>
              <w:pStyle w:val="TableParagraph"/>
              <w:spacing w:line="271" w:lineRule="auto"/>
              <w:ind w:left="20"/>
              <w:rPr>
                <w:sz w:val="12"/>
              </w:rPr>
            </w:pPr>
            <w:r>
              <w:rPr>
                <w:w w:val="105"/>
                <w:sz w:val="12"/>
              </w:rPr>
              <w:t>Barva: bílá, Stíněná: ano, Kategorie: CAT5E, Provedení: na omítku</w:t>
            </w:r>
          </w:p>
        </w:tc>
        <w:tc>
          <w:tcPr>
            <w:tcW w:w="1767" w:type="dxa"/>
          </w:tcPr>
          <w:p w:rsidR="008F5B80" w:rsidRDefault="00B10349">
            <w:pPr>
              <w:pStyle w:val="TableParagraph"/>
              <w:spacing w:line="141"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311"/>
        </w:trPr>
        <w:tc>
          <w:tcPr>
            <w:tcW w:w="3132" w:type="dxa"/>
          </w:tcPr>
          <w:p w:rsidR="008F5B80" w:rsidRDefault="00B10349">
            <w:pPr>
              <w:pStyle w:val="TableParagraph"/>
              <w:spacing w:before="74"/>
              <w:ind w:left="22" w:right="6"/>
              <w:jc w:val="center"/>
              <w:rPr>
                <w:sz w:val="12"/>
              </w:rPr>
            </w:pPr>
            <w:r>
              <w:rPr>
                <w:w w:val="105"/>
                <w:sz w:val="12"/>
              </w:rPr>
              <w:t>Instalační kabel UTP, Cat5E, drát, PVC, box 305m</w:t>
            </w:r>
          </w:p>
        </w:tc>
        <w:tc>
          <w:tcPr>
            <w:tcW w:w="1212" w:type="dxa"/>
            <w:shd w:val="clear" w:color="auto" w:fill="DEEAF6"/>
          </w:tcPr>
          <w:p w:rsidR="008F5B80" w:rsidRDefault="00B10349">
            <w:pPr>
              <w:pStyle w:val="TableParagraph"/>
              <w:spacing w:before="74"/>
              <w:ind w:right="5"/>
              <w:jc w:val="right"/>
              <w:rPr>
                <w:sz w:val="12"/>
              </w:rPr>
            </w:pPr>
            <w:r>
              <w:rPr>
                <w:w w:val="105"/>
                <w:sz w:val="12"/>
              </w:rPr>
              <w:t>2 300 Kč</w:t>
            </w:r>
          </w:p>
        </w:tc>
        <w:tc>
          <w:tcPr>
            <w:tcW w:w="1212" w:type="dxa"/>
          </w:tcPr>
          <w:p w:rsidR="008F5B80" w:rsidRDefault="00B10349">
            <w:pPr>
              <w:pStyle w:val="TableParagraph"/>
              <w:spacing w:before="74"/>
              <w:ind w:right="5"/>
              <w:jc w:val="right"/>
              <w:rPr>
                <w:sz w:val="12"/>
              </w:rPr>
            </w:pPr>
            <w:r>
              <w:rPr>
                <w:w w:val="105"/>
                <w:sz w:val="12"/>
              </w:rPr>
              <w:t>2 783 Kč</w:t>
            </w:r>
          </w:p>
        </w:tc>
        <w:tc>
          <w:tcPr>
            <w:tcW w:w="598" w:type="dxa"/>
          </w:tcPr>
          <w:p w:rsidR="008F5B80" w:rsidRDefault="00B10349">
            <w:pPr>
              <w:pStyle w:val="TableParagraph"/>
              <w:spacing w:before="74"/>
              <w:ind w:right="6"/>
              <w:jc w:val="right"/>
              <w:rPr>
                <w:sz w:val="12"/>
              </w:rPr>
            </w:pPr>
            <w:r>
              <w:rPr>
                <w:w w:val="104"/>
                <w:sz w:val="12"/>
              </w:rPr>
              <w:t>4</w:t>
            </w:r>
          </w:p>
        </w:tc>
        <w:tc>
          <w:tcPr>
            <w:tcW w:w="1416" w:type="dxa"/>
          </w:tcPr>
          <w:p w:rsidR="008F5B80" w:rsidRDefault="00B10349">
            <w:pPr>
              <w:pStyle w:val="TableParagraph"/>
              <w:spacing w:before="74"/>
              <w:ind w:right="5"/>
              <w:jc w:val="right"/>
              <w:rPr>
                <w:sz w:val="12"/>
              </w:rPr>
            </w:pPr>
            <w:r>
              <w:rPr>
                <w:w w:val="105"/>
                <w:sz w:val="12"/>
              </w:rPr>
              <w:t>9 200 Kč</w:t>
            </w:r>
          </w:p>
        </w:tc>
        <w:tc>
          <w:tcPr>
            <w:tcW w:w="1416" w:type="dxa"/>
          </w:tcPr>
          <w:p w:rsidR="008F5B80" w:rsidRDefault="00B10349">
            <w:pPr>
              <w:pStyle w:val="TableParagraph"/>
              <w:spacing w:before="74"/>
              <w:ind w:right="4"/>
              <w:jc w:val="right"/>
              <w:rPr>
                <w:sz w:val="12"/>
              </w:rPr>
            </w:pPr>
            <w:r>
              <w:rPr>
                <w:w w:val="105"/>
                <w:sz w:val="12"/>
              </w:rPr>
              <w:t>11 132 Kč</w:t>
            </w:r>
          </w:p>
        </w:tc>
        <w:tc>
          <w:tcPr>
            <w:tcW w:w="1877" w:type="dxa"/>
          </w:tcPr>
          <w:p w:rsidR="008F5B80" w:rsidRDefault="00B10349">
            <w:pPr>
              <w:pStyle w:val="TableParagraph"/>
              <w:spacing w:line="141" w:lineRule="exact"/>
              <w:ind w:left="20"/>
              <w:rPr>
                <w:sz w:val="12"/>
              </w:rPr>
            </w:pPr>
            <w:r>
              <w:rPr>
                <w:w w:val="105"/>
                <w:sz w:val="12"/>
              </w:rPr>
              <w:t>Typ kabelu: UTP, Kategorie: CAT5E,</w:t>
            </w:r>
          </w:p>
          <w:p w:rsidR="008F5B80" w:rsidRDefault="00B10349">
            <w:pPr>
              <w:pStyle w:val="TableParagraph"/>
              <w:spacing w:before="19" w:line="131" w:lineRule="exact"/>
              <w:ind w:left="20"/>
              <w:rPr>
                <w:sz w:val="12"/>
              </w:rPr>
            </w:pPr>
            <w:r>
              <w:rPr>
                <w:w w:val="105"/>
                <w:sz w:val="12"/>
              </w:rPr>
              <w:t>délka: 1220m</w:t>
            </w:r>
          </w:p>
        </w:tc>
        <w:tc>
          <w:tcPr>
            <w:tcW w:w="1767" w:type="dxa"/>
          </w:tcPr>
          <w:p w:rsidR="008F5B80" w:rsidRDefault="00B10349">
            <w:pPr>
              <w:pStyle w:val="TableParagraph"/>
              <w:spacing w:line="141"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2771"/>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left="32" w:right="6"/>
              <w:jc w:val="center"/>
              <w:rPr>
                <w:sz w:val="12"/>
              </w:rPr>
            </w:pPr>
            <w:r>
              <w:rPr>
                <w:w w:val="105"/>
                <w:sz w:val="12"/>
              </w:rPr>
              <w:t>Přístupový bod s porporou WiFi 6</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4"/>
              <w:jc w:val="right"/>
              <w:rPr>
                <w:sz w:val="12"/>
              </w:rPr>
            </w:pPr>
            <w:r>
              <w:rPr>
                <w:w w:val="105"/>
                <w:sz w:val="12"/>
              </w:rPr>
              <w:t>3 500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4"/>
              <w:jc w:val="right"/>
              <w:rPr>
                <w:sz w:val="12"/>
              </w:rPr>
            </w:pPr>
            <w:r>
              <w:rPr>
                <w:w w:val="105"/>
                <w:sz w:val="12"/>
              </w:rPr>
              <w:t>4 235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6"/>
              <w:jc w:val="right"/>
              <w:rPr>
                <w:sz w:val="12"/>
              </w:rPr>
            </w:pPr>
            <w:r>
              <w:rPr>
                <w:w w:val="104"/>
                <w:sz w:val="12"/>
              </w:rPr>
              <w:t>6</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4"/>
              <w:jc w:val="right"/>
              <w:rPr>
                <w:sz w:val="12"/>
              </w:rPr>
            </w:pPr>
            <w:r>
              <w:rPr>
                <w:w w:val="105"/>
                <w:sz w:val="12"/>
              </w:rPr>
              <w:t>21 000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6"/>
              <w:rPr>
                <w:rFonts w:ascii="Arial"/>
                <w:sz w:val="17"/>
              </w:rPr>
            </w:pPr>
          </w:p>
          <w:p w:rsidR="008F5B80" w:rsidRDefault="00B10349">
            <w:pPr>
              <w:pStyle w:val="TableParagraph"/>
              <w:ind w:right="4"/>
              <w:jc w:val="right"/>
              <w:rPr>
                <w:sz w:val="12"/>
              </w:rPr>
            </w:pPr>
            <w:r>
              <w:rPr>
                <w:w w:val="105"/>
                <w:sz w:val="12"/>
              </w:rPr>
              <w:t>25 410 Kč</w:t>
            </w:r>
          </w:p>
        </w:tc>
        <w:tc>
          <w:tcPr>
            <w:tcW w:w="1877" w:type="dxa"/>
          </w:tcPr>
          <w:p w:rsidR="008F5B80" w:rsidRDefault="00B10349">
            <w:pPr>
              <w:pStyle w:val="TableParagraph"/>
              <w:spacing w:line="271" w:lineRule="auto"/>
              <w:ind w:left="20"/>
              <w:rPr>
                <w:sz w:val="12"/>
              </w:rPr>
            </w:pPr>
            <w:r>
              <w:rPr>
                <w:w w:val="105"/>
                <w:sz w:val="12"/>
              </w:rPr>
              <w:t>WiFi Acces Point a WiFi 6, dvoupásmový, vhodný do venkovního prostředí, pracuje na bezdrátových frekvencích 2,4 GHz (2x2 MIMO) až 574 Mbps + 5 GHz (4x4 MU‐MIMO) až 4800 Mbps GHz (WiFi standardy: 802.11ac, 802.11ax, 802.11n, 802.11a,</w:t>
            </w:r>
          </w:p>
          <w:p w:rsidR="008F5B80" w:rsidRDefault="00B10349">
            <w:pPr>
              <w:pStyle w:val="TableParagraph"/>
              <w:spacing w:line="271" w:lineRule="auto"/>
              <w:ind w:left="20" w:right="55" w:hanging="1"/>
              <w:rPr>
                <w:sz w:val="12"/>
              </w:rPr>
            </w:pPr>
            <w:r>
              <w:rPr>
                <w:w w:val="105"/>
                <w:sz w:val="12"/>
              </w:rPr>
              <w:t>802.11b/g). Rozhraní: 1 x 10/100/1000 Mbps LAN. Napájení přes 802.3at nebo pasivní 44 až 57V PoE, spotřeba 13W. Stupeň krytí IP54. Bílá barva</w:t>
            </w:r>
          </w:p>
          <w:p w:rsidR="008F5B80" w:rsidRDefault="00B10349">
            <w:pPr>
              <w:pStyle w:val="TableParagraph"/>
              <w:spacing w:line="271" w:lineRule="auto"/>
              <w:ind w:left="20"/>
              <w:rPr>
                <w:sz w:val="12"/>
              </w:rPr>
            </w:pPr>
            <w:r>
              <w:rPr>
                <w:w w:val="105"/>
                <w:sz w:val="12"/>
              </w:rPr>
              <w:t>100% kompatibila s produkty Ubiquiti</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Ubiquiti/U6‐PRO</w:t>
            </w:r>
          </w:p>
        </w:tc>
      </w:tr>
      <w:tr w:rsidR="008F5B80">
        <w:trPr>
          <w:trHeight w:val="203"/>
        </w:trPr>
        <w:tc>
          <w:tcPr>
            <w:tcW w:w="3132" w:type="dxa"/>
          </w:tcPr>
          <w:p w:rsidR="008F5B80" w:rsidRDefault="008F5B80">
            <w:pPr>
              <w:pStyle w:val="TableParagraph"/>
              <w:rPr>
                <w:rFonts w:ascii="Times New Roman"/>
                <w:sz w:val="12"/>
              </w:rPr>
            </w:pPr>
          </w:p>
        </w:tc>
        <w:tc>
          <w:tcPr>
            <w:tcW w:w="1212" w:type="dxa"/>
          </w:tcPr>
          <w:p w:rsidR="008F5B80" w:rsidRDefault="008F5B80">
            <w:pPr>
              <w:pStyle w:val="TableParagraph"/>
              <w:rPr>
                <w:rFonts w:ascii="Times New Roman"/>
                <w:sz w:val="12"/>
              </w:rPr>
            </w:pPr>
          </w:p>
        </w:tc>
        <w:tc>
          <w:tcPr>
            <w:tcW w:w="1212" w:type="dxa"/>
          </w:tcPr>
          <w:p w:rsidR="008F5B80" w:rsidRDefault="008F5B80">
            <w:pPr>
              <w:pStyle w:val="TableParagraph"/>
              <w:rPr>
                <w:rFonts w:ascii="Times New Roman"/>
                <w:sz w:val="12"/>
              </w:rPr>
            </w:pPr>
          </w:p>
        </w:tc>
        <w:tc>
          <w:tcPr>
            <w:tcW w:w="598" w:type="dxa"/>
          </w:tcPr>
          <w:p w:rsidR="008F5B80" w:rsidRDefault="008F5B80">
            <w:pPr>
              <w:pStyle w:val="TableParagraph"/>
              <w:rPr>
                <w:rFonts w:ascii="Times New Roman"/>
                <w:sz w:val="12"/>
              </w:rPr>
            </w:pPr>
          </w:p>
        </w:tc>
        <w:tc>
          <w:tcPr>
            <w:tcW w:w="1416" w:type="dxa"/>
          </w:tcPr>
          <w:p w:rsidR="008F5B80" w:rsidRDefault="008F5B80">
            <w:pPr>
              <w:pStyle w:val="TableParagraph"/>
              <w:rPr>
                <w:rFonts w:ascii="Times New Roman"/>
                <w:sz w:val="12"/>
              </w:rPr>
            </w:pPr>
          </w:p>
        </w:tc>
        <w:tc>
          <w:tcPr>
            <w:tcW w:w="1416" w:type="dxa"/>
          </w:tcPr>
          <w:p w:rsidR="008F5B80" w:rsidRDefault="008F5B80">
            <w:pPr>
              <w:pStyle w:val="TableParagraph"/>
              <w:rPr>
                <w:rFonts w:ascii="Times New Roman"/>
                <w:sz w:val="12"/>
              </w:rPr>
            </w:pPr>
          </w:p>
        </w:tc>
        <w:tc>
          <w:tcPr>
            <w:tcW w:w="1877" w:type="dxa"/>
          </w:tcPr>
          <w:p w:rsidR="008F5B80" w:rsidRDefault="008F5B80">
            <w:pPr>
              <w:pStyle w:val="TableParagraph"/>
              <w:rPr>
                <w:rFonts w:ascii="Times New Roman"/>
                <w:sz w:val="12"/>
              </w:rPr>
            </w:pPr>
          </w:p>
        </w:tc>
        <w:tc>
          <w:tcPr>
            <w:tcW w:w="1767" w:type="dxa"/>
          </w:tcPr>
          <w:p w:rsidR="008F5B80" w:rsidRDefault="008F5B80">
            <w:pPr>
              <w:pStyle w:val="TableParagraph"/>
              <w:rPr>
                <w:rFonts w:ascii="Times New Roman"/>
                <w:sz w:val="12"/>
              </w:rPr>
            </w:pPr>
          </w:p>
        </w:tc>
        <w:tc>
          <w:tcPr>
            <w:tcW w:w="1964" w:type="dxa"/>
            <w:tcBorders>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left w:val="single" w:sz="6" w:space="0" w:color="AAAAAA"/>
              <w:bottom w:val="single" w:sz="6" w:space="0" w:color="AAAAAA"/>
            </w:tcBorders>
          </w:tcPr>
          <w:p w:rsidR="008F5B80" w:rsidRDefault="008F5B80">
            <w:pPr>
              <w:pStyle w:val="TableParagraph"/>
              <w:rPr>
                <w:rFonts w:ascii="Times New Roman"/>
                <w:sz w:val="12"/>
              </w:rPr>
            </w:pPr>
          </w:p>
        </w:tc>
        <w:tc>
          <w:tcPr>
            <w:tcW w:w="2424" w:type="dxa"/>
            <w:gridSpan w:val="2"/>
            <w:shd w:val="clear" w:color="auto" w:fill="D9DCE1"/>
          </w:tcPr>
          <w:p w:rsidR="008F5B80" w:rsidRDefault="00B10349">
            <w:pPr>
              <w:pStyle w:val="TableParagraph"/>
              <w:spacing w:line="174" w:lineRule="exact"/>
              <w:ind w:left="23"/>
              <w:rPr>
                <w:sz w:val="15"/>
              </w:rPr>
            </w:pPr>
            <w:r>
              <w:rPr>
                <w:sz w:val="15"/>
              </w:rPr>
              <w:t>Cena celkem bez DPH</w:t>
            </w:r>
          </w:p>
        </w:tc>
        <w:tc>
          <w:tcPr>
            <w:tcW w:w="598"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B10349">
            <w:pPr>
              <w:pStyle w:val="TableParagraph"/>
              <w:spacing w:line="174" w:lineRule="exact"/>
              <w:ind w:right="11"/>
              <w:jc w:val="right"/>
              <w:rPr>
                <w:sz w:val="15"/>
              </w:rPr>
            </w:pPr>
            <w:r>
              <w:rPr>
                <w:sz w:val="15"/>
              </w:rPr>
              <w:t>68 820 Kč</w:t>
            </w:r>
          </w:p>
        </w:tc>
        <w:tc>
          <w:tcPr>
            <w:tcW w:w="1877" w:type="dxa"/>
            <w:shd w:val="clear" w:color="auto" w:fill="D9DCE1"/>
          </w:tcPr>
          <w:p w:rsidR="008F5B80" w:rsidRDefault="008F5B80">
            <w:pPr>
              <w:pStyle w:val="TableParagraph"/>
              <w:rPr>
                <w:rFonts w:ascii="Times New Roman"/>
                <w:sz w:val="12"/>
              </w:rPr>
            </w:pPr>
          </w:p>
        </w:tc>
        <w:tc>
          <w:tcPr>
            <w:tcW w:w="1767" w:type="dxa"/>
            <w:shd w:val="clear" w:color="auto" w:fill="D9DCE1"/>
          </w:tcPr>
          <w:p w:rsidR="008F5B80" w:rsidRDefault="008F5B80">
            <w:pPr>
              <w:pStyle w:val="TableParagraph"/>
              <w:rPr>
                <w:rFonts w:ascii="Times New Roman"/>
                <w:sz w:val="12"/>
              </w:rPr>
            </w:pPr>
          </w:p>
        </w:tc>
        <w:tc>
          <w:tcPr>
            <w:tcW w:w="1964" w:type="dxa"/>
            <w:tcBorders>
              <w:top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top w:val="single" w:sz="6" w:space="0" w:color="AAAAAA"/>
              <w:left w:val="single" w:sz="6" w:space="0" w:color="AAAAAA"/>
              <w:bottom w:val="single" w:sz="6" w:space="0" w:color="AAAAAA"/>
            </w:tcBorders>
          </w:tcPr>
          <w:p w:rsidR="008F5B80" w:rsidRDefault="008F5B80">
            <w:pPr>
              <w:pStyle w:val="TableParagraph"/>
              <w:rPr>
                <w:rFonts w:ascii="Times New Roman"/>
                <w:sz w:val="12"/>
              </w:rPr>
            </w:pPr>
          </w:p>
        </w:tc>
        <w:tc>
          <w:tcPr>
            <w:tcW w:w="1212" w:type="dxa"/>
            <w:shd w:val="clear" w:color="auto" w:fill="D9DCE1"/>
          </w:tcPr>
          <w:p w:rsidR="008F5B80" w:rsidRDefault="00B10349">
            <w:pPr>
              <w:pStyle w:val="TableParagraph"/>
              <w:spacing w:line="174" w:lineRule="exact"/>
              <w:ind w:left="58"/>
              <w:rPr>
                <w:sz w:val="15"/>
              </w:rPr>
            </w:pPr>
            <w:r>
              <w:rPr>
                <w:sz w:val="15"/>
              </w:rPr>
              <w:t>DPH</w:t>
            </w:r>
          </w:p>
        </w:tc>
        <w:tc>
          <w:tcPr>
            <w:tcW w:w="1212" w:type="dxa"/>
            <w:shd w:val="clear" w:color="auto" w:fill="D9DCE1"/>
          </w:tcPr>
          <w:p w:rsidR="008F5B80" w:rsidRDefault="008F5B80">
            <w:pPr>
              <w:pStyle w:val="TableParagraph"/>
              <w:rPr>
                <w:rFonts w:ascii="Times New Roman"/>
                <w:sz w:val="12"/>
              </w:rPr>
            </w:pPr>
          </w:p>
        </w:tc>
        <w:tc>
          <w:tcPr>
            <w:tcW w:w="598"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B10349">
            <w:pPr>
              <w:pStyle w:val="TableParagraph"/>
              <w:spacing w:line="174" w:lineRule="exact"/>
              <w:ind w:right="10"/>
              <w:jc w:val="right"/>
              <w:rPr>
                <w:sz w:val="15"/>
              </w:rPr>
            </w:pPr>
            <w:r>
              <w:rPr>
                <w:sz w:val="15"/>
              </w:rPr>
              <w:t>14 452 Kč</w:t>
            </w:r>
          </w:p>
        </w:tc>
        <w:tc>
          <w:tcPr>
            <w:tcW w:w="1877" w:type="dxa"/>
            <w:shd w:val="clear" w:color="auto" w:fill="D9DCE1"/>
          </w:tcPr>
          <w:p w:rsidR="008F5B80" w:rsidRDefault="008F5B80">
            <w:pPr>
              <w:pStyle w:val="TableParagraph"/>
              <w:rPr>
                <w:rFonts w:ascii="Times New Roman"/>
                <w:sz w:val="12"/>
              </w:rPr>
            </w:pPr>
          </w:p>
        </w:tc>
        <w:tc>
          <w:tcPr>
            <w:tcW w:w="1767" w:type="dxa"/>
            <w:shd w:val="clear" w:color="auto" w:fill="D9DCE1"/>
          </w:tcPr>
          <w:p w:rsidR="008F5B80" w:rsidRDefault="008F5B80">
            <w:pPr>
              <w:pStyle w:val="TableParagraph"/>
              <w:rPr>
                <w:rFonts w:ascii="Times New Roman"/>
                <w:sz w:val="12"/>
              </w:rPr>
            </w:pPr>
          </w:p>
        </w:tc>
        <w:tc>
          <w:tcPr>
            <w:tcW w:w="1964" w:type="dxa"/>
            <w:tcBorders>
              <w:top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top w:val="single" w:sz="6" w:space="0" w:color="AAAAAA"/>
              <w:left w:val="single" w:sz="6" w:space="0" w:color="AAAAAA"/>
              <w:bottom w:val="single" w:sz="6" w:space="0" w:color="AAAAAA"/>
            </w:tcBorders>
          </w:tcPr>
          <w:p w:rsidR="008F5B80" w:rsidRDefault="008F5B80">
            <w:pPr>
              <w:pStyle w:val="TableParagraph"/>
              <w:rPr>
                <w:rFonts w:ascii="Times New Roman"/>
                <w:sz w:val="12"/>
              </w:rPr>
            </w:pPr>
          </w:p>
        </w:tc>
        <w:tc>
          <w:tcPr>
            <w:tcW w:w="2424" w:type="dxa"/>
            <w:gridSpan w:val="2"/>
            <w:shd w:val="clear" w:color="auto" w:fill="ADACAC"/>
          </w:tcPr>
          <w:p w:rsidR="008F5B80" w:rsidRDefault="00B10349">
            <w:pPr>
              <w:pStyle w:val="TableParagraph"/>
              <w:spacing w:line="173" w:lineRule="exact"/>
              <w:ind w:left="58"/>
              <w:rPr>
                <w:b/>
                <w:sz w:val="15"/>
              </w:rPr>
            </w:pPr>
            <w:r>
              <w:rPr>
                <w:b/>
                <w:sz w:val="15"/>
              </w:rPr>
              <w:t>Cena celkem s DPH</w:t>
            </w:r>
          </w:p>
        </w:tc>
        <w:tc>
          <w:tcPr>
            <w:tcW w:w="598" w:type="dxa"/>
            <w:shd w:val="clear" w:color="auto" w:fill="ADACAC"/>
          </w:tcPr>
          <w:p w:rsidR="008F5B80" w:rsidRDefault="008F5B80">
            <w:pPr>
              <w:pStyle w:val="TableParagraph"/>
              <w:rPr>
                <w:rFonts w:ascii="Times New Roman"/>
                <w:sz w:val="12"/>
              </w:rPr>
            </w:pPr>
          </w:p>
        </w:tc>
        <w:tc>
          <w:tcPr>
            <w:tcW w:w="1416" w:type="dxa"/>
            <w:shd w:val="clear" w:color="auto" w:fill="ADACAC"/>
          </w:tcPr>
          <w:p w:rsidR="008F5B80" w:rsidRDefault="008F5B80">
            <w:pPr>
              <w:pStyle w:val="TableParagraph"/>
              <w:rPr>
                <w:rFonts w:ascii="Times New Roman"/>
                <w:sz w:val="12"/>
              </w:rPr>
            </w:pPr>
          </w:p>
        </w:tc>
        <w:tc>
          <w:tcPr>
            <w:tcW w:w="1416" w:type="dxa"/>
            <w:shd w:val="clear" w:color="auto" w:fill="ADACAC"/>
          </w:tcPr>
          <w:p w:rsidR="008F5B80" w:rsidRDefault="00B10349">
            <w:pPr>
              <w:pStyle w:val="TableParagraph"/>
              <w:spacing w:line="173" w:lineRule="exact"/>
              <w:ind w:right="7"/>
              <w:jc w:val="right"/>
              <w:rPr>
                <w:b/>
                <w:sz w:val="15"/>
              </w:rPr>
            </w:pPr>
            <w:r>
              <w:rPr>
                <w:b/>
                <w:sz w:val="15"/>
              </w:rPr>
              <w:t>83 272 Kč</w:t>
            </w:r>
          </w:p>
        </w:tc>
        <w:tc>
          <w:tcPr>
            <w:tcW w:w="1877" w:type="dxa"/>
            <w:shd w:val="clear" w:color="auto" w:fill="ADACAC"/>
          </w:tcPr>
          <w:p w:rsidR="008F5B80" w:rsidRDefault="008F5B80">
            <w:pPr>
              <w:pStyle w:val="TableParagraph"/>
              <w:rPr>
                <w:rFonts w:ascii="Times New Roman"/>
                <w:sz w:val="12"/>
              </w:rPr>
            </w:pPr>
          </w:p>
        </w:tc>
        <w:tc>
          <w:tcPr>
            <w:tcW w:w="1767" w:type="dxa"/>
            <w:shd w:val="clear" w:color="auto" w:fill="ADACAC"/>
          </w:tcPr>
          <w:p w:rsidR="008F5B80" w:rsidRDefault="008F5B80">
            <w:pPr>
              <w:pStyle w:val="TableParagraph"/>
              <w:rPr>
                <w:rFonts w:ascii="Times New Roman"/>
                <w:sz w:val="12"/>
              </w:rPr>
            </w:pPr>
          </w:p>
        </w:tc>
        <w:tc>
          <w:tcPr>
            <w:tcW w:w="1964" w:type="dxa"/>
            <w:tcBorders>
              <w:top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top w:val="single" w:sz="6" w:space="0" w:color="AAAAAA"/>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212"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212"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598"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416"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416"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877"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767" w:type="dxa"/>
            <w:tcBorders>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c>
          <w:tcPr>
            <w:tcW w:w="1964" w:type="dxa"/>
            <w:tcBorders>
              <w:top w:val="single" w:sz="6" w:space="0" w:color="AAAAAA"/>
              <w:left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212"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212"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598"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416"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416"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877"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767"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c>
          <w:tcPr>
            <w:tcW w:w="1964" w:type="dxa"/>
            <w:tcBorders>
              <w:top w:val="single" w:sz="6" w:space="0" w:color="AAAAAA"/>
              <w:left w:val="single" w:sz="6" w:space="0" w:color="AAAAAA"/>
              <w:right w:val="single" w:sz="6" w:space="0" w:color="AAAAAA"/>
            </w:tcBorders>
          </w:tcPr>
          <w:p w:rsidR="008F5B80" w:rsidRDefault="008F5B80">
            <w:pPr>
              <w:pStyle w:val="TableParagraph"/>
              <w:rPr>
                <w:rFonts w:ascii="Times New Roman"/>
                <w:sz w:val="12"/>
              </w:rPr>
            </w:pPr>
          </w:p>
        </w:tc>
      </w:tr>
    </w:tbl>
    <w:p w:rsidR="008F5B80" w:rsidRDefault="008F5B80">
      <w:pPr>
        <w:rPr>
          <w:rFonts w:ascii="Times New Roman"/>
          <w:sz w:val="12"/>
        </w:rPr>
        <w:sectPr w:rsidR="008F5B80">
          <w:pgSz w:w="16840" w:h="11910" w:orient="landscape"/>
          <w:pgMar w:top="1080" w:right="1100" w:bottom="580" w:left="900" w:header="0" w:footer="340" w:gutter="0"/>
          <w:cols w:space="708"/>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2"/>
        <w:gridCol w:w="1212"/>
        <w:gridCol w:w="1212"/>
        <w:gridCol w:w="598"/>
        <w:gridCol w:w="1416"/>
        <w:gridCol w:w="1416"/>
        <w:gridCol w:w="1877"/>
        <w:gridCol w:w="1767"/>
        <w:gridCol w:w="1964"/>
      </w:tblGrid>
      <w:tr w:rsidR="008F5B80">
        <w:trPr>
          <w:trHeight w:val="323"/>
        </w:trPr>
        <w:tc>
          <w:tcPr>
            <w:tcW w:w="3132" w:type="dxa"/>
            <w:shd w:val="clear" w:color="auto" w:fill="538134"/>
          </w:tcPr>
          <w:p w:rsidR="008F5B80" w:rsidRDefault="00B10349">
            <w:pPr>
              <w:pStyle w:val="TableParagraph"/>
              <w:spacing w:line="159" w:lineRule="exact"/>
              <w:ind w:left="31" w:right="6"/>
              <w:jc w:val="center"/>
              <w:rPr>
                <w:sz w:val="14"/>
              </w:rPr>
            </w:pPr>
            <w:r>
              <w:rPr>
                <w:color w:val="FFFFFF"/>
                <w:sz w:val="14"/>
              </w:rPr>
              <w:t>Datový rozvaděč restaurátor</w:t>
            </w:r>
          </w:p>
        </w:tc>
        <w:tc>
          <w:tcPr>
            <w:tcW w:w="1212" w:type="dxa"/>
            <w:shd w:val="clear" w:color="auto" w:fill="538134"/>
          </w:tcPr>
          <w:p w:rsidR="008F5B80" w:rsidRDefault="00B10349">
            <w:pPr>
              <w:pStyle w:val="TableParagraph"/>
              <w:spacing w:line="159" w:lineRule="exact"/>
              <w:ind w:left="134"/>
              <w:rPr>
                <w:sz w:val="14"/>
              </w:rPr>
            </w:pPr>
            <w:r>
              <w:rPr>
                <w:color w:val="FFFFFF"/>
                <w:sz w:val="14"/>
              </w:rPr>
              <w:t>cena/ks bez DPH</w:t>
            </w:r>
          </w:p>
        </w:tc>
        <w:tc>
          <w:tcPr>
            <w:tcW w:w="1212" w:type="dxa"/>
            <w:shd w:val="clear" w:color="auto" w:fill="538134"/>
          </w:tcPr>
          <w:p w:rsidR="008F5B80" w:rsidRDefault="00B10349">
            <w:pPr>
              <w:pStyle w:val="TableParagraph"/>
              <w:spacing w:line="159" w:lineRule="exact"/>
              <w:ind w:left="205"/>
              <w:rPr>
                <w:sz w:val="14"/>
              </w:rPr>
            </w:pPr>
            <w:r>
              <w:rPr>
                <w:color w:val="FFFFFF"/>
                <w:sz w:val="14"/>
              </w:rPr>
              <w:t>cena/ks s DPH</w:t>
            </w:r>
          </w:p>
        </w:tc>
        <w:tc>
          <w:tcPr>
            <w:tcW w:w="598" w:type="dxa"/>
            <w:shd w:val="clear" w:color="auto" w:fill="538134"/>
          </w:tcPr>
          <w:p w:rsidR="008F5B80" w:rsidRDefault="00B10349">
            <w:pPr>
              <w:pStyle w:val="TableParagraph"/>
              <w:spacing w:line="159" w:lineRule="exact"/>
              <w:ind w:right="45"/>
              <w:jc w:val="right"/>
              <w:rPr>
                <w:sz w:val="14"/>
              </w:rPr>
            </w:pPr>
            <w:r>
              <w:rPr>
                <w:color w:val="FFFFFF"/>
                <w:sz w:val="14"/>
              </w:rPr>
              <w:t>počet ks</w:t>
            </w:r>
          </w:p>
        </w:tc>
        <w:tc>
          <w:tcPr>
            <w:tcW w:w="1416" w:type="dxa"/>
            <w:shd w:val="clear" w:color="auto" w:fill="538134"/>
          </w:tcPr>
          <w:p w:rsidR="008F5B80" w:rsidRDefault="00B10349">
            <w:pPr>
              <w:pStyle w:val="TableParagraph"/>
              <w:spacing w:line="159" w:lineRule="exact"/>
              <w:ind w:left="104"/>
              <w:rPr>
                <w:sz w:val="14"/>
              </w:rPr>
            </w:pPr>
            <w:r>
              <w:rPr>
                <w:color w:val="FFFFFF"/>
                <w:sz w:val="14"/>
              </w:rPr>
              <w:t>cena celkem bez DPH</w:t>
            </w:r>
          </w:p>
        </w:tc>
        <w:tc>
          <w:tcPr>
            <w:tcW w:w="1416" w:type="dxa"/>
            <w:shd w:val="clear" w:color="auto" w:fill="538134"/>
          </w:tcPr>
          <w:p w:rsidR="008F5B80" w:rsidRDefault="00B10349">
            <w:pPr>
              <w:pStyle w:val="TableParagraph"/>
              <w:spacing w:line="159" w:lineRule="exact"/>
              <w:ind w:left="123"/>
              <w:rPr>
                <w:sz w:val="14"/>
              </w:rPr>
            </w:pPr>
            <w:r>
              <w:rPr>
                <w:color w:val="FFFFFF"/>
                <w:sz w:val="14"/>
              </w:rPr>
              <w:t>cena celkem vč. DPH</w:t>
            </w:r>
          </w:p>
        </w:tc>
        <w:tc>
          <w:tcPr>
            <w:tcW w:w="1877" w:type="dxa"/>
            <w:shd w:val="clear" w:color="auto" w:fill="538134"/>
          </w:tcPr>
          <w:p w:rsidR="008F5B80" w:rsidRDefault="00B10349">
            <w:pPr>
              <w:pStyle w:val="TableParagraph"/>
              <w:spacing w:line="159" w:lineRule="exact"/>
              <w:ind w:left="620" w:right="605"/>
              <w:jc w:val="center"/>
              <w:rPr>
                <w:sz w:val="14"/>
              </w:rPr>
            </w:pPr>
            <w:r>
              <w:rPr>
                <w:color w:val="FFFFFF"/>
                <w:sz w:val="14"/>
              </w:rPr>
              <w:t>Parametry</w:t>
            </w:r>
          </w:p>
        </w:tc>
        <w:tc>
          <w:tcPr>
            <w:tcW w:w="1767" w:type="dxa"/>
            <w:shd w:val="clear" w:color="auto" w:fill="538134"/>
          </w:tcPr>
          <w:p w:rsidR="008F5B80" w:rsidRDefault="00B10349">
            <w:pPr>
              <w:pStyle w:val="TableParagraph"/>
              <w:spacing w:line="159" w:lineRule="exact"/>
              <w:ind w:left="392"/>
              <w:rPr>
                <w:sz w:val="14"/>
              </w:rPr>
            </w:pPr>
            <w:r>
              <w:rPr>
                <w:color w:val="FFFFFF"/>
                <w:sz w:val="14"/>
              </w:rPr>
              <w:t>Splňuje ANO / NE</w:t>
            </w:r>
          </w:p>
        </w:tc>
        <w:tc>
          <w:tcPr>
            <w:tcW w:w="1964" w:type="dxa"/>
            <w:shd w:val="clear" w:color="auto" w:fill="538134"/>
          </w:tcPr>
          <w:p w:rsidR="008F5B80" w:rsidRDefault="00B10349">
            <w:pPr>
              <w:pStyle w:val="TableParagraph"/>
              <w:spacing w:line="159" w:lineRule="exact"/>
              <w:ind w:left="195"/>
              <w:rPr>
                <w:sz w:val="14"/>
              </w:rPr>
            </w:pPr>
            <w:r>
              <w:rPr>
                <w:color w:val="FFFFFF"/>
                <w:sz w:val="14"/>
              </w:rPr>
              <w:t>Výrobce/označení produktu</w:t>
            </w:r>
          </w:p>
        </w:tc>
      </w:tr>
      <w:tr w:rsidR="008F5B80">
        <w:trPr>
          <w:trHeight w:val="2116"/>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5"/>
              </w:rPr>
            </w:pPr>
          </w:p>
          <w:p w:rsidR="008F5B80" w:rsidRDefault="00B10349">
            <w:pPr>
              <w:pStyle w:val="TableParagraph"/>
              <w:spacing w:line="271" w:lineRule="auto"/>
              <w:ind w:left="1012" w:right="619" w:hanging="358"/>
              <w:rPr>
                <w:sz w:val="12"/>
              </w:rPr>
            </w:pPr>
            <w:r>
              <w:rPr>
                <w:w w:val="105"/>
                <w:sz w:val="12"/>
              </w:rPr>
              <w:t>19"</w:t>
            </w:r>
            <w:r>
              <w:rPr>
                <w:spacing w:val="-8"/>
                <w:w w:val="105"/>
                <w:sz w:val="12"/>
              </w:rPr>
              <w:t xml:space="preserve"> </w:t>
            </w:r>
            <w:r>
              <w:rPr>
                <w:w w:val="105"/>
                <w:sz w:val="12"/>
              </w:rPr>
              <w:t>jednodílný</w:t>
            </w:r>
            <w:r>
              <w:rPr>
                <w:spacing w:val="-8"/>
                <w:w w:val="105"/>
                <w:sz w:val="12"/>
              </w:rPr>
              <w:t xml:space="preserve"> </w:t>
            </w:r>
            <w:r>
              <w:rPr>
                <w:w w:val="105"/>
                <w:sz w:val="12"/>
              </w:rPr>
              <w:t>rozvaděč</w:t>
            </w:r>
            <w:r>
              <w:rPr>
                <w:spacing w:val="-9"/>
                <w:w w:val="105"/>
                <w:sz w:val="12"/>
              </w:rPr>
              <w:t xml:space="preserve"> </w:t>
            </w:r>
            <w:r>
              <w:rPr>
                <w:w w:val="105"/>
                <w:sz w:val="12"/>
              </w:rPr>
              <w:t>6U/500mm prosklené dveře,</w:t>
            </w:r>
            <w:r>
              <w:rPr>
                <w:spacing w:val="-4"/>
                <w:w w:val="105"/>
                <w:sz w:val="12"/>
              </w:rPr>
              <w:t xml:space="preserve"> </w:t>
            </w:r>
            <w:r>
              <w:rPr>
                <w:w w:val="105"/>
                <w:sz w:val="12"/>
              </w:rPr>
              <w:t>šedá</w:t>
            </w:r>
          </w:p>
          <w:p w:rsidR="008F5B80" w:rsidRDefault="00B10349">
            <w:pPr>
              <w:pStyle w:val="TableParagraph"/>
              <w:spacing w:line="271" w:lineRule="auto"/>
              <w:ind w:left="1012" w:right="572" w:hanging="418"/>
              <w:rPr>
                <w:sz w:val="12"/>
              </w:rPr>
            </w:pPr>
            <w:r>
              <w:rPr>
                <w:w w:val="105"/>
                <w:sz w:val="12"/>
              </w:rPr>
              <w:t>800mm</w:t>
            </w:r>
            <w:r>
              <w:rPr>
                <w:spacing w:val="-9"/>
                <w:w w:val="105"/>
                <w:sz w:val="12"/>
              </w:rPr>
              <w:t xml:space="preserve"> </w:t>
            </w:r>
            <w:r>
              <w:rPr>
                <w:w w:val="105"/>
                <w:sz w:val="12"/>
              </w:rPr>
              <w:t>hloubka,</w:t>
            </w:r>
            <w:r>
              <w:rPr>
                <w:spacing w:val="-9"/>
                <w:w w:val="105"/>
                <w:sz w:val="12"/>
              </w:rPr>
              <w:t xml:space="preserve"> </w:t>
            </w:r>
            <w:r>
              <w:rPr>
                <w:w w:val="105"/>
                <w:sz w:val="12"/>
              </w:rPr>
              <w:t>skleněné</w:t>
            </w:r>
            <w:r>
              <w:rPr>
                <w:spacing w:val="-8"/>
                <w:w w:val="105"/>
                <w:sz w:val="12"/>
              </w:rPr>
              <w:t xml:space="preserve"> </w:t>
            </w:r>
            <w:r>
              <w:rPr>
                <w:w w:val="105"/>
                <w:sz w:val="12"/>
              </w:rPr>
              <w:t>dveře,</w:t>
            </w:r>
            <w:r>
              <w:rPr>
                <w:spacing w:val="-8"/>
                <w:w w:val="105"/>
                <w:sz w:val="12"/>
              </w:rPr>
              <w:t xml:space="preserve"> </w:t>
            </w:r>
            <w:r>
              <w:rPr>
                <w:w w:val="105"/>
                <w:sz w:val="12"/>
              </w:rPr>
              <w:t>šedý prosklené dveře,</w:t>
            </w:r>
            <w:r>
              <w:rPr>
                <w:spacing w:val="-4"/>
                <w:w w:val="105"/>
                <w:sz w:val="12"/>
              </w:rPr>
              <w:t xml:space="preserve"> </w:t>
            </w:r>
            <w:r>
              <w:rPr>
                <w:w w:val="105"/>
                <w:sz w:val="12"/>
              </w:rPr>
              <w:t>šedá</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10"/>
              <w:rPr>
                <w:rFonts w:ascii="Arial"/>
                <w:sz w:val="12"/>
              </w:rPr>
            </w:pPr>
          </w:p>
          <w:p w:rsidR="008F5B80" w:rsidRDefault="00B10349">
            <w:pPr>
              <w:pStyle w:val="TableParagraph"/>
              <w:ind w:right="5"/>
              <w:jc w:val="right"/>
              <w:rPr>
                <w:sz w:val="12"/>
              </w:rPr>
            </w:pPr>
            <w:r>
              <w:rPr>
                <w:w w:val="105"/>
                <w:sz w:val="12"/>
              </w:rPr>
              <w:t>3 900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10"/>
              <w:rPr>
                <w:rFonts w:ascii="Arial"/>
                <w:sz w:val="12"/>
              </w:rPr>
            </w:pPr>
          </w:p>
          <w:p w:rsidR="008F5B80" w:rsidRDefault="00B10349">
            <w:pPr>
              <w:pStyle w:val="TableParagraph"/>
              <w:ind w:right="5"/>
              <w:jc w:val="right"/>
              <w:rPr>
                <w:sz w:val="12"/>
              </w:rPr>
            </w:pPr>
            <w:r>
              <w:rPr>
                <w:w w:val="105"/>
                <w:sz w:val="12"/>
              </w:rPr>
              <w:t>4 719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10"/>
              <w:rPr>
                <w:rFonts w:ascii="Arial"/>
                <w:sz w:val="12"/>
              </w:rPr>
            </w:pPr>
          </w:p>
          <w:p w:rsidR="008F5B80" w:rsidRDefault="00B10349">
            <w:pPr>
              <w:pStyle w:val="TableParagraph"/>
              <w:ind w:right="6"/>
              <w:jc w:val="right"/>
              <w:rPr>
                <w:sz w:val="12"/>
              </w:rPr>
            </w:pPr>
            <w:r>
              <w:rPr>
                <w:w w:val="104"/>
                <w:sz w:val="12"/>
              </w:rPr>
              <w:t>1</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10"/>
              <w:rPr>
                <w:rFonts w:ascii="Arial"/>
                <w:sz w:val="12"/>
              </w:rPr>
            </w:pPr>
          </w:p>
          <w:p w:rsidR="008F5B80" w:rsidRDefault="00B10349">
            <w:pPr>
              <w:pStyle w:val="TableParagraph"/>
              <w:ind w:right="5"/>
              <w:jc w:val="right"/>
              <w:rPr>
                <w:sz w:val="12"/>
              </w:rPr>
            </w:pPr>
            <w:r>
              <w:rPr>
                <w:w w:val="105"/>
                <w:sz w:val="12"/>
              </w:rPr>
              <w:t>3 900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10"/>
              <w:rPr>
                <w:rFonts w:ascii="Arial"/>
                <w:sz w:val="12"/>
              </w:rPr>
            </w:pPr>
          </w:p>
          <w:p w:rsidR="008F5B80" w:rsidRDefault="00B10349">
            <w:pPr>
              <w:pStyle w:val="TableParagraph"/>
              <w:ind w:right="5"/>
              <w:jc w:val="right"/>
              <w:rPr>
                <w:sz w:val="12"/>
              </w:rPr>
            </w:pPr>
            <w:r>
              <w:rPr>
                <w:w w:val="105"/>
                <w:sz w:val="12"/>
              </w:rPr>
              <w:t>4 719 Kč</w:t>
            </w:r>
          </w:p>
        </w:tc>
        <w:tc>
          <w:tcPr>
            <w:tcW w:w="1877" w:type="dxa"/>
          </w:tcPr>
          <w:p w:rsidR="008F5B80" w:rsidRDefault="00B10349">
            <w:pPr>
              <w:pStyle w:val="TableParagraph"/>
              <w:spacing w:line="271" w:lineRule="auto"/>
              <w:ind w:left="20" w:right="559"/>
              <w:rPr>
                <w:sz w:val="12"/>
              </w:rPr>
            </w:pPr>
            <w:r>
              <w:rPr>
                <w:w w:val="105"/>
                <w:sz w:val="12"/>
              </w:rPr>
              <w:t>Velikost rack skříně: 6U Umístění: Na stěnu Barva: Šedá</w:t>
            </w:r>
          </w:p>
          <w:p w:rsidR="008F5B80" w:rsidRDefault="00B10349">
            <w:pPr>
              <w:pStyle w:val="TableParagraph"/>
              <w:spacing w:line="271" w:lineRule="auto"/>
              <w:ind w:left="20"/>
              <w:rPr>
                <w:sz w:val="12"/>
              </w:rPr>
            </w:pPr>
            <w:r>
              <w:rPr>
                <w:w w:val="105"/>
                <w:sz w:val="12"/>
              </w:rPr>
              <w:t>Další vybavení: Zemnící propojení, Dveře: Skleněné</w:t>
            </w:r>
          </w:p>
          <w:p w:rsidR="008F5B80" w:rsidRDefault="00B10349">
            <w:pPr>
              <w:pStyle w:val="TableParagraph"/>
              <w:spacing w:line="271" w:lineRule="auto"/>
              <w:ind w:left="20"/>
              <w:rPr>
                <w:sz w:val="12"/>
              </w:rPr>
            </w:pPr>
            <w:r>
              <w:rPr>
                <w:w w:val="105"/>
                <w:sz w:val="12"/>
              </w:rPr>
              <w:t>Další vybavení: Zámek, Průhledná dvířka, Odnímatelný zadní kryt Rozměry:</w:t>
            </w:r>
          </w:p>
          <w:p w:rsidR="008F5B80" w:rsidRDefault="00B10349">
            <w:pPr>
              <w:pStyle w:val="TableParagraph"/>
              <w:ind w:left="20"/>
              <w:rPr>
                <w:sz w:val="12"/>
              </w:rPr>
            </w:pPr>
            <w:r>
              <w:rPr>
                <w:w w:val="105"/>
                <w:sz w:val="12"/>
              </w:rPr>
              <w:t>Šířka 600 mm (60 cm)</w:t>
            </w:r>
          </w:p>
          <w:p w:rsidR="008F5B80" w:rsidRDefault="00B10349">
            <w:pPr>
              <w:pStyle w:val="TableParagraph"/>
              <w:spacing w:before="15"/>
              <w:ind w:left="20"/>
              <w:rPr>
                <w:sz w:val="12"/>
              </w:rPr>
            </w:pPr>
            <w:r>
              <w:rPr>
                <w:w w:val="105"/>
                <w:sz w:val="12"/>
              </w:rPr>
              <w:t>Výška 370 mm (37 cm)</w:t>
            </w:r>
          </w:p>
          <w:p w:rsidR="008F5B80" w:rsidRDefault="00B10349">
            <w:pPr>
              <w:pStyle w:val="TableParagraph"/>
              <w:spacing w:before="19"/>
              <w:ind w:left="20"/>
              <w:rPr>
                <w:sz w:val="12"/>
              </w:rPr>
            </w:pPr>
            <w:r>
              <w:rPr>
                <w:w w:val="105"/>
                <w:sz w:val="12"/>
              </w:rPr>
              <w:t>Hloubka 495 mm (49,5 cm)</w:t>
            </w:r>
          </w:p>
          <w:p w:rsidR="008F5B80" w:rsidRDefault="00B10349">
            <w:pPr>
              <w:pStyle w:val="TableParagraph"/>
              <w:spacing w:before="19"/>
              <w:ind w:left="20"/>
              <w:rPr>
                <w:sz w:val="12"/>
              </w:rPr>
            </w:pPr>
            <w:r>
              <w:rPr>
                <w:w w:val="105"/>
                <w:sz w:val="12"/>
              </w:rPr>
              <w:t>Hmotnost 15,6 kg</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Triton/RBA‐06‐AS5‐CAX‐A1</w:t>
            </w:r>
          </w:p>
        </w:tc>
      </w:tr>
      <w:tr w:rsidR="008F5B80">
        <w:trPr>
          <w:trHeight w:val="2003"/>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93"/>
              <w:ind w:left="32" w:right="6"/>
              <w:jc w:val="center"/>
              <w:rPr>
                <w:sz w:val="12"/>
              </w:rPr>
            </w:pPr>
            <w:r>
              <w:rPr>
                <w:w w:val="105"/>
                <w:sz w:val="12"/>
              </w:rPr>
              <w:t>Switch s funkcí POE, managovatelný</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93"/>
              <w:ind w:right="4"/>
              <w:jc w:val="right"/>
              <w:rPr>
                <w:sz w:val="12"/>
              </w:rPr>
            </w:pPr>
            <w:r>
              <w:rPr>
                <w:w w:val="105"/>
                <w:sz w:val="12"/>
              </w:rPr>
              <w:t>15 500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93"/>
              <w:ind w:right="4"/>
              <w:jc w:val="right"/>
              <w:rPr>
                <w:sz w:val="12"/>
              </w:rPr>
            </w:pPr>
            <w:r>
              <w:rPr>
                <w:w w:val="105"/>
                <w:sz w:val="12"/>
              </w:rPr>
              <w:t>18 755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93"/>
              <w:ind w:right="6"/>
              <w:jc w:val="right"/>
              <w:rPr>
                <w:sz w:val="12"/>
              </w:rPr>
            </w:pPr>
            <w:r>
              <w:rPr>
                <w:w w:val="104"/>
                <w:sz w:val="12"/>
              </w:rPr>
              <w:t>1</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93"/>
              <w:ind w:right="4"/>
              <w:jc w:val="right"/>
              <w:rPr>
                <w:sz w:val="12"/>
              </w:rPr>
            </w:pPr>
            <w:r>
              <w:rPr>
                <w:w w:val="105"/>
                <w:sz w:val="12"/>
              </w:rPr>
              <w:t>15 500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93"/>
              <w:ind w:right="4"/>
              <w:jc w:val="right"/>
              <w:rPr>
                <w:sz w:val="12"/>
              </w:rPr>
            </w:pPr>
            <w:r>
              <w:rPr>
                <w:w w:val="105"/>
                <w:sz w:val="12"/>
              </w:rPr>
              <w:t>18 755 Kč</w:t>
            </w:r>
          </w:p>
        </w:tc>
        <w:tc>
          <w:tcPr>
            <w:tcW w:w="1877" w:type="dxa"/>
          </w:tcPr>
          <w:p w:rsidR="008F5B80" w:rsidRDefault="00B10349">
            <w:pPr>
              <w:pStyle w:val="TableParagraph"/>
              <w:spacing w:line="271" w:lineRule="auto"/>
              <w:ind w:left="20"/>
              <w:rPr>
                <w:sz w:val="12"/>
              </w:rPr>
            </w:pPr>
            <w:r>
              <w:rPr>
                <w:w w:val="105"/>
                <w:sz w:val="12"/>
              </w:rPr>
              <w:t>Typ: Rack, Plně spravovatelný: ano, Funkce: L2, L3 (směrovač), PoE (Power over Ethernet)</w:t>
            </w:r>
          </w:p>
          <w:p w:rsidR="008F5B80" w:rsidRDefault="00B10349">
            <w:pPr>
              <w:pStyle w:val="TableParagraph"/>
              <w:spacing w:line="271" w:lineRule="auto"/>
              <w:ind w:left="20"/>
              <w:rPr>
                <w:sz w:val="12"/>
              </w:rPr>
            </w:pPr>
            <w:r>
              <w:rPr>
                <w:w w:val="105"/>
                <w:sz w:val="12"/>
              </w:rPr>
              <w:t>Přenosová rychlost LAN portů: 1 Gbit</w:t>
            </w:r>
          </w:p>
          <w:p w:rsidR="008F5B80" w:rsidRDefault="00B10349">
            <w:pPr>
              <w:pStyle w:val="TableParagraph"/>
              <w:ind w:left="20"/>
              <w:rPr>
                <w:sz w:val="12"/>
              </w:rPr>
            </w:pPr>
            <w:r>
              <w:rPr>
                <w:w w:val="105"/>
                <w:sz w:val="12"/>
              </w:rPr>
              <w:t>Porty:</w:t>
            </w:r>
          </w:p>
          <w:p w:rsidR="008F5B80" w:rsidRDefault="00B10349">
            <w:pPr>
              <w:pStyle w:val="TableParagraph"/>
              <w:spacing w:before="14"/>
              <w:ind w:left="20"/>
              <w:rPr>
                <w:sz w:val="12"/>
              </w:rPr>
            </w:pPr>
            <w:r>
              <w:rPr>
                <w:w w:val="105"/>
                <w:sz w:val="12"/>
              </w:rPr>
              <w:t>RJ‐45: 24 ks</w:t>
            </w:r>
          </w:p>
          <w:p w:rsidR="008F5B80" w:rsidRDefault="00B10349">
            <w:pPr>
              <w:pStyle w:val="TableParagraph"/>
              <w:spacing w:before="19"/>
              <w:ind w:left="20"/>
              <w:rPr>
                <w:sz w:val="12"/>
              </w:rPr>
            </w:pPr>
            <w:r>
              <w:rPr>
                <w:w w:val="105"/>
                <w:sz w:val="12"/>
              </w:rPr>
              <w:t>SFP: 2 ks</w:t>
            </w:r>
          </w:p>
          <w:p w:rsidR="008F5B80" w:rsidRDefault="00B10349">
            <w:pPr>
              <w:pStyle w:val="TableParagraph"/>
              <w:spacing w:before="20"/>
              <w:ind w:left="20"/>
              <w:rPr>
                <w:sz w:val="12"/>
              </w:rPr>
            </w:pPr>
            <w:r>
              <w:rPr>
                <w:w w:val="105"/>
                <w:sz w:val="12"/>
              </w:rPr>
              <w:t>Šířka 442</w:t>
            </w:r>
            <w:r>
              <w:rPr>
                <w:spacing w:val="-9"/>
                <w:w w:val="105"/>
                <w:sz w:val="12"/>
              </w:rPr>
              <w:t xml:space="preserve"> </w:t>
            </w:r>
            <w:r>
              <w:rPr>
                <w:w w:val="105"/>
                <w:sz w:val="12"/>
              </w:rPr>
              <w:t>mm</w:t>
            </w:r>
          </w:p>
          <w:p w:rsidR="008F5B80" w:rsidRDefault="00B10349">
            <w:pPr>
              <w:pStyle w:val="TableParagraph"/>
              <w:spacing w:before="19"/>
              <w:ind w:left="20"/>
              <w:rPr>
                <w:sz w:val="12"/>
              </w:rPr>
            </w:pPr>
            <w:r>
              <w:rPr>
                <w:w w:val="105"/>
                <w:sz w:val="12"/>
              </w:rPr>
              <w:t>Výška 44</w:t>
            </w:r>
            <w:r>
              <w:rPr>
                <w:spacing w:val="-11"/>
                <w:w w:val="105"/>
                <w:sz w:val="12"/>
              </w:rPr>
              <w:t xml:space="preserve"> </w:t>
            </w:r>
            <w:r>
              <w:rPr>
                <w:w w:val="105"/>
                <w:sz w:val="12"/>
              </w:rPr>
              <w:t>mm</w:t>
            </w:r>
          </w:p>
          <w:p w:rsidR="008F5B80" w:rsidRDefault="00B10349">
            <w:pPr>
              <w:pStyle w:val="TableParagraph"/>
              <w:spacing w:before="19"/>
              <w:ind w:left="20"/>
              <w:rPr>
                <w:sz w:val="12"/>
              </w:rPr>
            </w:pPr>
            <w:r>
              <w:rPr>
                <w:w w:val="105"/>
                <w:sz w:val="12"/>
              </w:rPr>
              <w:t>Hloubka 285 mm</w:t>
            </w:r>
          </w:p>
          <w:p w:rsidR="008F5B80" w:rsidRDefault="00B10349">
            <w:pPr>
              <w:pStyle w:val="TableParagraph"/>
              <w:spacing w:before="19"/>
              <w:ind w:left="20"/>
              <w:rPr>
                <w:sz w:val="12"/>
              </w:rPr>
            </w:pPr>
            <w:r>
              <w:rPr>
                <w:w w:val="105"/>
                <w:sz w:val="12"/>
              </w:rPr>
              <w:t>100% kompatibila s produkty</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Ubiquiti/USW‐Pro‐24‐POE</w:t>
            </w:r>
          </w:p>
        </w:tc>
      </w:tr>
      <w:tr w:rsidR="008F5B80">
        <w:trPr>
          <w:trHeight w:val="311"/>
        </w:trPr>
        <w:tc>
          <w:tcPr>
            <w:tcW w:w="3132" w:type="dxa"/>
          </w:tcPr>
          <w:p w:rsidR="008F5B80" w:rsidRDefault="00B10349">
            <w:pPr>
              <w:pStyle w:val="TableParagraph"/>
              <w:spacing w:line="139" w:lineRule="exact"/>
              <w:ind w:left="30" w:right="6"/>
              <w:jc w:val="center"/>
              <w:rPr>
                <w:sz w:val="12"/>
              </w:rPr>
            </w:pPr>
            <w:r>
              <w:rPr>
                <w:w w:val="105"/>
                <w:sz w:val="12"/>
              </w:rPr>
              <w:t>19" Patch panel 24port, UTP, Cat5E, 30μm,</w:t>
            </w:r>
          </w:p>
          <w:p w:rsidR="008F5B80" w:rsidRDefault="00B10349">
            <w:pPr>
              <w:pStyle w:val="TableParagraph"/>
              <w:spacing w:before="19" w:line="133" w:lineRule="exact"/>
              <w:ind w:left="31" w:right="6"/>
              <w:jc w:val="center"/>
              <w:rPr>
                <w:sz w:val="12"/>
              </w:rPr>
            </w:pPr>
            <w:r>
              <w:rPr>
                <w:w w:val="105"/>
                <w:sz w:val="12"/>
              </w:rPr>
              <w:t>duální svorkovnice</w:t>
            </w:r>
          </w:p>
        </w:tc>
        <w:tc>
          <w:tcPr>
            <w:tcW w:w="1212" w:type="dxa"/>
            <w:shd w:val="clear" w:color="auto" w:fill="DEEAF6"/>
          </w:tcPr>
          <w:p w:rsidR="008F5B80" w:rsidRDefault="00B10349">
            <w:pPr>
              <w:pStyle w:val="TableParagraph"/>
              <w:spacing w:before="74"/>
              <w:ind w:right="5"/>
              <w:jc w:val="right"/>
              <w:rPr>
                <w:sz w:val="12"/>
              </w:rPr>
            </w:pPr>
            <w:r>
              <w:rPr>
                <w:w w:val="105"/>
                <w:sz w:val="12"/>
              </w:rPr>
              <w:t>800 Kč</w:t>
            </w:r>
          </w:p>
        </w:tc>
        <w:tc>
          <w:tcPr>
            <w:tcW w:w="1212" w:type="dxa"/>
          </w:tcPr>
          <w:p w:rsidR="008F5B80" w:rsidRDefault="00B10349">
            <w:pPr>
              <w:pStyle w:val="TableParagraph"/>
              <w:spacing w:before="74"/>
              <w:ind w:right="5"/>
              <w:jc w:val="right"/>
              <w:rPr>
                <w:sz w:val="12"/>
              </w:rPr>
            </w:pPr>
            <w:r>
              <w:rPr>
                <w:w w:val="105"/>
                <w:sz w:val="12"/>
              </w:rPr>
              <w:t>968 Kč</w:t>
            </w:r>
          </w:p>
        </w:tc>
        <w:tc>
          <w:tcPr>
            <w:tcW w:w="598" w:type="dxa"/>
          </w:tcPr>
          <w:p w:rsidR="008F5B80" w:rsidRDefault="00B10349">
            <w:pPr>
              <w:pStyle w:val="TableParagraph"/>
              <w:spacing w:before="74"/>
              <w:ind w:right="8"/>
              <w:jc w:val="right"/>
              <w:rPr>
                <w:sz w:val="12"/>
              </w:rPr>
            </w:pPr>
            <w:r>
              <w:rPr>
                <w:w w:val="104"/>
                <w:sz w:val="12"/>
              </w:rPr>
              <w:t>1</w:t>
            </w:r>
          </w:p>
        </w:tc>
        <w:tc>
          <w:tcPr>
            <w:tcW w:w="1416" w:type="dxa"/>
          </w:tcPr>
          <w:p w:rsidR="008F5B80" w:rsidRDefault="00B10349">
            <w:pPr>
              <w:pStyle w:val="TableParagraph"/>
              <w:spacing w:before="74"/>
              <w:ind w:right="5"/>
              <w:jc w:val="right"/>
              <w:rPr>
                <w:sz w:val="12"/>
              </w:rPr>
            </w:pPr>
            <w:r>
              <w:rPr>
                <w:w w:val="105"/>
                <w:sz w:val="12"/>
              </w:rPr>
              <w:t>800 Kč</w:t>
            </w:r>
          </w:p>
        </w:tc>
        <w:tc>
          <w:tcPr>
            <w:tcW w:w="1416" w:type="dxa"/>
          </w:tcPr>
          <w:p w:rsidR="008F5B80" w:rsidRDefault="00B10349">
            <w:pPr>
              <w:pStyle w:val="TableParagraph"/>
              <w:spacing w:before="74"/>
              <w:ind w:right="5"/>
              <w:jc w:val="right"/>
              <w:rPr>
                <w:sz w:val="12"/>
              </w:rPr>
            </w:pPr>
            <w:r>
              <w:rPr>
                <w:w w:val="105"/>
                <w:sz w:val="12"/>
              </w:rPr>
              <w:t>968 Kč</w:t>
            </w:r>
          </w:p>
        </w:tc>
        <w:tc>
          <w:tcPr>
            <w:tcW w:w="1877" w:type="dxa"/>
          </w:tcPr>
          <w:p w:rsidR="008F5B80" w:rsidRDefault="00B10349">
            <w:pPr>
              <w:pStyle w:val="TableParagraph"/>
              <w:spacing w:line="141" w:lineRule="exact"/>
              <w:ind w:left="20"/>
              <w:rPr>
                <w:sz w:val="12"/>
              </w:rPr>
            </w:pPr>
            <w:r>
              <w:rPr>
                <w:w w:val="105"/>
                <w:sz w:val="12"/>
              </w:rPr>
              <w:t>Rozměr: 19", Počet portů 24, Typ:</w:t>
            </w:r>
          </w:p>
          <w:p w:rsidR="008F5B80" w:rsidRDefault="00B10349">
            <w:pPr>
              <w:pStyle w:val="TableParagraph"/>
              <w:spacing w:before="19" w:line="131" w:lineRule="exact"/>
              <w:ind w:left="20"/>
              <w:rPr>
                <w:sz w:val="12"/>
              </w:rPr>
            </w:pPr>
            <w:r>
              <w:rPr>
                <w:w w:val="105"/>
                <w:sz w:val="12"/>
              </w:rPr>
              <w:t>Cat5E, provedení 1U</w:t>
            </w:r>
          </w:p>
        </w:tc>
        <w:tc>
          <w:tcPr>
            <w:tcW w:w="1767" w:type="dxa"/>
          </w:tcPr>
          <w:p w:rsidR="008F5B80" w:rsidRDefault="00B10349">
            <w:pPr>
              <w:pStyle w:val="TableParagraph"/>
              <w:spacing w:line="141"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803"/>
        </w:trPr>
        <w:tc>
          <w:tcPr>
            <w:tcW w:w="3132" w:type="dxa"/>
          </w:tcPr>
          <w:p w:rsidR="008F5B80" w:rsidRDefault="008F5B80">
            <w:pPr>
              <w:pStyle w:val="TableParagraph"/>
              <w:rPr>
                <w:rFonts w:ascii="Arial"/>
                <w:sz w:val="12"/>
              </w:rPr>
            </w:pPr>
          </w:p>
          <w:p w:rsidR="008F5B80" w:rsidRDefault="00B10349">
            <w:pPr>
              <w:pStyle w:val="TableParagraph"/>
              <w:spacing w:before="99" w:line="271" w:lineRule="auto"/>
              <w:ind w:left="1348" w:right="-3" w:hanging="1143"/>
              <w:rPr>
                <w:sz w:val="12"/>
              </w:rPr>
            </w:pPr>
            <w:r>
              <w:rPr>
                <w:w w:val="105"/>
                <w:sz w:val="12"/>
              </w:rPr>
              <w:t>19`` vyvazovací panel 1U jednostranná, plastová lišta, průchozí</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300 Kč</w:t>
            </w:r>
          </w:p>
        </w:tc>
        <w:tc>
          <w:tcPr>
            <w:tcW w:w="1212" w:type="dxa"/>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363 Kč</w:t>
            </w:r>
          </w:p>
        </w:tc>
        <w:tc>
          <w:tcPr>
            <w:tcW w:w="598" w:type="dxa"/>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8"/>
              <w:jc w:val="right"/>
              <w:rPr>
                <w:sz w:val="12"/>
              </w:rPr>
            </w:pPr>
            <w:r>
              <w:rPr>
                <w:w w:val="104"/>
                <w:sz w:val="12"/>
              </w:rPr>
              <w:t>1</w:t>
            </w:r>
          </w:p>
        </w:tc>
        <w:tc>
          <w:tcPr>
            <w:tcW w:w="1416" w:type="dxa"/>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300 Kč</w:t>
            </w:r>
          </w:p>
        </w:tc>
        <w:tc>
          <w:tcPr>
            <w:tcW w:w="1416" w:type="dxa"/>
          </w:tcPr>
          <w:p w:rsidR="008F5B80" w:rsidRDefault="008F5B80">
            <w:pPr>
              <w:pStyle w:val="TableParagraph"/>
              <w:rPr>
                <w:rFonts w:ascii="Arial"/>
                <w:sz w:val="12"/>
              </w:rPr>
            </w:pPr>
          </w:p>
          <w:p w:rsidR="008F5B80" w:rsidRDefault="008F5B80">
            <w:pPr>
              <w:pStyle w:val="TableParagraph"/>
              <w:spacing w:before="10"/>
              <w:rPr>
                <w:rFonts w:ascii="Arial"/>
                <w:sz w:val="15"/>
              </w:rPr>
            </w:pPr>
          </w:p>
          <w:p w:rsidR="008F5B80" w:rsidRDefault="00B10349">
            <w:pPr>
              <w:pStyle w:val="TableParagraph"/>
              <w:spacing w:before="1"/>
              <w:ind w:right="5"/>
              <w:jc w:val="right"/>
              <w:rPr>
                <w:sz w:val="12"/>
              </w:rPr>
            </w:pPr>
            <w:r>
              <w:rPr>
                <w:w w:val="105"/>
                <w:sz w:val="12"/>
              </w:rPr>
              <w:t>363 Kč</w:t>
            </w:r>
          </w:p>
        </w:tc>
        <w:tc>
          <w:tcPr>
            <w:tcW w:w="1877" w:type="dxa"/>
          </w:tcPr>
          <w:p w:rsidR="008F5B80" w:rsidRDefault="00B10349">
            <w:pPr>
              <w:pStyle w:val="TableParagraph"/>
              <w:spacing w:line="271" w:lineRule="auto"/>
              <w:ind w:left="20" w:right="26"/>
              <w:rPr>
                <w:sz w:val="12"/>
              </w:rPr>
            </w:pPr>
            <w:r>
              <w:rPr>
                <w:w w:val="105"/>
                <w:sz w:val="12"/>
              </w:rPr>
              <w:t>Rozměr: 19", Vyvazovací panel pro 19“ rack, kovové provedení s průchozí lištou pro kabely + plastový kryt. Velikost 1U</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311"/>
        </w:trPr>
        <w:tc>
          <w:tcPr>
            <w:tcW w:w="3132" w:type="dxa"/>
          </w:tcPr>
          <w:p w:rsidR="008F5B80" w:rsidRDefault="00B10349">
            <w:pPr>
              <w:pStyle w:val="TableParagraph"/>
              <w:spacing w:before="74"/>
              <w:ind w:left="32" w:right="4"/>
              <w:jc w:val="center"/>
              <w:rPr>
                <w:sz w:val="12"/>
              </w:rPr>
            </w:pPr>
            <w:r>
              <w:rPr>
                <w:w w:val="105"/>
                <w:sz w:val="12"/>
              </w:rPr>
              <w:t>19" police s perforací 1U/350mm, nosnost 45kg,</w:t>
            </w:r>
          </w:p>
        </w:tc>
        <w:tc>
          <w:tcPr>
            <w:tcW w:w="1212" w:type="dxa"/>
            <w:shd w:val="clear" w:color="auto" w:fill="DEEAF6"/>
          </w:tcPr>
          <w:p w:rsidR="008F5B80" w:rsidRDefault="00B10349">
            <w:pPr>
              <w:pStyle w:val="TableParagraph"/>
              <w:spacing w:before="74"/>
              <w:ind w:right="5"/>
              <w:jc w:val="right"/>
              <w:rPr>
                <w:sz w:val="12"/>
              </w:rPr>
            </w:pPr>
            <w:r>
              <w:rPr>
                <w:w w:val="105"/>
                <w:sz w:val="12"/>
              </w:rPr>
              <w:t>350 Kč</w:t>
            </w:r>
          </w:p>
        </w:tc>
        <w:tc>
          <w:tcPr>
            <w:tcW w:w="1212" w:type="dxa"/>
          </w:tcPr>
          <w:p w:rsidR="008F5B80" w:rsidRDefault="00B10349">
            <w:pPr>
              <w:pStyle w:val="TableParagraph"/>
              <w:spacing w:before="74"/>
              <w:ind w:right="5"/>
              <w:jc w:val="right"/>
              <w:rPr>
                <w:sz w:val="12"/>
              </w:rPr>
            </w:pPr>
            <w:r>
              <w:rPr>
                <w:w w:val="105"/>
                <w:sz w:val="12"/>
              </w:rPr>
              <w:t>424 Kč</w:t>
            </w:r>
          </w:p>
        </w:tc>
        <w:tc>
          <w:tcPr>
            <w:tcW w:w="598" w:type="dxa"/>
          </w:tcPr>
          <w:p w:rsidR="008F5B80" w:rsidRDefault="00B10349">
            <w:pPr>
              <w:pStyle w:val="TableParagraph"/>
              <w:spacing w:before="74"/>
              <w:ind w:right="6"/>
              <w:jc w:val="right"/>
              <w:rPr>
                <w:sz w:val="12"/>
              </w:rPr>
            </w:pPr>
            <w:r>
              <w:rPr>
                <w:w w:val="104"/>
                <w:sz w:val="12"/>
              </w:rPr>
              <w:t>1</w:t>
            </w:r>
          </w:p>
        </w:tc>
        <w:tc>
          <w:tcPr>
            <w:tcW w:w="1416" w:type="dxa"/>
          </w:tcPr>
          <w:p w:rsidR="008F5B80" w:rsidRDefault="00B10349">
            <w:pPr>
              <w:pStyle w:val="TableParagraph"/>
              <w:spacing w:before="74"/>
              <w:ind w:right="5"/>
              <w:jc w:val="right"/>
              <w:rPr>
                <w:sz w:val="12"/>
              </w:rPr>
            </w:pPr>
            <w:r>
              <w:rPr>
                <w:w w:val="105"/>
                <w:sz w:val="12"/>
              </w:rPr>
              <w:t>350 Kč</w:t>
            </w:r>
          </w:p>
        </w:tc>
        <w:tc>
          <w:tcPr>
            <w:tcW w:w="1416" w:type="dxa"/>
          </w:tcPr>
          <w:p w:rsidR="008F5B80" w:rsidRDefault="00B10349">
            <w:pPr>
              <w:pStyle w:val="TableParagraph"/>
              <w:spacing w:before="74"/>
              <w:ind w:right="5"/>
              <w:jc w:val="right"/>
              <w:rPr>
                <w:sz w:val="12"/>
              </w:rPr>
            </w:pPr>
            <w:r>
              <w:rPr>
                <w:w w:val="105"/>
                <w:sz w:val="12"/>
              </w:rPr>
              <w:t>424 Kč</w:t>
            </w:r>
          </w:p>
        </w:tc>
        <w:tc>
          <w:tcPr>
            <w:tcW w:w="1877" w:type="dxa"/>
          </w:tcPr>
          <w:p w:rsidR="008F5B80" w:rsidRDefault="00B10349">
            <w:pPr>
              <w:pStyle w:val="TableParagraph"/>
              <w:spacing w:line="141" w:lineRule="exact"/>
              <w:ind w:left="20"/>
              <w:rPr>
                <w:sz w:val="12"/>
              </w:rPr>
            </w:pPr>
            <w:r>
              <w:rPr>
                <w:w w:val="105"/>
                <w:sz w:val="12"/>
              </w:rPr>
              <w:t>Rozměr: 19", Výška: 1U, hloubka:</w:t>
            </w:r>
          </w:p>
          <w:p w:rsidR="008F5B80" w:rsidRDefault="00B10349">
            <w:pPr>
              <w:pStyle w:val="TableParagraph"/>
              <w:spacing w:before="19" w:line="131" w:lineRule="exact"/>
              <w:ind w:left="20"/>
              <w:rPr>
                <w:sz w:val="12"/>
              </w:rPr>
            </w:pPr>
            <w:r>
              <w:rPr>
                <w:w w:val="105"/>
                <w:sz w:val="12"/>
              </w:rPr>
              <w:t>350mm</w:t>
            </w:r>
          </w:p>
        </w:tc>
        <w:tc>
          <w:tcPr>
            <w:tcW w:w="1767" w:type="dxa"/>
          </w:tcPr>
          <w:p w:rsidR="008F5B80" w:rsidRDefault="00B10349">
            <w:pPr>
              <w:pStyle w:val="TableParagraph"/>
              <w:spacing w:line="141"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311"/>
        </w:trPr>
        <w:tc>
          <w:tcPr>
            <w:tcW w:w="3132" w:type="dxa"/>
          </w:tcPr>
          <w:p w:rsidR="008F5B80" w:rsidRDefault="00B10349">
            <w:pPr>
              <w:pStyle w:val="TableParagraph"/>
              <w:spacing w:line="139" w:lineRule="exact"/>
              <w:ind w:left="20" w:right="6"/>
              <w:jc w:val="center"/>
              <w:rPr>
                <w:sz w:val="12"/>
              </w:rPr>
            </w:pPr>
            <w:r>
              <w:rPr>
                <w:w w:val="105"/>
                <w:sz w:val="12"/>
              </w:rPr>
              <w:t>Panel napájecí do 19" racku 1U, 8x230V, 2m</w:t>
            </w:r>
          </w:p>
          <w:p w:rsidR="008F5B80" w:rsidRDefault="00B10349">
            <w:pPr>
              <w:pStyle w:val="TableParagraph"/>
              <w:spacing w:before="19" w:line="133" w:lineRule="exact"/>
              <w:ind w:left="24" w:right="6"/>
              <w:jc w:val="center"/>
              <w:rPr>
                <w:sz w:val="12"/>
              </w:rPr>
            </w:pPr>
            <w:r>
              <w:rPr>
                <w:w w:val="105"/>
                <w:sz w:val="12"/>
              </w:rPr>
              <w:t>kabel, vypínač</w:t>
            </w:r>
          </w:p>
        </w:tc>
        <w:tc>
          <w:tcPr>
            <w:tcW w:w="1212" w:type="dxa"/>
            <w:shd w:val="clear" w:color="auto" w:fill="DEEAF6"/>
          </w:tcPr>
          <w:p w:rsidR="008F5B80" w:rsidRDefault="00B10349">
            <w:pPr>
              <w:pStyle w:val="TableParagraph"/>
              <w:spacing w:before="74"/>
              <w:ind w:right="5"/>
              <w:jc w:val="right"/>
              <w:rPr>
                <w:sz w:val="12"/>
              </w:rPr>
            </w:pPr>
            <w:r>
              <w:rPr>
                <w:w w:val="105"/>
                <w:sz w:val="12"/>
              </w:rPr>
              <w:t>850 Kč</w:t>
            </w:r>
          </w:p>
        </w:tc>
        <w:tc>
          <w:tcPr>
            <w:tcW w:w="1212" w:type="dxa"/>
          </w:tcPr>
          <w:p w:rsidR="008F5B80" w:rsidRDefault="00B10349">
            <w:pPr>
              <w:pStyle w:val="TableParagraph"/>
              <w:spacing w:before="74"/>
              <w:ind w:right="5"/>
              <w:jc w:val="right"/>
              <w:rPr>
                <w:sz w:val="12"/>
              </w:rPr>
            </w:pPr>
            <w:r>
              <w:rPr>
                <w:w w:val="105"/>
                <w:sz w:val="12"/>
              </w:rPr>
              <w:t>1 029 Kč</w:t>
            </w:r>
          </w:p>
        </w:tc>
        <w:tc>
          <w:tcPr>
            <w:tcW w:w="598" w:type="dxa"/>
          </w:tcPr>
          <w:p w:rsidR="008F5B80" w:rsidRDefault="00B10349">
            <w:pPr>
              <w:pStyle w:val="TableParagraph"/>
              <w:spacing w:before="74"/>
              <w:ind w:right="7"/>
              <w:jc w:val="right"/>
              <w:rPr>
                <w:sz w:val="12"/>
              </w:rPr>
            </w:pPr>
            <w:r>
              <w:rPr>
                <w:w w:val="104"/>
                <w:sz w:val="12"/>
              </w:rPr>
              <w:t>1</w:t>
            </w:r>
          </w:p>
        </w:tc>
        <w:tc>
          <w:tcPr>
            <w:tcW w:w="1416" w:type="dxa"/>
          </w:tcPr>
          <w:p w:rsidR="008F5B80" w:rsidRDefault="00B10349">
            <w:pPr>
              <w:pStyle w:val="TableParagraph"/>
              <w:spacing w:before="74"/>
              <w:ind w:right="5"/>
              <w:jc w:val="right"/>
              <w:rPr>
                <w:sz w:val="12"/>
              </w:rPr>
            </w:pPr>
            <w:r>
              <w:rPr>
                <w:w w:val="105"/>
                <w:sz w:val="12"/>
              </w:rPr>
              <w:t>850 Kč</w:t>
            </w:r>
          </w:p>
        </w:tc>
        <w:tc>
          <w:tcPr>
            <w:tcW w:w="1416" w:type="dxa"/>
          </w:tcPr>
          <w:p w:rsidR="008F5B80" w:rsidRDefault="00B10349">
            <w:pPr>
              <w:pStyle w:val="TableParagraph"/>
              <w:spacing w:before="74"/>
              <w:ind w:right="5"/>
              <w:jc w:val="right"/>
              <w:rPr>
                <w:sz w:val="12"/>
              </w:rPr>
            </w:pPr>
            <w:r>
              <w:rPr>
                <w:w w:val="105"/>
                <w:sz w:val="12"/>
              </w:rPr>
              <w:t>1 029 Kč</w:t>
            </w:r>
          </w:p>
        </w:tc>
        <w:tc>
          <w:tcPr>
            <w:tcW w:w="1877" w:type="dxa"/>
          </w:tcPr>
          <w:p w:rsidR="008F5B80" w:rsidRDefault="00B10349">
            <w:pPr>
              <w:pStyle w:val="TableParagraph"/>
              <w:spacing w:line="141" w:lineRule="exact"/>
              <w:ind w:left="20"/>
              <w:rPr>
                <w:sz w:val="12"/>
              </w:rPr>
            </w:pPr>
            <w:r>
              <w:rPr>
                <w:w w:val="105"/>
                <w:sz w:val="12"/>
              </w:rPr>
              <w:t>Rozměr: 19", Výška: 1U,</w:t>
            </w:r>
            <w:r>
              <w:rPr>
                <w:spacing w:val="-22"/>
                <w:w w:val="105"/>
                <w:sz w:val="12"/>
              </w:rPr>
              <w:t xml:space="preserve"> </w:t>
            </w:r>
            <w:r>
              <w:rPr>
                <w:w w:val="105"/>
                <w:sz w:val="12"/>
              </w:rPr>
              <w:t>Počet</w:t>
            </w:r>
          </w:p>
          <w:p w:rsidR="008F5B80" w:rsidRDefault="00B10349">
            <w:pPr>
              <w:pStyle w:val="TableParagraph"/>
              <w:spacing w:before="19" w:line="131" w:lineRule="exact"/>
              <w:ind w:left="20"/>
              <w:rPr>
                <w:sz w:val="12"/>
              </w:rPr>
            </w:pPr>
            <w:r>
              <w:rPr>
                <w:w w:val="105"/>
                <w:sz w:val="12"/>
              </w:rPr>
              <w:t>zásuvek: 8x230V, Vypínač:</w:t>
            </w:r>
            <w:r>
              <w:rPr>
                <w:spacing w:val="-22"/>
                <w:w w:val="105"/>
                <w:sz w:val="12"/>
              </w:rPr>
              <w:t xml:space="preserve"> </w:t>
            </w:r>
            <w:r>
              <w:rPr>
                <w:w w:val="105"/>
                <w:sz w:val="12"/>
              </w:rPr>
              <w:t>ano</w:t>
            </w:r>
          </w:p>
        </w:tc>
        <w:tc>
          <w:tcPr>
            <w:tcW w:w="1767" w:type="dxa"/>
          </w:tcPr>
          <w:p w:rsidR="008F5B80" w:rsidRDefault="00B10349">
            <w:pPr>
              <w:pStyle w:val="TableParagraph"/>
              <w:spacing w:line="141"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3263"/>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left="27" w:right="6"/>
              <w:jc w:val="center"/>
              <w:rPr>
                <w:sz w:val="12"/>
              </w:rPr>
            </w:pPr>
            <w:r>
              <w:rPr>
                <w:w w:val="105"/>
                <w:sz w:val="12"/>
              </w:rPr>
              <w:t>Záložní zdroj v rackovém provedení</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4"/>
              <w:jc w:val="right"/>
              <w:rPr>
                <w:sz w:val="12"/>
              </w:rPr>
            </w:pPr>
            <w:r>
              <w:rPr>
                <w:w w:val="105"/>
                <w:sz w:val="12"/>
              </w:rPr>
              <w:t>5 500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4"/>
              <w:jc w:val="right"/>
              <w:rPr>
                <w:sz w:val="12"/>
              </w:rPr>
            </w:pPr>
            <w:r>
              <w:rPr>
                <w:w w:val="105"/>
                <w:sz w:val="12"/>
              </w:rPr>
              <w:t>6 655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6"/>
              <w:jc w:val="right"/>
              <w:rPr>
                <w:sz w:val="12"/>
              </w:rPr>
            </w:pPr>
            <w:r>
              <w:rPr>
                <w:w w:val="104"/>
                <w:sz w:val="12"/>
              </w:rPr>
              <w:t>1</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5"/>
              <w:jc w:val="right"/>
              <w:rPr>
                <w:sz w:val="12"/>
              </w:rPr>
            </w:pPr>
            <w:r>
              <w:rPr>
                <w:w w:val="105"/>
                <w:sz w:val="12"/>
              </w:rPr>
              <w:t>5 500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9"/>
              <w:rPr>
                <w:rFonts w:ascii="Arial"/>
                <w:sz w:val="14"/>
              </w:rPr>
            </w:pPr>
          </w:p>
          <w:p w:rsidR="008F5B80" w:rsidRDefault="00B10349">
            <w:pPr>
              <w:pStyle w:val="TableParagraph"/>
              <w:ind w:right="5"/>
              <w:jc w:val="right"/>
              <w:rPr>
                <w:sz w:val="12"/>
              </w:rPr>
            </w:pPr>
            <w:r>
              <w:rPr>
                <w:w w:val="105"/>
                <w:sz w:val="12"/>
              </w:rPr>
              <w:t>6 655 Kč</w:t>
            </w:r>
          </w:p>
        </w:tc>
        <w:tc>
          <w:tcPr>
            <w:tcW w:w="1877" w:type="dxa"/>
          </w:tcPr>
          <w:p w:rsidR="008F5B80" w:rsidRDefault="00B10349">
            <w:pPr>
              <w:pStyle w:val="TableParagraph"/>
              <w:spacing w:line="271" w:lineRule="auto"/>
              <w:ind w:left="21" w:right="207"/>
              <w:jc w:val="both"/>
              <w:rPr>
                <w:sz w:val="12"/>
              </w:rPr>
            </w:pPr>
            <w:r>
              <w:rPr>
                <w:w w:val="105"/>
                <w:sz w:val="12"/>
              </w:rPr>
              <w:t>Provedení: Rack, Ochrana RJ‐11 (TEL):</w:t>
            </w:r>
            <w:r>
              <w:rPr>
                <w:spacing w:val="-8"/>
                <w:w w:val="105"/>
                <w:sz w:val="12"/>
              </w:rPr>
              <w:t xml:space="preserve"> </w:t>
            </w:r>
            <w:r>
              <w:rPr>
                <w:w w:val="105"/>
                <w:sz w:val="12"/>
              </w:rPr>
              <w:t>ano,</w:t>
            </w:r>
            <w:r>
              <w:rPr>
                <w:spacing w:val="-7"/>
                <w:w w:val="105"/>
                <w:sz w:val="12"/>
              </w:rPr>
              <w:t xml:space="preserve"> </w:t>
            </w:r>
            <w:r>
              <w:rPr>
                <w:w w:val="105"/>
                <w:sz w:val="12"/>
              </w:rPr>
              <w:t>Ochrana</w:t>
            </w:r>
            <w:r>
              <w:rPr>
                <w:spacing w:val="-7"/>
                <w:w w:val="105"/>
                <w:sz w:val="12"/>
              </w:rPr>
              <w:t xml:space="preserve"> </w:t>
            </w:r>
            <w:r>
              <w:rPr>
                <w:w w:val="105"/>
                <w:sz w:val="12"/>
              </w:rPr>
              <w:t>RJ‐45</w:t>
            </w:r>
            <w:r>
              <w:rPr>
                <w:spacing w:val="-7"/>
                <w:w w:val="105"/>
                <w:sz w:val="12"/>
              </w:rPr>
              <w:t xml:space="preserve"> </w:t>
            </w:r>
            <w:r>
              <w:rPr>
                <w:w w:val="105"/>
                <w:sz w:val="12"/>
              </w:rPr>
              <w:t>(NET): ano, Výška [mm]:</w:t>
            </w:r>
            <w:r>
              <w:rPr>
                <w:spacing w:val="-3"/>
                <w:w w:val="105"/>
                <w:sz w:val="12"/>
              </w:rPr>
              <w:t xml:space="preserve"> </w:t>
            </w:r>
            <w:r>
              <w:rPr>
                <w:w w:val="105"/>
                <w:sz w:val="12"/>
              </w:rPr>
              <w:t>44</w:t>
            </w:r>
          </w:p>
          <w:p w:rsidR="008F5B80" w:rsidRDefault="00B10349">
            <w:pPr>
              <w:pStyle w:val="TableParagraph"/>
              <w:ind w:left="21"/>
              <w:jc w:val="both"/>
              <w:rPr>
                <w:sz w:val="12"/>
              </w:rPr>
            </w:pPr>
            <w:r>
              <w:rPr>
                <w:w w:val="105"/>
                <w:sz w:val="12"/>
              </w:rPr>
              <w:t>Šířka [mm]: 433</w:t>
            </w:r>
          </w:p>
          <w:p w:rsidR="008F5B80" w:rsidRDefault="00B10349">
            <w:pPr>
              <w:pStyle w:val="TableParagraph"/>
              <w:spacing w:before="14" w:line="271" w:lineRule="auto"/>
              <w:ind w:left="21" w:right="55"/>
              <w:rPr>
                <w:sz w:val="12"/>
              </w:rPr>
            </w:pPr>
            <w:r>
              <w:rPr>
                <w:w w:val="105"/>
                <w:sz w:val="12"/>
              </w:rPr>
              <w:t>Hloubka [mm]: 235, Výkon [W]: 360</w:t>
            </w:r>
          </w:p>
          <w:p w:rsidR="008F5B80" w:rsidRDefault="00B10349">
            <w:pPr>
              <w:pStyle w:val="TableParagraph"/>
              <w:spacing w:line="271" w:lineRule="auto"/>
              <w:ind w:left="20" w:right="19"/>
              <w:rPr>
                <w:sz w:val="12"/>
              </w:rPr>
            </w:pPr>
            <w:r>
              <w:rPr>
                <w:w w:val="105"/>
                <w:sz w:val="12"/>
              </w:rPr>
              <w:t>Kapacita [VA]: 600, Automatická regulace napětí (AVR): ano, Ochrana proti přetížení: ano, Baterie vyměnitelné za provozu: ano, Ochrana proti rázům a špičkám: ano, LCD stavový displej: ano, SW: Software PowerPanel pro správu napájení, Možnost vzdálené správy protokolem SNMP / HTTP</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Cyberpower/OR600ERM1U</w:t>
            </w:r>
          </w:p>
        </w:tc>
      </w:tr>
    </w:tbl>
    <w:p w:rsidR="008F5B80" w:rsidRDefault="008F5B80">
      <w:pPr>
        <w:spacing w:line="174" w:lineRule="exact"/>
        <w:rPr>
          <w:sz w:val="15"/>
        </w:rPr>
        <w:sectPr w:rsidR="008F5B80">
          <w:pgSz w:w="16840" w:h="11910" w:orient="landscape"/>
          <w:pgMar w:top="1080" w:right="1100" w:bottom="580" w:left="900" w:header="0" w:footer="340" w:gutter="0"/>
          <w:cols w:space="708"/>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2"/>
        <w:gridCol w:w="1212"/>
        <w:gridCol w:w="1212"/>
        <w:gridCol w:w="598"/>
        <w:gridCol w:w="1416"/>
        <w:gridCol w:w="1416"/>
        <w:gridCol w:w="1877"/>
        <w:gridCol w:w="1767"/>
        <w:gridCol w:w="1964"/>
      </w:tblGrid>
      <w:tr w:rsidR="008F5B80">
        <w:trPr>
          <w:trHeight w:val="477"/>
        </w:trPr>
        <w:tc>
          <w:tcPr>
            <w:tcW w:w="3132" w:type="dxa"/>
          </w:tcPr>
          <w:p w:rsidR="008F5B80" w:rsidRDefault="008F5B80">
            <w:pPr>
              <w:pStyle w:val="TableParagraph"/>
              <w:spacing w:before="8"/>
              <w:rPr>
                <w:rFonts w:ascii="Arial"/>
                <w:sz w:val="13"/>
              </w:rPr>
            </w:pPr>
          </w:p>
          <w:p w:rsidR="008F5B80" w:rsidRDefault="00B10349">
            <w:pPr>
              <w:pStyle w:val="TableParagraph"/>
              <w:ind w:left="32" w:right="6"/>
              <w:jc w:val="center"/>
              <w:rPr>
                <w:sz w:val="12"/>
              </w:rPr>
            </w:pPr>
            <w:r>
              <w:rPr>
                <w:w w:val="105"/>
                <w:sz w:val="12"/>
              </w:rPr>
              <w:t>Modulární dvojzásuvka CAT5E, stíněná, na omítku, bílá, LSA</w:t>
            </w:r>
          </w:p>
        </w:tc>
        <w:tc>
          <w:tcPr>
            <w:tcW w:w="1212" w:type="dxa"/>
            <w:shd w:val="clear" w:color="auto" w:fill="DEEAF6"/>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140 Kč</w:t>
            </w:r>
          </w:p>
        </w:tc>
        <w:tc>
          <w:tcPr>
            <w:tcW w:w="1212" w:type="dxa"/>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170 Kč</w:t>
            </w:r>
          </w:p>
        </w:tc>
        <w:tc>
          <w:tcPr>
            <w:tcW w:w="598" w:type="dxa"/>
          </w:tcPr>
          <w:p w:rsidR="008F5B80" w:rsidRDefault="008F5B80">
            <w:pPr>
              <w:pStyle w:val="TableParagraph"/>
              <w:spacing w:before="8"/>
              <w:rPr>
                <w:rFonts w:ascii="Arial"/>
                <w:sz w:val="13"/>
              </w:rPr>
            </w:pPr>
          </w:p>
          <w:p w:rsidR="008F5B80" w:rsidRDefault="00B10349">
            <w:pPr>
              <w:pStyle w:val="TableParagraph"/>
              <w:ind w:right="6"/>
              <w:jc w:val="right"/>
              <w:rPr>
                <w:sz w:val="12"/>
              </w:rPr>
            </w:pPr>
            <w:r>
              <w:rPr>
                <w:w w:val="104"/>
                <w:sz w:val="12"/>
              </w:rPr>
              <w:t>5</w:t>
            </w:r>
          </w:p>
        </w:tc>
        <w:tc>
          <w:tcPr>
            <w:tcW w:w="1416" w:type="dxa"/>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700 Kč</w:t>
            </w:r>
          </w:p>
        </w:tc>
        <w:tc>
          <w:tcPr>
            <w:tcW w:w="1416" w:type="dxa"/>
          </w:tcPr>
          <w:p w:rsidR="008F5B80" w:rsidRDefault="008F5B80">
            <w:pPr>
              <w:pStyle w:val="TableParagraph"/>
              <w:spacing w:before="8"/>
              <w:rPr>
                <w:rFonts w:ascii="Arial"/>
                <w:sz w:val="13"/>
              </w:rPr>
            </w:pPr>
          </w:p>
          <w:p w:rsidR="008F5B80" w:rsidRDefault="00B10349">
            <w:pPr>
              <w:pStyle w:val="TableParagraph"/>
              <w:ind w:right="5"/>
              <w:jc w:val="right"/>
              <w:rPr>
                <w:sz w:val="12"/>
              </w:rPr>
            </w:pPr>
            <w:r>
              <w:rPr>
                <w:w w:val="105"/>
                <w:sz w:val="12"/>
              </w:rPr>
              <w:t>847 Kč</w:t>
            </w:r>
          </w:p>
        </w:tc>
        <w:tc>
          <w:tcPr>
            <w:tcW w:w="1877" w:type="dxa"/>
          </w:tcPr>
          <w:p w:rsidR="008F5B80" w:rsidRDefault="00B10349">
            <w:pPr>
              <w:pStyle w:val="TableParagraph"/>
              <w:spacing w:line="271" w:lineRule="auto"/>
              <w:ind w:left="20"/>
              <w:rPr>
                <w:sz w:val="12"/>
              </w:rPr>
            </w:pPr>
            <w:r>
              <w:rPr>
                <w:w w:val="105"/>
                <w:sz w:val="12"/>
              </w:rPr>
              <w:t>Barva: bílá, Stíněná: ano, Kategorie: CAT5E, Provedení: na omítku</w:t>
            </w:r>
          </w:p>
        </w:tc>
        <w:tc>
          <w:tcPr>
            <w:tcW w:w="1767" w:type="dxa"/>
          </w:tcPr>
          <w:p w:rsidR="008F5B80" w:rsidRDefault="00B10349">
            <w:pPr>
              <w:pStyle w:val="TableParagraph"/>
              <w:spacing w:line="141"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311"/>
        </w:trPr>
        <w:tc>
          <w:tcPr>
            <w:tcW w:w="3132" w:type="dxa"/>
          </w:tcPr>
          <w:p w:rsidR="008F5B80" w:rsidRDefault="00B10349">
            <w:pPr>
              <w:pStyle w:val="TableParagraph"/>
              <w:spacing w:before="74"/>
              <w:ind w:left="22" w:right="6"/>
              <w:jc w:val="center"/>
              <w:rPr>
                <w:sz w:val="12"/>
              </w:rPr>
            </w:pPr>
            <w:r>
              <w:rPr>
                <w:w w:val="105"/>
                <w:sz w:val="12"/>
              </w:rPr>
              <w:t>Instalační kabel UTP, Cat5E, drát, PVC, box 305m</w:t>
            </w:r>
          </w:p>
        </w:tc>
        <w:tc>
          <w:tcPr>
            <w:tcW w:w="1212" w:type="dxa"/>
            <w:shd w:val="clear" w:color="auto" w:fill="DEEAF6"/>
          </w:tcPr>
          <w:p w:rsidR="008F5B80" w:rsidRDefault="00B10349">
            <w:pPr>
              <w:pStyle w:val="TableParagraph"/>
              <w:spacing w:before="74"/>
              <w:ind w:right="5"/>
              <w:jc w:val="right"/>
              <w:rPr>
                <w:sz w:val="12"/>
              </w:rPr>
            </w:pPr>
            <w:r>
              <w:rPr>
                <w:w w:val="105"/>
                <w:sz w:val="12"/>
              </w:rPr>
              <w:t>2 300 Kč</w:t>
            </w:r>
          </w:p>
        </w:tc>
        <w:tc>
          <w:tcPr>
            <w:tcW w:w="1212" w:type="dxa"/>
          </w:tcPr>
          <w:p w:rsidR="008F5B80" w:rsidRDefault="00B10349">
            <w:pPr>
              <w:pStyle w:val="TableParagraph"/>
              <w:spacing w:before="74"/>
              <w:ind w:right="5"/>
              <w:jc w:val="right"/>
              <w:rPr>
                <w:sz w:val="12"/>
              </w:rPr>
            </w:pPr>
            <w:r>
              <w:rPr>
                <w:w w:val="105"/>
                <w:sz w:val="12"/>
              </w:rPr>
              <w:t>2 783 Kč</w:t>
            </w:r>
          </w:p>
        </w:tc>
        <w:tc>
          <w:tcPr>
            <w:tcW w:w="598" w:type="dxa"/>
          </w:tcPr>
          <w:p w:rsidR="008F5B80" w:rsidRDefault="00B10349">
            <w:pPr>
              <w:pStyle w:val="TableParagraph"/>
              <w:spacing w:before="74"/>
              <w:ind w:right="6"/>
              <w:jc w:val="right"/>
              <w:rPr>
                <w:sz w:val="12"/>
              </w:rPr>
            </w:pPr>
            <w:r>
              <w:rPr>
                <w:w w:val="104"/>
                <w:sz w:val="12"/>
              </w:rPr>
              <w:t>1</w:t>
            </w:r>
          </w:p>
        </w:tc>
        <w:tc>
          <w:tcPr>
            <w:tcW w:w="1416" w:type="dxa"/>
          </w:tcPr>
          <w:p w:rsidR="008F5B80" w:rsidRDefault="00B10349">
            <w:pPr>
              <w:pStyle w:val="TableParagraph"/>
              <w:spacing w:before="74"/>
              <w:ind w:right="5"/>
              <w:jc w:val="right"/>
              <w:rPr>
                <w:sz w:val="12"/>
              </w:rPr>
            </w:pPr>
            <w:r>
              <w:rPr>
                <w:w w:val="105"/>
                <w:sz w:val="12"/>
              </w:rPr>
              <w:t>2 300 Kč</w:t>
            </w:r>
          </w:p>
        </w:tc>
        <w:tc>
          <w:tcPr>
            <w:tcW w:w="1416" w:type="dxa"/>
          </w:tcPr>
          <w:p w:rsidR="008F5B80" w:rsidRDefault="00B10349">
            <w:pPr>
              <w:pStyle w:val="TableParagraph"/>
              <w:spacing w:before="74"/>
              <w:ind w:right="5"/>
              <w:jc w:val="right"/>
              <w:rPr>
                <w:sz w:val="12"/>
              </w:rPr>
            </w:pPr>
            <w:r>
              <w:rPr>
                <w:w w:val="105"/>
                <w:sz w:val="12"/>
              </w:rPr>
              <w:t>2 783 Kč</w:t>
            </w:r>
          </w:p>
        </w:tc>
        <w:tc>
          <w:tcPr>
            <w:tcW w:w="1877" w:type="dxa"/>
          </w:tcPr>
          <w:p w:rsidR="008F5B80" w:rsidRDefault="00B10349">
            <w:pPr>
              <w:pStyle w:val="TableParagraph"/>
              <w:spacing w:line="141" w:lineRule="exact"/>
              <w:ind w:left="20"/>
              <w:rPr>
                <w:sz w:val="12"/>
              </w:rPr>
            </w:pPr>
            <w:r>
              <w:rPr>
                <w:w w:val="105"/>
                <w:sz w:val="12"/>
              </w:rPr>
              <w:t>Typ kabelu: UTP, Kategorie: CAT5E,</w:t>
            </w:r>
          </w:p>
          <w:p w:rsidR="008F5B80" w:rsidRDefault="00B10349">
            <w:pPr>
              <w:pStyle w:val="TableParagraph"/>
              <w:spacing w:before="19" w:line="131" w:lineRule="exact"/>
              <w:ind w:left="20"/>
              <w:rPr>
                <w:sz w:val="12"/>
              </w:rPr>
            </w:pPr>
            <w:r>
              <w:rPr>
                <w:w w:val="105"/>
                <w:sz w:val="12"/>
              </w:rPr>
              <w:t>délka: 1220m</w:t>
            </w:r>
          </w:p>
        </w:tc>
        <w:tc>
          <w:tcPr>
            <w:tcW w:w="1767" w:type="dxa"/>
          </w:tcPr>
          <w:p w:rsidR="008F5B80" w:rsidRDefault="00B10349">
            <w:pPr>
              <w:pStyle w:val="TableParagraph"/>
              <w:spacing w:line="141" w:lineRule="exact"/>
              <w:ind w:left="20"/>
              <w:rPr>
                <w:sz w:val="12"/>
              </w:rPr>
            </w:pPr>
            <w:r>
              <w:rPr>
                <w:w w:val="105"/>
                <w:sz w:val="12"/>
              </w:rPr>
              <w:t>ANO</w:t>
            </w:r>
          </w:p>
        </w:tc>
        <w:tc>
          <w:tcPr>
            <w:tcW w:w="1964" w:type="dxa"/>
          </w:tcPr>
          <w:p w:rsidR="008F5B80" w:rsidRDefault="008F5B80">
            <w:pPr>
              <w:pStyle w:val="TableParagraph"/>
              <w:rPr>
                <w:rFonts w:ascii="Times New Roman"/>
                <w:sz w:val="12"/>
              </w:rPr>
            </w:pPr>
          </w:p>
        </w:tc>
      </w:tr>
      <w:tr w:rsidR="008F5B80">
        <w:trPr>
          <w:trHeight w:val="2771"/>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left="31" w:right="6"/>
              <w:jc w:val="center"/>
              <w:rPr>
                <w:sz w:val="12"/>
              </w:rPr>
            </w:pPr>
            <w:r>
              <w:rPr>
                <w:w w:val="105"/>
                <w:sz w:val="12"/>
              </w:rPr>
              <w:t>Přístupový bod s porporou WiFi 6</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5"/>
              <w:jc w:val="right"/>
              <w:rPr>
                <w:sz w:val="12"/>
              </w:rPr>
            </w:pPr>
            <w:r>
              <w:rPr>
                <w:w w:val="105"/>
                <w:sz w:val="12"/>
              </w:rPr>
              <w:t>3 500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5"/>
              <w:jc w:val="right"/>
              <w:rPr>
                <w:sz w:val="12"/>
              </w:rPr>
            </w:pPr>
            <w:r>
              <w:rPr>
                <w:w w:val="105"/>
                <w:sz w:val="12"/>
              </w:rPr>
              <w:t>4 235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6"/>
              <w:jc w:val="right"/>
              <w:rPr>
                <w:sz w:val="12"/>
              </w:rPr>
            </w:pPr>
            <w:r>
              <w:rPr>
                <w:w w:val="104"/>
                <w:sz w:val="12"/>
              </w:rPr>
              <w:t>1</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5"/>
              <w:jc w:val="right"/>
              <w:rPr>
                <w:sz w:val="12"/>
              </w:rPr>
            </w:pPr>
            <w:r>
              <w:rPr>
                <w:w w:val="105"/>
                <w:sz w:val="12"/>
              </w:rPr>
              <w:t>3 500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5"/>
              <w:rPr>
                <w:rFonts w:ascii="Arial"/>
                <w:sz w:val="17"/>
              </w:rPr>
            </w:pPr>
          </w:p>
          <w:p w:rsidR="008F5B80" w:rsidRDefault="00B10349">
            <w:pPr>
              <w:pStyle w:val="TableParagraph"/>
              <w:spacing w:before="1"/>
              <w:ind w:right="5"/>
              <w:jc w:val="right"/>
              <w:rPr>
                <w:sz w:val="12"/>
              </w:rPr>
            </w:pPr>
            <w:r>
              <w:rPr>
                <w:w w:val="105"/>
                <w:sz w:val="12"/>
              </w:rPr>
              <w:t>4 235 Kč</w:t>
            </w:r>
          </w:p>
        </w:tc>
        <w:tc>
          <w:tcPr>
            <w:tcW w:w="1877" w:type="dxa"/>
          </w:tcPr>
          <w:p w:rsidR="008F5B80" w:rsidRDefault="00B10349">
            <w:pPr>
              <w:pStyle w:val="TableParagraph"/>
              <w:spacing w:line="271" w:lineRule="auto"/>
              <w:ind w:left="20"/>
              <w:rPr>
                <w:sz w:val="12"/>
              </w:rPr>
            </w:pPr>
            <w:r>
              <w:rPr>
                <w:w w:val="105"/>
                <w:sz w:val="12"/>
              </w:rPr>
              <w:t>WiFi Acces Point a WiFi 6, dvoupásmový, vhodný do venkovního prostředí, pracuje na bezdrátových frekvencích 2,4 GHz (2x2 MIMO) až 574 Mbps + 5 GHz (4x4 MU‐MIMO) až 4800 Mbps GHz (WiFi standardy: 802.11ac, 802.11ax, 802.11n, 802.11a,</w:t>
            </w:r>
          </w:p>
          <w:p w:rsidR="008F5B80" w:rsidRDefault="00B10349">
            <w:pPr>
              <w:pStyle w:val="TableParagraph"/>
              <w:spacing w:line="271" w:lineRule="auto"/>
              <w:ind w:left="20" w:right="55" w:hanging="1"/>
              <w:rPr>
                <w:sz w:val="12"/>
              </w:rPr>
            </w:pPr>
            <w:r>
              <w:rPr>
                <w:w w:val="105"/>
                <w:sz w:val="12"/>
              </w:rPr>
              <w:t>802.11b/g). Rozhraní: 1 x 10/100/1000 Mbps LAN. Napájení přes 802.3at nebo pasivní 44 až 57V PoE, spotřeba 13W. Stupeň krytí IP54. Bílá barva</w:t>
            </w:r>
          </w:p>
          <w:p w:rsidR="008F5B80" w:rsidRDefault="00B10349">
            <w:pPr>
              <w:pStyle w:val="TableParagraph"/>
              <w:spacing w:line="271" w:lineRule="auto"/>
              <w:ind w:left="20"/>
              <w:rPr>
                <w:sz w:val="12"/>
              </w:rPr>
            </w:pPr>
            <w:r>
              <w:rPr>
                <w:w w:val="105"/>
                <w:sz w:val="12"/>
              </w:rPr>
              <w:t>100% kompatibila s produkty Ubiquiti</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Ubiquiti/U6‐PRO</w:t>
            </w:r>
          </w:p>
        </w:tc>
      </w:tr>
      <w:tr w:rsidR="008F5B80">
        <w:trPr>
          <w:trHeight w:val="4576"/>
        </w:trPr>
        <w:tc>
          <w:tcPr>
            <w:tcW w:w="313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10"/>
              <w:rPr>
                <w:rFonts w:ascii="Arial"/>
                <w:sz w:val="11"/>
              </w:rPr>
            </w:pPr>
          </w:p>
          <w:p w:rsidR="008F5B80" w:rsidRDefault="00B10349">
            <w:pPr>
              <w:pStyle w:val="TableParagraph"/>
              <w:spacing w:line="271" w:lineRule="auto"/>
              <w:ind w:left="32" w:right="48"/>
              <w:jc w:val="center"/>
              <w:rPr>
                <w:sz w:val="12"/>
              </w:rPr>
            </w:pPr>
            <w:r>
              <w:rPr>
                <w:w w:val="105"/>
                <w:sz w:val="12"/>
              </w:rPr>
              <w:t>AP AC Mesh + držák (držák s křížem pro satelitní a internetové antény</w:t>
            </w:r>
          </w:p>
          <w:p w:rsidR="008F5B80" w:rsidRDefault="00B10349">
            <w:pPr>
              <w:pStyle w:val="TableParagraph"/>
              <w:spacing w:line="271" w:lineRule="auto"/>
              <w:ind w:left="985" w:right="965"/>
              <w:jc w:val="center"/>
              <w:rPr>
                <w:sz w:val="12"/>
              </w:rPr>
            </w:pPr>
            <w:r>
              <w:rPr>
                <w:w w:val="105"/>
                <w:sz w:val="12"/>
              </w:rPr>
              <w:t>průměr trubky 40 mm výška 150 mm</w:t>
            </w:r>
          </w:p>
          <w:p w:rsidR="008F5B80" w:rsidRDefault="00B10349">
            <w:pPr>
              <w:pStyle w:val="TableParagraph"/>
              <w:spacing w:line="271" w:lineRule="auto"/>
              <w:ind w:left="869" w:right="851"/>
              <w:jc w:val="center"/>
              <w:rPr>
                <w:sz w:val="12"/>
              </w:rPr>
            </w:pPr>
            <w:r>
              <w:rPr>
                <w:w w:val="105"/>
                <w:sz w:val="12"/>
              </w:rPr>
              <w:t>délka od základny 350 mm montáž na stěnu)</w:t>
            </w:r>
          </w:p>
        </w:tc>
        <w:tc>
          <w:tcPr>
            <w:tcW w:w="1212" w:type="dxa"/>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ind w:right="5"/>
              <w:jc w:val="right"/>
              <w:rPr>
                <w:sz w:val="12"/>
              </w:rPr>
            </w:pPr>
            <w:r>
              <w:rPr>
                <w:w w:val="105"/>
                <w:sz w:val="12"/>
              </w:rPr>
              <w:t>4 500 Kč</w:t>
            </w:r>
          </w:p>
        </w:tc>
        <w:tc>
          <w:tcPr>
            <w:tcW w:w="1212"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ind w:right="5"/>
              <w:jc w:val="right"/>
              <w:rPr>
                <w:sz w:val="12"/>
              </w:rPr>
            </w:pPr>
            <w:r>
              <w:rPr>
                <w:w w:val="105"/>
                <w:sz w:val="12"/>
              </w:rPr>
              <w:t>5 445 Kč</w:t>
            </w:r>
          </w:p>
        </w:tc>
        <w:tc>
          <w:tcPr>
            <w:tcW w:w="598"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ind w:right="7"/>
              <w:jc w:val="right"/>
              <w:rPr>
                <w:sz w:val="12"/>
              </w:rPr>
            </w:pPr>
            <w:r>
              <w:rPr>
                <w:w w:val="104"/>
                <w:sz w:val="12"/>
              </w:rPr>
              <w:t>1</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ind w:right="5"/>
              <w:jc w:val="right"/>
              <w:rPr>
                <w:sz w:val="12"/>
              </w:rPr>
            </w:pPr>
            <w:r>
              <w:rPr>
                <w:w w:val="105"/>
                <w:sz w:val="12"/>
              </w:rPr>
              <w:t>4 500 Kč</w:t>
            </w:r>
          </w:p>
        </w:tc>
        <w:tc>
          <w:tcPr>
            <w:tcW w:w="1416" w:type="dxa"/>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ind w:right="5"/>
              <w:jc w:val="right"/>
              <w:rPr>
                <w:sz w:val="12"/>
              </w:rPr>
            </w:pPr>
            <w:r>
              <w:rPr>
                <w:w w:val="105"/>
                <w:sz w:val="12"/>
              </w:rPr>
              <w:t>5 445 Kč</w:t>
            </w:r>
          </w:p>
        </w:tc>
        <w:tc>
          <w:tcPr>
            <w:tcW w:w="1877" w:type="dxa"/>
          </w:tcPr>
          <w:p w:rsidR="008F5B80" w:rsidRDefault="00B10349">
            <w:pPr>
              <w:pStyle w:val="TableParagraph"/>
              <w:spacing w:line="271" w:lineRule="auto"/>
              <w:ind w:left="20" w:right="276"/>
              <w:rPr>
                <w:sz w:val="12"/>
              </w:rPr>
            </w:pPr>
            <w:r>
              <w:rPr>
                <w:w w:val="105"/>
                <w:sz w:val="12"/>
              </w:rPr>
              <w:t>Standardy: 802.11a (5GHz), 802.11b (2,4GHz), 802.11g (2,4GHz), 802.11n, 802.11ac,</w:t>
            </w:r>
          </w:p>
          <w:p w:rsidR="008F5B80" w:rsidRDefault="00B10349">
            <w:pPr>
              <w:pStyle w:val="TableParagraph"/>
              <w:spacing w:line="271" w:lineRule="auto"/>
              <w:ind w:left="20" w:right="55"/>
              <w:rPr>
                <w:sz w:val="12"/>
              </w:rPr>
            </w:pPr>
            <w:r>
              <w:rPr>
                <w:w w:val="105"/>
                <w:sz w:val="12"/>
              </w:rPr>
              <w:t>Pásma: WiFi 2,4 GHz, 5 GHz Funkce: Přístupový bod (Access point), Venkovní</w:t>
            </w:r>
          </w:p>
          <w:p w:rsidR="008F5B80" w:rsidRDefault="00B10349">
            <w:pPr>
              <w:pStyle w:val="TableParagraph"/>
              <w:spacing w:line="271" w:lineRule="auto"/>
              <w:ind w:left="20"/>
              <w:rPr>
                <w:sz w:val="12"/>
              </w:rPr>
            </w:pPr>
            <w:r>
              <w:rPr>
                <w:w w:val="105"/>
                <w:sz w:val="12"/>
              </w:rPr>
              <w:t>Rychlost WiFi přenosu: 1 216 Mb/s Přenosová rychlost LAN portů: 1 Gbit</w:t>
            </w:r>
          </w:p>
          <w:p w:rsidR="008F5B80" w:rsidRDefault="00B10349">
            <w:pPr>
              <w:pStyle w:val="TableParagraph"/>
              <w:spacing w:line="271" w:lineRule="auto"/>
              <w:ind w:left="20" w:right="559"/>
              <w:rPr>
                <w:sz w:val="12"/>
              </w:rPr>
            </w:pPr>
            <w:r>
              <w:rPr>
                <w:w w:val="105"/>
                <w:sz w:val="12"/>
              </w:rPr>
              <w:t>Typ: Dual‐band Zabezpečení:</w:t>
            </w:r>
          </w:p>
          <w:p w:rsidR="008F5B80" w:rsidRDefault="00B10349">
            <w:pPr>
              <w:pStyle w:val="TableParagraph"/>
              <w:spacing w:line="271" w:lineRule="auto"/>
              <w:ind w:left="20"/>
              <w:rPr>
                <w:sz w:val="12"/>
              </w:rPr>
            </w:pPr>
            <w:r>
              <w:rPr>
                <w:w w:val="105"/>
                <w:sz w:val="12"/>
              </w:rPr>
              <w:t>Šifrování WEP 64bit, WEP 128bit, WPA, WPA2, WPA‐Enterprise Konektory:</w:t>
            </w:r>
          </w:p>
          <w:p w:rsidR="008F5B80" w:rsidRDefault="00B10349">
            <w:pPr>
              <w:pStyle w:val="TableParagraph"/>
              <w:ind w:left="20"/>
              <w:rPr>
                <w:sz w:val="12"/>
              </w:rPr>
            </w:pPr>
            <w:r>
              <w:rPr>
                <w:w w:val="105"/>
                <w:sz w:val="12"/>
              </w:rPr>
              <w:t>LAN 1 ×</w:t>
            </w:r>
          </w:p>
          <w:p w:rsidR="008F5B80" w:rsidRDefault="00B10349">
            <w:pPr>
              <w:pStyle w:val="TableParagraph"/>
              <w:spacing w:before="15" w:line="271" w:lineRule="auto"/>
              <w:ind w:left="20" w:right="429"/>
              <w:rPr>
                <w:sz w:val="12"/>
              </w:rPr>
            </w:pPr>
            <w:r>
              <w:rPr>
                <w:w w:val="105"/>
                <w:sz w:val="12"/>
              </w:rPr>
              <w:t>Počet externích antén: 2 ks Zisk antény: 4 dBi Maximální počet SSID: 4 ks Rozměry a hmotnost: Hloubka 34,4 mm</w:t>
            </w:r>
          </w:p>
          <w:p w:rsidR="008F5B80" w:rsidRDefault="00B10349">
            <w:pPr>
              <w:pStyle w:val="TableParagraph"/>
              <w:ind w:left="20"/>
              <w:rPr>
                <w:sz w:val="12"/>
              </w:rPr>
            </w:pPr>
            <w:r>
              <w:rPr>
                <w:w w:val="105"/>
                <w:sz w:val="12"/>
              </w:rPr>
              <w:t>Hmotnost 152 g</w:t>
            </w:r>
          </w:p>
          <w:p w:rsidR="008F5B80" w:rsidRDefault="00B10349">
            <w:pPr>
              <w:pStyle w:val="TableParagraph"/>
              <w:spacing w:before="20"/>
              <w:ind w:left="20"/>
              <w:rPr>
                <w:sz w:val="12"/>
              </w:rPr>
            </w:pPr>
            <w:r>
              <w:rPr>
                <w:w w:val="105"/>
                <w:sz w:val="12"/>
              </w:rPr>
              <w:t>Šířka 46 mm</w:t>
            </w:r>
          </w:p>
          <w:p w:rsidR="008F5B80" w:rsidRDefault="00B10349">
            <w:pPr>
              <w:pStyle w:val="TableParagraph"/>
              <w:spacing w:before="19" w:line="271" w:lineRule="auto"/>
              <w:ind w:left="20" w:right="792"/>
              <w:rPr>
                <w:sz w:val="12"/>
              </w:rPr>
            </w:pPr>
            <w:r>
              <w:rPr>
                <w:w w:val="105"/>
                <w:sz w:val="12"/>
              </w:rPr>
              <w:t>Výška 353 mm Barva: Bílá</w:t>
            </w:r>
          </w:p>
          <w:p w:rsidR="008F5B80" w:rsidRDefault="00B10349">
            <w:pPr>
              <w:pStyle w:val="TableParagraph"/>
              <w:spacing w:line="271" w:lineRule="auto"/>
              <w:ind w:left="20"/>
              <w:rPr>
                <w:sz w:val="12"/>
              </w:rPr>
            </w:pPr>
            <w:r>
              <w:rPr>
                <w:w w:val="105"/>
                <w:sz w:val="12"/>
              </w:rPr>
              <w:t>100% kompatibila s produkty Ubiquiti</w:t>
            </w:r>
          </w:p>
        </w:tc>
        <w:tc>
          <w:tcPr>
            <w:tcW w:w="1767" w:type="dxa"/>
          </w:tcPr>
          <w:p w:rsidR="008F5B80" w:rsidRDefault="00B10349">
            <w:pPr>
              <w:pStyle w:val="TableParagraph"/>
              <w:spacing w:line="142" w:lineRule="exact"/>
              <w:ind w:left="20"/>
              <w:rPr>
                <w:sz w:val="12"/>
              </w:rPr>
            </w:pPr>
            <w:r>
              <w:rPr>
                <w:w w:val="105"/>
                <w:sz w:val="12"/>
              </w:rPr>
              <w:t>ANO</w:t>
            </w:r>
          </w:p>
        </w:tc>
        <w:tc>
          <w:tcPr>
            <w:tcW w:w="1964" w:type="dxa"/>
          </w:tcPr>
          <w:p w:rsidR="008F5B80" w:rsidRDefault="00B10349">
            <w:pPr>
              <w:pStyle w:val="TableParagraph"/>
              <w:spacing w:line="174" w:lineRule="exact"/>
              <w:ind w:left="22"/>
              <w:rPr>
                <w:sz w:val="15"/>
              </w:rPr>
            </w:pPr>
            <w:r>
              <w:rPr>
                <w:color w:val="FF0000"/>
                <w:sz w:val="15"/>
              </w:rPr>
              <w:t>Ubiquiti/UAP‐AC‐M</w:t>
            </w:r>
          </w:p>
        </w:tc>
      </w:tr>
      <w:tr w:rsidR="008F5B80">
        <w:trPr>
          <w:trHeight w:val="203"/>
        </w:trPr>
        <w:tc>
          <w:tcPr>
            <w:tcW w:w="3132" w:type="dxa"/>
            <w:tcBorders>
              <w:left w:val="single" w:sz="6" w:space="0" w:color="AAAAAA"/>
              <w:bottom w:val="single" w:sz="6" w:space="0" w:color="AAAAAA"/>
            </w:tcBorders>
          </w:tcPr>
          <w:p w:rsidR="008F5B80" w:rsidRDefault="008F5B80">
            <w:pPr>
              <w:pStyle w:val="TableParagraph"/>
              <w:rPr>
                <w:rFonts w:ascii="Times New Roman"/>
                <w:sz w:val="12"/>
              </w:rPr>
            </w:pPr>
          </w:p>
        </w:tc>
        <w:tc>
          <w:tcPr>
            <w:tcW w:w="2424" w:type="dxa"/>
            <w:gridSpan w:val="2"/>
            <w:shd w:val="clear" w:color="auto" w:fill="D9DCE1"/>
          </w:tcPr>
          <w:p w:rsidR="008F5B80" w:rsidRDefault="00B10349">
            <w:pPr>
              <w:pStyle w:val="TableParagraph"/>
              <w:spacing w:line="174" w:lineRule="exact"/>
              <w:ind w:left="23"/>
              <w:rPr>
                <w:sz w:val="15"/>
              </w:rPr>
            </w:pPr>
            <w:r>
              <w:rPr>
                <w:sz w:val="15"/>
              </w:rPr>
              <w:t>Cena celkem bez DPH</w:t>
            </w:r>
          </w:p>
        </w:tc>
        <w:tc>
          <w:tcPr>
            <w:tcW w:w="598"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B10349">
            <w:pPr>
              <w:pStyle w:val="TableParagraph"/>
              <w:spacing w:line="174" w:lineRule="exact"/>
              <w:ind w:right="11"/>
              <w:jc w:val="right"/>
              <w:rPr>
                <w:sz w:val="15"/>
              </w:rPr>
            </w:pPr>
            <w:r>
              <w:rPr>
                <w:sz w:val="15"/>
              </w:rPr>
              <w:t>38 200 Kč</w:t>
            </w:r>
          </w:p>
        </w:tc>
        <w:tc>
          <w:tcPr>
            <w:tcW w:w="1877" w:type="dxa"/>
            <w:shd w:val="clear" w:color="auto" w:fill="D9DCE1"/>
          </w:tcPr>
          <w:p w:rsidR="008F5B80" w:rsidRDefault="008F5B80">
            <w:pPr>
              <w:pStyle w:val="TableParagraph"/>
              <w:rPr>
                <w:rFonts w:ascii="Times New Roman"/>
                <w:sz w:val="12"/>
              </w:rPr>
            </w:pPr>
          </w:p>
        </w:tc>
        <w:tc>
          <w:tcPr>
            <w:tcW w:w="1767" w:type="dxa"/>
            <w:shd w:val="clear" w:color="auto" w:fill="D9DCE1"/>
          </w:tcPr>
          <w:p w:rsidR="008F5B80" w:rsidRDefault="008F5B80">
            <w:pPr>
              <w:pStyle w:val="TableParagraph"/>
              <w:rPr>
                <w:rFonts w:ascii="Times New Roman"/>
                <w:sz w:val="12"/>
              </w:rPr>
            </w:pPr>
          </w:p>
        </w:tc>
        <w:tc>
          <w:tcPr>
            <w:tcW w:w="1964" w:type="dxa"/>
            <w:tcBorders>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top w:val="single" w:sz="6" w:space="0" w:color="AAAAAA"/>
              <w:left w:val="single" w:sz="6" w:space="0" w:color="AAAAAA"/>
              <w:bottom w:val="single" w:sz="6" w:space="0" w:color="AAAAAA"/>
            </w:tcBorders>
          </w:tcPr>
          <w:p w:rsidR="008F5B80" w:rsidRDefault="008F5B80">
            <w:pPr>
              <w:pStyle w:val="TableParagraph"/>
              <w:rPr>
                <w:rFonts w:ascii="Times New Roman"/>
                <w:sz w:val="12"/>
              </w:rPr>
            </w:pPr>
          </w:p>
        </w:tc>
        <w:tc>
          <w:tcPr>
            <w:tcW w:w="1212" w:type="dxa"/>
            <w:shd w:val="clear" w:color="auto" w:fill="D9DCE1"/>
          </w:tcPr>
          <w:p w:rsidR="008F5B80" w:rsidRDefault="00B10349">
            <w:pPr>
              <w:pStyle w:val="TableParagraph"/>
              <w:spacing w:line="174" w:lineRule="exact"/>
              <w:ind w:left="57"/>
              <w:rPr>
                <w:sz w:val="15"/>
              </w:rPr>
            </w:pPr>
            <w:r>
              <w:rPr>
                <w:sz w:val="15"/>
              </w:rPr>
              <w:t>DPH</w:t>
            </w:r>
          </w:p>
        </w:tc>
        <w:tc>
          <w:tcPr>
            <w:tcW w:w="1212" w:type="dxa"/>
            <w:shd w:val="clear" w:color="auto" w:fill="D9DCE1"/>
          </w:tcPr>
          <w:p w:rsidR="008F5B80" w:rsidRDefault="008F5B80">
            <w:pPr>
              <w:pStyle w:val="TableParagraph"/>
              <w:rPr>
                <w:rFonts w:ascii="Times New Roman"/>
                <w:sz w:val="12"/>
              </w:rPr>
            </w:pPr>
          </w:p>
        </w:tc>
        <w:tc>
          <w:tcPr>
            <w:tcW w:w="598"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8F5B80">
            <w:pPr>
              <w:pStyle w:val="TableParagraph"/>
              <w:rPr>
                <w:rFonts w:ascii="Times New Roman"/>
                <w:sz w:val="12"/>
              </w:rPr>
            </w:pPr>
          </w:p>
        </w:tc>
        <w:tc>
          <w:tcPr>
            <w:tcW w:w="1416" w:type="dxa"/>
            <w:shd w:val="clear" w:color="auto" w:fill="D9DCE1"/>
          </w:tcPr>
          <w:p w:rsidR="008F5B80" w:rsidRDefault="00B10349">
            <w:pPr>
              <w:pStyle w:val="TableParagraph"/>
              <w:spacing w:line="174" w:lineRule="exact"/>
              <w:ind w:right="11"/>
              <w:jc w:val="right"/>
              <w:rPr>
                <w:sz w:val="15"/>
              </w:rPr>
            </w:pPr>
            <w:r>
              <w:rPr>
                <w:sz w:val="15"/>
              </w:rPr>
              <w:t>8 022 Kč</w:t>
            </w:r>
          </w:p>
        </w:tc>
        <w:tc>
          <w:tcPr>
            <w:tcW w:w="1877" w:type="dxa"/>
            <w:shd w:val="clear" w:color="auto" w:fill="D9DCE1"/>
          </w:tcPr>
          <w:p w:rsidR="008F5B80" w:rsidRDefault="008F5B80">
            <w:pPr>
              <w:pStyle w:val="TableParagraph"/>
              <w:rPr>
                <w:rFonts w:ascii="Times New Roman"/>
                <w:sz w:val="12"/>
              </w:rPr>
            </w:pPr>
          </w:p>
        </w:tc>
        <w:tc>
          <w:tcPr>
            <w:tcW w:w="1767" w:type="dxa"/>
            <w:shd w:val="clear" w:color="auto" w:fill="D9DCE1"/>
          </w:tcPr>
          <w:p w:rsidR="008F5B80" w:rsidRDefault="008F5B80">
            <w:pPr>
              <w:pStyle w:val="TableParagraph"/>
              <w:rPr>
                <w:rFonts w:ascii="Times New Roman"/>
                <w:sz w:val="12"/>
              </w:rPr>
            </w:pPr>
          </w:p>
        </w:tc>
        <w:tc>
          <w:tcPr>
            <w:tcW w:w="1964" w:type="dxa"/>
            <w:tcBorders>
              <w:top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r>
      <w:tr w:rsidR="008F5B80">
        <w:trPr>
          <w:trHeight w:val="203"/>
        </w:trPr>
        <w:tc>
          <w:tcPr>
            <w:tcW w:w="3132" w:type="dxa"/>
            <w:tcBorders>
              <w:top w:val="single" w:sz="6" w:space="0" w:color="AAAAAA"/>
              <w:left w:val="single" w:sz="6" w:space="0" w:color="AAAAAA"/>
              <w:bottom w:val="single" w:sz="6" w:space="0" w:color="AAAAAA"/>
            </w:tcBorders>
          </w:tcPr>
          <w:p w:rsidR="008F5B80" w:rsidRDefault="008F5B80">
            <w:pPr>
              <w:pStyle w:val="TableParagraph"/>
              <w:rPr>
                <w:rFonts w:ascii="Times New Roman"/>
                <w:sz w:val="12"/>
              </w:rPr>
            </w:pPr>
          </w:p>
        </w:tc>
        <w:tc>
          <w:tcPr>
            <w:tcW w:w="2424" w:type="dxa"/>
            <w:gridSpan w:val="2"/>
            <w:shd w:val="clear" w:color="auto" w:fill="ADACAC"/>
          </w:tcPr>
          <w:p w:rsidR="008F5B80" w:rsidRDefault="00B10349">
            <w:pPr>
              <w:pStyle w:val="TableParagraph"/>
              <w:spacing w:line="173" w:lineRule="exact"/>
              <w:ind w:left="57"/>
              <w:rPr>
                <w:b/>
                <w:sz w:val="15"/>
              </w:rPr>
            </w:pPr>
            <w:r>
              <w:rPr>
                <w:b/>
                <w:sz w:val="15"/>
              </w:rPr>
              <w:t>Cena celkem s DPH</w:t>
            </w:r>
          </w:p>
        </w:tc>
        <w:tc>
          <w:tcPr>
            <w:tcW w:w="598" w:type="dxa"/>
            <w:shd w:val="clear" w:color="auto" w:fill="ADACAC"/>
          </w:tcPr>
          <w:p w:rsidR="008F5B80" w:rsidRDefault="008F5B80">
            <w:pPr>
              <w:pStyle w:val="TableParagraph"/>
              <w:rPr>
                <w:rFonts w:ascii="Times New Roman"/>
                <w:sz w:val="12"/>
              </w:rPr>
            </w:pPr>
          </w:p>
        </w:tc>
        <w:tc>
          <w:tcPr>
            <w:tcW w:w="1416" w:type="dxa"/>
            <w:shd w:val="clear" w:color="auto" w:fill="ADACAC"/>
          </w:tcPr>
          <w:p w:rsidR="008F5B80" w:rsidRDefault="008F5B80">
            <w:pPr>
              <w:pStyle w:val="TableParagraph"/>
              <w:rPr>
                <w:rFonts w:ascii="Times New Roman"/>
                <w:sz w:val="12"/>
              </w:rPr>
            </w:pPr>
          </w:p>
        </w:tc>
        <w:tc>
          <w:tcPr>
            <w:tcW w:w="1416" w:type="dxa"/>
            <w:shd w:val="clear" w:color="auto" w:fill="ADACAC"/>
          </w:tcPr>
          <w:p w:rsidR="008F5B80" w:rsidRDefault="00B10349">
            <w:pPr>
              <w:pStyle w:val="TableParagraph"/>
              <w:spacing w:line="173" w:lineRule="exact"/>
              <w:ind w:right="7"/>
              <w:jc w:val="right"/>
              <w:rPr>
                <w:b/>
                <w:sz w:val="15"/>
              </w:rPr>
            </w:pPr>
            <w:r>
              <w:rPr>
                <w:b/>
                <w:sz w:val="15"/>
              </w:rPr>
              <w:t>46 222 Kč</w:t>
            </w:r>
          </w:p>
        </w:tc>
        <w:tc>
          <w:tcPr>
            <w:tcW w:w="1877" w:type="dxa"/>
            <w:shd w:val="clear" w:color="auto" w:fill="ADACAC"/>
          </w:tcPr>
          <w:p w:rsidR="008F5B80" w:rsidRDefault="008F5B80">
            <w:pPr>
              <w:pStyle w:val="TableParagraph"/>
              <w:rPr>
                <w:rFonts w:ascii="Times New Roman"/>
                <w:sz w:val="12"/>
              </w:rPr>
            </w:pPr>
          </w:p>
        </w:tc>
        <w:tc>
          <w:tcPr>
            <w:tcW w:w="1767" w:type="dxa"/>
            <w:shd w:val="clear" w:color="auto" w:fill="ADACAC"/>
          </w:tcPr>
          <w:p w:rsidR="008F5B80" w:rsidRDefault="008F5B80">
            <w:pPr>
              <w:pStyle w:val="TableParagraph"/>
              <w:rPr>
                <w:rFonts w:ascii="Times New Roman"/>
                <w:sz w:val="12"/>
              </w:rPr>
            </w:pPr>
          </w:p>
        </w:tc>
        <w:tc>
          <w:tcPr>
            <w:tcW w:w="1964" w:type="dxa"/>
            <w:tcBorders>
              <w:top w:val="single" w:sz="6" w:space="0" w:color="AAAAAA"/>
              <w:bottom w:val="single" w:sz="6" w:space="0" w:color="AAAAAA"/>
              <w:right w:val="single" w:sz="6" w:space="0" w:color="AAAAAA"/>
            </w:tcBorders>
          </w:tcPr>
          <w:p w:rsidR="008F5B80" w:rsidRDefault="008F5B80">
            <w:pPr>
              <w:pStyle w:val="TableParagraph"/>
              <w:rPr>
                <w:rFonts w:ascii="Times New Roman"/>
                <w:sz w:val="12"/>
              </w:rPr>
            </w:pPr>
          </w:p>
        </w:tc>
      </w:tr>
    </w:tbl>
    <w:p w:rsidR="008F5B80" w:rsidRDefault="008F5B80">
      <w:pPr>
        <w:rPr>
          <w:rFonts w:ascii="Times New Roman"/>
          <w:sz w:val="12"/>
        </w:rPr>
        <w:sectPr w:rsidR="008F5B80">
          <w:pgSz w:w="16840" w:h="11910" w:orient="landscape"/>
          <w:pgMar w:top="1080" w:right="1100" w:bottom="580" w:left="900" w:header="0" w:footer="340" w:gutter="0"/>
          <w:cols w:space="708"/>
        </w:sectPr>
      </w:pPr>
    </w:p>
    <w:p w:rsidR="008F5B80" w:rsidRDefault="008F5B80">
      <w:pPr>
        <w:pStyle w:val="Zkladntext"/>
        <w:spacing w:before="5"/>
        <w:rPr>
          <w:sz w:val="2"/>
        </w:rPr>
      </w:pPr>
    </w:p>
    <w:tbl>
      <w:tblPr>
        <w:tblStyle w:val="TableNormal"/>
        <w:tblW w:w="0" w:type="auto"/>
        <w:tblInd w:w="122"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Look w:val="01E0" w:firstRow="1" w:lastRow="1" w:firstColumn="1" w:lastColumn="1" w:noHBand="0" w:noVBand="0"/>
      </w:tblPr>
      <w:tblGrid>
        <w:gridCol w:w="2935"/>
        <w:gridCol w:w="1135"/>
        <w:gridCol w:w="1135"/>
        <w:gridCol w:w="559"/>
        <w:gridCol w:w="1327"/>
        <w:gridCol w:w="1327"/>
        <w:gridCol w:w="2088"/>
        <w:gridCol w:w="1495"/>
        <w:gridCol w:w="1615"/>
      </w:tblGrid>
      <w:tr w:rsidR="008F5B80">
        <w:trPr>
          <w:trHeight w:val="334"/>
        </w:trPr>
        <w:tc>
          <w:tcPr>
            <w:tcW w:w="13616" w:type="dxa"/>
            <w:gridSpan w:val="9"/>
            <w:tcBorders>
              <w:bottom w:val="nil"/>
            </w:tcBorders>
            <w:shd w:val="clear" w:color="auto" w:fill="000000"/>
          </w:tcPr>
          <w:p w:rsidR="008F5B80" w:rsidRDefault="00B10349">
            <w:pPr>
              <w:pStyle w:val="TableParagraph"/>
              <w:spacing w:before="50"/>
              <w:ind w:left="30"/>
              <w:rPr>
                <w:b/>
                <w:sz w:val="21"/>
              </w:rPr>
            </w:pPr>
            <w:r>
              <w:rPr>
                <w:b/>
                <w:color w:val="FFFFFF"/>
                <w:sz w:val="21"/>
              </w:rPr>
              <w:t>Síťové vybavení, materiál, montážní, instalační a konfigurační práce</w:t>
            </w:r>
          </w:p>
        </w:tc>
      </w:tr>
      <w:tr w:rsidR="008F5B80">
        <w:trPr>
          <w:trHeight w:val="200"/>
        </w:trPr>
        <w:tc>
          <w:tcPr>
            <w:tcW w:w="2935" w:type="dxa"/>
            <w:tcBorders>
              <w:top w:val="nil"/>
              <w:bottom w:val="single" w:sz="6" w:space="0" w:color="000000"/>
            </w:tcBorders>
          </w:tcPr>
          <w:p w:rsidR="008F5B80" w:rsidRDefault="008F5B80">
            <w:pPr>
              <w:pStyle w:val="TableParagraph"/>
              <w:rPr>
                <w:rFonts w:ascii="Times New Roman"/>
                <w:sz w:val="12"/>
              </w:rPr>
            </w:pPr>
          </w:p>
        </w:tc>
        <w:tc>
          <w:tcPr>
            <w:tcW w:w="1135" w:type="dxa"/>
            <w:tcBorders>
              <w:top w:val="nil"/>
              <w:bottom w:val="single" w:sz="6" w:space="0" w:color="000000"/>
            </w:tcBorders>
          </w:tcPr>
          <w:p w:rsidR="008F5B80" w:rsidRDefault="008F5B80">
            <w:pPr>
              <w:pStyle w:val="TableParagraph"/>
              <w:rPr>
                <w:rFonts w:ascii="Times New Roman"/>
                <w:sz w:val="12"/>
              </w:rPr>
            </w:pPr>
          </w:p>
        </w:tc>
        <w:tc>
          <w:tcPr>
            <w:tcW w:w="1135" w:type="dxa"/>
            <w:tcBorders>
              <w:top w:val="nil"/>
              <w:bottom w:val="single" w:sz="6" w:space="0" w:color="000000"/>
            </w:tcBorders>
          </w:tcPr>
          <w:p w:rsidR="008F5B80" w:rsidRDefault="008F5B80">
            <w:pPr>
              <w:pStyle w:val="TableParagraph"/>
              <w:rPr>
                <w:rFonts w:ascii="Times New Roman"/>
                <w:sz w:val="12"/>
              </w:rPr>
            </w:pPr>
          </w:p>
        </w:tc>
        <w:tc>
          <w:tcPr>
            <w:tcW w:w="559" w:type="dxa"/>
            <w:tcBorders>
              <w:top w:val="nil"/>
              <w:bottom w:val="single" w:sz="6" w:space="0" w:color="000000"/>
            </w:tcBorders>
          </w:tcPr>
          <w:p w:rsidR="008F5B80" w:rsidRDefault="008F5B80">
            <w:pPr>
              <w:pStyle w:val="TableParagraph"/>
              <w:rPr>
                <w:rFonts w:ascii="Times New Roman"/>
                <w:sz w:val="12"/>
              </w:rPr>
            </w:pPr>
          </w:p>
        </w:tc>
        <w:tc>
          <w:tcPr>
            <w:tcW w:w="1327" w:type="dxa"/>
            <w:tcBorders>
              <w:top w:val="nil"/>
              <w:bottom w:val="single" w:sz="6" w:space="0" w:color="000000"/>
            </w:tcBorders>
          </w:tcPr>
          <w:p w:rsidR="008F5B80" w:rsidRDefault="008F5B80">
            <w:pPr>
              <w:pStyle w:val="TableParagraph"/>
              <w:rPr>
                <w:rFonts w:ascii="Times New Roman"/>
                <w:sz w:val="12"/>
              </w:rPr>
            </w:pPr>
          </w:p>
        </w:tc>
        <w:tc>
          <w:tcPr>
            <w:tcW w:w="1327" w:type="dxa"/>
            <w:tcBorders>
              <w:top w:val="nil"/>
              <w:bottom w:val="single" w:sz="6" w:space="0" w:color="000000"/>
            </w:tcBorders>
          </w:tcPr>
          <w:p w:rsidR="008F5B80" w:rsidRDefault="008F5B80">
            <w:pPr>
              <w:pStyle w:val="TableParagraph"/>
              <w:rPr>
                <w:rFonts w:ascii="Times New Roman"/>
                <w:sz w:val="12"/>
              </w:rPr>
            </w:pPr>
          </w:p>
        </w:tc>
        <w:tc>
          <w:tcPr>
            <w:tcW w:w="2088" w:type="dxa"/>
            <w:tcBorders>
              <w:top w:val="nil"/>
              <w:bottom w:val="single" w:sz="6" w:space="0" w:color="000000"/>
            </w:tcBorders>
          </w:tcPr>
          <w:p w:rsidR="008F5B80" w:rsidRDefault="008F5B80">
            <w:pPr>
              <w:pStyle w:val="TableParagraph"/>
              <w:rPr>
                <w:rFonts w:ascii="Times New Roman"/>
                <w:sz w:val="12"/>
              </w:rPr>
            </w:pPr>
          </w:p>
        </w:tc>
        <w:tc>
          <w:tcPr>
            <w:tcW w:w="1495" w:type="dxa"/>
            <w:tcBorders>
              <w:top w:val="nil"/>
              <w:bottom w:val="single" w:sz="6" w:space="0" w:color="000000"/>
            </w:tcBorders>
          </w:tcPr>
          <w:p w:rsidR="008F5B80" w:rsidRDefault="008F5B80">
            <w:pPr>
              <w:pStyle w:val="TableParagraph"/>
              <w:rPr>
                <w:rFonts w:ascii="Times New Roman"/>
                <w:sz w:val="12"/>
              </w:rPr>
            </w:pPr>
          </w:p>
        </w:tc>
        <w:tc>
          <w:tcPr>
            <w:tcW w:w="1615" w:type="dxa"/>
            <w:tcBorders>
              <w:top w:val="nil"/>
              <w:bottom w:val="single" w:sz="6" w:space="0" w:color="000000"/>
            </w:tcBorders>
          </w:tcPr>
          <w:p w:rsidR="008F5B80" w:rsidRDefault="008F5B80">
            <w:pPr>
              <w:pStyle w:val="TableParagraph"/>
              <w:rPr>
                <w:rFonts w:ascii="Times New Roman"/>
                <w:sz w:val="12"/>
              </w:rPr>
            </w:pPr>
          </w:p>
        </w:tc>
      </w:tr>
      <w:tr w:rsidR="008F5B80">
        <w:trPr>
          <w:trHeight w:val="407"/>
        </w:trPr>
        <w:tc>
          <w:tcPr>
            <w:tcW w:w="2935"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6" w:lineRule="exact"/>
              <w:ind w:left="116" w:right="77"/>
              <w:jc w:val="center"/>
              <w:rPr>
                <w:sz w:val="13"/>
              </w:rPr>
            </w:pPr>
            <w:r>
              <w:rPr>
                <w:color w:val="FFFFFF"/>
                <w:sz w:val="13"/>
              </w:rPr>
              <w:t>Síťové vybavení, materiál, práce a cestovní náklady</w:t>
            </w:r>
          </w:p>
        </w:tc>
        <w:tc>
          <w:tcPr>
            <w:tcW w:w="1135"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6" w:lineRule="exact"/>
              <w:ind w:left="129"/>
              <w:rPr>
                <w:sz w:val="13"/>
              </w:rPr>
            </w:pPr>
            <w:r>
              <w:rPr>
                <w:color w:val="FFFFFF"/>
                <w:sz w:val="13"/>
              </w:rPr>
              <w:t>cena/ks bez DPH</w:t>
            </w:r>
          </w:p>
        </w:tc>
        <w:tc>
          <w:tcPr>
            <w:tcW w:w="1135"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6" w:lineRule="exact"/>
              <w:ind w:left="194"/>
              <w:rPr>
                <w:sz w:val="13"/>
              </w:rPr>
            </w:pPr>
            <w:r>
              <w:rPr>
                <w:color w:val="FFFFFF"/>
                <w:sz w:val="13"/>
              </w:rPr>
              <w:t>cena/ks s DPH</w:t>
            </w:r>
          </w:p>
        </w:tc>
        <w:tc>
          <w:tcPr>
            <w:tcW w:w="559"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6" w:lineRule="exact"/>
              <w:ind w:right="41"/>
              <w:jc w:val="right"/>
              <w:rPr>
                <w:sz w:val="13"/>
              </w:rPr>
            </w:pPr>
            <w:r>
              <w:rPr>
                <w:color w:val="FFFFFF"/>
                <w:sz w:val="13"/>
              </w:rPr>
              <w:t>počet ks</w:t>
            </w:r>
          </w:p>
        </w:tc>
        <w:tc>
          <w:tcPr>
            <w:tcW w:w="1327"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6" w:lineRule="exact"/>
              <w:ind w:left="103"/>
              <w:rPr>
                <w:sz w:val="13"/>
              </w:rPr>
            </w:pPr>
            <w:r>
              <w:rPr>
                <w:color w:val="FFFFFF"/>
                <w:sz w:val="13"/>
              </w:rPr>
              <w:t>cena celkem bez DPH</w:t>
            </w:r>
          </w:p>
        </w:tc>
        <w:tc>
          <w:tcPr>
            <w:tcW w:w="1327"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6" w:lineRule="exact"/>
              <w:ind w:left="120"/>
              <w:rPr>
                <w:sz w:val="13"/>
              </w:rPr>
            </w:pPr>
            <w:r>
              <w:rPr>
                <w:color w:val="FFFFFF"/>
                <w:sz w:val="13"/>
              </w:rPr>
              <w:t>cena celkem vč. DPH</w:t>
            </w:r>
          </w:p>
        </w:tc>
        <w:tc>
          <w:tcPr>
            <w:tcW w:w="2088"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256" w:lineRule="auto"/>
              <w:ind w:left="737" w:hanging="639"/>
              <w:rPr>
                <w:sz w:val="13"/>
              </w:rPr>
            </w:pPr>
            <w:r>
              <w:rPr>
                <w:color w:val="FFFFFF"/>
                <w:sz w:val="13"/>
              </w:rPr>
              <w:t>Parametry ‐ minimálně požadovaná konfigurace</w:t>
            </w:r>
          </w:p>
        </w:tc>
        <w:tc>
          <w:tcPr>
            <w:tcW w:w="1495"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6" w:lineRule="exact"/>
              <w:ind w:left="291"/>
              <w:rPr>
                <w:sz w:val="13"/>
              </w:rPr>
            </w:pPr>
            <w:r>
              <w:rPr>
                <w:color w:val="FFFFFF"/>
                <w:sz w:val="13"/>
              </w:rPr>
              <w:t>Splňuje ANO / NE</w:t>
            </w:r>
          </w:p>
        </w:tc>
        <w:tc>
          <w:tcPr>
            <w:tcW w:w="1615"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56" w:lineRule="exact"/>
              <w:ind w:left="80"/>
              <w:rPr>
                <w:sz w:val="13"/>
              </w:rPr>
            </w:pPr>
            <w:r>
              <w:rPr>
                <w:color w:val="FFFFFF"/>
                <w:sz w:val="13"/>
              </w:rPr>
              <w:t>Výrobce/označení produktu</w:t>
            </w:r>
          </w:p>
        </w:tc>
      </w:tr>
      <w:tr w:rsidR="008F5B80">
        <w:trPr>
          <w:trHeight w:val="1153"/>
        </w:trPr>
        <w:tc>
          <w:tcPr>
            <w:tcW w:w="293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99"/>
              <w:ind w:left="96" w:right="77"/>
              <w:jc w:val="center"/>
              <w:rPr>
                <w:sz w:val="11"/>
              </w:rPr>
            </w:pPr>
            <w:r>
              <w:rPr>
                <w:w w:val="105"/>
                <w:sz w:val="11"/>
              </w:rPr>
              <w:t>Konvertor pro připojení optického kabelu</w:t>
            </w:r>
          </w:p>
        </w:tc>
        <w:tc>
          <w:tcPr>
            <w:tcW w:w="1135"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99"/>
              <w:ind w:right="7"/>
              <w:jc w:val="right"/>
              <w:rPr>
                <w:sz w:val="11"/>
              </w:rPr>
            </w:pPr>
            <w:r>
              <w:rPr>
                <w:w w:val="105"/>
                <w:sz w:val="11"/>
              </w:rPr>
              <w:t>2 200 Kč</w:t>
            </w:r>
          </w:p>
        </w:tc>
        <w:tc>
          <w:tcPr>
            <w:tcW w:w="113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99"/>
              <w:ind w:right="7"/>
              <w:jc w:val="right"/>
              <w:rPr>
                <w:sz w:val="11"/>
              </w:rPr>
            </w:pPr>
            <w:r>
              <w:rPr>
                <w:w w:val="105"/>
                <w:sz w:val="11"/>
              </w:rPr>
              <w:t>2 662 Kč</w:t>
            </w:r>
          </w:p>
        </w:tc>
        <w:tc>
          <w:tcPr>
            <w:tcW w:w="559"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99"/>
              <w:ind w:right="6"/>
              <w:jc w:val="right"/>
              <w:rPr>
                <w:sz w:val="11"/>
              </w:rPr>
            </w:pPr>
            <w:r>
              <w:rPr>
                <w:w w:val="106"/>
                <w:sz w:val="11"/>
              </w:rPr>
              <w:t>6</w:t>
            </w:r>
          </w:p>
        </w:tc>
        <w:tc>
          <w:tcPr>
            <w:tcW w:w="1327"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99"/>
              <w:ind w:right="7"/>
              <w:jc w:val="right"/>
              <w:rPr>
                <w:sz w:val="11"/>
              </w:rPr>
            </w:pPr>
            <w:r>
              <w:rPr>
                <w:w w:val="105"/>
                <w:sz w:val="11"/>
              </w:rPr>
              <w:t>13 200 Kč</w:t>
            </w:r>
          </w:p>
        </w:tc>
        <w:tc>
          <w:tcPr>
            <w:tcW w:w="1327"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99"/>
              <w:ind w:right="7"/>
              <w:jc w:val="right"/>
              <w:rPr>
                <w:sz w:val="11"/>
              </w:rPr>
            </w:pPr>
            <w:r>
              <w:rPr>
                <w:w w:val="105"/>
                <w:sz w:val="11"/>
              </w:rPr>
              <w:t>15 972 Kč</w:t>
            </w:r>
          </w:p>
        </w:tc>
        <w:tc>
          <w:tcPr>
            <w:tcW w:w="208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line="278" w:lineRule="auto"/>
              <w:ind w:left="22" w:right="1195"/>
              <w:rPr>
                <w:sz w:val="11"/>
              </w:rPr>
            </w:pPr>
            <w:r>
              <w:rPr>
                <w:w w:val="105"/>
                <w:sz w:val="11"/>
              </w:rPr>
              <w:t>Formát: SFP+ Rychlost: 10 Gbps Typ: multi mode</w:t>
            </w:r>
          </w:p>
          <w:p w:rsidR="008F5B80" w:rsidRDefault="00B10349">
            <w:pPr>
              <w:pStyle w:val="TableParagraph"/>
              <w:spacing w:before="1"/>
              <w:ind w:left="22"/>
              <w:rPr>
                <w:sz w:val="11"/>
              </w:rPr>
            </w:pPr>
            <w:r>
              <w:rPr>
                <w:w w:val="105"/>
                <w:sz w:val="11"/>
              </w:rPr>
              <w:t>Vzdálenost: max. 300 m</w:t>
            </w:r>
          </w:p>
          <w:p w:rsidR="008F5B80" w:rsidRDefault="00B10349">
            <w:pPr>
              <w:pStyle w:val="TableParagraph"/>
              <w:spacing w:before="21" w:line="278" w:lineRule="auto"/>
              <w:ind w:left="22" w:right="39"/>
              <w:rPr>
                <w:sz w:val="11"/>
              </w:rPr>
            </w:pPr>
            <w:r>
              <w:rPr>
                <w:w w:val="105"/>
                <w:sz w:val="11"/>
              </w:rPr>
              <w:t>Vlnová délka: TX: 850 nm, RX: 850 nm Konektor: 2 x LCKompatibilita: UniFi switche</w:t>
            </w:r>
          </w:p>
        </w:tc>
        <w:tc>
          <w:tcPr>
            <w:tcW w:w="149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2"/>
              <w:rPr>
                <w:sz w:val="11"/>
              </w:rPr>
            </w:pPr>
            <w:r>
              <w:rPr>
                <w:w w:val="105"/>
                <w:sz w:val="11"/>
              </w:rPr>
              <w:t>ANO</w:t>
            </w:r>
          </w:p>
        </w:tc>
        <w:tc>
          <w:tcPr>
            <w:tcW w:w="161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2" w:line="264" w:lineRule="auto"/>
              <w:ind w:left="25"/>
              <w:rPr>
                <w:sz w:val="14"/>
              </w:rPr>
            </w:pPr>
            <w:r>
              <w:rPr>
                <w:color w:val="FF0000"/>
                <w:sz w:val="14"/>
              </w:rPr>
              <w:t xml:space="preserve">Ubiquiti/UACC‐OM‐MM‐ </w:t>
            </w:r>
            <w:r>
              <w:rPr>
                <w:color w:val="FF0000"/>
                <w:w w:val="105"/>
                <w:sz w:val="14"/>
              </w:rPr>
              <w:t>10G‐D‐2</w:t>
            </w:r>
          </w:p>
        </w:tc>
      </w:tr>
      <w:tr w:rsidR="008F5B80">
        <w:trPr>
          <w:trHeight w:val="193"/>
        </w:trPr>
        <w:tc>
          <w:tcPr>
            <w:tcW w:w="293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left="100" w:right="77"/>
              <w:jc w:val="center"/>
              <w:rPr>
                <w:sz w:val="11"/>
              </w:rPr>
            </w:pPr>
            <w:r>
              <w:rPr>
                <w:w w:val="105"/>
                <w:sz w:val="11"/>
              </w:rPr>
              <w:t>Datový kabel 0,5m</w:t>
            </w:r>
          </w:p>
        </w:tc>
        <w:tc>
          <w:tcPr>
            <w:tcW w:w="1135"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B10349">
            <w:pPr>
              <w:pStyle w:val="TableParagraph"/>
              <w:spacing w:before="33"/>
              <w:ind w:right="6"/>
              <w:jc w:val="right"/>
              <w:rPr>
                <w:sz w:val="11"/>
              </w:rPr>
            </w:pPr>
            <w:r>
              <w:rPr>
                <w:w w:val="105"/>
                <w:sz w:val="11"/>
              </w:rPr>
              <w:t>14 Kč</w:t>
            </w:r>
          </w:p>
        </w:tc>
        <w:tc>
          <w:tcPr>
            <w:tcW w:w="113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17 Kč</w:t>
            </w:r>
          </w:p>
        </w:tc>
        <w:tc>
          <w:tcPr>
            <w:tcW w:w="559"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7"/>
              <w:jc w:val="right"/>
              <w:rPr>
                <w:sz w:val="11"/>
              </w:rPr>
            </w:pPr>
            <w:r>
              <w:rPr>
                <w:w w:val="105"/>
                <w:sz w:val="11"/>
              </w:rPr>
              <w:t>130</w:t>
            </w:r>
          </w:p>
        </w:tc>
        <w:tc>
          <w:tcPr>
            <w:tcW w:w="132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1 820 Kč</w:t>
            </w:r>
          </w:p>
        </w:tc>
        <w:tc>
          <w:tcPr>
            <w:tcW w:w="132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2 202 Kč</w:t>
            </w:r>
          </w:p>
        </w:tc>
        <w:tc>
          <w:tcPr>
            <w:tcW w:w="208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2"/>
              <w:rPr>
                <w:sz w:val="11"/>
              </w:rPr>
            </w:pPr>
            <w:r>
              <w:rPr>
                <w:w w:val="105"/>
                <w:sz w:val="11"/>
              </w:rPr>
              <w:t>Délka: 0,5m, Zakončení: RJ45</w:t>
            </w:r>
          </w:p>
        </w:tc>
        <w:tc>
          <w:tcPr>
            <w:tcW w:w="149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2"/>
              <w:rPr>
                <w:sz w:val="11"/>
              </w:rPr>
            </w:pPr>
            <w:r>
              <w:rPr>
                <w:w w:val="105"/>
                <w:sz w:val="11"/>
              </w:rPr>
              <w:t>ANO</w:t>
            </w:r>
          </w:p>
        </w:tc>
        <w:tc>
          <w:tcPr>
            <w:tcW w:w="161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r w:rsidR="008F5B80">
        <w:trPr>
          <w:trHeight w:val="193"/>
        </w:trPr>
        <w:tc>
          <w:tcPr>
            <w:tcW w:w="293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left="98" w:right="77"/>
              <w:jc w:val="center"/>
              <w:rPr>
                <w:sz w:val="11"/>
              </w:rPr>
            </w:pPr>
            <w:r>
              <w:rPr>
                <w:w w:val="105"/>
                <w:sz w:val="11"/>
              </w:rPr>
              <w:t>Datový kabel 1m</w:t>
            </w:r>
          </w:p>
        </w:tc>
        <w:tc>
          <w:tcPr>
            <w:tcW w:w="1135"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B10349">
            <w:pPr>
              <w:pStyle w:val="TableParagraph"/>
              <w:spacing w:before="33"/>
              <w:ind w:right="6"/>
              <w:jc w:val="right"/>
              <w:rPr>
                <w:sz w:val="11"/>
              </w:rPr>
            </w:pPr>
            <w:r>
              <w:rPr>
                <w:w w:val="105"/>
                <w:sz w:val="11"/>
              </w:rPr>
              <w:t>18 Kč</w:t>
            </w:r>
          </w:p>
        </w:tc>
        <w:tc>
          <w:tcPr>
            <w:tcW w:w="113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22 Kč</w:t>
            </w:r>
          </w:p>
        </w:tc>
        <w:tc>
          <w:tcPr>
            <w:tcW w:w="559"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20</w:t>
            </w:r>
          </w:p>
        </w:tc>
        <w:tc>
          <w:tcPr>
            <w:tcW w:w="132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360 Kč</w:t>
            </w:r>
          </w:p>
        </w:tc>
        <w:tc>
          <w:tcPr>
            <w:tcW w:w="132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436 Kč</w:t>
            </w:r>
          </w:p>
        </w:tc>
        <w:tc>
          <w:tcPr>
            <w:tcW w:w="208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2"/>
              <w:rPr>
                <w:sz w:val="11"/>
              </w:rPr>
            </w:pPr>
            <w:r>
              <w:rPr>
                <w:w w:val="105"/>
                <w:sz w:val="11"/>
              </w:rPr>
              <w:t>Délka: 1m, Zakončení: RJ45</w:t>
            </w:r>
          </w:p>
        </w:tc>
        <w:tc>
          <w:tcPr>
            <w:tcW w:w="149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3"/>
              <w:rPr>
                <w:sz w:val="11"/>
              </w:rPr>
            </w:pPr>
            <w:r>
              <w:rPr>
                <w:w w:val="105"/>
                <w:sz w:val="11"/>
              </w:rPr>
              <w:t>ANO</w:t>
            </w:r>
          </w:p>
        </w:tc>
        <w:tc>
          <w:tcPr>
            <w:tcW w:w="161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r w:rsidR="008F5B80">
        <w:trPr>
          <w:trHeight w:val="193"/>
        </w:trPr>
        <w:tc>
          <w:tcPr>
            <w:tcW w:w="293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left="98" w:right="77"/>
              <w:jc w:val="center"/>
              <w:rPr>
                <w:sz w:val="11"/>
              </w:rPr>
            </w:pPr>
            <w:r>
              <w:rPr>
                <w:w w:val="105"/>
                <w:sz w:val="11"/>
              </w:rPr>
              <w:t>Datový kabel 2m</w:t>
            </w:r>
          </w:p>
        </w:tc>
        <w:tc>
          <w:tcPr>
            <w:tcW w:w="1135"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B10349">
            <w:pPr>
              <w:pStyle w:val="TableParagraph"/>
              <w:spacing w:before="33"/>
              <w:ind w:right="6"/>
              <w:jc w:val="right"/>
              <w:rPr>
                <w:sz w:val="11"/>
              </w:rPr>
            </w:pPr>
            <w:r>
              <w:rPr>
                <w:w w:val="105"/>
                <w:sz w:val="11"/>
              </w:rPr>
              <w:t>25 Kč</w:t>
            </w:r>
          </w:p>
        </w:tc>
        <w:tc>
          <w:tcPr>
            <w:tcW w:w="113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31 Kč</w:t>
            </w:r>
          </w:p>
        </w:tc>
        <w:tc>
          <w:tcPr>
            <w:tcW w:w="559"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40</w:t>
            </w:r>
          </w:p>
        </w:tc>
        <w:tc>
          <w:tcPr>
            <w:tcW w:w="132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1 000 Kč</w:t>
            </w:r>
          </w:p>
        </w:tc>
        <w:tc>
          <w:tcPr>
            <w:tcW w:w="132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1 210 Kč</w:t>
            </w:r>
          </w:p>
        </w:tc>
        <w:tc>
          <w:tcPr>
            <w:tcW w:w="208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3"/>
              <w:rPr>
                <w:sz w:val="11"/>
              </w:rPr>
            </w:pPr>
            <w:r>
              <w:rPr>
                <w:w w:val="105"/>
                <w:sz w:val="11"/>
              </w:rPr>
              <w:t>Délka: 2m, Zakončení: RJ45</w:t>
            </w:r>
          </w:p>
        </w:tc>
        <w:tc>
          <w:tcPr>
            <w:tcW w:w="149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3"/>
              <w:rPr>
                <w:sz w:val="11"/>
              </w:rPr>
            </w:pPr>
            <w:r>
              <w:rPr>
                <w:w w:val="105"/>
                <w:sz w:val="11"/>
              </w:rPr>
              <w:t>ANO</w:t>
            </w:r>
          </w:p>
        </w:tc>
        <w:tc>
          <w:tcPr>
            <w:tcW w:w="161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r w:rsidR="008F5B80">
        <w:trPr>
          <w:trHeight w:val="193"/>
        </w:trPr>
        <w:tc>
          <w:tcPr>
            <w:tcW w:w="293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2"/>
              <w:ind w:left="98" w:right="77"/>
              <w:jc w:val="center"/>
              <w:rPr>
                <w:sz w:val="11"/>
              </w:rPr>
            </w:pPr>
            <w:r>
              <w:rPr>
                <w:w w:val="105"/>
                <w:sz w:val="11"/>
              </w:rPr>
              <w:t>Datový kabel 3m</w:t>
            </w:r>
          </w:p>
        </w:tc>
        <w:tc>
          <w:tcPr>
            <w:tcW w:w="1135"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B10349">
            <w:pPr>
              <w:pStyle w:val="TableParagraph"/>
              <w:spacing w:before="32"/>
              <w:ind w:right="6"/>
              <w:jc w:val="right"/>
              <w:rPr>
                <w:sz w:val="11"/>
              </w:rPr>
            </w:pPr>
            <w:r>
              <w:rPr>
                <w:w w:val="105"/>
                <w:sz w:val="11"/>
              </w:rPr>
              <w:t>30 Kč</w:t>
            </w:r>
          </w:p>
        </w:tc>
        <w:tc>
          <w:tcPr>
            <w:tcW w:w="113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2"/>
              <w:ind w:right="6"/>
              <w:jc w:val="right"/>
              <w:rPr>
                <w:sz w:val="11"/>
              </w:rPr>
            </w:pPr>
            <w:r>
              <w:rPr>
                <w:w w:val="105"/>
                <w:sz w:val="11"/>
              </w:rPr>
              <w:t>37 Kč</w:t>
            </w:r>
          </w:p>
        </w:tc>
        <w:tc>
          <w:tcPr>
            <w:tcW w:w="559"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2"/>
              <w:ind w:right="6"/>
              <w:jc w:val="right"/>
              <w:rPr>
                <w:sz w:val="11"/>
              </w:rPr>
            </w:pPr>
            <w:r>
              <w:rPr>
                <w:w w:val="105"/>
                <w:sz w:val="11"/>
              </w:rPr>
              <w:t>10</w:t>
            </w:r>
          </w:p>
        </w:tc>
        <w:tc>
          <w:tcPr>
            <w:tcW w:w="132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300 Kč</w:t>
            </w:r>
          </w:p>
        </w:tc>
        <w:tc>
          <w:tcPr>
            <w:tcW w:w="132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363 Kč</w:t>
            </w:r>
          </w:p>
        </w:tc>
        <w:tc>
          <w:tcPr>
            <w:tcW w:w="208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2"/>
              <w:rPr>
                <w:sz w:val="11"/>
              </w:rPr>
            </w:pPr>
            <w:r>
              <w:rPr>
                <w:w w:val="105"/>
                <w:sz w:val="11"/>
              </w:rPr>
              <w:t>Délka: 3m, Zakončení: RJ45</w:t>
            </w:r>
          </w:p>
        </w:tc>
        <w:tc>
          <w:tcPr>
            <w:tcW w:w="149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2"/>
              <w:rPr>
                <w:sz w:val="11"/>
              </w:rPr>
            </w:pPr>
            <w:r>
              <w:rPr>
                <w:w w:val="105"/>
                <w:sz w:val="11"/>
              </w:rPr>
              <w:t>ANO</w:t>
            </w:r>
          </w:p>
        </w:tc>
        <w:tc>
          <w:tcPr>
            <w:tcW w:w="161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r w:rsidR="008F5B80">
        <w:trPr>
          <w:trHeight w:val="810"/>
        </w:trPr>
        <w:tc>
          <w:tcPr>
            <w:tcW w:w="293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spacing w:before="6"/>
              <w:rPr>
                <w:rFonts w:ascii="Arial"/>
                <w:sz w:val="17"/>
              </w:rPr>
            </w:pPr>
          </w:p>
          <w:p w:rsidR="008F5B80" w:rsidRDefault="00B10349">
            <w:pPr>
              <w:pStyle w:val="TableParagraph"/>
              <w:ind w:left="95" w:right="77"/>
              <w:jc w:val="center"/>
              <w:rPr>
                <w:sz w:val="11"/>
              </w:rPr>
            </w:pPr>
            <w:r>
              <w:rPr>
                <w:w w:val="105"/>
                <w:sz w:val="11"/>
              </w:rPr>
              <w:t>Sada pro optické spoje</w:t>
            </w:r>
          </w:p>
        </w:tc>
        <w:tc>
          <w:tcPr>
            <w:tcW w:w="1135"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rPr>
                <w:rFonts w:ascii="Arial"/>
                <w:sz w:val="12"/>
              </w:rPr>
            </w:pPr>
          </w:p>
          <w:p w:rsidR="008F5B80" w:rsidRDefault="008F5B80">
            <w:pPr>
              <w:pStyle w:val="TableParagraph"/>
              <w:spacing w:before="6"/>
              <w:rPr>
                <w:rFonts w:ascii="Arial"/>
                <w:sz w:val="17"/>
              </w:rPr>
            </w:pPr>
          </w:p>
          <w:p w:rsidR="008F5B80" w:rsidRDefault="00B10349">
            <w:pPr>
              <w:pStyle w:val="TableParagraph"/>
              <w:ind w:right="7"/>
              <w:jc w:val="right"/>
              <w:rPr>
                <w:sz w:val="11"/>
              </w:rPr>
            </w:pPr>
            <w:r>
              <w:rPr>
                <w:w w:val="105"/>
                <w:sz w:val="11"/>
              </w:rPr>
              <w:t>12 000 Kč</w:t>
            </w:r>
          </w:p>
        </w:tc>
        <w:tc>
          <w:tcPr>
            <w:tcW w:w="113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spacing w:before="6"/>
              <w:rPr>
                <w:rFonts w:ascii="Arial"/>
                <w:sz w:val="17"/>
              </w:rPr>
            </w:pPr>
          </w:p>
          <w:p w:rsidR="008F5B80" w:rsidRDefault="00B10349">
            <w:pPr>
              <w:pStyle w:val="TableParagraph"/>
              <w:ind w:right="7"/>
              <w:jc w:val="right"/>
              <w:rPr>
                <w:sz w:val="11"/>
              </w:rPr>
            </w:pPr>
            <w:r>
              <w:rPr>
                <w:w w:val="105"/>
                <w:sz w:val="11"/>
              </w:rPr>
              <w:t>14 520 Kč</w:t>
            </w:r>
          </w:p>
        </w:tc>
        <w:tc>
          <w:tcPr>
            <w:tcW w:w="559"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spacing w:before="6"/>
              <w:rPr>
                <w:rFonts w:ascii="Arial"/>
                <w:sz w:val="17"/>
              </w:rPr>
            </w:pPr>
          </w:p>
          <w:p w:rsidR="008F5B80" w:rsidRDefault="00B10349">
            <w:pPr>
              <w:pStyle w:val="TableParagraph"/>
              <w:ind w:right="6"/>
              <w:jc w:val="right"/>
              <w:rPr>
                <w:sz w:val="11"/>
              </w:rPr>
            </w:pPr>
            <w:r>
              <w:rPr>
                <w:w w:val="106"/>
                <w:sz w:val="11"/>
              </w:rPr>
              <w:t>1</w:t>
            </w:r>
          </w:p>
        </w:tc>
        <w:tc>
          <w:tcPr>
            <w:tcW w:w="1327"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spacing w:before="6"/>
              <w:rPr>
                <w:rFonts w:ascii="Arial"/>
                <w:sz w:val="17"/>
              </w:rPr>
            </w:pPr>
          </w:p>
          <w:p w:rsidR="008F5B80" w:rsidRDefault="00B10349">
            <w:pPr>
              <w:pStyle w:val="TableParagraph"/>
              <w:ind w:right="7"/>
              <w:jc w:val="right"/>
              <w:rPr>
                <w:sz w:val="11"/>
              </w:rPr>
            </w:pPr>
            <w:r>
              <w:rPr>
                <w:w w:val="105"/>
                <w:sz w:val="11"/>
              </w:rPr>
              <w:t>12 000 Kč</w:t>
            </w:r>
          </w:p>
        </w:tc>
        <w:tc>
          <w:tcPr>
            <w:tcW w:w="1327"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spacing w:before="6"/>
              <w:rPr>
                <w:rFonts w:ascii="Arial"/>
                <w:sz w:val="17"/>
              </w:rPr>
            </w:pPr>
          </w:p>
          <w:p w:rsidR="008F5B80" w:rsidRDefault="00B10349">
            <w:pPr>
              <w:pStyle w:val="TableParagraph"/>
              <w:ind w:right="6"/>
              <w:jc w:val="right"/>
              <w:rPr>
                <w:sz w:val="11"/>
              </w:rPr>
            </w:pPr>
            <w:r>
              <w:rPr>
                <w:w w:val="105"/>
                <w:sz w:val="11"/>
              </w:rPr>
              <w:t>14 520 Kč</w:t>
            </w:r>
          </w:p>
        </w:tc>
        <w:tc>
          <w:tcPr>
            <w:tcW w:w="208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line="278" w:lineRule="auto"/>
              <w:ind w:left="22" w:right="39"/>
              <w:rPr>
                <w:sz w:val="11"/>
              </w:rPr>
            </w:pPr>
            <w:r>
              <w:rPr>
                <w:w w:val="105"/>
                <w:sz w:val="11"/>
              </w:rPr>
              <w:t>Sada pro optické spoje: 12x spojka SC‐SC, 12x pigtail SC, 12x patch LC‐SC, 4x optická vana, 4x optický kabel (12 vláken, 50/125, MM, ochrana proti hlodavcům) v délce 90m</w:t>
            </w:r>
          </w:p>
        </w:tc>
        <w:tc>
          <w:tcPr>
            <w:tcW w:w="149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2"/>
              <w:rPr>
                <w:sz w:val="11"/>
              </w:rPr>
            </w:pPr>
            <w:r>
              <w:rPr>
                <w:w w:val="105"/>
                <w:sz w:val="11"/>
              </w:rPr>
              <w:t>ANO</w:t>
            </w:r>
          </w:p>
        </w:tc>
        <w:tc>
          <w:tcPr>
            <w:tcW w:w="161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r w:rsidR="008F5B80">
        <w:trPr>
          <w:trHeight w:val="342"/>
        </w:trPr>
        <w:tc>
          <w:tcPr>
            <w:tcW w:w="293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107"/>
              <w:ind w:left="97" w:right="77"/>
              <w:jc w:val="center"/>
              <w:rPr>
                <w:sz w:val="11"/>
              </w:rPr>
            </w:pPr>
            <w:r>
              <w:rPr>
                <w:w w:val="105"/>
                <w:sz w:val="11"/>
              </w:rPr>
              <w:t>Kabeláž</w:t>
            </w:r>
          </w:p>
        </w:tc>
        <w:tc>
          <w:tcPr>
            <w:tcW w:w="1135"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B10349">
            <w:pPr>
              <w:pStyle w:val="TableParagraph"/>
              <w:spacing w:before="107"/>
              <w:ind w:right="7"/>
              <w:jc w:val="right"/>
              <w:rPr>
                <w:sz w:val="11"/>
              </w:rPr>
            </w:pPr>
            <w:r>
              <w:rPr>
                <w:w w:val="105"/>
                <w:sz w:val="11"/>
              </w:rPr>
              <w:t>2 300 Kč</w:t>
            </w:r>
          </w:p>
        </w:tc>
        <w:tc>
          <w:tcPr>
            <w:tcW w:w="113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107"/>
              <w:ind w:right="7"/>
              <w:jc w:val="right"/>
              <w:rPr>
                <w:sz w:val="11"/>
              </w:rPr>
            </w:pPr>
            <w:r>
              <w:rPr>
                <w:w w:val="105"/>
                <w:sz w:val="11"/>
              </w:rPr>
              <w:t>2 783 Kč</w:t>
            </w:r>
          </w:p>
        </w:tc>
        <w:tc>
          <w:tcPr>
            <w:tcW w:w="559"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107"/>
              <w:ind w:right="6"/>
              <w:jc w:val="right"/>
              <w:rPr>
                <w:sz w:val="11"/>
              </w:rPr>
            </w:pPr>
            <w:r>
              <w:rPr>
                <w:w w:val="106"/>
                <w:sz w:val="11"/>
              </w:rPr>
              <w:t>2</w:t>
            </w:r>
          </w:p>
        </w:tc>
        <w:tc>
          <w:tcPr>
            <w:tcW w:w="132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107"/>
              <w:ind w:right="7"/>
              <w:jc w:val="right"/>
              <w:rPr>
                <w:sz w:val="11"/>
              </w:rPr>
            </w:pPr>
            <w:r>
              <w:rPr>
                <w:w w:val="105"/>
                <w:sz w:val="11"/>
              </w:rPr>
              <w:t>4 600 Kč</w:t>
            </w:r>
          </w:p>
        </w:tc>
        <w:tc>
          <w:tcPr>
            <w:tcW w:w="132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107"/>
              <w:ind w:right="6"/>
              <w:jc w:val="right"/>
              <w:rPr>
                <w:sz w:val="11"/>
              </w:rPr>
            </w:pPr>
            <w:r>
              <w:rPr>
                <w:w w:val="105"/>
                <w:sz w:val="11"/>
              </w:rPr>
              <w:t>5 566 Kč</w:t>
            </w:r>
          </w:p>
        </w:tc>
        <w:tc>
          <w:tcPr>
            <w:tcW w:w="208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line="278" w:lineRule="auto"/>
              <w:ind w:left="22"/>
              <w:rPr>
                <w:sz w:val="11"/>
              </w:rPr>
            </w:pPr>
            <w:r>
              <w:rPr>
                <w:w w:val="105"/>
                <w:sz w:val="11"/>
              </w:rPr>
              <w:t>Typ kabelu: UTP, Kategorie: CAT5E, délka: 610m</w:t>
            </w:r>
          </w:p>
        </w:tc>
        <w:tc>
          <w:tcPr>
            <w:tcW w:w="149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2"/>
              <w:rPr>
                <w:sz w:val="11"/>
              </w:rPr>
            </w:pPr>
            <w:r>
              <w:rPr>
                <w:w w:val="105"/>
                <w:sz w:val="11"/>
              </w:rPr>
              <w:t>ANO</w:t>
            </w:r>
          </w:p>
        </w:tc>
        <w:tc>
          <w:tcPr>
            <w:tcW w:w="161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r w:rsidR="008F5B80">
        <w:trPr>
          <w:trHeight w:val="477"/>
        </w:trPr>
        <w:tc>
          <w:tcPr>
            <w:tcW w:w="293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2"/>
              <w:rPr>
                <w:rFonts w:ascii="Arial"/>
                <w:sz w:val="15"/>
              </w:rPr>
            </w:pPr>
          </w:p>
          <w:p w:rsidR="008F5B80" w:rsidRDefault="00B10349">
            <w:pPr>
              <w:pStyle w:val="TableParagraph"/>
              <w:ind w:left="96" w:right="77"/>
              <w:jc w:val="center"/>
              <w:rPr>
                <w:sz w:val="11"/>
              </w:rPr>
            </w:pPr>
            <w:r>
              <w:rPr>
                <w:w w:val="105"/>
                <w:sz w:val="11"/>
              </w:rPr>
              <w:t>Montážní práce, * 2 technici</w:t>
            </w:r>
          </w:p>
        </w:tc>
        <w:tc>
          <w:tcPr>
            <w:tcW w:w="1135"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spacing w:before="2"/>
              <w:rPr>
                <w:rFonts w:ascii="Arial"/>
                <w:sz w:val="15"/>
              </w:rPr>
            </w:pPr>
          </w:p>
          <w:p w:rsidR="008F5B80" w:rsidRDefault="00B10349">
            <w:pPr>
              <w:pStyle w:val="TableParagraph"/>
              <w:ind w:right="7"/>
              <w:jc w:val="right"/>
              <w:rPr>
                <w:sz w:val="11"/>
              </w:rPr>
            </w:pPr>
            <w:r>
              <w:rPr>
                <w:w w:val="105"/>
                <w:sz w:val="11"/>
              </w:rPr>
              <w:t>600 Kč</w:t>
            </w:r>
          </w:p>
        </w:tc>
        <w:tc>
          <w:tcPr>
            <w:tcW w:w="113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2"/>
              <w:rPr>
                <w:rFonts w:ascii="Arial"/>
                <w:sz w:val="15"/>
              </w:rPr>
            </w:pPr>
          </w:p>
          <w:p w:rsidR="008F5B80" w:rsidRDefault="00B10349">
            <w:pPr>
              <w:pStyle w:val="TableParagraph"/>
              <w:ind w:right="7"/>
              <w:jc w:val="right"/>
              <w:rPr>
                <w:sz w:val="11"/>
              </w:rPr>
            </w:pPr>
            <w:r>
              <w:rPr>
                <w:w w:val="105"/>
                <w:sz w:val="11"/>
              </w:rPr>
              <w:t>726 Kč</w:t>
            </w:r>
          </w:p>
        </w:tc>
        <w:tc>
          <w:tcPr>
            <w:tcW w:w="559"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2"/>
              <w:rPr>
                <w:rFonts w:ascii="Arial"/>
                <w:sz w:val="15"/>
              </w:rPr>
            </w:pPr>
          </w:p>
          <w:p w:rsidR="008F5B80" w:rsidRDefault="00B10349">
            <w:pPr>
              <w:pStyle w:val="TableParagraph"/>
              <w:ind w:right="7"/>
              <w:jc w:val="right"/>
              <w:rPr>
                <w:sz w:val="11"/>
              </w:rPr>
            </w:pPr>
            <w:r>
              <w:rPr>
                <w:w w:val="105"/>
                <w:sz w:val="11"/>
              </w:rPr>
              <w:t>350</w:t>
            </w:r>
          </w:p>
        </w:tc>
        <w:tc>
          <w:tcPr>
            <w:tcW w:w="1327"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2"/>
              <w:rPr>
                <w:rFonts w:ascii="Arial"/>
                <w:sz w:val="15"/>
              </w:rPr>
            </w:pPr>
          </w:p>
          <w:p w:rsidR="008F5B80" w:rsidRDefault="00B10349">
            <w:pPr>
              <w:pStyle w:val="TableParagraph"/>
              <w:ind w:right="7"/>
              <w:jc w:val="right"/>
              <w:rPr>
                <w:sz w:val="11"/>
              </w:rPr>
            </w:pPr>
            <w:r>
              <w:rPr>
                <w:w w:val="105"/>
                <w:sz w:val="11"/>
              </w:rPr>
              <w:t>210 000 Kč</w:t>
            </w:r>
          </w:p>
        </w:tc>
        <w:tc>
          <w:tcPr>
            <w:tcW w:w="1327"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2"/>
              <w:rPr>
                <w:rFonts w:ascii="Arial"/>
                <w:sz w:val="15"/>
              </w:rPr>
            </w:pPr>
          </w:p>
          <w:p w:rsidR="008F5B80" w:rsidRDefault="00B10349">
            <w:pPr>
              <w:pStyle w:val="TableParagraph"/>
              <w:ind w:right="7"/>
              <w:jc w:val="right"/>
              <w:rPr>
                <w:sz w:val="11"/>
              </w:rPr>
            </w:pPr>
            <w:r>
              <w:rPr>
                <w:w w:val="105"/>
                <w:sz w:val="11"/>
              </w:rPr>
              <w:t>254 100 Kč</w:t>
            </w:r>
          </w:p>
        </w:tc>
        <w:tc>
          <w:tcPr>
            <w:tcW w:w="208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line="278" w:lineRule="auto"/>
              <w:ind w:left="22" w:right="98"/>
              <w:rPr>
                <w:sz w:val="11"/>
              </w:rPr>
            </w:pPr>
            <w:r>
              <w:rPr>
                <w:w w:val="105"/>
                <w:sz w:val="11"/>
              </w:rPr>
              <w:t>Kompletní zasíťování všech poboček Muzea s maxímálním ohledem na</w:t>
            </w:r>
          </w:p>
          <w:p w:rsidR="008F5B80" w:rsidRDefault="00B10349">
            <w:pPr>
              <w:pStyle w:val="TableParagraph"/>
              <w:spacing w:before="1"/>
              <w:ind w:left="22"/>
              <w:rPr>
                <w:sz w:val="11"/>
              </w:rPr>
            </w:pPr>
            <w:r>
              <w:rPr>
                <w:w w:val="105"/>
                <w:sz w:val="11"/>
              </w:rPr>
              <w:t>historický ráz budov.</w:t>
            </w:r>
          </w:p>
        </w:tc>
        <w:tc>
          <w:tcPr>
            <w:tcW w:w="149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2"/>
              <w:rPr>
                <w:sz w:val="11"/>
              </w:rPr>
            </w:pPr>
            <w:r>
              <w:rPr>
                <w:w w:val="105"/>
                <w:sz w:val="11"/>
              </w:rPr>
              <w:t>ANO</w:t>
            </w:r>
          </w:p>
        </w:tc>
        <w:tc>
          <w:tcPr>
            <w:tcW w:w="161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r w:rsidR="008F5B80">
        <w:trPr>
          <w:trHeight w:val="193"/>
        </w:trPr>
        <w:tc>
          <w:tcPr>
            <w:tcW w:w="293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2"/>
              <w:ind w:left="99" w:right="77"/>
              <w:jc w:val="center"/>
              <w:rPr>
                <w:sz w:val="11"/>
              </w:rPr>
            </w:pPr>
            <w:r>
              <w:rPr>
                <w:w w:val="105"/>
                <w:sz w:val="11"/>
              </w:rPr>
              <w:t>Cestovní náklady</w:t>
            </w:r>
          </w:p>
        </w:tc>
        <w:tc>
          <w:tcPr>
            <w:tcW w:w="1135"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B10349">
            <w:pPr>
              <w:pStyle w:val="TableParagraph"/>
              <w:spacing w:before="33"/>
              <w:ind w:right="7"/>
              <w:jc w:val="right"/>
              <w:rPr>
                <w:sz w:val="11"/>
              </w:rPr>
            </w:pPr>
            <w:r>
              <w:rPr>
                <w:w w:val="105"/>
                <w:sz w:val="11"/>
              </w:rPr>
              <w:t>4 200 Kč</w:t>
            </w:r>
          </w:p>
        </w:tc>
        <w:tc>
          <w:tcPr>
            <w:tcW w:w="113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7"/>
              <w:jc w:val="right"/>
              <w:rPr>
                <w:sz w:val="11"/>
              </w:rPr>
            </w:pPr>
            <w:r>
              <w:rPr>
                <w:w w:val="105"/>
                <w:sz w:val="11"/>
              </w:rPr>
              <w:t>5 082 Kč</w:t>
            </w:r>
          </w:p>
        </w:tc>
        <w:tc>
          <w:tcPr>
            <w:tcW w:w="559"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4"/>
              <w:jc w:val="right"/>
              <w:rPr>
                <w:sz w:val="11"/>
              </w:rPr>
            </w:pPr>
            <w:r>
              <w:rPr>
                <w:w w:val="105"/>
                <w:sz w:val="11"/>
              </w:rPr>
              <w:t>kpl.</w:t>
            </w:r>
          </w:p>
        </w:tc>
        <w:tc>
          <w:tcPr>
            <w:tcW w:w="132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4 200 Kč</w:t>
            </w:r>
          </w:p>
        </w:tc>
        <w:tc>
          <w:tcPr>
            <w:tcW w:w="132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5 082 Kč</w:t>
            </w:r>
          </w:p>
        </w:tc>
        <w:tc>
          <w:tcPr>
            <w:tcW w:w="208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2"/>
              <w:rPr>
                <w:sz w:val="11"/>
              </w:rPr>
            </w:pPr>
            <w:r>
              <w:rPr>
                <w:w w:val="105"/>
                <w:sz w:val="11"/>
              </w:rPr>
              <w:t>Cestovní náklady</w:t>
            </w:r>
          </w:p>
        </w:tc>
        <w:tc>
          <w:tcPr>
            <w:tcW w:w="149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2"/>
              <w:rPr>
                <w:sz w:val="11"/>
              </w:rPr>
            </w:pPr>
            <w:r>
              <w:rPr>
                <w:w w:val="105"/>
                <w:sz w:val="11"/>
              </w:rPr>
              <w:t>ANO</w:t>
            </w:r>
          </w:p>
        </w:tc>
        <w:tc>
          <w:tcPr>
            <w:tcW w:w="161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r w:rsidR="008F5B80">
        <w:trPr>
          <w:trHeight w:val="193"/>
        </w:trPr>
        <w:tc>
          <w:tcPr>
            <w:tcW w:w="293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left="107" w:right="77"/>
              <w:jc w:val="center"/>
              <w:rPr>
                <w:sz w:val="11"/>
              </w:rPr>
            </w:pPr>
            <w:r>
              <w:rPr>
                <w:w w:val="105"/>
                <w:sz w:val="11"/>
              </w:rPr>
              <w:t>Drobný instalační materiál, lišty</w:t>
            </w:r>
          </w:p>
        </w:tc>
        <w:tc>
          <w:tcPr>
            <w:tcW w:w="1135"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B10349">
            <w:pPr>
              <w:pStyle w:val="TableParagraph"/>
              <w:spacing w:before="33"/>
              <w:ind w:right="7"/>
              <w:jc w:val="right"/>
              <w:rPr>
                <w:sz w:val="11"/>
              </w:rPr>
            </w:pPr>
            <w:r>
              <w:rPr>
                <w:w w:val="105"/>
                <w:sz w:val="11"/>
              </w:rPr>
              <w:t>13 000 Kč</w:t>
            </w:r>
          </w:p>
        </w:tc>
        <w:tc>
          <w:tcPr>
            <w:tcW w:w="113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7"/>
              <w:jc w:val="right"/>
              <w:rPr>
                <w:sz w:val="11"/>
              </w:rPr>
            </w:pPr>
            <w:r>
              <w:rPr>
                <w:w w:val="105"/>
                <w:sz w:val="11"/>
              </w:rPr>
              <w:t>15 730 Kč</w:t>
            </w:r>
          </w:p>
        </w:tc>
        <w:tc>
          <w:tcPr>
            <w:tcW w:w="559"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6"/>
                <w:sz w:val="11"/>
              </w:rPr>
              <w:t>1</w:t>
            </w:r>
          </w:p>
        </w:tc>
        <w:tc>
          <w:tcPr>
            <w:tcW w:w="132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13 000 Kč</w:t>
            </w:r>
          </w:p>
        </w:tc>
        <w:tc>
          <w:tcPr>
            <w:tcW w:w="1327"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3"/>
              <w:ind w:right="6"/>
              <w:jc w:val="right"/>
              <w:rPr>
                <w:sz w:val="11"/>
              </w:rPr>
            </w:pPr>
            <w:r>
              <w:rPr>
                <w:w w:val="105"/>
                <w:sz w:val="11"/>
              </w:rPr>
              <w:t>15 730 Kč</w:t>
            </w:r>
          </w:p>
        </w:tc>
        <w:tc>
          <w:tcPr>
            <w:tcW w:w="208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3"/>
              <w:rPr>
                <w:sz w:val="11"/>
              </w:rPr>
            </w:pPr>
            <w:r>
              <w:rPr>
                <w:w w:val="105"/>
                <w:sz w:val="11"/>
              </w:rPr>
              <w:t>Lišty, spojky, kotvící materiál</w:t>
            </w:r>
          </w:p>
        </w:tc>
        <w:tc>
          <w:tcPr>
            <w:tcW w:w="149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3"/>
              <w:rPr>
                <w:sz w:val="11"/>
              </w:rPr>
            </w:pPr>
            <w:r>
              <w:rPr>
                <w:w w:val="105"/>
                <w:sz w:val="11"/>
              </w:rPr>
              <w:t>ANO</w:t>
            </w:r>
          </w:p>
        </w:tc>
        <w:tc>
          <w:tcPr>
            <w:tcW w:w="161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r w:rsidR="008F5B80">
        <w:trPr>
          <w:trHeight w:val="359"/>
        </w:trPr>
        <w:tc>
          <w:tcPr>
            <w:tcW w:w="293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11"/>
              <w:rPr>
                <w:rFonts w:ascii="Arial"/>
                <w:sz w:val="9"/>
              </w:rPr>
            </w:pPr>
          </w:p>
          <w:p w:rsidR="008F5B80" w:rsidRDefault="00B10349">
            <w:pPr>
              <w:pStyle w:val="TableParagraph"/>
              <w:ind w:left="98" w:right="77"/>
              <w:jc w:val="center"/>
              <w:rPr>
                <w:sz w:val="11"/>
              </w:rPr>
            </w:pPr>
            <w:r>
              <w:rPr>
                <w:w w:val="105"/>
                <w:sz w:val="11"/>
              </w:rPr>
              <w:t>Kabeláž</w:t>
            </w:r>
          </w:p>
        </w:tc>
        <w:tc>
          <w:tcPr>
            <w:tcW w:w="1135"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spacing w:before="11"/>
              <w:rPr>
                <w:rFonts w:ascii="Arial"/>
                <w:sz w:val="9"/>
              </w:rPr>
            </w:pPr>
          </w:p>
          <w:p w:rsidR="008F5B80" w:rsidRDefault="00B10349">
            <w:pPr>
              <w:pStyle w:val="TableParagraph"/>
              <w:ind w:right="7"/>
              <w:jc w:val="right"/>
              <w:rPr>
                <w:sz w:val="11"/>
              </w:rPr>
            </w:pPr>
            <w:r>
              <w:rPr>
                <w:w w:val="105"/>
                <w:sz w:val="11"/>
              </w:rPr>
              <w:t>3 699 Kč</w:t>
            </w:r>
          </w:p>
        </w:tc>
        <w:tc>
          <w:tcPr>
            <w:tcW w:w="113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11"/>
              <w:rPr>
                <w:rFonts w:ascii="Arial"/>
                <w:sz w:val="9"/>
              </w:rPr>
            </w:pPr>
          </w:p>
          <w:p w:rsidR="008F5B80" w:rsidRDefault="00B10349">
            <w:pPr>
              <w:pStyle w:val="TableParagraph"/>
              <w:ind w:right="6"/>
              <w:jc w:val="right"/>
              <w:rPr>
                <w:sz w:val="11"/>
              </w:rPr>
            </w:pPr>
            <w:r>
              <w:rPr>
                <w:w w:val="105"/>
                <w:sz w:val="11"/>
              </w:rPr>
              <w:t>4 476 Kč</w:t>
            </w:r>
          </w:p>
        </w:tc>
        <w:tc>
          <w:tcPr>
            <w:tcW w:w="559"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11"/>
              <w:rPr>
                <w:rFonts w:ascii="Arial"/>
                <w:sz w:val="9"/>
              </w:rPr>
            </w:pPr>
          </w:p>
          <w:p w:rsidR="008F5B80" w:rsidRDefault="00B10349">
            <w:pPr>
              <w:pStyle w:val="TableParagraph"/>
              <w:ind w:right="6"/>
              <w:jc w:val="right"/>
              <w:rPr>
                <w:sz w:val="11"/>
              </w:rPr>
            </w:pPr>
            <w:r>
              <w:rPr>
                <w:w w:val="106"/>
                <w:sz w:val="11"/>
              </w:rPr>
              <w:t>1</w:t>
            </w:r>
          </w:p>
        </w:tc>
        <w:tc>
          <w:tcPr>
            <w:tcW w:w="1327"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11"/>
              <w:rPr>
                <w:rFonts w:ascii="Arial"/>
                <w:sz w:val="9"/>
              </w:rPr>
            </w:pPr>
          </w:p>
          <w:p w:rsidR="008F5B80" w:rsidRDefault="00B10349">
            <w:pPr>
              <w:pStyle w:val="TableParagraph"/>
              <w:ind w:right="6"/>
              <w:jc w:val="right"/>
              <w:rPr>
                <w:sz w:val="11"/>
              </w:rPr>
            </w:pPr>
            <w:r>
              <w:rPr>
                <w:w w:val="105"/>
                <w:sz w:val="11"/>
              </w:rPr>
              <w:t>3 699 Kč</w:t>
            </w:r>
          </w:p>
        </w:tc>
        <w:tc>
          <w:tcPr>
            <w:tcW w:w="1327"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spacing w:before="11"/>
              <w:rPr>
                <w:rFonts w:ascii="Arial"/>
                <w:sz w:val="9"/>
              </w:rPr>
            </w:pPr>
          </w:p>
          <w:p w:rsidR="008F5B80" w:rsidRDefault="00B10349">
            <w:pPr>
              <w:pStyle w:val="TableParagraph"/>
              <w:ind w:right="6"/>
              <w:jc w:val="right"/>
              <w:rPr>
                <w:sz w:val="11"/>
              </w:rPr>
            </w:pPr>
            <w:r>
              <w:rPr>
                <w:w w:val="105"/>
                <w:sz w:val="11"/>
              </w:rPr>
              <w:t>4 476 Kč</w:t>
            </w:r>
          </w:p>
        </w:tc>
        <w:tc>
          <w:tcPr>
            <w:tcW w:w="208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line="278" w:lineRule="auto"/>
              <w:ind w:left="22" w:right="98"/>
              <w:rPr>
                <w:sz w:val="11"/>
              </w:rPr>
            </w:pPr>
            <w:r>
              <w:rPr>
                <w:w w:val="105"/>
                <w:sz w:val="11"/>
              </w:rPr>
              <w:t>Typ kabelu: UTP, Kategorie: CAT5E, určení: venkovní, délka: 305m</w:t>
            </w:r>
          </w:p>
        </w:tc>
        <w:tc>
          <w:tcPr>
            <w:tcW w:w="149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2"/>
              <w:rPr>
                <w:sz w:val="11"/>
              </w:rPr>
            </w:pPr>
            <w:r>
              <w:rPr>
                <w:w w:val="105"/>
                <w:sz w:val="11"/>
              </w:rPr>
              <w:t>ANO</w:t>
            </w:r>
          </w:p>
        </w:tc>
        <w:tc>
          <w:tcPr>
            <w:tcW w:w="161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2"/>
              </w:rPr>
            </w:pPr>
          </w:p>
        </w:tc>
      </w:tr>
      <w:tr w:rsidR="008F5B80">
        <w:trPr>
          <w:trHeight w:val="2370"/>
        </w:trPr>
        <w:tc>
          <w:tcPr>
            <w:tcW w:w="293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4"/>
              <w:rPr>
                <w:rFonts w:ascii="Arial"/>
                <w:sz w:val="13"/>
              </w:rPr>
            </w:pPr>
          </w:p>
          <w:p w:rsidR="008F5B80" w:rsidRDefault="00B10349">
            <w:pPr>
              <w:pStyle w:val="TableParagraph"/>
              <w:ind w:left="95" w:right="77"/>
              <w:jc w:val="center"/>
              <w:rPr>
                <w:sz w:val="11"/>
              </w:rPr>
            </w:pPr>
            <w:r>
              <w:rPr>
                <w:w w:val="105"/>
                <w:sz w:val="11"/>
              </w:rPr>
              <w:t>Router</w:t>
            </w:r>
          </w:p>
        </w:tc>
        <w:tc>
          <w:tcPr>
            <w:tcW w:w="1135"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4"/>
              <w:rPr>
                <w:rFonts w:ascii="Arial"/>
                <w:sz w:val="13"/>
              </w:rPr>
            </w:pPr>
          </w:p>
          <w:p w:rsidR="008F5B80" w:rsidRDefault="00B10349">
            <w:pPr>
              <w:pStyle w:val="TableParagraph"/>
              <w:ind w:right="7"/>
              <w:jc w:val="right"/>
              <w:rPr>
                <w:sz w:val="11"/>
              </w:rPr>
            </w:pPr>
            <w:r>
              <w:rPr>
                <w:w w:val="105"/>
                <w:sz w:val="11"/>
              </w:rPr>
              <w:t>1 300 Kč</w:t>
            </w:r>
          </w:p>
        </w:tc>
        <w:tc>
          <w:tcPr>
            <w:tcW w:w="113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4"/>
              <w:rPr>
                <w:rFonts w:ascii="Arial"/>
                <w:sz w:val="13"/>
              </w:rPr>
            </w:pPr>
          </w:p>
          <w:p w:rsidR="008F5B80" w:rsidRDefault="00B10349">
            <w:pPr>
              <w:pStyle w:val="TableParagraph"/>
              <w:ind w:right="7"/>
              <w:jc w:val="right"/>
              <w:rPr>
                <w:sz w:val="11"/>
              </w:rPr>
            </w:pPr>
            <w:r>
              <w:rPr>
                <w:w w:val="105"/>
                <w:sz w:val="11"/>
              </w:rPr>
              <w:t>1 573 Kč</w:t>
            </w:r>
          </w:p>
        </w:tc>
        <w:tc>
          <w:tcPr>
            <w:tcW w:w="559"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4"/>
              <w:rPr>
                <w:rFonts w:ascii="Arial"/>
                <w:sz w:val="13"/>
              </w:rPr>
            </w:pPr>
          </w:p>
          <w:p w:rsidR="008F5B80" w:rsidRDefault="00B10349">
            <w:pPr>
              <w:pStyle w:val="TableParagraph"/>
              <w:ind w:right="6"/>
              <w:jc w:val="right"/>
              <w:rPr>
                <w:sz w:val="11"/>
              </w:rPr>
            </w:pPr>
            <w:r>
              <w:rPr>
                <w:w w:val="106"/>
                <w:sz w:val="11"/>
              </w:rPr>
              <w:t>3</w:t>
            </w:r>
          </w:p>
        </w:tc>
        <w:tc>
          <w:tcPr>
            <w:tcW w:w="1327"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4"/>
              <w:rPr>
                <w:rFonts w:ascii="Arial"/>
                <w:sz w:val="13"/>
              </w:rPr>
            </w:pPr>
          </w:p>
          <w:p w:rsidR="008F5B80" w:rsidRDefault="00B10349">
            <w:pPr>
              <w:pStyle w:val="TableParagraph"/>
              <w:ind w:right="7"/>
              <w:jc w:val="right"/>
              <w:rPr>
                <w:sz w:val="11"/>
              </w:rPr>
            </w:pPr>
            <w:r>
              <w:rPr>
                <w:w w:val="105"/>
                <w:sz w:val="11"/>
              </w:rPr>
              <w:t>3 900 Kč</w:t>
            </w:r>
          </w:p>
        </w:tc>
        <w:tc>
          <w:tcPr>
            <w:tcW w:w="1327"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spacing w:before="4"/>
              <w:rPr>
                <w:rFonts w:ascii="Arial"/>
                <w:sz w:val="13"/>
              </w:rPr>
            </w:pPr>
          </w:p>
          <w:p w:rsidR="008F5B80" w:rsidRDefault="00B10349">
            <w:pPr>
              <w:pStyle w:val="TableParagraph"/>
              <w:ind w:right="6"/>
              <w:jc w:val="right"/>
              <w:rPr>
                <w:sz w:val="11"/>
              </w:rPr>
            </w:pPr>
            <w:r>
              <w:rPr>
                <w:w w:val="105"/>
                <w:sz w:val="11"/>
              </w:rPr>
              <w:t>4 719 Kč</w:t>
            </w:r>
          </w:p>
        </w:tc>
        <w:tc>
          <w:tcPr>
            <w:tcW w:w="208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line="278" w:lineRule="auto"/>
              <w:ind w:left="22" w:right="98"/>
              <w:rPr>
                <w:sz w:val="11"/>
              </w:rPr>
            </w:pPr>
            <w:r>
              <w:rPr>
                <w:w w:val="105"/>
                <w:sz w:val="11"/>
              </w:rPr>
              <w:t>Funkce: PoE (Power over Ethernet), QoS (Quality of Service), Spravovatelnost (smart switch, web manageable), VLAN (virtual local area network)</w:t>
            </w:r>
          </w:p>
          <w:p w:rsidR="008F5B80" w:rsidRDefault="00B10349">
            <w:pPr>
              <w:pStyle w:val="TableParagraph"/>
              <w:spacing w:before="1" w:line="278" w:lineRule="auto"/>
              <w:ind w:left="22" w:right="98"/>
              <w:rPr>
                <w:sz w:val="11"/>
              </w:rPr>
            </w:pPr>
            <w:r>
              <w:rPr>
                <w:w w:val="105"/>
                <w:sz w:val="11"/>
              </w:rPr>
              <w:t>Přenosová rychlost LAN portů: 1 Gbit Počet portů RJ‐45: 5 ks</w:t>
            </w:r>
          </w:p>
          <w:p w:rsidR="008F5B80" w:rsidRDefault="00B10349">
            <w:pPr>
              <w:pStyle w:val="TableParagraph"/>
              <w:spacing w:line="278" w:lineRule="auto"/>
              <w:ind w:left="22" w:right="39"/>
              <w:rPr>
                <w:sz w:val="11"/>
              </w:rPr>
            </w:pPr>
            <w:r>
              <w:rPr>
                <w:w w:val="105"/>
                <w:sz w:val="11"/>
              </w:rPr>
              <w:t>Standardy a protokoly: PPTP, L2TP Rozhraní:</w:t>
            </w:r>
          </w:p>
          <w:p w:rsidR="008F5B80" w:rsidRDefault="00B10349">
            <w:pPr>
              <w:pStyle w:val="TableParagraph"/>
              <w:spacing w:before="1" w:line="278" w:lineRule="auto"/>
              <w:ind w:left="22" w:right="1323"/>
              <w:rPr>
                <w:sz w:val="11"/>
              </w:rPr>
            </w:pPr>
            <w:r>
              <w:rPr>
                <w:w w:val="105"/>
                <w:sz w:val="11"/>
              </w:rPr>
              <w:t>WAN (fixní) 0 × LAN (fixní) 2 ×</w:t>
            </w:r>
          </w:p>
          <w:p w:rsidR="008F5B80" w:rsidRDefault="00B10349">
            <w:pPr>
              <w:pStyle w:val="TableParagraph"/>
              <w:ind w:left="22"/>
              <w:rPr>
                <w:sz w:val="11"/>
              </w:rPr>
            </w:pPr>
            <w:r>
              <w:rPr>
                <w:w w:val="105"/>
                <w:sz w:val="11"/>
              </w:rPr>
              <w:t>LAN/WAN (volitelný) 2 ×</w:t>
            </w:r>
          </w:p>
          <w:p w:rsidR="008F5B80" w:rsidRDefault="00B10349">
            <w:pPr>
              <w:pStyle w:val="TableParagraph"/>
              <w:spacing w:before="22" w:line="278" w:lineRule="auto"/>
              <w:ind w:left="22" w:right="195"/>
              <w:rPr>
                <w:sz w:val="11"/>
              </w:rPr>
            </w:pPr>
            <w:r>
              <w:rPr>
                <w:w w:val="105"/>
                <w:sz w:val="11"/>
              </w:rPr>
              <w:t>LAN/DMZ (fixní) 1 ×, Max. Rozměry Šířka 110</w:t>
            </w:r>
            <w:r>
              <w:rPr>
                <w:spacing w:val="-1"/>
                <w:w w:val="105"/>
                <w:sz w:val="11"/>
              </w:rPr>
              <w:t xml:space="preserve"> </w:t>
            </w:r>
            <w:r>
              <w:rPr>
                <w:w w:val="105"/>
                <w:sz w:val="11"/>
              </w:rPr>
              <w:t>mm</w:t>
            </w:r>
          </w:p>
          <w:p w:rsidR="008F5B80" w:rsidRDefault="00B10349">
            <w:pPr>
              <w:pStyle w:val="TableParagraph"/>
              <w:ind w:left="22"/>
              <w:rPr>
                <w:sz w:val="11"/>
              </w:rPr>
            </w:pPr>
            <w:r>
              <w:rPr>
                <w:w w:val="105"/>
                <w:sz w:val="11"/>
              </w:rPr>
              <w:t>Výška 22</w:t>
            </w:r>
            <w:r>
              <w:rPr>
                <w:spacing w:val="5"/>
                <w:w w:val="105"/>
                <w:sz w:val="11"/>
              </w:rPr>
              <w:t xml:space="preserve"> </w:t>
            </w:r>
            <w:r>
              <w:rPr>
                <w:w w:val="105"/>
                <w:sz w:val="11"/>
              </w:rPr>
              <w:t>mm</w:t>
            </w:r>
          </w:p>
          <w:p w:rsidR="008F5B80" w:rsidRDefault="00B10349">
            <w:pPr>
              <w:pStyle w:val="TableParagraph"/>
              <w:spacing w:before="22"/>
              <w:ind w:left="22"/>
              <w:rPr>
                <w:sz w:val="11"/>
              </w:rPr>
            </w:pPr>
            <w:r>
              <w:rPr>
                <w:w w:val="105"/>
                <w:sz w:val="11"/>
              </w:rPr>
              <w:t>Hloubka 75 mm</w:t>
            </w:r>
          </w:p>
        </w:tc>
        <w:tc>
          <w:tcPr>
            <w:tcW w:w="149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2"/>
              <w:rPr>
                <w:sz w:val="11"/>
              </w:rPr>
            </w:pPr>
            <w:r>
              <w:rPr>
                <w:w w:val="105"/>
                <w:sz w:val="11"/>
              </w:rPr>
              <w:t>ANO</w:t>
            </w:r>
          </w:p>
        </w:tc>
        <w:tc>
          <w:tcPr>
            <w:tcW w:w="161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2"/>
              <w:ind w:left="25"/>
              <w:rPr>
                <w:sz w:val="14"/>
              </w:rPr>
            </w:pPr>
            <w:r>
              <w:rPr>
                <w:color w:val="FF0000"/>
                <w:w w:val="105"/>
                <w:sz w:val="14"/>
              </w:rPr>
              <w:t>Ubiquiti/ER‐X</w:t>
            </w:r>
          </w:p>
        </w:tc>
      </w:tr>
      <w:tr w:rsidR="008F5B80">
        <w:trPr>
          <w:trHeight w:val="1129"/>
        </w:trPr>
        <w:tc>
          <w:tcPr>
            <w:tcW w:w="293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87"/>
              <w:ind w:left="91" w:right="77"/>
              <w:jc w:val="center"/>
              <w:rPr>
                <w:sz w:val="11"/>
              </w:rPr>
            </w:pPr>
            <w:r>
              <w:rPr>
                <w:w w:val="105"/>
                <w:sz w:val="11"/>
              </w:rPr>
              <w:t>Router s 5x Gb LAN</w:t>
            </w:r>
          </w:p>
        </w:tc>
        <w:tc>
          <w:tcPr>
            <w:tcW w:w="1135"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87"/>
              <w:ind w:right="7"/>
              <w:jc w:val="right"/>
              <w:rPr>
                <w:sz w:val="11"/>
              </w:rPr>
            </w:pPr>
            <w:r>
              <w:rPr>
                <w:w w:val="105"/>
                <w:sz w:val="11"/>
              </w:rPr>
              <w:t>4 650 Kč</w:t>
            </w:r>
          </w:p>
        </w:tc>
        <w:tc>
          <w:tcPr>
            <w:tcW w:w="1135"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87"/>
              <w:ind w:right="7"/>
              <w:jc w:val="right"/>
              <w:rPr>
                <w:sz w:val="11"/>
              </w:rPr>
            </w:pPr>
            <w:r>
              <w:rPr>
                <w:w w:val="105"/>
                <w:sz w:val="11"/>
              </w:rPr>
              <w:t>5 627 Kč</w:t>
            </w:r>
          </w:p>
        </w:tc>
        <w:tc>
          <w:tcPr>
            <w:tcW w:w="559"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87"/>
              <w:ind w:right="6"/>
              <w:jc w:val="right"/>
              <w:rPr>
                <w:sz w:val="11"/>
              </w:rPr>
            </w:pPr>
            <w:r>
              <w:rPr>
                <w:w w:val="106"/>
                <w:sz w:val="11"/>
              </w:rPr>
              <w:t>1</w:t>
            </w:r>
          </w:p>
        </w:tc>
        <w:tc>
          <w:tcPr>
            <w:tcW w:w="1327"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87"/>
              <w:ind w:right="7"/>
              <w:jc w:val="right"/>
              <w:rPr>
                <w:sz w:val="11"/>
              </w:rPr>
            </w:pPr>
            <w:r>
              <w:rPr>
                <w:w w:val="105"/>
                <w:sz w:val="11"/>
              </w:rPr>
              <w:t>4 650 Kč</w:t>
            </w:r>
          </w:p>
        </w:tc>
        <w:tc>
          <w:tcPr>
            <w:tcW w:w="1327"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2"/>
              </w:rPr>
            </w:pPr>
          </w:p>
          <w:p w:rsidR="008F5B80" w:rsidRDefault="008F5B80">
            <w:pPr>
              <w:pStyle w:val="TableParagraph"/>
              <w:rPr>
                <w:rFonts w:ascii="Arial"/>
                <w:sz w:val="12"/>
              </w:rPr>
            </w:pPr>
          </w:p>
          <w:p w:rsidR="008F5B80" w:rsidRDefault="008F5B80">
            <w:pPr>
              <w:pStyle w:val="TableParagraph"/>
              <w:rPr>
                <w:rFonts w:ascii="Arial"/>
                <w:sz w:val="12"/>
              </w:rPr>
            </w:pPr>
          </w:p>
          <w:p w:rsidR="008F5B80" w:rsidRDefault="00B10349">
            <w:pPr>
              <w:pStyle w:val="TableParagraph"/>
              <w:spacing w:before="87"/>
              <w:ind w:right="6"/>
              <w:jc w:val="right"/>
              <w:rPr>
                <w:sz w:val="11"/>
              </w:rPr>
            </w:pPr>
            <w:r>
              <w:rPr>
                <w:w w:val="105"/>
                <w:sz w:val="11"/>
              </w:rPr>
              <w:t>5 627 Kč</w:t>
            </w:r>
          </w:p>
        </w:tc>
        <w:tc>
          <w:tcPr>
            <w:tcW w:w="208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line="278" w:lineRule="auto"/>
              <w:ind w:left="22" w:right="52"/>
              <w:rPr>
                <w:sz w:val="11"/>
              </w:rPr>
            </w:pPr>
            <w:r>
              <w:rPr>
                <w:w w:val="105"/>
                <w:sz w:val="11"/>
              </w:rPr>
              <w:t>operační systém EdgeOS, čtyřjádrový čip, 1 GB RAM. Rozhraní: 5 x gigabit LAN (PoE, max. 24 watů), 1 x SFP, Max. rozměry Šířka [mm]:</w:t>
            </w:r>
            <w:r>
              <w:rPr>
                <w:spacing w:val="-1"/>
                <w:w w:val="105"/>
                <w:sz w:val="11"/>
              </w:rPr>
              <w:t xml:space="preserve"> </w:t>
            </w:r>
            <w:r>
              <w:rPr>
                <w:w w:val="105"/>
                <w:sz w:val="11"/>
              </w:rPr>
              <w:t>229</w:t>
            </w:r>
          </w:p>
          <w:p w:rsidR="008F5B80" w:rsidRDefault="00B10349">
            <w:pPr>
              <w:pStyle w:val="TableParagraph"/>
              <w:spacing w:before="1"/>
              <w:ind w:left="22"/>
              <w:rPr>
                <w:sz w:val="11"/>
              </w:rPr>
            </w:pPr>
            <w:r>
              <w:rPr>
                <w:w w:val="105"/>
                <w:sz w:val="11"/>
              </w:rPr>
              <w:t>Výška [mm]: 136,5</w:t>
            </w:r>
          </w:p>
          <w:p w:rsidR="008F5B80" w:rsidRDefault="00B10349">
            <w:pPr>
              <w:pStyle w:val="TableParagraph"/>
              <w:spacing w:before="22" w:line="278" w:lineRule="auto"/>
              <w:ind w:left="22" w:right="906"/>
              <w:rPr>
                <w:sz w:val="11"/>
              </w:rPr>
            </w:pPr>
            <w:r>
              <w:rPr>
                <w:w w:val="105"/>
                <w:sz w:val="11"/>
              </w:rPr>
              <w:t>Hloubka [mm]: 31,1 Max. hmotnost [g]: 730</w:t>
            </w:r>
          </w:p>
        </w:tc>
        <w:tc>
          <w:tcPr>
            <w:tcW w:w="149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6"/>
              <w:ind w:left="22"/>
              <w:rPr>
                <w:sz w:val="11"/>
              </w:rPr>
            </w:pPr>
            <w:r>
              <w:rPr>
                <w:w w:val="105"/>
                <w:sz w:val="11"/>
              </w:rPr>
              <w:t>ANO</w:t>
            </w:r>
          </w:p>
        </w:tc>
        <w:tc>
          <w:tcPr>
            <w:tcW w:w="161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2"/>
              <w:ind w:left="25"/>
              <w:rPr>
                <w:sz w:val="14"/>
              </w:rPr>
            </w:pPr>
            <w:r>
              <w:rPr>
                <w:color w:val="FF0000"/>
                <w:w w:val="105"/>
                <w:sz w:val="14"/>
              </w:rPr>
              <w:t>Ubiquiti/ER‐6P</w:t>
            </w:r>
          </w:p>
        </w:tc>
      </w:tr>
      <w:tr w:rsidR="008F5B80">
        <w:trPr>
          <w:trHeight w:val="193"/>
        </w:trPr>
        <w:tc>
          <w:tcPr>
            <w:tcW w:w="2935" w:type="dxa"/>
            <w:tcBorders>
              <w:top w:val="single" w:sz="6" w:space="0" w:color="000000"/>
              <w:right w:val="single" w:sz="6" w:space="0" w:color="000000"/>
            </w:tcBorders>
          </w:tcPr>
          <w:p w:rsidR="008F5B80" w:rsidRDefault="008F5B80">
            <w:pPr>
              <w:pStyle w:val="TableParagraph"/>
              <w:rPr>
                <w:rFonts w:ascii="Times New Roman"/>
                <w:sz w:val="12"/>
              </w:rPr>
            </w:pPr>
          </w:p>
        </w:tc>
        <w:tc>
          <w:tcPr>
            <w:tcW w:w="2270" w:type="dxa"/>
            <w:gridSpan w:val="2"/>
            <w:tcBorders>
              <w:top w:val="single" w:sz="6" w:space="0" w:color="000000"/>
              <w:left w:val="single" w:sz="6" w:space="0" w:color="000000"/>
              <w:bottom w:val="single" w:sz="6" w:space="0" w:color="000000"/>
              <w:right w:val="single" w:sz="6" w:space="0" w:color="000000"/>
            </w:tcBorders>
            <w:shd w:val="clear" w:color="auto" w:fill="D9DCE1"/>
          </w:tcPr>
          <w:p w:rsidR="008F5B80" w:rsidRDefault="00B10349">
            <w:pPr>
              <w:pStyle w:val="TableParagraph"/>
              <w:spacing w:before="2"/>
              <w:ind w:left="23"/>
              <w:rPr>
                <w:sz w:val="14"/>
              </w:rPr>
            </w:pPr>
            <w:r>
              <w:rPr>
                <w:w w:val="105"/>
                <w:sz w:val="14"/>
              </w:rPr>
              <w:t>Cena celkem bez DPH</w:t>
            </w:r>
          </w:p>
        </w:tc>
        <w:tc>
          <w:tcPr>
            <w:tcW w:w="559"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2"/>
              </w:rPr>
            </w:pPr>
          </w:p>
        </w:tc>
        <w:tc>
          <w:tcPr>
            <w:tcW w:w="1327"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2"/>
              </w:rPr>
            </w:pPr>
          </w:p>
        </w:tc>
        <w:tc>
          <w:tcPr>
            <w:tcW w:w="1327"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B10349">
            <w:pPr>
              <w:pStyle w:val="TableParagraph"/>
              <w:spacing w:before="2"/>
              <w:ind w:right="3"/>
              <w:jc w:val="right"/>
              <w:rPr>
                <w:sz w:val="14"/>
              </w:rPr>
            </w:pPr>
            <w:r>
              <w:rPr>
                <w:w w:val="105"/>
                <w:sz w:val="14"/>
              </w:rPr>
              <w:t>272 729 Kč</w:t>
            </w:r>
          </w:p>
        </w:tc>
        <w:tc>
          <w:tcPr>
            <w:tcW w:w="2088"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2"/>
              </w:rPr>
            </w:pPr>
          </w:p>
        </w:tc>
        <w:tc>
          <w:tcPr>
            <w:tcW w:w="1495"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2"/>
              </w:rPr>
            </w:pPr>
          </w:p>
        </w:tc>
        <w:tc>
          <w:tcPr>
            <w:tcW w:w="1615" w:type="dxa"/>
            <w:tcBorders>
              <w:top w:val="single" w:sz="6" w:space="0" w:color="000000"/>
              <w:left w:val="single" w:sz="6" w:space="0" w:color="000000"/>
            </w:tcBorders>
          </w:tcPr>
          <w:p w:rsidR="008F5B80" w:rsidRDefault="008F5B80">
            <w:pPr>
              <w:pStyle w:val="TableParagraph"/>
              <w:rPr>
                <w:rFonts w:ascii="Times New Roman"/>
                <w:sz w:val="12"/>
              </w:rPr>
            </w:pPr>
          </w:p>
        </w:tc>
      </w:tr>
      <w:tr w:rsidR="008F5B80">
        <w:trPr>
          <w:trHeight w:val="193"/>
        </w:trPr>
        <w:tc>
          <w:tcPr>
            <w:tcW w:w="2935" w:type="dxa"/>
            <w:tcBorders>
              <w:right w:val="single" w:sz="6" w:space="0" w:color="000000"/>
            </w:tcBorders>
          </w:tcPr>
          <w:p w:rsidR="008F5B80" w:rsidRDefault="008F5B80">
            <w:pPr>
              <w:pStyle w:val="TableParagraph"/>
              <w:rPr>
                <w:rFonts w:ascii="Times New Roman"/>
                <w:sz w:val="12"/>
              </w:rPr>
            </w:pPr>
          </w:p>
        </w:tc>
        <w:tc>
          <w:tcPr>
            <w:tcW w:w="1135"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B10349">
            <w:pPr>
              <w:pStyle w:val="TableParagraph"/>
              <w:spacing w:before="2"/>
              <w:ind w:left="56"/>
              <w:rPr>
                <w:sz w:val="14"/>
              </w:rPr>
            </w:pPr>
            <w:r>
              <w:rPr>
                <w:w w:val="105"/>
                <w:sz w:val="14"/>
              </w:rPr>
              <w:t>DPH</w:t>
            </w:r>
          </w:p>
        </w:tc>
        <w:tc>
          <w:tcPr>
            <w:tcW w:w="1135"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2"/>
              </w:rPr>
            </w:pPr>
          </w:p>
        </w:tc>
        <w:tc>
          <w:tcPr>
            <w:tcW w:w="559"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2"/>
              </w:rPr>
            </w:pPr>
          </w:p>
        </w:tc>
        <w:tc>
          <w:tcPr>
            <w:tcW w:w="1327"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2"/>
              </w:rPr>
            </w:pPr>
          </w:p>
        </w:tc>
        <w:tc>
          <w:tcPr>
            <w:tcW w:w="1327"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B10349">
            <w:pPr>
              <w:pStyle w:val="TableParagraph"/>
              <w:spacing w:before="2"/>
              <w:ind w:right="4"/>
              <w:jc w:val="right"/>
              <w:rPr>
                <w:sz w:val="14"/>
              </w:rPr>
            </w:pPr>
            <w:r>
              <w:rPr>
                <w:w w:val="105"/>
                <w:sz w:val="14"/>
              </w:rPr>
              <w:t>57 273 Kč</w:t>
            </w:r>
          </w:p>
        </w:tc>
        <w:tc>
          <w:tcPr>
            <w:tcW w:w="2088"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2"/>
              </w:rPr>
            </w:pPr>
          </w:p>
        </w:tc>
        <w:tc>
          <w:tcPr>
            <w:tcW w:w="1495"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2"/>
              </w:rPr>
            </w:pPr>
          </w:p>
        </w:tc>
        <w:tc>
          <w:tcPr>
            <w:tcW w:w="1615" w:type="dxa"/>
            <w:tcBorders>
              <w:left w:val="single" w:sz="6" w:space="0" w:color="000000"/>
            </w:tcBorders>
          </w:tcPr>
          <w:p w:rsidR="008F5B80" w:rsidRDefault="008F5B80">
            <w:pPr>
              <w:pStyle w:val="TableParagraph"/>
              <w:rPr>
                <w:rFonts w:ascii="Times New Roman"/>
                <w:sz w:val="12"/>
              </w:rPr>
            </w:pPr>
          </w:p>
        </w:tc>
      </w:tr>
      <w:tr w:rsidR="008F5B80">
        <w:trPr>
          <w:trHeight w:val="193"/>
        </w:trPr>
        <w:tc>
          <w:tcPr>
            <w:tcW w:w="2935" w:type="dxa"/>
            <w:tcBorders>
              <w:right w:val="single" w:sz="6" w:space="0" w:color="000000"/>
            </w:tcBorders>
          </w:tcPr>
          <w:p w:rsidR="008F5B80" w:rsidRDefault="008F5B80">
            <w:pPr>
              <w:pStyle w:val="TableParagraph"/>
              <w:rPr>
                <w:rFonts w:ascii="Times New Roman"/>
                <w:sz w:val="12"/>
              </w:rPr>
            </w:pPr>
          </w:p>
        </w:tc>
        <w:tc>
          <w:tcPr>
            <w:tcW w:w="2270" w:type="dxa"/>
            <w:gridSpan w:val="2"/>
            <w:tcBorders>
              <w:top w:val="single" w:sz="6" w:space="0" w:color="000000"/>
              <w:left w:val="single" w:sz="6" w:space="0" w:color="000000"/>
              <w:bottom w:val="single" w:sz="6" w:space="0" w:color="000000"/>
              <w:right w:val="single" w:sz="6" w:space="0" w:color="000000"/>
            </w:tcBorders>
            <w:shd w:val="clear" w:color="auto" w:fill="ADACAC"/>
          </w:tcPr>
          <w:p w:rsidR="008F5B80" w:rsidRDefault="00B10349">
            <w:pPr>
              <w:pStyle w:val="TableParagraph"/>
              <w:spacing w:before="2"/>
              <w:ind w:left="56"/>
              <w:rPr>
                <w:b/>
                <w:sz w:val="14"/>
              </w:rPr>
            </w:pPr>
            <w:r>
              <w:rPr>
                <w:b/>
                <w:w w:val="105"/>
                <w:sz w:val="14"/>
              </w:rPr>
              <w:t>Cena celkem s DPH</w:t>
            </w:r>
          </w:p>
        </w:tc>
        <w:tc>
          <w:tcPr>
            <w:tcW w:w="559"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8F5B80">
            <w:pPr>
              <w:pStyle w:val="TableParagraph"/>
              <w:rPr>
                <w:rFonts w:ascii="Times New Roman"/>
                <w:sz w:val="12"/>
              </w:rPr>
            </w:pPr>
          </w:p>
        </w:tc>
        <w:tc>
          <w:tcPr>
            <w:tcW w:w="1327"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8F5B80">
            <w:pPr>
              <w:pStyle w:val="TableParagraph"/>
              <w:rPr>
                <w:rFonts w:ascii="Times New Roman"/>
                <w:sz w:val="12"/>
              </w:rPr>
            </w:pPr>
          </w:p>
        </w:tc>
        <w:tc>
          <w:tcPr>
            <w:tcW w:w="1327"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B10349">
            <w:pPr>
              <w:pStyle w:val="TableParagraph"/>
              <w:spacing w:before="2"/>
              <w:ind w:right="4"/>
              <w:jc w:val="right"/>
              <w:rPr>
                <w:b/>
                <w:sz w:val="14"/>
              </w:rPr>
            </w:pPr>
            <w:r>
              <w:rPr>
                <w:b/>
                <w:w w:val="105"/>
                <w:sz w:val="14"/>
              </w:rPr>
              <w:t>330 002 Kč</w:t>
            </w:r>
          </w:p>
        </w:tc>
        <w:tc>
          <w:tcPr>
            <w:tcW w:w="2088"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8F5B80">
            <w:pPr>
              <w:pStyle w:val="TableParagraph"/>
              <w:rPr>
                <w:rFonts w:ascii="Times New Roman"/>
                <w:sz w:val="12"/>
              </w:rPr>
            </w:pPr>
          </w:p>
        </w:tc>
        <w:tc>
          <w:tcPr>
            <w:tcW w:w="1495"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8F5B80">
            <w:pPr>
              <w:pStyle w:val="TableParagraph"/>
              <w:rPr>
                <w:rFonts w:ascii="Times New Roman"/>
                <w:sz w:val="12"/>
              </w:rPr>
            </w:pPr>
          </w:p>
        </w:tc>
        <w:tc>
          <w:tcPr>
            <w:tcW w:w="1615" w:type="dxa"/>
            <w:tcBorders>
              <w:left w:val="single" w:sz="6" w:space="0" w:color="000000"/>
            </w:tcBorders>
          </w:tcPr>
          <w:p w:rsidR="008F5B80" w:rsidRDefault="008F5B80">
            <w:pPr>
              <w:pStyle w:val="TableParagraph"/>
              <w:rPr>
                <w:rFonts w:ascii="Times New Roman"/>
                <w:sz w:val="12"/>
              </w:rPr>
            </w:pPr>
          </w:p>
        </w:tc>
      </w:tr>
    </w:tbl>
    <w:p w:rsidR="008F5B80" w:rsidRDefault="008F5B80">
      <w:pPr>
        <w:rPr>
          <w:rFonts w:ascii="Times New Roman"/>
          <w:sz w:val="12"/>
        </w:rPr>
        <w:sectPr w:rsidR="008F5B80">
          <w:pgSz w:w="16840" w:h="11910" w:orient="landscape"/>
          <w:pgMar w:top="1100" w:right="1100" w:bottom="540" w:left="900" w:header="0" w:footer="340" w:gutter="0"/>
          <w:cols w:space="708"/>
        </w:sectPr>
      </w:pPr>
    </w:p>
    <w:p w:rsidR="008F5B80" w:rsidRDefault="008F5B80">
      <w:pPr>
        <w:pStyle w:val="Zkladntext"/>
        <w:spacing w:before="5"/>
        <w:rPr>
          <w:sz w:val="2"/>
        </w:rPr>
      </w:pPr>
    </w:p>
    <w:tbl>
      <w:tblPr>
        <w:tblStyle w:val="TableNormal"/>
        <w:tblW w:w="0" w:type="auto"/>
        <w:tblInd w:w="122"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Look w:val="01E0" w:firstRow="1" w:lastRow="1" w:firstColumn="1" w:lastColumn="1" w:noHBand="0" w:noVBand="0"/>
      </w:tblPr>
      <w:tblGrid>
        <w:gridCol w:w="2741"/>
        <w:gridCol w:w="1061"/>
        <w:gridCol w:w="1061"/>
        <w:gridCol w:w="523"/>
        <w:gridCol w:w="1238"/>
        <w:gridCol w:w="1238"/>
        <w:gridCol w:w="2985"/>
        <w:gridCol w:w="1665"/>
        <w:gridCol w:w="1934"/>
      </w:tblGrid>
      <w:tr w:rsidR="008F5B80">
        <w:trPr>
          <w:trHeight w:val="312"/>
        </w:trPr>
        <w:tc>
          <w:tcPr>
            <w:tcW w:w="14446" w:type="dxa"/>
            <w:gridSpan w:val="9"/>
            <w:tcBorders>
              <w:bottom w:val="nil"/>
            </w:tcBorders>
            <w:shd w:val="clear" w:color="auto" w:fill="000000"/>
          </w:tcPr>
          <w:p w:rsidR="008F5B80" w:rsidRDefault="00B10349">
            <w:pPr>
              <w:pStyle w:val="TableParagraph"/>
              <w:spacing w:before="52"/>
              <w:ind w:left="30"/>
              <w:rPr>
                <w:b/>
                <w:sz w:val="19"/>
              </w:rPr>
            </w:pPr>
            <w:r>
              <w:rPr>
                <w:b/>
                <w:color w:val="FFFFFF"/>
                <w:sz w:val="19"/>
              </w:rPr>
              <w:t>Server</w:t>
            </w:r>
          </w:p>
        </w:tc>
      </w:tr>
      <w:tr w:rsidR="008F5B80">
        <w:trPr>
          <w:trHeight w:val="185"/>
        </w:trPr>
        <w:tc>
          <w:tcPr>
            <w:tcW w:w="2741" w:type="dxa"/>
            <w:tcBorders>
              <w:top w:val="nil"/>
              <w:bottom w:val="single" w:sz="6" w:space="0" w:color="000000"/>
            </w:tcBorders>
          </w:tcPr>
          <w:p w:rsidR="008F5B80" w:rsidRDefault="008F5B80">
            <w:pPr>
              <w:pStyle w:val="TableParagraph"/>
              <w:rPr>
                <w:rFonts w:ascii="Times New Roman"/>
                <w:sz w:val="10"/>
              </w:rPr>
            </w:pPr>
          </w:p>
        </w:tc>
        <w:tc>
          <w:tcPr>
            <w:tcW w:w="1061" w:type="dxa"/>
            <w:tcBorders>
              <w:top w:val="nil"/>
              <w:bottom w:val="single" w:sz="6" w:space="0" w:color="000000"/>
            </w:tcBorders>
          </w:tcPr>
          <w:p w:rsidR="008F5B80" w:rsidRDefault="008F5B80">
            <w:pPr>
              <w:pStyle w:val="TableParagraph"/>
              <w:rPr>
                <w:rFonts w:ascii="Times New Roman"/>
                <w:sz w:val="10"/>
              </w:rPr>
            </w:pPr>
          </w:p>
        </w:tc>
        <w:tc>
          <w:tcPr>
            <w:tcW w:w="1061" w:type="dxa"/>
            <w:tcBorders>
              <w:top w:val="nil"/>
              <w:bottom w:val="single" w:sz="6" w:space="0" w:color="000000"/>
            </w:tcBorders>
          </w:tcPr>
          <w:p w:rsidR="008F5B80" w:rsidRDefault="008F5B80">
            <w:pPr>
              <w:pStyle w:val="TableParagraph"/>
              <w:rPr>
                <w:rFonts w:ascii="Times New Roman"/>
                <w:sz w:val="10"/>
              </w:rPr>
            </w:pPr>
          </w:p>
        </w:tc>
        <w:tc>
          <w:tcPr>
            <w:tcW w:w="523" w:type="dxa"/>
            <w:tcBorders>
              <w:top w:val="nil"/>
              <w:bottom w:val="single" w:sz="6" w:space="0" w:color="000000"/>
            </w:tcBorders>
          </w:tcPr>
          <w:p w:rsidR="008F5B80" w:rsidRDefault="008F5B80">
            <w:pPr>
              <w:pStyle w:val="TableParagraph"/>
              <w:rPr>
                <w:rFonts w:ascii="Times New Roman"/>
                <w:sz w:val="10"/>
              </w:rPr>
            </w:pPr>
          </w:p>
        </w:tc>
        <w:tc>
          <w:tcPr>
            <w:tcW w:w="1238" w:type="dxa"/>
            <w:tcBorders>
              <w:top w:val="nil"/>
              <w:bottom w:val="single" w:sz="6" w:space="0" w:color="000000"/>
            </w:tcBorders>
          </w:tcPr>
          <w:p w:rsidR="008F5B80" w:rsidRDefault="008F5B80">
            <w:pPr>
              <w:pStyle w:val="TableParagraph"/>
              <w:rPr>
                <w:rFonts w:ascii="Times New Roman"/>
                <w:sz w:val="10"/>
              </w:rPr>
            </w:pPr>
          </w:p>
        </w:tc>
        <w:tc>
          <w:tcPr>
            <w:tcW w:w="1238" w:type="dxa"/>
            <w:tcBorders>
              <w:top w:val="nil"/>
              <w:bottom w:val="single" w:sz="6" w:space="0" w:color="000000"/>
            </w:tcBorders>
          </w:tcPr>
          <w:p w:rsidR="008F5B80" w:rsidRDefault="008F5B80">
            <w:pPr>
              <w:pStyle w:val="TableParagraph"/>
              <w:rPr>
                <w:rFonts w:ascii="Times New Roman"/>
                <w:sz w:val="10"/>
              </w:rPr>
            </w:pPr>
          </w:p>
        </w:tc>
        <w:tc>
          <w:tcPr>
            <w:tcW w:w="2985" w:type="dxa"/>
            <w:tcBorders>
              <w:top w:val="nil"/>
              <w:bottom w:val="single" w:sz="6" w:space="0" w:color="000000"/>
            </w:tcBorders>
          </w:tcPr>
          <w:p w:rsidR="008F5B80" w:rsidRDefault="008F5B80">
            <w:pPr>
              <w:pStyle w:val="TableParagraph"/>
              <w:rPr>
                <w:rFonts w:ascii="Times New Roman"/>
                <w:sz w:val="10"/>
              </w:rPr>
            </w:pPr>
          </w:p>
        </w:tc>
        <w:tc>
          <w:tcPr>
            <w:tcW w:w="1665" w:type="dxa"/>
            <w:tcBorders>
              <w:top w:val="nil"/>
              <w:bottom w:val="single" w:sz="6" w:space="0" w:color="000000"/>
            </w:tcBorders>
          </w:tcPr>
          <w:p w:rsidR="008F5B80" w:rsidRDefault="008F5B80">
            <w:pPr>
              <w:pStyle w:val="TableParagraph"/>
              <w:rPr>
                <w:rFonts w:ascii="Times New Roman"/>
                <w:sz w:val="10"/>
              </w:rPr>
            </w:pPr>
          </w:p>
        </w:tc>
        <w:tc>
          <w:tcPr>
            <w:tcW w:w="1934" w:type="dxa"/>
            <w:tcBorders>
              <w:top w:val="nil"/>
              <w:bottom w:val="single" w:sz="6" w:space="0" w:color="000000"/>
            </w:tcBorders>
          </w:tcPr>
          <w:p w:rsidR="008F5B80" w:rsidRDefault="008F5B80">
            <w:pPr>
              <w:pStyle w:val="TableParagraph"/>
              <w:rPr>
                <w:rFonts w:ascii="Times New Roman"/>
                <w:sz w:val="10"/>
              </w:rPr>
            </w:pPr>
          </w:p>
        </w:tc>
      </w:tr>
      <w:tr w:rsidR="008F5B80">
        <w:trPr>
          <w:trHeight w:val="313"/>
        </w:trPr>
        <w:tc>
          <w:tcPr>
            <w:tcW w:w="2741"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before="2"/>
              <w:ind w:left="44" w:right="19"/>
              <w:jc w:val="center"/>
              <w:rPr>
                <w:sz w:val="12"/>
              </w:rPr>
            </w:pPr>
            <w:r>
              <w:rPr>
                <w:color w:val="FFFFFF"/>
                <w:sz w:val="12"/>
              </w:rPr>
              <w:t>Server</w:t>
            </w:r>
          </w:p>
        </w:tc>
        <w:tc>
          <w:tcPr>
            <w:tcW w:w="1061"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before="2"/>
              <w:ind w:left="114"/>
              <w:rPr>
                <w:sz w:val="12"/>
              </w:rPr>
            </w:pPr>
            <w:r>
              <w:rPr>
                <w:color w:val="FFFFFF"/>
                <w:sz w:val="12"/>
              </w:rPr>
              <w:t>cena/ks bez DPH</w:t>
            </w:r>
          </w:p>
        </w:tc>
        <w:tc>
          <w:tcPr>
            <w:tcW w:w="1061"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before="2"/>
              <w:ind w:left="176"/>
              <w:rPr>
                <w:sz w:val="12"/>
              </w:rPr>
            </w:pPr>
            <w:r>
              <w:rPr>
                <w:color w:val="FFFFFF"/>
                <w:sz w:val="12"/>
              </w:rPr>
              <w:t>cena/ks s DPH</w:t>
            </w:r>
          </w:p>
        </w:tc>
        <w:tc>
          <w:tcPr>
            <w:tcW w:w="523"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before="2"/>
              <w:ind w:right="37"/>
              <w:jc w:val="right"/>
              <w:rPr>
                <w:sz w:val="12"/>
              </w:rPr>
            </w:pPr>
            <w:r>
              <w:rPr>
                <w:color w:val="FFFFFF"/>
                <w:sz w:val="12"/>
              </w:rPr>
              <w:t>počet ks</w:t>
            </w:r>
          </w:p>
        </w:tc>
        <w:tc>
          <w:tcPr>
            <w:tcW w:w="1238"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before="2"/>
              <w:ind w:left="88"/>
              <w:rPr>
                <w:sz w:val="12"/>
              </w:rPr>
            </w:pPr>
            <w:r>
              <w:rPr>
                <w:color w:val="FFFFFF"/>
                <w:sz w:val="12"/>
              </w:rPr>
              <w:t>cena celkem bez DPH</w:t>
            </w:r>
          </w:p>
        </w:tc>
        <w:tc>
          <w:tcPr>
            <w:tcW w:w="1238"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before="2"/>
              <w:ind w:left="105"/>
              <w:rPr>
                <w:sz w:val="12"/>
              </w:rPr>
            </w:pPr>
            <w:r>
              <w:rPr>
                <w:color w:val="FFFFFF"/>
                <w:sz w:val="12"/>
              </w:rPr>
              <w:t>cena celkem vč. DPH</w:t>
            </w:r>
          </w:p>
        </w:tc>
        <w:tc>
          <w:tcPr>
            <w:tcW w:w="2985"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before="2"/>
              <w:ind w:left="283"/>
              <w:rPr>
                <w:sz w:val="12"/>
              </w:rPr>
            </w:pPr>
            <w:r>
              <w:rPr>
                <w:color w:val="FFFFFF"/>
                <w:sz w:val="12"/>
              </w:rPr>
              <w:t>Parametry ‐ minimálně požadovaná konfigurace</w:t>
            </w:r>
          </w:p>
        </w:tc>
        <w:tc>
          <w:tcPr>
            <w:tcW w:w="1665"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before="2"/>
              <w:ind w:left="396"/>
              <w:rPr>
                <w:sz w:val="12"/>
              </w:rPr>
            </w:pPr>
            <w:r>
              <w:rPr>
                <w:color w:val="FFFFFF"/>
                <w:sz w:val="12"/>
              </w:rPr>
              <w:t>Splňuje ANO / NE</w:t>
            </w:r>
          </w:p>
        </w:tc>
        <w:tc>
          <w:tcPr>
            <w:tcW w:w="1934"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before="2"/>
              <w:ind w:left="272"/>
              <w:rPr>
                <w:sz w:val="12"/>
              </w:rPr>
            </w:pPr>
            <w:r>
              <w:rPr>
                <w:color w:val="FFFFFF"/>
                <w:sz w:val="12"/>
              </w:rPr>
              <w:t>Výrobce/označení produktu</w:t>
            </w:r>
          </w:p>
        </w:tc>
      </w:tr>
      <w:tr w:rsidR="008F5B80">
        <w:trPr>
          <w:trHeight w:val="3414"/>
        </w:trPr>
        <w:tc>
          <w:tcPr>
            <w:tcW w:w="2741"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spacing w:before="8"/>
              <w:rPr>
                <w:rFonts w:ascii="Arial"/>
                <w:sz w:val="12"/>
              </w:rPr>
            </w:pPr>
          </w:p>
          <w:p w:rsidR="008F5B80" w:rsidRDefault="00B10349">
            <w:pPr>
              <w:pStyle w:val="TableParagraph"/>
              <w:ind w:left="37" w:right="19"/>
              <w:jc w:val="center"/>
              <w:rPr>
                <w:sz w:val="11"/>
              </w:rPr>
            </w:pPr>
            <w:r>
              <w:rPr>
                <w:sz w:val="11"/>
              </w:rPr>
              <w:t>Fyzický server v rackovém provedení</w:t>
            </w:r>
          </w:p>
        </w:tc>
        <w:tc>
          <w:tcPr>
            <w:tcW w:w="1061"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spacing w:before="8"/>
              <w:rPr>
                <w:rFonts w:ascii="Arial"/>
                <w:sz w:val="12"/>
              </w:rPr>
            </w:pPr>
          </w:p>
          <w:p w:rsidR="008F5B80" w:rsidRDefault="00B10349">
            <w:pPr>
              <w:pStyle w:val="TableParagraph"/>
              <w:ind w:right="-15"/>
              <w:jc w:val="right"/>
              <w:rPr>
                <w:sz w:val="11"/>
              </w:rPr>
            </w:pPr>
            <w:r>
              <w:rPr>
                <w:sz w:val="11"/>
              </w:rPr>
              <w:t>170 000 Kč</w:t>
            </w:r>
          </w:p>
        </w:tc>
        <w:tc>
          <w:tcPr>
            <w:tcW w:w="1061"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spacing w:before="8"/>
              <w:rPr>
                <w:rFonts w:ascii="Arial"/>
                <w:sz w:val="12"/>
              </w:rPr>
            </w:pPr>
          </w:p>
          <w:p w:rsidR="008F5B80" w:rsidRDefault="00B10349">
            <w:pPr>
              <w:pStyle w:val="TableParagraph"/>
              <w:jc w:val="right"/>
              <w:rPr>
                <w:sz w:val="11"/>
              </w:rPr>
            </w:pPr>
            <w:r>
              <w:rPr>
                <w:sz w:val="11"/>
              </w:rPr>
              <w:t>205 700 Kč</w:t>
            </w:r>
          </w:p>
        </w:tc>
        <w:tc>
          <w:tcPr>
            <w:tcW w:w="523"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spacing w:before="8"/>
              <w:rPr>
                <w:rFonts w:ascii="Arial"/>
                <w:sz w:val="12"/>
              </w:rPr>
            </w:pPr>
          </w:p>
          <w:p w:rsidR="008F5B80" w:rsidRDefault="00B10349">
            <w:pPr>
              <w:pStyle w:val="TableParagraph"/>
              <w:ind w:right="4"/>
              <w:jc w:val="right"/>
              <w:rPr>
                <w:sz w:val="11"/>
              </w:rPr>
            </w:pPr>
            <w:r>
              <w:rPr>
                <w:sz w:val="11"/>
              </w:rPr>
              <w:t>1</w:t>
            </w:r>
          </w:p>
        </w:tc>
        <w:tc>
          <w:tcPr>
            <w:tcW w:w="1238"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spacing w:before="8"/>
              <w:rPr>
                <w:rFonts w:ascii="Arial"/>
                <w:sz w:val="12"/>
              </w:rPr>
            </w:pPr>
          </w:p>
          <w:p w:rsidR="008F5B80" w:rsidRDefault="00B10349">
            <w:pPr>
              <w:pStyle w:val="TableParagraph"/>
              <w:ind w:right="-15"/>
              <w:jc w:val="right"/>
              <w:rPr>
                <w:sz w:val="11"/>
              </w:rPr>
            </w:pPr>
            <w:r>
              <w:rPr>
                <w:sz w:val="11"/>
              </w:rPr>
              <w:t>170 000 Kč</w:t>
            </w:r>
          </w:p>
        </w:tc>
        <w:tc>
          <w:tcPr>
            <w:tcW w:w="1238"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spacing w:before="8"/>
              <w:rPr>
                <w:rFonts w:ascii="Arial"/>
                <w:sz w:val="12"/>
              </w:rPr>
            </w:pPr>
          </w:p>
          <w:p w:rsidR="008F5B80" w:rsidRDefault="00B10349">
            <w:pPr>
              <w:pStyle w:val="TableParagraph"/>
              <w:ind w:right="-15"/>
              <w:jc w:val="right"/>
              <w:rPr>
                <w:sz w:val="11"/>
              </w:rPr>
            </w:pPr>
            <w:r>
              <w:rPr>
                <w:sz w:val="11"/>
              </w:rPr>
              <w:t>205 700 Kč</w:t>
            </w:r>
          </w:p>
        </w:tc>
        <w:tc>
          <w:tcPr>
            <w:tcW w:w="298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34" w:lineRule="exact"/>
              <w:ind w:left="19"/>
              <w:rPr>
                <w:sz w:val="11"/>
              </w:rPr>
            </w:pPr>
            <w:r>
              <w:rPr>
                <w:sz w:val="11"/>
              </w:rPr>
              <w:t>Procesor: min. 6 jader a 12 vláken</w:t>
            </w:r>
          </w:p>
          <w:p w:rsidR="008F5B80" w:rsidRDefault="00B10349">
            <w:pPr>
              <w:pStyle w:val="TableParagraph"/>
              <w:spacing w:before="12" w:line="261" w:lineRule="auto"/>
              <w:ind w:left="19" w:right="329"/>
              <w:rPr>
                <w:sz w:val="11"/>
              </w:rPr>
            </w:pPr>
            <w:r>
              <w:rPr>
                <w:sz w:val="11"/>
              </w:rPr>
              <w:t xml:space="preserve">Minimální skóre 16550 bodů dle </w:t>
            </w:r>
            <w:hyperlink r:id="rId11">
              <w:r>
                <w:rPr>
                  <w:sz w:val="11"/>
                </w:rPr>
                <w:t>www.cpubenchmark.net.</w:t>
              </w:r>
            </w:hyperlink>
            <w:r>
              <w:rPr>
                <w:sz w:val="11"/>
              </w:rPr>
              <w:t xml:space="preserve"> Frekvence min. 2.9‐4.8 GHz</w:t>
            </w:r>
          </w:p>
          <w:p w:rsidR="008F5B80" w:rsidRDefault="00B10349">
            <w:pPr>
              <w:pStyle w:val="TableParagraph"/>
              <w:spacing w:line="261" w:lineRule="auto"/>
              <w:ind w:left="19" w:right="1223"/>
              <w:rPr>
                <w:sz w:val="11"/>
              </w:rPr>
            </w:pPr>
            <w:r>
              <w:rPr>
                <w:sz w:val="11"/>
              </w:rPr>
              <w:t>Velikost operační paměti: 64 GB DDR4 HDD kapacita: min. 4x 2TB ( SSD ).</w:t>
            </w:r>
          </w:p>
          <w:p w:rsidR="008F5B80" w:rsidRDefault="00B10349">
            <w:pPr>
              <w:pStyle w:val="TableParagraph"/>
              <w:spacing w:line="261" w:lineRule="auto"/>
              <w:ind w:left="19" w:right="956"/>
              <w:rPr>
                <w:sz w:val="11"/>
              </w:rPr>
            </w:pPr>
            <w:r>
              <w:rPr>
                <w:sz w:val="11"/>
              </w:rPr>
              <w:t>Operační systém: Windows Server STD 2022 Provedení skříně: rack</w:t>
            </w:r>
          </w:p>
          <w:p w:rsidR="008F5B80" w:rsidRDefault="008F5B80">
            <w:pPr>
              <w:pStyle w:val="TableParagraph"/>
              <w:spacing w:before="8"/>
              <w:rPr>
                <w:rFonts w:ascii="Arial"/>
                <w:sz w:val="12"/>
              </w:rPr>
            </w:pPr>
          </w:p>
          <w:p w:rsidR="008F5B80" w:rsidRDefault="00B10349">
            <w:pPr>
              <w:pStyle w:val="TableParagraph"/>
              <w:spacing w:line="261" w:lineRule="auto"/>
              <w:ind w:left="19" w:right="2214"/>
              <w:rPr>
                <w:sz w:val="11"/>
              </w:rPr>
            </w:pPr>
            <w:r>
              <w:rPr>
                <w:sz w:val="11"/>
              </w:rPr>
              <w:t>Diskové pozice 4x 3,5" Hot Plug</w:t>
            </w:r>
          </w:p>
          <w:p w:rsidR="008F5B80" w:rsidRDefault="008F5B80">
            <w:pPr>
              <w:pStyle w:val="TableParagraph"/>
              <w:spacing w:before="9"/>
              <w:rPr>
                <w:rFonts w:ascii="Arial"/>
                <w:sz w:val="12"/>
              </w:rPr>
            </w:pPr>
          </w:p>
          <w:p w:rsidR="008F5B80" w:rsidRDefault="00B10349">
            <w:pPr>
              <w:pStyle w:val="TableParagraph"/>
              <w:spacing w:line="261" w:lineRule="auto"/>
              <w:ind w:left="19" w:right="174" w:hanging="1"/>
              <w:rPr>
                <w:sz w:val="11"/>
              </w:rPr>
            </w:pPr>
            <w:r>
              <w:rPr>
                <w:sz w:val="11"/>
              </w:rPr>
              <w:t>Komunikace: 2x RJ‐45 (integrovaný na desce 1 GbE LOM) Řadič RAID: Hardwarový řadič s porporou RAID 0, 1, 5, 6 s min 8GB cache</w:t>
            </w:r>
          </w:p>
          <w:p w:rsidR="008F5B80" w:rsidRDefault="00B10349">
            <w:pPr>
              <w:pStyle w:val="TableParagraph"/>
              <w:ind w:left="19"/>
              <w:rPr>
                <w:sz w:val="11"/>
              </w:rPr>
            </w:pPr>
            <w:r>
              <w:rPr>
                <w:sz w:val="11"/>
              </w:rPr>
              <w:t>Licence vzdálené správy pro snadné updatování, kontrolu a</w:t>
            </w:r>
          </w:p>
          <w:p w:rsidR="008F5B80" w:rsidRDefault="00B10349">
            <w:pPr>
              <w:pStyle w:val="TableParagraph"/>
              <w:spacing w:before="12"/>
              <w:ind w:left="19"/>
              <w:rPr>
                <w:sz w:val="11"/>
              </w:rPr>
            </w:pPr>
            <w:r>
              <w:rPr>
                <w:sz w:val="11"/>
              </w:rPr>
              <w:t>řešení problémů</w:t>
            </w:r>
          </w:p>
          <w:p w:rsidR="008F5B80" w:rsidRDefault="00B10349">
            <w:pPr>
              <w:pStyle w:val="TableParagraph"/>
              <w:spacing w:before="12"/>
              <w:ind w:left="19"/>
              <w:rPr>
                <w:sz w:val="11"/>
              </w:rPr>
            </w:pPr>
            <w:r>
              <w:rPr>
                <w:sz w:val="11"/>
              </w:rPr>
              <w:t>Zdroj 2x 600W (redundantní, Hot‐Plug, režim 1+1)</w:t>
            </w:r>
          </w:p>
          <w:p w:rsidR="008F5B80" w:rsidRDefault="00B10349">
            <w:pPr>
              <w:pStyle w:val="TableParagraph"/>
              <w:spacing w:before="12" w:line="261" w:lineRule="auto"/>
              <w:ind w:left="19" w:right="92"/>
              <w:rPr>
                <w:sz w:val="11"/>
              </w:rPr>
            </w:pPr>
            <w:r>
              <w:rPr>
                <w:sz w:val="11"/>
              </w:rPr>
              <w:t>SW licence: počet terminálových přístupů – 25 CAL licencí., CAL licence s vazbou na zařízení, 10 RDS licencí s vazbou na zařízení.</w:t>
            </w:r>
          </w:p>
          <w:p w:rsidR="008F5B80" w:rsidRDefault="008F5B80">
            <w:pPr>
              <w:pStyle w:val="TableParagraph"/>
              <w:spacing w:before="9"/>
              <w:rPr>
                <w:rFonts w:ascii="Arial"/>
                <w:sz w:val="12"/>
              </w:rPr>
            </w:pPr>
          </w:p>
          <w:p w:rsidR="008F5B80" w:rsidRDefault="00B10349">
            <w:pPr>
              <w:pStyle w:val="TableParagraph"/>
              <w:spacing w:line="261" w:lineRule="auto"/>
              <w:ind w:left="19" w:right="208"/>
              <w:rPr>
                <w:sz w:val="11"/>
              </w:rPr>
            </w:pPr>
            <w:r>
              <w:rPr>
                <w:sz w:val="11"/>
              </w:rPr>
              <w:t>Záruka 3 roky s opravou u zákazníka druhý pracovní den a technickou online podporou dostupnou 24/7. Servis musí zajišťovat výrobce a nebo jeho certifikovaný smluvní partner.</w:t>
            </w:r>
          </w:p>
        </w:tc>
        <w:tc>
          <w:tcPr>
            <w:tcW w:w="166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33" w:lineRule="exact"/>
              <w:ind w:left="20"/>
              <w:rPr>
                <w:sz w:val="11"/>
              </w:rPr>
            </w:pPr>
            <w:r>
              <w:rPr>
                <w:sz w:val="11"/>
              </w:rPr>
              <w:t>ANO</w:t>
            </w:r>
          </w:p>
        </w:tc>
        <w:tc>
          <w:tcPr>
            <w:tcW w:w="1934"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2"/>
              <w:ind w:left="22"/>
              <w:rPr>
                <w:sz w:val="13"/>
              </w:rPr>
            </w:pPr>
            <w:r>
              <w:rPr>
                <w:color w:val="FF0000"/>
                <w:w w:val="105"/>
                <w:sz w:val="13"/>
              </w:rPr>
              <w:t>Dell/PowerEdge R350</w:t>
            </w:r>
          </w:p>
        </w:tc>
      </w:tr>
      <w:tr w:rsidR="008F5B80">
        <w:trPr>
          <w:trHeight w:val="1840"/>
        </w:trPr>
        <w:tc>
          <w:tcPr>
            <w:tcW w:w="2741"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spacing w:before="5"/>
              <w:rPr>
                <w:rFonts w:ascii="Arial"/>
                <w:sz w:val="11"/>
              </w:rPr>
            </w:pPr>
          </w:p>
          <w:p w:rsidR="008F5B80" w:rsidRDefault="00B10349">
            <w:pPr>
              <w:pStyle w:val="TableParagraph"/>
              <w:spacing w:before="1" w:line="261" w:lineRule="auto"/>
              <w:ind w:left="18" w:right="22" w:hanging="2"/>
              <w:jc w:val="center"/>
              <w:rPr>
                <w:sz w:val="11"/>
              </w:rPr>
            </w:pPr>
            <w:r>
              <w:rPr>
                <w:sz w:val="11"/>
              </w:rPr>
              <w:t>Instalace a konfigurace lokálního Hypervisoru, virtualizovaného Windows Serveru,migrace aplikací a dat ze stávajícího Windows Serveru.</w:t>
            </w:r>
          </w:p>
        </w:tc>
        <w:tc>
          <w:tcPr>
            <w:tcW w:w="1061"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spacing w:before="2"/>
              <w:rPr>
                <w:rFonts w:ascii="Arial"/>
                <w:sz w:val="14"/>
              </w:rPr>
            </w:pPr>
          </w:p>
          <w:p w:rsidR="008F5B80" w:rsidRDefault="00B10349">
            <w:pPr>
              <w:pStyle w:val="TableParagraph"/>
              <w:spacing w:before="1"/>
              <w:jc w:val="right"/>
              <w:rPr>
                <w:sz w:val="11"/>
              </w:rPr>
            </w:pPr>
            <w:r>
              <w:rPr>
                <w:sz w:val="11"/>
              </w:rPr>
              <w:t>25 000 Kč</w:t>
            </w:r>
          </w:p>
        </w:tc>
        <w:tc>
          <w:tcPr>
            <w:tcW w:w="1061"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spacing w:before="2"/>
              <w:rPr>
                <w:rFonts w:ascii="Arial"/>
                <w:sz w:val="14"/>
              </w:rPr>
            </w:pPr>
          </w:p>
          <w:p w:rsidR="008F5B80" w:rsidRDefault="00B10349">
            <w:pPr>
              <w:pStyle w:val="TableParagraph"/>
              <w:spacing w:before="1"/>
              <w:jc w:val="right"/>
              <w:rPr>
                <w:sz w:val="11"/>
              </w:rPr>
            </w:pPr>
            <w:r>
              <w:rPr>
                <w:sz w:val="11"/>
              </w:rPr>
              <w:t>30 250 Kč</w:t>
            </w:r>
          </w:p>
        </w:tc>
        <w:tc>
          <w:tcPr>
            <w:tcW w:w="523"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spacing w:before="2"/>
              <w:rPr>
                <w:rFonts w:ascii="Arial"/>
                <w:sz w:val="14"/>
              </w:rPr>
            </w:pPr>
          </w:p>
          <w:p w:rsidR="008F5B80" w:rsidRDefault="00B10349">
            <w:pPr>
              <w:pStyle w:val="TableParagraph"/>
              <w:spacing w:before="1"/>
              <w:ind w:right="4"/>
              <w:jc w:val="right"/>
              <w:rPr>
                <w:sz w:val="11"/>
              </w:rPr>
            </w:pPr>
            <w:r>
              <w:rPr>
                <w:sz w:val="11"/>
              </w:rPr>
              <w:t>1</w:t>
            </w:r>
          </w:p>
        </w:tc>
        <w:tc>
          <w:tcPr>
            <w:tcW w:w="1238"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spacing w:before="2"/>
              <w:rPr>
                <w:rFonts w:ascii="Arial"/>
                <w:sz w:val="14"/>
              </w:rPr>
            </w:pPr>
          </w:p>
          <w:p w:rsidR="008F5B80" w:rsidRDefault="00B10349">
            <w:pPr>
              <w:pStyle w:val="TableParagraph"/>
              <w:spacing w:before="1"/>
              <w:jc w:val="right"/>
              <w:rPr>
                <w:sz w:val="11"/>
              </w:rPr>
            </w:pPr>
            <w:r>
              <w:rPr>
                <w:sz w:val="11"/>
              </w:rPr>
              <w:t>25 000 Kč</w:t>
            </w:r>
          </w:p>
        </w:tc>
        <w:tc>
          <w:tcPr>
            <w:tcW w:w="1238"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rPr>
                <w:rFonts w:ascii="Arial"/>
                <w:sz w:val="10"/>
              </w:rPr>
            </w:pPr>
          </w:p>
          <w:p w:rsidR="008F5B80" w:rsidRDefault="008F5B80">
            <w:pPr>
              <w:pStyle w:val="TableParagraph"/>
              <w:spacing w:before="2"/>
              <w:rPr>
                <w:rFonts w:ascii="Arial"/>
                <w:sz w:val="14"/>
              </w:rPr>
            </w:pPr>
          </w:p>
          <w:p w:rsidR="008F5B80" w:rsidRDefault="00B10349">
            <w:pPr>
              <w:pStyle w:val="TableParagraph"/>
              <w:spacing w:before="1"/>
              <w:ind w:right="-15"/>
              <w:jc w:val="right"/>
              <w:rPr>
                <w:sz w:val="11"/>
              </w:rPr>
            </w:pPr>
            <w:r>
              <w:rPr>
                <w:sz w:val="11"/>
              </w:rPr>
              <w:t>30 250 Kč</w:t>
            </w:r>
          </w:p>
        </w:tc>
        <w:tc>
          <w:tcPr>
            <w:tcW w:w="298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261" w:lineRule="auto"/>
              <w:ind w:left="19" w:right="51"/>
              <w:rPr>
                <w:sz w:val="11"/>
              </w:rPr>
            </w:pPr>
            <w:r>
              <w:rPr>
                <w:sz w:val="11"/>
              </w:rPr>
              <w:t>Instalace fyzického serveru – zahrnuje instalaci operačního systému Windows Server 2022 na fyzický server, Instalaci a konfiguraci Hyper‐V role serveru, instalaci virtuálního serveru založeného také na operačním systému Windows Server 2022, Instalace a konfigurace Active Directory, DHCP, DNS, WINS role. Migrace ze stávajícího Windows serveru, přesun dat, nastavení záloh na lokální NAS, konfigurace VPN, konfigurace virtuálních switchů, konfigurace souborového serveru, nastavení přístupových práv, přesun dat ze stávajících dílčích NAS do VM sjednocení datové struktury, migrace používaných aplikací, založení uživatelů, konfigurace síťových a lokálních uživatelských profilů.</w:t>
            </w:r>
          </w:p>
        </w:tc>
        <w:tc>
          <w:tcPr>
            <w:tcW w:w="166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34" w:lineRule="exact"/>
              <w:ind w:left="19"/>
              <w:rPr>
                <w:sz w:val="11"/>
              </w:rPr>
            </w:pPr>
            <w:r>
              <w:rPr>
                <w:sz w:val="11"/>
              </w:rPr>
              <w:t>ANO</w:t>
            </w:r>
          </w:p>
        </w:tc>
        <w:tc>
          <w:tcPr>
            <w:tcW w:w="1934"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0"/>
              </w:rPr>
            </w:pPr>
          </w:p>
        </w:tc>
      </w:tr>
      <w:tr w:rsidR="008F5B80">
        <w:trPr>
          <w:trHeight w:val="503"/>
        </w:trPr>
        <w:tc>
          <w:tcPr>
            <w:tcW w:w="2741"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before="37" w:line="261" w:lineRule="auto"/>
              <w:ind w:left="18" w:right="19"/>
              <w:jc w:val="center"/>
              <w:rPr>
                <w:sz w:val="11"/>
              </w:rPr>
            </w:pPr>
            <w:r>
              <w:rPr>
                <w:sz w:val="11"/>
              </w:rPr>
              <w:t>Instalace virtuálního serveru Linux Debian, instalace aplikací a migrace stavajích aplikací a dat z linuxového fyzického serveru.</w:t>
            </w:r>
          </w:p>
        </w:tc>
        <w:tc>
          <w:tcPr>
            <w:tcW w:w="1061"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rPr>
                <w:rFonts w:ascii="Arial"/>
                <w:sz w:val="10"/>
              </w:rPr>
            </w:pPr>
          </w:p>
          <w:p w:rsidR="008F5B80" w:rsidRDefault="00B10349">
            <w:pPr>
              <w:pStyle w:val="TableParagraph"/>
              <w:spacing w:before="69"/>
              <w:jc w:val="right"/>
              <w:rPr>
                <w:sz w:val="11"/>
              </w:rPr>
            </w:pPr>
            <w:r>
              <w:rPr>
                <w:sz w:val="11"/>
              </w:rPr>
              <w:t>22 000 Kč</w:t>
            </w:r>
          </w:p>
        </w:tc>
        <w:tc>
          <w:tcPr>
            <w:tcW w:w="1061"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0"/>
              </w:rPr>
            </w:pPr>
          </w:p>
          <w:p w:rsidR="008F5B80" w:rsidRDefault="00B10349">
            <w:pPr>
              <w:pStyle w:val="TableParagraph"/>
              <w:spacing w:before="69"/>
              <w:jc w:val="right"/>
              <w:rPr>
                <w:sz w:val="11"/>
              </w:rPr>
            </w:pPr>
            <w:r>
              <w:rPr>
                <w:sz w:val="11"/>
              </w:rPr>
              <w:t>26 620 Kč</w:t>
            </w:r>
          </w:p>
        </w:tc>
        <w:tc>
          <w:tcPr>
            <w:tcW w:w="523"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0"/>
              </w:rPr>
            </w:pPr>
          </w:p>
          <w:p w:rsidR="008F5B80" w:rsidRDefault="00B10349">
            <w:pPr>
              <w:pStyle w:val="TableParagraph"/>
              <w:spacing w:before="69"/>
              <w:ind w:right="4"/>
              <w:jc w:val="right"/>
              <w:rPr>
                <w:sz w:val="11"/>
              </w:rPr>
            </w:pPr>
            <w:r>
              <w:rPr>
                <w:sz w:val="11"/>
              </w:rPr>
              <w:t>1</w:t>
            </w:r>
          </w:p>
        </w:tc>
        <w:tc>
          <w:tcPr>
            <w:tcW w:w="1238"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0"/>
              </w:rPr>
            </w:pPr>
          </w:p>
          <w:p w:rsidR="008F5B80" w:rsidRDefault="00B10349">
            <w:pPr>
              <w:pStyle w:val="TableParagraph"/>
              <w:spacing w:before="69"/>
              <w:jc w:val="right"/>
              <w:rPr>
                <w:sz w:val="11"/>
              </w:rPr>
            </w:pPr>
            <w:r>
              <w:rPr>
                <w:sz w:val="11"/>
              </w:rPr>
              <w:t>22 000 Kč</w:t>
            </w:r>
          </w:p>
        </w:tc>
        <w:tc>
          <w:tcPr>
            <w:tcW w:w="1238"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0"/>
              </w:rPr>
            </w:pPr>
          </w:p>
          <w:p w:rsidR="008F5B80" w:rsidRDefault="00B10349">
            <w:pPr>
              <w:pStyle w:val="TableParagraph"/>
              <w:spacing w:before="69"/>
              <w:ind w:right="-15"/>
              <w:jc w:val="right"/>
              <w:rPr>
                <w:sz w:val="11"/>
              </w:rPr>
            </w:pPr>
            <w:r>
              <w:rPr>
                <w:sz w:val="11"/>
              </w:rPr>
              <w:t>26 620 Kč</w:t>
            </w:r>
          </w:p>
        </w:tc>
        <w:tc>
          <w:tcPr>
            <w:tcW w:w="298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261" w:lineRule="auto"/>
              <w:ind w:left="19" w:right="9"/>
              <w:rPr>
                <w:sz w:val="11"/>
              </w:rPr>
            </w:pPr>
            <w:r>
              <w:rPr>
                <w:sz w:val="11"/>
              </w:rPr>
              <w:t>1 x Instalace , migrace a konfigurace aplikací z lokálního Linuxového serveru Hyper‐V, 1x Migrace aplikací a dat z lokálního linuxového serveru na virtualizovaný Linux server.</w:t>
            </w:r>
          </w:p>
        </w:tc>
        <w:tc>
          <w:tcPr>
            <w:tcW w:w="1665"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34" w:lineRule="exact"/>
              <w:ind w:left="19"/>
              <w:rPr>
                <w:sz w:val="11"/>
              </w:rPr>
            </w:pPr>
            <w:r>
              <w:rPr>
                <w:sz w:val="11"/>
              </w:rPr>
              <w:t>ANO</w:t>
            </w:r>
          </w:p>
        </w:tc>
        <w:tc>
          <w:tcPr>
            <w:tcW w:w="1934" w:type="dxa"/>
            <w:tcBorders>
              <w:top w:val="single" w:sz="6" w:space="0" w:color="000000"/>
              <w:left w:val="single" w:sz="6" w:space="0" w:color="000000"/>
            </w:tcBorders>
          </w:tcPr>
          <w:p w:rsidR="008F5B80" w:rsidRDefault="008F5B80">
            <w:pPr>
              <w:pStyle w:val="TableParagraph"/>
              <w:rPr>
                <w:rFonts w:ascii="Times New Roman"/>
                <w:sz w:val="10"/>
              </w:rPr>
            </w:pPr>
          </w:p>
        </w:tc>
      </w:tr>
      <w:tr w:rsidR="008F5B80">
        <w:trPr>
          <w:trHeight w:val="179"/>
        </w:trPr>
        <w:tc>
          <w:tcPr>
            <w:tcW w:w="2741" w:type="dxa"/>
            <w:tcBorders>
              <w:top w:val="single" w:sz="6" w:space="0" w:color="000000"/>
              <w:right w:val="single" w:sz="6" w:space="0" w:color="000000"/>
            </w:tcBorders>
          </w:tcPr>
          <w:p w:rsidR="008F5B80" w:rsidRDefault="008F5B80">
            <w:pPr>
              <w:pStyle w:val="TableParagraph"/>
              <w:rPr>
                <w:rFonts w:ascii="Times New Roman"/>
                <w:sz w:val="10"/>
              </w:rPr>
            </w:pPr>
          </w:p>
        </w:tc>
        <w:tc>
          <w:tcPr>
            <w:tcW w:w="2122" w:type="dxa"/>
            <w:gridSpan w:val="2"/>
            <w:tcBorders>
              <w:top w:val="single" w:sz="6" w:space="0" w:color="000000"/>
              <w:left w:val="single" w:sz="6" w:space="0" w:color="000000"/>
              <w:bottom w:val="single" w:sz="6" w:space="0" w:color="000000"/>
              <w:right w:val="single" w:sz="6" w:space="0" w:color="000000"/>
            </w:tcBorders>
            <w:shd w:val="clear" w:color="auto" w:fill="D9DCE1"/>
          </w:tcPr>
          <w:p w:rsidR="008F5B80" w:rsidRDefault="00B10349">
            <w:pPr>
              <w:pStyle w:val="TableParagraph"/>
              <w:spacing w:before="2" w:line="157" w:lineRule="exact"/>
              <w:ind w:left="21"/>
              <w:rPr>
                <w:sz w:val="13"/>
              </w:rPr>
            </w:pPr>
            <w:r>
              <w:rPr>
                <w:w w:val="105"/>
                <w:sz w:val="13"/>
              </w:rPr>
              <w:t>Cena celkem bez DPH</w:t>
            </w:r>
          </w:p>
        </w:tc>
        <w:tc>
          <w:tcPr>
            <w:tcW w:w="523"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0"/>
              </w:rPr>
            </w:pPr>
          </w:p>
        </w:tc>
        <w:tc>
          <w:tcPr>
            <w:tcW w:w="1238"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0"/>
              </w:rPr>
            </w:pPr>
          </w:p>
        </w:tc>
        <w:tc>
          <w:tcPr>
            <w:tcW w:w="1238"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B10349">
            <w:pPr>
              <w:pStyle w:val="TableParagraph"/>
              <w:spacing w:before="2" w:line="157" w:lineRule="exact"/>
              <w:ind w:right="3"/>
              <w:jc w:val="right"/>
              <w:rPr>
                <w:sz w:val="13"/>
              </w:rPr>
            </w:pPr>
            <w:r>
              <w:rPr>
                <w:w w:val="105"/>
                <w:sz w:val="13"/>
              </w:rPr>
              <w:t>217 000 Kč</w:t>
            </w:r>
          </w:p>
        </w:tc>
        <w:tc>
          <w:tcPr>
            <w:tcW w:w="2985"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0"/>
              </w:rPr>
            </w:pPr>
          </w:p>
        </w:tc>
        <w:tc>
          <w:tcPr>
            <w:tcW w:w="1665"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0"/>
              </w:rPr>
            </w:pPr>
          </w:p>
        </w:tc>
        <w:tc>
          <w:tcPr>
            <w:tcW w:w="1934" w:type="dxa"/>
            <w:tcBorders>
              <w:left w:val="single" w:sz="6" w:space="0" w:color="000000"/>
            </w:tcBorders>
          </w:tcPr>
          <w:p w:rsidR="008F5B80" w:rsidRDefault="008F5B80">
            <w:pPr>
              <w:pStyle w:val="TableParagraph"/>
              <w:rPr>
                <w:rFonts w:ascii="Times New Roman"/>
                <w:sz w:val="10"/>
              </w:rPr>
            </w:pPr>
          </w:p>
        </w:tc>
      </w:tr>
      <w:tr w:rsidR="008F5B80">
        <w:trPr>
          <w:trHeight w:val="179"/>
        </w:trPr>
        <w:tc>
          <w:tcPr>
            <w:tcW w:w="2741" w:type="dxa"/>
            <w:tcBorders>
              <w:right w:val="single" w:sz="6" w:space="0" w:color="000000"/>
            </w:tcBorders>
          </w:tcPr>
          <w:p w:rsidR="008F5B80" w:rsidRDefault="008F5B80">
            <w:pPr>
              <w:pStyle w:val="TableParagraph"/>
              <w:rPr>
                <w:rFonts w:ascii="Times New Roman"/>
                <w:sz w:val="10"/>
              </w:rPr>
            </w:pPr>
          </w:p>
        </w:tc>
        <w:tc>
          <w:tcPr>
            <w:tcW w:w="1061"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B10349">
            <w:pPr>
              <w:pStyle w:val="TableParagraph"/>
              <w:spacing w:before="2" w:line="158" w:lineRule="exact"/>
              <w:ind w:left="51"/>
              <w:rPr>
                <w:sz w:val="13"/>
              </w:rPr>
            </w:pPr>
            <w:r>
              <w:rPr>
                <w:w w:val="105"/>
                <w:sz w:val="13"/>
              </w:rPr>
              <w:t>DPH</w:t>
            </w:r>
          </w:p>
        </w:tc>
        <w:tc>
          <w:tcPr>
            <w:tcW w:w="1061"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0"/>
              </w:rPr>
            </w:pPr>
          </w:p>
        </w:tc>
        <w:tc>
          <w:tcPr>
            <w:tcW w:w="523"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0"/>
              </w:rPr>
            </w:pPr>
          </w:p>
        </w:tc>
        <w:tc>
          <w:tcPr>
            <w:tcW w:w="1238"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0"/>
              </w:rPr>
            </w:pPr>
          </w:p>
        </w:tc>
        <w:tc>
          <w:tcPr>
            <w:tcW w:w="1238"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B10349">
            <w:pPr>
              <w:pStyle w:val="TableParagraph"/>
              <w:spacing w:before="2" w:line="158" w:lineRule="exact"/>
              <w:ind w:right="4"/>
              <w:jc w:val="right"/>
              <w:rPr>
                <w:sz w:val="13"/>
              </w:rPr>
            </w:pPr>
            <w:r>
              <w:rPr>
                <w:w w:val="105"/>
                <w:sz w:val="13"/>
              </w:rPr>
              <w:t>45 570 Kč</w:t>
            </w:r>
          </w:p>
        </w:tc>
        <w:tc>
          <w:tcPr>
            <w:tcW w:w="2985"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0"/>
              </w:rPr>
            </w:pPr>
          </w:p>
        </w:tc>
        <w:tc>
          <w:tcPr>
            <w:tcW w:w="1665"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0"/>
              </w:rPr>
            </w:pPr>
          </w:p>
        </w:tc>
        <w:tc>
          <w:tcPr>
            <w:tcW w:w="1934" w:type="dxa"/>
            <w:tcBorders>
              <w:left w:val="single" w:sz="6" w:space="0" w:color="000000"/>
            </w:tcBorders>
          </w:tcPr>
          <w:p w:rsidR="008F5B80" w:rsidRDefault="008F5B80">
            <w:pPr>
              <w:pStyle w:val="TableParagraph"/>
              <w:rPr>
                <w:rFonts w:ascii="Times New Roman"/>
                <w:sz w:val="10"/>
              </w:rPr>
            </w:pPr>
          </w:p>
        </w:tc>
      </w:tr>
      <w:tr w:rsidR="008F5B80">
        <w:trPr>
          <w:trHeight w:val="179"/>
        </w:trPr>
        <w:tc>
          <w:tcPr>
            <w:tcW w:w="2741" w:type="dxa"/>
            <w:tcBorders>
              <w:right w:val="single" w:sz="6" w:space="0" w:color="000000"/>
            </w:tcBorders>
          </w:tcPr>
          <w:p w:rsidR="008F5B80" w:rsidRDefault="008F5B80">
            <w:pPr>
              <w:pStyle w:val="TableParagraph"/>
              <w:rPr>
                <w:rFonts w:ascii="Times New Roman"/>
                <w:sz w:val="10"/>
              </w:rPr>
            </w:pPr>
          </w:p>
        </w:tc>
        <w:tc>
          <w:tcPr>
            <w:tcW w:w="2122" w:type="dxa"/>
            <w:gridSpan w:val="2"/>
            <w:tcBorders>
              <w:top w:val="single" w:sz="6" w:space="0" w:color="000000"/>
              <w:left w:val="single" w:sz="6" w:space="0" w:color="000000"/>
              <w:bottom w:val="single" w:sz="6" w:space="0" w:color="000000"/>
              <w:right w:val="single" w:sz="6" w:space="0" w:color="000000"/>
            </w:tcBorders>
            <w:shd w:val="clear" w:color="auto" w:fill="ADACAC"/>
          </w:tcPr>
          <w:p w:rsidR="008F5B80" w:rsidRDefault="00B10349">
            <w:pPr>
              <w:pStyle w:val="TableParagraph"/>
              <w:spacing w:before="2" w:line="158" w:lineRule="exact"/>
              <w:ind w:left="51"/>
              <w:rPr>
                <w:b/>
                <w:sz w:val="13"/>
              </w:rPr>
            </w:pPr>
            <w:r>
              <w:rPr>
                <w:b/>
                <w:w w:val="105"/>
                <w:sz w:val="13"/>
              </w:rPr>
              <w:t>Cena celkem s DPH</w:t>
            </w:r>
          </w:p>
        </w:tc>
        <w:tc>
          <w:tcPr>
            <w:tcW w:w="523"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8F5B80">
            <w:pPr>
              <w:pStyle w:val="TableParagraph"/>
              <w:rPr>
                <w:rFonts w:ascii="Times New Roman"/>
                <w:sz w:val="10"/>
              </w:rPr>
            </w:pPr>
          </w:p>
        </w:tc>
        <w:tc>
          <w:tcPr>
            <w:tcW w:w="1238"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8F5B80">
            <w:pPr>
              <w:pStyle w:val="TableParagraph"/>
              <w:rPr>
                <w:rFonts w:ascii="Times New Roman"/>
                <w:sz w:val="10"/>
              </w:rPr>
            </w:pPr>
          </w:p>
        </w:tc>
        <w:tc>
          <w:tcPr>
            <w:tcW w:w="1238"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B10349">
            <w:pPr>
              <w:pStyle w:val="TableParagraph"/>
              <w:spacing w:before="2" w:line="158" w:lineRule="exact"/>
              <w:ind w:right="2"/>
              <w:jc w:val="right"/>
              <w:rPr>
                <w:b/>
                <w:sz w:val="13"/>
              </w:rPr>
            </w:pPr>
            <w:r>
              <w:rPr>
                <w:b/>
                <w:w w:val="105"/>
                <w:sz w:val="13"/>
              </w:rPr>
              <w:t>262 570 Kč</w:t>
            </w:r>
          </w:p>
        </w:tc>
        <w:tc>
          <w:tcPr>
            <w:tcW w:w="2985"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8F5B80">
            <w:pPr>
              <w:pStyle w:val="TableParagraph"/>
              <w:rPr>
                <w:rFonts w:ascii="Times New Roman"/>
                <w:sz w:val="10"/>
              </w:rPr>
            </w:pPr>
          </w:p>
        </w:tc>
        <w:tc>
          <w:tcPr>
            <w:tcW w:w="1665"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8F5B80">
            <w:pPr>
              <w:pStyle w:val="TableParagraph"/>
              <w:rPr>
                <w:rFonts w:ascii="Times New Roman"/>
                <w:sz w:val="10"/>
              </w:rPr>
            </w:pPr>
          </w:p>
        </w:tc>
        <w:tc>
          <w:tcPr>
            <w:tcW w:w="1934" w:type="dxa"/>
            <w:tcBorders>
              <w:left w:val="single" w:sz="6" w:space="0" w:color="000000"/>
            </w:tcBorders>
          </w:tcPr>
          <w:p w:rsidR="008F5B80" w:rsidRDefault="008F5B80">
            <w:pPr>
              <w:pStyle w:val="TableParagraph"/>
              <w:rPr>
                <w:rFonts w:ascii="Times New Roman"/>
                <w:sz w:val="10"/>
              </w:rPr>
            </w:pPr>
          </w:p>
        </w:tc>
      </w:tr>
      <w:tr w:rsidR="008F5B80">
        <w:trPr>
          <w:trHeight w:val="179"/>
        </w:trPr>
        <w:tc>
          <w:tcPr>
            <w:tcW w:w="2741" w:type="dxa"/>
          </w:tcPr>
          <w:p w:rsidR="008F5B80" w:rsidRDefault="008F5B80">
            <w:pPr>
              <w:pStyle w:val="TableParagraph"/>
              <w:rPr>
                <w:rFonts w:ascii="Times New Roman"/>
                <w:sz w:val="10"/>
              </w:rPr>
            </w:pPr>
          </w:p>
        </w:tc>
        <w:tc>
          <w:tcPr>
            <w:tcW w:w="1061" w:type="dxa"/>
            <w:tcBorders>
              <w:top w:val="single" w:sz="6" w:space="0" w:color="000000"/>
            </w:tcBorders>
          </w:tcPr>
          <w:p w:rsidR="008F5B80" w:rsidRDefault="008F5B80">
            <w:pPr>
              <w:pStyle w:val="TableParagraph"/>
              <w:rPr>
                <w:rFonts w:ascii="Times New Roman"/>
                <w:sz w:val="10"/>
              </w:rPr>
            </w:pPr>
          </w:p>
        </w:tc>
        <w:tc>
          <w:tcPr>
            <w:tcW w:w="1061" w:type="dxa"/>
            <w:tcBorders>
              <w:top w:val="single" w:sz="6" w:space="0" w:color="000000"/>
            </w:tcBorders>
          </w:tcPr>
          <w:p w:rsidR="008F5B80" w:rsidRDefault="008F5B80">
            <w:pPr>
              <w:pStyle w:val="TableParagraph"/>
              <w:rPr>
                <w:rFonts w:ascii="Times New Roman"/>
                <w:sz w:val="10"/>
              </w:rPr>
            </w:pPr>
          </w:p>
        </w:tc>
        <w:tc>
          <w:tcPr>
            <w:tcW w:w="523" w:type="dxa"/>
            <w:tcBorders>
              <w:top w:val="single" w:sz="6" w:space="0" w:color="000000"/>
            </w:tcBorders>
          </w:tcPr>
          <w:p w:rsidR="008F5B80" w:rsidRDefault="008F5B80">
            <w:pPr>
              <w:pStyle w:val="TableParagraph"/>
              <w:rPr>
                <w:rFonts w:ascii="Times New Roman"/>
                <w:sz w:val="10"/>
              </w:rPr>
            </w:pPr>
          </w:p>
        </w:tc>
        <w:tc>
          <w:tcPr>
            <w:tcW w:w="1238" w:type="dxa"/>
            <w:tcBorders>
              <w:top w:val="single" w:sz="6" w:space="0" w:color="000000"/>
            </w:tcBorders>
          </w:tcPr>
          <w:p w:rsidR="008F5B80" w:rsidRDefault="008F5B80">
            <w:pPr>
              <w:pStyle w:val="TableParagraph"/>
              <w:rPr>
                <w:rFonts w:ascii="Times New Roman"/>
                <w:sz w:val="10"/>
              </w:rPr>
            </w:pPr>
          </w:p>
        </w:tc>
        <w:tc>
          <w:tcPr>
            <w:tcW w:w="1238" w:type="dxa"/>
            <w:tcBorders>
              <w:top w:val="single" w:sz="6" w:space="0" w:color="000000"/>
            </w:tcBorders>
          </w:tcPr>
          <w:p w:rsidR="008F5B80" w:rsidRDefault="008F5B80">
            <w:pPr>
              <w:pStyle w:val="TableParagraph"/>
              <w:rPr>
                <w:rFonts w:ascii="Times New Roman"/>
                <w:sz w:val="10"/>
              </w:rPr>
            </w:pPr>
          </w:p>
        </w:tc>
        <w:tc>
          <w:tcPr>
            <w:tcW w:w="2985" w:type="dxa"/>
            <w:tcBorders>
              <w:top w:val="single" w:sz="6" w:space="0" w:color="000000"/>
            </w:tcBorders>
          </w:tcPr>
          <w:p w:rsidR="008F5B80" w:rsidRDefault="008F5B80">
            <w:pPr>
              <w:pStyle w:val="TableParagraph"/>
              <w:rPr>
                <w:rFonts w:ascii="Times New Roman"/>
                <w:sz w:val="10"/>
              </w:rPr>
            </w:pPr>
          </w:p>
        </w:tc>
        <w:tc>
          <w:tcPr>
            <w:tcW w:w="1665" w:type="dxa"/>
            <w:tcBorders>
              <w:top w:val="single" w:sz="6" w:space="0" w:color="000000"/>
            </w:tcBorders>
          </w:tcPr>
          <w:p w:rsidR="008F5B80" w:rsidRDefault="008F5B80">
            <w:pPr>
              <w:pStyle w:val="TableParagraph"/>
              <w:rPr>
                <w:rFonts w:ascii="Times New Roman"/>
                <w:sz w:val="10"/>
              </w:rPr>
            </w:pPr>
          </w:p>
        </w:tc>
        <w:tc>
          <w:tcPr>
            <w:tcW w:w="1934" w:type="dxa"/>
          </w:tcPr>
          <w:p w:rsidR="008F5B80" w:rsidRDefault="008F5B80">
            <w:pPr>
              <w:pStyle w:val="TableParagraph"/>
              <w:rPr>
                <w:rFonts w:ascii="Times New Roman"/>
                <w:sz w:val="10"/>
              </w:rPr>
            </w:pPr>
          </w:p>
        </w:tc>
      </w:tr>
    </w:tbl>
    <w:p w:rsidR="008F5B80" w:rsidRDefault="008F5B80">
      <w:pPr>
        <w:rPr>
          <w:rFonts w:ascii="Times New Roman"/>
          <w:sz w:val="10"/>
        </w:rPr>
        <w:sectPr w:rsidR="008F5B80">
          <w:pgSz w:w="16840" w:h="11910" w:orient="landscape"/>
          <w:pgMar w:top="1100" w:right="1100" w:bottom="540" w:left="900" w:header="0" w:footer="340" w:gutter="0"/>
          <w:cols w:space="708"/>
        </w:sectPr>
      </w:pPr>
    </w:p>
    <w:tbl>
      <w:tblPr>
        <w:tblStyle w:val="TableNormal"/>
        <w:tblW w:w="0" w:type="auto"/>
        <w:tblInd w:w="115" w:type="dxa"/>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Layout w:type="fixed"/>
        <w:tblLook w:val="01E0" w:firstRow="1" w:lastRow="1" w:firstColumn="1" w:lastColumn="1" w:noHBand="0" w:noVBand="0"/>
      </w:tblPr>
      <w:tblGrid>
        <w:gridCol w:w="1478"/>
        <w:gridCol w:w="643"/>
        <w:gridCol w:w="643"/>
        <w:gridCol w:w="317"/>
        <w:gridCol w:w="754"/>
        <w:gridCol w:w="754"/>
        <w:gridCol w:w="3622"/>
        <w:gridCol w:w="1011"/>
        <w:gridCol w:w="877"/>
        <w:gridCol w:w="359"/>
        <w:gridCol w:w="359"/>
        <w:gridCol w:w="359"/>
      </w:tblGrid>
      <w:tr w:rsidR="008F5B80">
        <w:trPr>
          <w:trHeight w:val="182"/>
        </w:trPr>
        <w:tc>
          <w:tcPr>
            <w:tcW w:w="10099" w:type="dxa"/>
            <w:gridSpan w:val="9"/>
            <w:tcBorders>
              <w:bottom w:val="nil"/>
              <w:right w:val="nil"/>
            </w:tcBorders>
            <w:shd w:val="clear" w:color="auto" w:fill="000000"/>
          </w:tcPr>
          <w:p w:rsidR="008F5B80" w:rsidRDefault="008F5B80">
            <w:pPr>
              <w:pStyle w:val="TableParagraph"/>
              <w:rPr>
                <w:rFonts w:ascii="Times New Roman"/>
                <w:sz w:val="6"/>
              </w:rPr>
            </w:pPr>
          </w:p>
        </w:tc>
        <w:tc>
          <w:tcPr>
            <w:tcW w:w="359" w:type="dxa"/>
            <w:tcBorders>
              <w:left w:val="nil"/>
            </w:tcBorders>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r>
      <w:tr w:rsidR="008F5B80">
        <w:trPr>
          <w:trHeight w:val="107"/>
        </w:trPr>
        <w:tc>
          <w:tcPr>
            <w:tcW w:w="1478" w:type="dxa"/>
            <w:tcBorders>
              <w:top w:val="nil"/>
              <w:bottom w:val="single" w:sz="4" w:space="0" w:color="000000"/>
            </w:tcBorders>
          </w:tcPr>
          <w:p w:rsidR="008F5B80" w:rsidRDefault="008F5B80">
            <w:pPr>
              <w:pStyle w:val="TableParagraph"/>
              <w:rPr>
                <w:rFonts w:ascii="Times New Roman"/>
                <w:sz w:val="4"/>
              </w:rPr>
            </w:pPr>
          </w:p>
        </w:tc>
        <w:tc>
          <w:tcPr>
            <w:tcW w:w="643" w:type="dxa"/>
            <w:tcBorders>
              <w:top w:val="nil"/>
              <w:bottom w:val="single" w:sz="4" w:space="0" w:color="000000"/>
            </w:tcBorders>
          </w:tcPr>
          <w:p w:rsidR="008F5B80" w:rsidRDefault="008F5B80">
            <w:pPr>
              <w:pStyle w:val="TableParagraph"/>
              <w:rPr>
                <w:rFonts w:ascii="Times New Roman"/>
                <w:sz w:val="4"/>
              </w:rPr>
            </w:pPr>
          </w:p>
        </w:tc>
        <w:tc>
          <w:tcPr>
            <w:tcW w:w="643" w:type="dxa"/>
            <w:tcBorders>
              <w:top w:val="nil"/>
              <w:bottom w:val="single" w:sz="4" w:space="0" w:color="000000"/>
            </w:tcBorders>
          </w:tcPr>
          <w:p w:rsidR="008F5B80" w:rsidRDefault="008F5B80">
            <w:pPr>
              <w:pStyle w:val="TableParagraph"/>
              <w:rPr>
                <w:rFonts w:ascii="Times New Roman"/>
                <w:sz w:val="4"/>
              </w:rPr>
            </w:pPr>
          </w:p>
        </w:tc>
        <w:tc>
          <w:tcPr>
            <w:tcW w:w="317" w:type="dxa"/>
            <w:tcBorders>
              <w:top w:val="nil"/>
              <w:bottom w:val="single" w:sz="4" w:space="0" w:color="000000"/>
            </w:tcBorders>
          </w:tcPr>
          <w:p w:rsidR="008F5B80" w:rsidRDefault="008F5B80">
            <w:pPr>
              <w:pStyle w:val="TableParagraph"/>
              <w:rPr>
                <w:rFonts w:ascii="Times New Roman"/>
                <w:sz w:val="4"/>
              </w:rPr>
            </w:pPr>
          </w:p>
        </w:tc>
        <w:tc>
          <w:tcPr>
            <w:tcW w:w="754" w:type="dxa"/>
            <w:tcBorders>
              <w:top w:val="nil"/>
              <w:bottom w:val="single" w:sz="4" w:space="0" w:color="000000"/>
            </w:tcBorders>
          </w:tcPr>
          <w:p w:rsidR="008F5B80" w:rsidRDefault="008F5B80">
            <w:pPr>
              <w:pStyle w:val="TableParagraph"/>
              <w:rPr>
                <w:rFonts w:ascii="Times New Roman"/>
                <w:sz w:val="4"/>
              </w:rPr>
            </w:pPr>
          </w:p>
        </w:tc>
        <w:tc>
          <w:tcPr>
            <w:tcW w:w="754" w:type="dxa"/>
            <w:tcBorders>
              <w:top w:val="nil"/>
              <w:bottom w:val="single" w:sz="4" w:space="0" w:color="000000"/>
            </w:tcBorders>
          </w:tcPr>
          <w:p w:rsidR="008F5B80" w:rsidRDefault="008F5B80">
            <w:pPr>
              <w:pStyle w:val="TableParagraph"/>
              <w:rPr>
                <w:rFonts w:ascii="Times New Roman"/>
                <w:sz w:val="4"/>
              </w:rPr>
            </w:pPr>
          </w:p>
        </w:tc>
        <w:tc>
          <w:tcPr>
            <w:tcW w:w="3622" w:type="dxa"/>
            <w:tcBorders>
              <w:top w:val="nil"/>
              <w:bottom w:val="single" w:sz="4" w:space="0" w:color="000000"/>
            </w:tcBorders>
          </w:tcPr>
          <w:p w:rsidR="008F5B80" w:rsidRDefault="008F5B80">
            <w:pPr>
              <w:pStyle w:val="TableParagraph"/>
              <w:rPr>
                <w:rFonts w:ascii="Times New Roman"/>
                <w:sz w:val="4"/>
              </w:rPr>
            </w:pPr>
          </w:p>
        </w:tc>
        <w:tc>
          <w:tcPr>
            <w:tcW w:w="1011" w:type="dxa"/>
            <w:tcBorders>
              <w:top w:val="nil"/>
              <w:bottom w:val="single" w:sz="4" w:space="0" w:color="000000"/>
            </w:tcBorders>
          </w:tcPr>
          <w:p w:rsidR="008F5B80" w:rsidRDefault="008F5B80">
            <w:pPr>
              <w:pStyle w:val="TableParagraph"/>
              <w:rPr>
                <w:rFonts w:ascii="Times New Roman"/>
                <w:sz w:val="4"/>
              </w:rPr>
            </w:pPr>
          </w:p>
        </w:tc>
        <w:tc>
          <w:tcPr>
            <w:tcW w:w="877" w:type="dxa"/>
            <w:tcBorders>
              <w:top w:val="nil"/>
              <w:bottom w:val="single" w:sz="4" w:space="0" w:color="000000"/>
            </w:tcBorders>
          </w:tcPr>
          <w:p w:rsidR="008F5B80" w:rsidRDefault="008F5B80">
            <w:pPr>
              <w:pStyle w:val="TableParagraph"/>
              <w:rPr>
                <w:rFonts w:ascii="Times New Roman"/>
                <w:sz w:val="4"/>
              </w:rPr>
            </w:pPr>
          </w:p>
        </w:tc>
        <w:tc>
          <w:tcPr>
            <w:tcW w:w="359" w:type="dxa"/>
          </w:tcPr>
          <w:p w:rsidR="008F5B80" w:rsidRDefault="008F5B80">
            <w:pPr>
              <w:pStyle w:val="TableParagraph"/>
              <w:rPr>
                <w:rFonts w:ascii="Times New Roman"/>
                <w:sz w:val="4"/>
              </w:rPr>
            </w:pPr>
          </w:p>
        </w:tc>
        <w:tc>
          <w:tcPr>
            <w:tcW w:w="359" w:type="dxa"/>
          </w:tcPr>
          <w:p w:rsidR="008F5B80" w:rsidRDefault="008F5B80">
            <w:pPr>
              <w:pStyle w:val="TableParagraph"/>
              <w:rPr>
                <w:rFonts w:ascii="Times New Roman"/>
                <w:sz w:val="4"/>
              </w:rPr>
            </w:pPr>
          </w:p>
        </w:tc>
        <w:tc>
          <w:tcPr>
            <w:tcW w:w="359" w:type="dxa"/>
          </w:tcPr>
          <w:p w:rsidR="008F5B80" w:rsidRDefault="008F5B80">
            <w:pPr>
              <w:pStyle w:val="TableParagraph"/>
              <w:rPr>
                <w:rFonts w:ascii="Times New Roman"/>
                <w:sz w:val="4"/>
              </w:rPr>
            </w:pPr>
          </w:p>
        </w:tc>
      </w:tr>
      <w:tr w:rsidR="008F5B80">
        <w:trPr>
          <w:trHeight w:val="170"/>
        </w:trPr>
        <w:tc>
          <w:tcPr>
            <w:tcW w:w="1478" w:type="dxa"/>
            <w:tcBorders>
              <w:top w:val="single" w:sz="4" w:space="0" w:color="000000"/>
              <w:left w:val="single" w:sz="4" w:space="0" w:color="000000"/>
              <w:bottom w:val="single" w:sz="4" w:space="0" w:color="000000"/>
              <w:right w:val="single" w:sz="4" w:space="0" w:color="000000"/>
            </w:tcBorders>
            <w:shd w:val="clear" w:color="auto" w:fill="538134"/>
          </w:tcPr>
          <w:p w:rsidR="008F5B80" w:rsidRDefault="00B10349">
            <w:pPr>
              <w:pStyle w:val="TableParagraph"/>
              <w:spacing w:before="4"/>
              <w:ind w:left="98" w:right="86"/>
              <w:jc w:val="center"/>
              <w:rPr>
                <w:sz w:val="7"/>
              </w:rPr>
            </w:pPr>
            <w:r>
              <w:rPr>
                <w:color w:val="FFFFFF"/>
                <w:w w:val="105"/>
                <w:sz w:val="7"/>
              </w:rPr>
              <w:t>Položka</w:t>
            </w:r>
          </w:p>
        </w:tc>
        <w:tc>
          <w:tcPr>
            <w:tcW w:w="643" w:type="dxa"/>
            <w:tcBorders>
              <w:top w:val="single" w:sz="4" w:space="0" w:color="000000"/>
              <w:left w:val="single" w:sz="4" w:space="0" w:color="000000"/>
              <w:bottom w:val="single" w:sz="4" w:space="0" w:color="000000"/>
              <w:right w:val="single" w:sz="4" w:space="0" w:color="000000"/>
            </w:tcBorders>
            <w:shd w:val="clear" w:color="auto" w:fill="538134"/>
          </w:tcPr>
          <w:p w:rsidR="008F5B80" w:rsidRDefault="00B10349">
            <w:pPr>
              <w:pStyle w:val="TableParagraph"/>
              <w:spacing w:before="4"/>
              <w:ind w:left="72"/>
              <w:rPr>
                <w:sz w:val="7"/>
              </w:rPr>
            </w:pPr>
            <w:r>
              <w:rPr>
                <w:color w:val="FFFFFF"/>
                <w:w w:val="105"/>
                <w:sz w:val="7"/>
              </w:rPr>
              <w:t>cena/ks bez DPH</w:t>
            </w:r>
          </w:p>
        </w:tc>
        <w:tc>
          <w:tcPr>
            <w:tcW w:w="643" w:type="dxa"/>
            <w:tcBorders>
              <w:top w:val="single" w:sz="4" w:space="0" w:color="000000"/>
              <w:left w:val="single" w:sz="4" w:space="0" w:color="000000"/>
              <w:bottom w:val="single" w:sz="4" w:space="0" w:color="000000"/>
              <w:right w:val="single" w:sz="4" w:space="0" w:color="000000"/>
            </w:tcBorders>
            <w:shd w:val="clear" w:color="auto" w:fill="538134"/>
          </w:tcPr>
          <w:p w:rsidR="008F5B80" w:rsidRDefault="00B10349">
            <w:pPr>
              <w:pStyle w:val="TableParagraph"/>
              <w:spacing w:before="4"/>
              <w:ind w:left="108"/>
              <w:rPr>
                <w:sz w:val="7"/>
              </w:rPr>
            </w:pPr>
            <w:r>
              <w:rPr>
                <w:color w:val="FFFFFF"/>
                <w:w w:val="105"/>
                <w:sz w:val="7"/>
              </w:rPr>
              <w:t>cena/ks s DPH</w:t>
            </w:r>
          </w:p>
        </w:tc>
        <w:tc>
          <w:tcPr>
            <w:tcW w:w="317" w:type="dxa"/>
            <w:tcBorders>
              <w:top w:val="single" w:sz="4" w:space="0" w:color="000000"/>
              <w:left w:val="single" w:sz="4" w:space="0" w:color="000000"/>
              <w:bottom w:val="single" w:sz="4" w:space="0" w:color="000000"/>
              <w:right w:val="single" w:sz="4" w:space="0" w:color="000000"/>
            </w:tcBorders>
            <w:shd w:val="clear" w:color="auto" w:fill="538134"/>
          </w:tcPr>
          <w:p w:rsidR="008F5B80" w:rsidRDefault="00B10349">
            <w:pPr>
              <w:pStyle w:val="TableParagraph"/>
              <w:spacing w:before="4"/>
              <w:ind w:right="19"/>
              <w:jc w:val="right"/>
              <w:rPr>
                <w:sz w:val="7"/>
              </w:rPr>
            </w:pPr>
            <w:r>
              <w:rPr>
                <w:color w:val="FFFFFF"/>
                <w:w w:val="105"/>
                <w:sz w:val="7"/>
              </w:rPr>
              <w:t>počet ks</w:t>
            </w:r>
          </w:p>
        </w:tc>
        <w:tc>
          <w:tcPr>
            <w:tcW w:w="754" w:type="dxa"/>
            <w:tcBorders>
              <w:top w:val="single" w:sz="4" w:space="0" w:color="000000"/>
              <w:left w:val="single" w:sz="4" w:space="0" w:color="000000"/>
              <w:bottom w:val="single" w:sz="4" w:space="0" w:color="000000"/>
              <w:right w:val="single" w:sz="4" w:space="0" w:color="000000"/>
            </w:tcBorders>
            <w:shd w:val="clear" w:color="auto" w:fill="538134"/>
          </w:tcPr>
          <w:p w:rsidR="008F5B80" w:rsidRDefault="00B10349">
            <w:pPr>
              <w:pStyle w:val="TableParagraph"/>
              <w:spacing w:before="4"/>
              <w:ind w:right="38"/>
              <w:jc w:val="right"/>
              <w:rPr>
                <w:sz w:val="7"/>
              </w:rPr>
            </w:pPr>
            <w:r>
              <w:rPr>
                <w:color w:val="FFFFFF"/>
                <w:w w:val="105"/>
                <w:sz w:val="7"/>
              </w:rPr>
              <w:t>cena celkem bez DPH</w:t>
            </w:r>
          </w:p>
        </w:tc>
        <w:tc>
          <w:tcPr>
            <w:tcW w:w="754" w:type="dxa"/>
            <w:tcBorders>
              <w:top w:val="single" w:sz="4" w:space="0" w:color="000000"/>
              <w:left w:val="single" w:sz="4" w:space="0" w:color="000000"/>
              <w:bottom w:val="single" w:sz="4" w:space="0" w:color="000000"/>
              <w:right w:val="single" w:sz="4" w:space="0" w:color="000000"/>
            </w:tcBorders>
            <w:shd w:val="clear" w:color="auto" w:fill="538134"/>
          </w:tcPr>
          <w:p w:rsidR="008F5B80" w:rsidRDefault="00B10349">
            <w:pPr>
              <w:pStyle w:val="TableParagraph"/>
              <w:spacing w:before="4"/>
              <w:ind w:right="51"/>
              <w:jc w:val="right"/>
              <w:rPr>
                <w:sz w:val="7"/>
              </w:rPr>
            </w:pPr>
            <w:r>
              <w:rPr>
                <w:color w:val="FFFFFF"/>
                <w:w w:val="105"/>
                <w:sz w:val="7"/>
              </w:rPr>
              <w:t>cena celkem vč. DPH</w:t>
            </w:r>
          </w:p>
        </w:tc>
        <w:tc>
          <w:tcPr>
            <w:tcW w:w="3622" w:type="dxa"/>
            <w:tcBorders>
              <w:top w:val="single" w:sz="4" w:space="0" w:color="000000"/>
              <w:left w:val="single" w:sz="4" w:space="0" w:color="000000"/>
              <w:bottom w:val="single" w:sz="4" w:space="0" w:color="000000"/>
              <w:right w:val="single" w:sz="4" w:space="0" w:color="000000"/>
            </w:tcBorders>
            <w:shd w:val="clear" w:color="auto" w:fill="538134"/>
          </w:tcPr>
          <w:p w:rsidR="008F5B80" w:rsidRDefault="00B10349">
            <w:pPr>
              <w:pStyle w:val="TableParagraph"/>
              <w:spacing w:before="4"/>
              <w:ind w:left="1089"/>
              <w:rPr>
                <w:sz w:val="7"/>
              </w:rPr>
            </w:pPr>
            <w:r>
              <w:rPr>
                <w:color w:val="FFFFFF"/>
                <w:w w:val="105"/>
                <w:sz w:val="7"/>
              </w:rPr>
              <w:t>Parametry ‐ minimálně požadovaná konfigurace</w:t>
            </w:r>
          </w:p>
        </w:tc>
        <w:tc>
          <w:tcPr>
            <w:tcW w:w="1011" w:type="dxa"/>
            <w:tcBorders>
              <w:top w:val="single" w:sz="4" w:space="0" w:color="000000"/>
              <w:left w:val="single" w:sz="4" w:space="0" w:color="000000"/>
              <w:bottom w:val="single" w:sz="4" w:space="0" w:color="000000"/>
              <w:right w:val="single" w:sz="4" w:space="0" w:color="000000"/>
            </w:tcBorders>
            <w:shd w:val="clear" w:color="auto" w:fill="538134"/>
          </w:tcPr>
          <w:p w:rsidR="008F5B80" w:rsidRDefault="00B10349">
            <w:pPr>
              <w:pStyle w:val="TableParagraph"/>
              <w:spacing w:before="4"/>
              <w:ind w:left="241"/>
              <w:rPr>
                <w:sz w:val="7"/>
              </w:rPr>
            </w:pPr>
            <w:r>
              <w:rPr>
                <w:color w:val="FFFFFF"/>
                <w:w w:val="105"/>
                <w:sz w:val="7"/>
              </w:rPr>
              <w:t>Splňuje ANO / NE</w:t>
            </w:r>
          </w:p>
        </w:tc>
        <w:tc>
          <w:tcPr>
            <w:tcW w:w="877" w:type="dxa"/>
            <w:tcBorders>
              <w:top w:val="single" w:sz="4" w:space="0" w:color="000000"/>
              <w:left w:val="single" w:sz="4" w:space="0" w:color="000000"/>
              <w:bottom w:val="single" w:sz="4" w:space="0" w:color="000000"/>
              <w:right w:val="single" w:sz="4" w:space="0" w:color="000000"/>
            </w:tcBorders>
            <w:shd w:val="clear" w:color="auto" w:fill="538134"/>
          </w:tcPr>
          <w:p w:rsidR="008F5B80" w:rsidRDefault="00B10349">
            <w:pPr>
              <w:pStyle w:val="TableParagraph"/>
              <w:spacing w:before="4"/>
              <w:ind w:left="20"/>
              <w:rPr>
                <w:sz w:val="7"/>
              </w:rPr>
            </w:pPr>
            <w:r>
              <w:rPr>
                <w:color w:val="FFFFFF"/>
                <w:w w:val="105"/>
                <w:sz w:val="7"/>
              </w:rPr>
              <w:t>Výrobce/označení produktu</w:t>
            </w:r>
          </w:p>
        </w:tc>
        <w:tc>
          <w:tcPr>
            <w:tcW w:w="359" w:type="dxa"/>
            <w:tcBorders>
              <w:left w:val="single" w:sz="4" w:space="0" w:color="000000"/>
            </w:tcBorders>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r>
      <w:tr w:rsidR="008F5B80">
        <w:trPr>
          <w:trHeight w:val="1490"/>
        </w:trPr>
        <w:tc>
          <w:tcPr>
            <w:tcW w:w="1478"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8"/>
              <w:rPr>
                <w:rFonts w:ascii="Arial"/>
                <w:sz w:val="5"/>
              </w:rPr>
            </w:pPr>
          </w:p>
          <w:p w:rsidR="008F5B80" w:rsidRDefault="00B10349">
            <w:pPr>
              <w:pStyle w:val="TableParagraph"/>
              <w:spacing w:before="1" w:line="300" w:lineRule="auto"/>
              <w:ind w:left="719" w:right="15" w:hanging="697"/>
              <w:rPr>
                <w:sz w:val="6"/>
              </w:rPr>
            </w:pPr>
            <w:r>
              <w:rPr>
                <w:w w:val="110"/>
                <w:sz w:val="6"/>
              </w:rPr>
              <w:t>Kompaktní notebook s možností dokování přes USB‐ C</w:t>
            </w:r>
          </w:p>
        </w:tc>
        <w:tc>
          <w:tcPr>
            <w:tcW w:w="643" w:type="dxa"/>
            <w:tcBorders>
              <w:top w:val="single" w:sz="4" w:space="0" w:color="000000"/>
              <w:left w:val="single" w:sz="4" w:space="0" w:color="000000"/>
              <w:bottom w:val="single" w:sz="4" w:space="0" w:color="000000"/>
              <w:right w:val="single" w:sz="4" w:space="0" w:color="000000"/>
            </w:tcBorders>
            <w:shd w:val="clear" w:color="auto" w:fill="DEEAF6"/>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8"/>
              <w:rPr>
                <w:rFonts w:ascii="Arial"/>
                <w:sz w:val="7"/>
              </w:rPr>
            </w:pPr>
          </w:p>
          <w:p w:rsidR="008F5B80" w:rsidRDefault="00B10349">
            <w:pPr>
              <w:pStyle w:val="TableParagraph"/>
              <w:ind w:right="1"/>
              <w:jc w:val="right"/>
              <w:rPr>
                <w:sz w:val="6"/>
              </w:rPr>
            </w:pPr>
            <w:r>
              <w:rPr>
                <w:w w:val="110"/>
                <w:sz w:val="6"/>
              </w:rPr>
              <w:t>20 900 Kč</w:t>
            </w:r>
          </w:p>
        </w:tc>
        <w:tc>
          <w:tcPr>
            <w:tcW w:w="643"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8"/>
              <w:rPr>
                <w:rFonts w:ascii="Arial"/>
                <w:sz w:val="7"/>
              </w:rPr>
            </w:pPr>
          </w:p>
          <w:p w:rsidR="008F5B80" w:rsidRDefault="00B10349">
            <w:pPr>
              <w:pStyle w:val="TableParagraph"/>
              <w:ind w:right="1"/>
              <w:jc w:val="right"/>
              <w:rPr>
                <w:sz w:val="6"/>
              </w:rPr>
            </w:pPr>
            <w:r>
              <w:rPr>
                <w:w w:val="110"/>
                <w:sz w:val="6"/>
              </w:rPr>
              <w:t>25 289 Kč</w:t>
            </w:r>
          </w:p>
        </w:tc>
        <w:tc>
          <w:tcPr>
            <w:tcW w:w="317"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8"/>
              <w:rPr>
                <w:rFonts w:ascii="Arial"/>
                <w:sz w:val="7"/>
              </w:rPr>
            </w:pPr>
          </w:p>
          <w:p w:rsidR="008F5B80" w:rsidRDefault="00B10349">
            <w:pPr>
              <w:pStyle w:val="TableParagraph"/>
              <w:jc w:val="right"/>
              <w:rPr>
                <w:sz w:val="6"/>
              </w:rPr>
            </w:pPr>
            <w:r>
              <w:rPr>
                <w:w w:val="110"/>
                <w:sz w:val="6"/>
              </w:rPr>
              <w:t>18</w:t>
            </w:r>
          </w:p>
        </w:tc>
        <w:tc>
          <w:tcPr>
            <w:tcW w:w="754"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8"/>
              <w:rPr>
                <w:rFonts w:ascii="Arial"/>
                <w:sz w:val="7"/>
              </w:rPr>
            </w:pPr>
          </w:p>
          <w:p w:rsidR="008F5B80" w:rsidRDefault="00B10349">
            <w:pPr>
              <w:pStyle w:val="TableParagraph"/>
              <w:ind w:right="1"/>
              <w:jc w:val="right"/>
              <w:rPr>
                <w:sz w:val="6"/>
              </w:rPr>
            </w:pPr>
            <w:r>
              <w:rPr>
                <w:w w:val="110"/>
                <w:sz w:val="6"/>
              </w:rPr>
              <w:t>376 200 Kč</w:t>
            </w:r>
          </w:p>
        </w:tc>
        <w:tc>
          <w:tcPr>
            <w:tcW w:w="754"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8"/>
              <w:rPr>
                <w:rFonts w:ascii="Arial"/>
                <w:sz w:val="7"/>
              </w:rPr>
            </w:pPr>
          </w:p>
          <w:p w:rsidR="008F5B80" w:rsidRDefault="00B10349">
            <w:pPr>
              <w:pStyle w:val="TableParagraph"/>
              <w:ind w:right="1"/>
              <w:jc w:val="right"/>
              <w:rPr>
                <w:sz w:val="6"/>
              </w:rPr>
            </w:pPr>
            <w:r>
              <w:rPr>
                <w:w w:val="110"/>
                <w:sz w:val="6"/>
              </w:rPr>
              <w:t>455 202 Kč</w:t>
            </w:r>
          </w:p>
        </w:tc>
        <w:tc>
          <w:tcPr>
            <w:tcW w:w="3622"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6" w:line="300" w:lineRule="auto"/>
              <w:ind w:left="11"/>
              <w:rPr>
                <w:sz w:val="6"/>
              </w:rPr>
            </w:pPr>
            <w:r>
              <w:rPr>
                <w:w w:val="110"/>
                <w:sz w:val="6"/>
              </w:rPr>
              <w:t xml:space="preserve">Procesor: min. 10 jader a 12 vláken, frenvenční rozsah min 3.4‐4.6 GHz, cache min. 12MB, min. skóre 17390 bodů dle </w:t>
            </w:r>
            <w:hyperlink r:id="rId12">
              <w:r>
                <w:rPr>
                  <w:w w:val="110"/>
                  <w:sz w:val="6"/>
                </w:rPr>
                <w:t>www.cpubenchmark.net</w:t>
              </w:r>
            </w:hyperlink>
          </w:p>
          <w:p w:rsidR="008F5B80" w:rsidRDefault="00B10349">
            <w:pPr>
              <w:pStyle w:val="TableParagraph"/>
              <w:spacing w:line="73" w:lineRule="exact"/>
              <w:ind w:left="11"/>
              <w:rPr>
                <w:sz w:val="6"/>
              </w:rPr>
            </w:pPr>
            <w:r>
              <w:rPr>
                <w:w w:val="110"/>
                <w:sz w:val="6"/>
              </w:rPr>
              <w:t>Paměť: Min. 16 GB 3200 MHz DDR4</w:t>
            </w:r>
          </w:p>
          <w:p w:rsidR="008F5B80" w:rsidRDefault="00B10349">
            <w:pPr>
              <w:pStyle w:val="TableParagraph"/>
              <w:spacing w:before="18" w:line="300" w:lineRule="auto"/>
              <w:ind w:left="11" w:right="2490" w:hanging="1"/>
              <w:rPr>
                <w:sz w:val="6"/>
              </w:rPr>
            </w:pPr>
            <w:r>
              <w:rPr>
                <w:w w:val="110"/>
                <w:sz w:val="6"/>
              </w:rPr>
              <w:t>SSD disk min. 512 GB (M.2 PCIe NVMe) Grafická karta integrovaná v CPU</w:t>
            </w:r>
          </w:p>
          <w:p w:rsidR="008F5B80" w:rsidRDefault="00B10349">
            <w:pPr>
              <w:pStyle w:val="TableParagraph"/>
              <w:spacing w:line="300" w:lineRule="auto"/>
              <w:ind w:left="11" w:right="2490"/>
              <w:rPr>
                <w:sz w:val="6"/>
              </w:rPr>
            </w:pPr>
            <w:r>
              <w:rPr>
                <w:w w:val="110"/>
                <w:sz w:val="6"/>
              </w:rPr>
              <w:t>CZ podsvícená klávesnice + touchpad Zdroj min. 65W</w:t>
            </w:r>
          </w:p>
          <w:p w:rsidR="008F5B80" w:rsidRDefault="00B10349">
            <w:pPr>
              <w:pStyle w:val="TableParagraph"/>
              <w:spacing w:line="73" w:lineRule="exact"/>
              <w:ind w:left="11"/>
              <w:rPr>
                <w:sz w:val="6"/>
              </w:rPr>
            </w:pPr>
            <w:r>
              <w:rPr>
                <w:w w:val="110"/>
                <w:sz w:val="6"/>
              </w:rPr>
              <w:t>Nová licence Windows 11 Pro</w:t>
            </w:r>
          </w:p>
          <w:p w:rsidR="008F5B80" w:rsidRDefault="00B10349">
            <w:pPr>
              <w:pStyle w:val="TableParagraph"/>
              <w:spacing w:before="17"/>
              <w:ind w:left="11"/>
              <w:rPr>
                <w:sz w:val="6"/>
              </w:rPr>
            </w:pPr>
            <w:r>
              <w:rPr>
                <w:w w:val="110"/>
                <w:sz w:val="6"/>
              </w:rPr>
              <w:t>Podpora TPM 2.0 (Trusted Platform Module)</w:t>
            </w:r>
          </w:p>
          <w:p w:rsidR="008F5B80" w:rsidRDefault="00B10349">
            <w:pPr>
              <w:pStyle w:val="TableParagraph"/>
              <w:spacing w:before="18"/>
              <w:ind w:left="11"/>
              <w:rPr>
                <w:sz w:val="6"/>
              </w:rPr>
            </w:pPr>
            <w:r>
              <w:rPr>
                <w:w w:val="110"/>
                <w:sz w:val="6"/>
              </w:rPr>
              <w:t>LCD: 14" s min rozlišením 1920x1080 px, matný povrch</w:t>
            </w:r>
          </w:p>
          <w:p w:rsidR="008F5B80" w:rsidRDefault="00B10349">
            <w:pPr>
              <w:pStyle w:val="TableParagraph"/>
              <w:spacing w:before="18" w:line="300" w:lineRule="auto"/>
              <w:ind w:left="11" w:right="67"/>
              <w:rPr>
                <w:sz w:val="6"/>
              </w:rPr>
            </w:pPr>
            <w:r>
              <w:rPr>
                <w:w w:val="110"/>
                <w:sz w:val="6"/>
              </w:rPr>
              <w:t>Záruka 3 roky s opravou u zákazníka druhý pracovní den a technickou online podporou dostupnou 24/7. Servis musí zajišťovat výrobce a nebo jeho certifikovaný smluvní partner.</w:t>
            </w:r>
          </w:p>
          <w:p w:rsidR="008F5B80" w:rsidRDefault="00B10349">
            <w:pPr>
              <w:pStyle w:val="TableParagraph"/>
              <w:spacing w:line="73" w:lineRule="exact"/>
              <w:ind w:left="11"/>
              <w:rPr>
                <w:sz w:val="6"/>
              </w:rPr>
            </w:pPr>
            <w:r>
              <w:rPr>
                <w:w w:val="110"/>
                <w:sz w:val="6"/>
              </w:rPr>
              <w:t>Barva: šedá</w:t>
            </w:r>
          </w:p>
          <w:p w:rsidR="008F5B80" w:rsidRDefault="00B10349">
            <w:pPr>
              <w:pStyle w:val="TableParagraph"/>
              <w:spacing w:before="18"/>
              <w:ind w:left="11"/>
              <w:rPr>
                <w:sz w:val="6"/>
              </w:rPr>
            </w:pPr>
            <w:r>
              <w:rPr>
                <w:w w:val="110"/>
                <w:sz w:val="6"/>
              </w:rPr>
              <w:t>Hmotnost: max. 1.54 Kg</w:t>
            </w:r>
          </w:p>
          <w:p w:rsidR="008F5B80" w:rsidRDefault="00B10349">
            <w:pPr>
              <w:pStyle w:val="TableParagraph"/>
              <w:spacing w:before="18" w:line="300" w:lineRule="auto"/>
              <w:ind w:left="11" w:right="2184"/>
              <w:rPr>
                <w:sz w:val="6"/>
              </w:rPr>
            </w:pPr>
            <w:r>
              <w:rPr>
                <w:w w:val="110"/>
                <w:sz w:val="6"/>
              </w:rPr>
              <w:t>Maximální rozměry: max. 323 × 220 × 17 mm Podpora uchycení dokování pomocí USB‐C</w:t>
            </w:r>
          </w:p>
        </w:tc>
        <w:tc>
          <w:tcPr>
            <w:tcW w:w="1011"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6"/>
              <w:ind w:left="11"/>
              <w:rPr>
                <w:sz w:val="6"/>
              </w:rPr>
            </w:pPr>
            <w:r>
              <w:rPr>
                <w:w w:val="110"/>
                <w:sz w:val="6"/>
              </w:rPr>
              <w:t>ANO</w:t>
            </w:r>
          </w:p>
        </w:tc>
        <w:tc>
          <w:tcPr>
            <w:tcW w:w="877"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line="259" w:lineRule="auto"/>
              <w:ind w:left="12" w:right="8"/>
              <w:rPr>
                <w:sz w:val="8"/>
              </w:rPr>
            </w:pPr>
            <w:r>
              <w:rPr>
                <w:color w:val="FF0000"/>
                <w:sz w:val="8"/>
              </w:rPr>
              <w:t xml:space="preserve">Dell/Latitude 5440 </w:t>
            </w:r>
            <w:hyperlink r:id="rId13">
              <w:r>
                <w:rPr>
                  <w:color w:val="0562C1"/>
                  <w:sz w:val="8"/>
                  <w:u w:val="single" w:color="0562C1"/>
                </w:rPr>
                <w:t>https://www.dell.com/su</w:t>
              </w:r>
            </w:hyperlink>
            <w:r>
              <w:rPr>
                <w:color w:val="0562C1"/>
                <w:sz w:val="8"/>
              </w:rPr>
              <w:t xml:space="preserve"> </w:t>
            </w:r>
            <w:r>
              <w:rPr>
                <w:color w:val="0562C1"/>
                <w:sz w:val="8"/>
                <w:u w:val="single" w:color="0562C1"/>
              </w:rPr>
              <w:t>pport/home/cs</w:t>
            </w:r>
            <w:r>
              <w:rPr>
                <w:color w:val="0562C1"/>
                <w:sz w:val="8"/>
              </w:rPr>
              <w:t xml:space="preserve">‐ </w:t>
            </w:r>
            <w:r>
              <w:rPr>
                <w:color w:val="0562C1"/>
                <w:sz w:val="8"/>
                <w:u w:val="single" w:color="0562C1"/>
              </w:rPr>
              <w:t>cz/product</w:t>
            </w:r>
            <w:r>
              <w:rPr>
                <w:color w:val="0562C1"/>
                <w:sz w:val="8"/>
              </w:rPr>
              <w:t xml:space="preserve">‐ </w:t>
            </w:r>
            <w:r>
              <w:rPr>
                <w:color w:val="0562C1"/>
                <w:sz w:val="8"/>
                <w:u w:val="single" w:color="0562C1"/>
              </w:rPr>
              <w:t>support/product/latitud</w:t>
            </w:r>
            <w:r>
              <w:rPr>
                <w:color w:val="0562C1"/>
                <w:sz w:val="8"/>
              </w:rPr>
              <w:t>e</w:t>
            </w:r>
          </w:p>
          <w:p w:rsidR="008F5B80" w:rsidRDefault="00B10349">
            <w:pPr>
              <w:pStyle w:val="TableParagraph"/>
              <w:ind w:left="12"/>
              <w:rPr>
                <w:sz w:val="8"/>
              </w:rPr>
            </w:pPr>
            <w:r>
              <w:rPr>
                <w:color w:val="0562C1"/>
                <w:sz w:val="8"/>
                <w:u w:val="single" w:color="0562C1"/>
              </w:rPr>
              <w:t>‐14‐5440</w:t>
            </w:r>
            <w:r>
              <w:rPr>
                <w:color w:val="0562C1"/>
                <w:sz w:val="8"/>
              </w:rPr>
              <w:t>‐</w:t>
            </w:r>
          </w:p>
          <w:p w:rsidR="008F5B80" w:rsidRDefault="00B10349">
            <w:pPr>
              <w:pStyle w:val="TableParagraph"/>
              <w:spacing w:before="8"/>
              <w:ind w:left="12"/>
              <w:rPr>
                <w:sz w:val="8"/>
              </w:rPr>
            </w:pPr>
            <w:r>
              <w:rPr>
                <w:color w:val="0562C1"/>
                <w:sz w:val="8"/>
                <w:u w:val="single" w:color="0562C1"/>
              </w:rPr>
              <w:t>laptop/overview</w:t>
            </w:r>
          </w:p>
        </w:tc>
        <w:tc>
          <w:tcPr>
            <w:tcW w:w="359" w:type="dxa"/>
            <w:tcBorders>
              <w:left w:val="single" w:sz="4" w:space="0" w:color="000000"/>
            </w:tcBorders>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r>
      <w:tr w:rsidR="008F5B80">
        <w:trPr>
          <w:trHeight w:val="1257"/>
        </w:trPr>
        <w:tc>
          <w:tcPr>
            <w:tcW w:w="1478"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8"/>
              <w:rPr>
                <w:rFonts w:ascii="Arial"/>
                <w:sz w:val="7"/>
              </w:rPr>
            </w:pPr>
          </w:p>
          <w:p w:rsidR="008F5B80" w:rsidRDefault="00B10349">
            <w:pPr>
              <w:pStyle w:val="TableParagraph"/>
              <w:spacing w:line="300" w:lineRule="auto"/>
              <w:ind w:left="683" w:right="15" w:hanging="651"/>
              <w:rPr>
                <w:sz w:val="6"/>
              </w:rPr>
            </w:pPr>
            <w:r>
              <w:rPr>
                <w:w w:val="110"/>
                <w:sz w:val="6"/>
              </w:rPr>
              <w:t>Stolní dokovací stanice pro notebooky s připojením USB</w:t>
            </w:r>
          </w:p>
        </w:tc>
        <w:tc>
          <w:tcPr>
            <w:tcW w:w="643" w:type="dxa"/>
            <w:tcBorders>
              <w:top w:val="single" w:sz="4" w:space="0" w:color="000000"/>
              <w:left w:val="single" w:sz="4" w:space="0" w:color="000000"/>
              <w:bottom w:val="single" w:sz="4" w:space="0" w:color="000000"/>
              <w:right w:val="single" w:sz="4" w:space="0" w:color="000000"/>
            </w:tcBorders>
            <w:shd w:val="clear" w:color="auto" w:fill="DEEAF6"/>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B10349">
            <w:pPr>
              <w:pStyle w:val="TableParagraph"/>
              <w:spacing w:before="42"/>
              <w:jc w:val="right"/>
              <w:rPr>
                <w:sz w:val="6"/>
              </w:rPr>
            </w:pPr>
            <w:r>
              <w:rPr>
                <w:w w:val="110"/>
                <w:sz w:val="6"/>
              </w:rPr>
              <w:t>3 350 Kč</w:t>
            </w:r>
          </w:p>
        </w:tc>
        <w:tc>
          <w:tcPr>
            <w:tcW w:w="643"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B10349">
            <w:pPr>
              <w:pStyle w:val="TableParagraph"/>
              <w:spacing w:before="42"/>
              <w:ind w:right="1"/>
              <w:jc w:val="right"/>
              <w:rPr>
                <w:sz w:val="6"/>
              </w:rPr>
            </w:pPr>
            <w:r>
              <w:rPr>
                <w:w w:val="110"/>
                <w:sz w:val="6"/>
              </w:rPr>
              <w:t>4 054 Kč</w:t>
            </w:r>
          </w:p>
        </w:tc>
        <w:tc>
          <w:tcPr>
            <w:tcW w:w="317"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B10349">
            <w:pPr>
              <w:pStyle w:val="TableParagraph"/>
              <w:spacing w:before="42"/>
              <w:ind w:right="1"/>
              <w:jc w:val="right"/>
              <w:rPr>
                <w:sz w:val="6"/>
              </w:rPr>
            </w:pPr>
            <w:r>
              <w:rPr>
                <w:w w:val="110"/>
                <w:sz w:val="6"/>
              </w:rPr>
              <w:t>18</w:t>
            </w:r>
          </w:p>
        </w:tc>
        <w:tc>
          <w:tcPr>
            <w:tcW w:w="754"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B10349">
            <w:pPr>
              <w:pStyle w:val="TableParagraph"/>
              <w:spacing w:before="42"/>
              <w:ind w:right="1"/>
              <w:jc w:val="right"/>
              <w:rPr>
                <w:sz w:val="6"/>
              </w:rPr>
            </w:pPr>
            <w:r>
              <w:rPr>
                <w:w w:val="110"/>
                <w:sz w:val="6"/>
              </w:rPr>
              <w:t>60 300 Kč</w:t>
            </w:r>
          </w:p>
        </w:tc>
        <w:tc>
          <w:tcPr>
            <w:tcW w:w="754"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B10349">
            <w:pPr>
              <w:pStyle w:val="TableParagraph"/>
              <w:spacing w:before="42"/>
              <w:jc w:val="right"/>
              <w:rPr>
                <w:sz w:val="6"/>
              </w:rPr>
            </w:pPr>
            <w:r>
              <w:rPr>
                <w:w w:val="110"/>
                <w:sz w:val="6"/>
              </w:rPr>
              <w:t>72 963 Kč</w:t>
            </w:r>
          </w:p>
        </w:tc>
        <w:tc>
          <w:tcPr>
            <w:tcW w:w="3622"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6" w:line="300" w:lineRule="auto"/>
              <w:ind w:left="11" w:right="1520" w:hanging="1"/>
              <w:rPr>
                <w:sz w:val="6"/>
              </w:rPr>
            </w:pPr>
            <w:r>
              <w:rPr>
                <w:w w:val="110"/>
                <w:sz w:val="6"/>
              </w:rPr>
              <w:t>Rozhraní: DisplayPort přes USB‐C 3.1 gen. 2 s rychlostí přenosu až 10Gb/s Barva: Černá</w:t>
            </w:r>
          </w:p>
          <w:p w:rsidR="008F5B80" w:rsidRDefault="00B10349">
            <w:pPr>
              <w:pStyle w:val="TableParagraph"/>
              <w:spacing w:line="300" w:lineRule="auto"/>
              <w:ind w:left="11" w:right="428"/>
              <w:rPr>
                <w:sz w:val="6"/>
              </w:rPr>
            </w:pPr>
            <w:r>
              <w:rPr>
                <w:w w:val="110"/>
                <w:sz w:val="6"/>
              </w:rPr>
              <w:t>Stolní provedení s možností montáže VESA pomocí originálního příslušenství od výrobce na stěnu nebo k desce stolu. USB‐C kabel musí být integrován v dokovací stanici (ne pomocí konektoru), min. délka 0,8m, max délka 0,9m   Napájení: Napájecí adaptér 130 W AC s výkonem 90 W pro</w:t>
            </w:r>
            <w:r>
              <w:rPr>
                <w:spacing w:val="-2"/>
                <w:w w:val="110"/>
                <w:sz w:val="6"/>
              </w:rPr>
              <w:t xml:space="preserve"> </w:t>
            </w:r>
            <w:r>
              <w:rPr>
                <w:w w:val="110"/>
                <w:sz w:val="6"/>
              </w:rPr>
              <w:t>notebook</w:t>
            </w:r>
          </w:p>
          <w:p w:rsidR="008F5B80" w:rsidRDefault="00B10349">
            <w:pPr>
              <w:pStyle w:val="TableParagraph"/>
              <w:spacing w:line="300" w:lineRule="auto"/>
              <w:ind w:left="11" w:right="67"/>
              <w:rPr>
                <w:sz w:val="6"/>
              </w:rPr>
            </w:pPr>
            <w:r>
              <w:rPr>
                <w:w w:val="110"/>
                <w:sz w:val="6"/>
              </w:rPr>
              <w:t>Záruka výrobce: 3 roky záruka s výměnou vadného zboží do druhého pracovního dne, lze upgradovat na 4 a 5 let. Servis musí zajišťovat výrobce a nebo jeho certifikovaný smluvní partner.</w:t>
            </w:r>
          </w:p>
          <w:p w:rsidR="008F5B80" w:rsidRDefault="00B10349">
            <w:pPr>
              <w:pStyle w:val="TableParagraph"/>
              <w:spacing w:line="73" w:lineRule="exact"/>
              <w:ind w:left="11"/>
              <w:rPr>
                <w:sz w:val="6"/>
              </w:rPr>
            </w:pPr>
            <w:r>
              <w:rPr>
                <w:w w:val="110"/>
                <w:sz w:val="6"/>
              </w:rPr>
              <w:t>Bezpečnostní slot: 1x slot pro zámek</w:t>
            </w:r>
          </w:p>
          <w:p w:rsidR="008F5B80" w:rsidRDefault="00B10349">
            <w:pPr>
              <w:pStyle w:val="TableParagraph"/>
              <w:spacing w:before="16" w:line="300" w:lineRule="auto"/>
              <w:ind w:left="11" w:right="67"/>
              <w:rPr>
                <w:sz w:val="6"/>
              </w:rPr>
            </w:pPr>
            <w:r>
              <w:rPr>
                <w:w w:val="110"/>
                <w:sz w:val="6"/>
              </w:rPr>
              <w:t>Požadovaný OS: Microsoft Windows 10, Ubuntu 18.04, Redhat Enterprise Linux. Možnost instalace do VESA držáku na LCD nebo desku stolu od stejného</w:t>
            </w:r>
            <w:r>
              <w:rPr>
                <w:spacing w:val="-2"/>
                <w:w w:val="110"/>
                <w:sz w:val="6"/>
              </w:rPr>
              <w:t xml:space="preserve"> </w:t>
            </w:r>
            <w:r>
              <w:rPr>
                <w:w w:val="110"/>
                <w:sz w:val="6"/>
              </w:rPr>
              <w:t>výrobce.</w:t>
            </w:r>
          </w:p>
          <w:p w:rsidR="008F5B80" w:rsidRDefault="00B10349">
            <w:pPr>
              <w:pStyle w:val="TableParagraph"/>
              <w:spacing w:line="300" w:lineRule="auto"/>
              <w:ind w:left="11" w:right="532"/>
              <w:rPr>
                <w:sz w:val="6"/>
              </w:rPr>
            </w:pPr>
            <w:r>
              <w:rPr>
                <w:w w:val="110"/>
                <w:sz w:val="6"/>
              </w:rPr>
              <w:t>Porty: min. 1x HDMI 2.0, 2x DisplayPort 1.4, 1x RJ‐45 s rychlostí 1000Mbit/s , 3x USB 3.1 typ A,, 2x USB 3.1 typ C Rozměry: max. 205 x 90 x 29</w:t>
            </w:r>
            <w:r>
              <w:rPr>
                <w:spacing w:val="-2"/>
                <w:w w:val="110"/>
                <w:sz w:val="6"/>
              </w:rPr>
              <w:t xml:space="preserve"> </w:t>
            </w:r>
            <w:r>
              <w:rPr>
                <w:w w:val="110"/>
                <w:sz w:val="6"/>
              </w:rPr>
              <w:t>mm</w:t>
            </w:r>
          </w:p>
          <w:p w:rsidR="008F5B80" w:rsidRDefault="00B10349">
            <w:pPr>
              <w:pStyle w:val="TableParagraph"/>
              <w:spacing w:line="73" w:lineRule="exact"/>
              <w:ind w:left="11"/>
              <w:rPr>
                <w:sz w:val="6"/>
              </w:rPr>
            </w:pPr>
            <w:r>
              <w:rPr>
                <w:w w:val="110"/>
                <w:sz w:val="6"/>
              </w:rPr>
              <w:t>Hmotnost: max. 585 g beze adaptéru</w:t>
            </w:r>
          </w:p>
          <w:p w:rsidR="008F5B80" w:rsidRDefault="00B10349">
            <w:pPr>
              <w:pStyle w:val="TableParagraph"/>
              <w:spacing w:before="17" w:line="45" w:lineRule="exact"/>
              <w:ind w:left="11"/>
              <w:rPr>
                <w:sz w:val="6"/>
              </w:rPr>
            </w:pPr>
            <w:r>
              <w:rPr>
                <w:w w:val="110"/>
                <w:sz w:val="6"/>
              </w:rPr>
              <w:t>Maximílní podporované rozlišeníí: min. 5120x2880px</w:t>
            </w:r>
          </w:p>
        </w:tc>
        <w:tc>
          <w:tcPr>
            <w:tcW w:w="1011"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6"/>
              <w:ind w:left="11"/>
              <w:rPr>
                <w:sz w:val="6"/>
              </w:rPr>
            </w:pPr>
            <w:r>
              <w:rPr>
                <w:w w:val="110"/>
                <w:sz w:val="6"/>
              </w:rPr>
              <w:t>ANO</w:t>
            </w:r>
          </w:p>
        </w:tc>
        <w:tc>
          <w:tcPr>
            <w:tcW w:w="877"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line="259" w:lineRule="auto"/>
              <w:ind w:left="12" w:right="146"/>
              <w:rPr>
                <w:sz w:val="8"/>
              </w:rPr>
            </w:pPr>
            <w:r>
              <w:rPr>
                <w:color w:val="FF0000"/>
                <w:sz w:val="8"/>
              </w:rPr>
              <w:t>Dokovací stanice Dell WD19S 130W</w:t>
            </w:r>
          </w:p>
          <w:p w:rsidR="008F5B80" w:rsidRDefault="003D02AD">
            <w:pPr>
              <w:pStyle w:val="TableParagraph"/>
              <w:spacing w:line="259" w:lineRule="auto"/>
              <w:ind w:left="12" w:right="41"/>
              <w:rPr>
                <w:sz w:val="8"/>
              </w:rPr>
            </w:pPr>
            <w:hyperlink r:id="rId14">
              <w:r w:rsidR="00B10349">
                <w:rPr>
                  <w:color w:val="FF0000"/>
                  <w:sz w:val="8"/>
                </w:rPr>
                <w:t>https://www.dell.com/e</w:t>
              </w:r>
            </w:hyperlink>
            <w:r w:rsidR="00B10349">
              <w:rPr>
                <w:color w:val="FF0000"/>
                <w:sz w:val="8"/>
              </w:rPr>
              <w:t xml:space="preserve"> n‐us/shop/dell‐dock‐ wd19s‐130w/apd/210‐ azbg/docks‐and‐stands</w:t>
            </w:r>
          </w:p>
        </w:tc>
        <w:tc>
          <w:tcPr>
            <w:tcW w:w="359" w:type="dxa"/>
            <w:tcBorders>
              <w:left w:val="single" w:sz="4" w:space="0" w:color="000000"/>
            </w:tcBorders>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r>
      <w:tr w:rsidR="008F5B80">
        <w:trPr>
          <w:trHeight w:val="1749"/>
        </w:trPr>
        <w:tc>
          <w:tcPr>
            <w:tcW w:w="1478"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8"/>
              </w:rPr>
            </w:pPr>
          </w:p>
          <w:p w:rsidR="008F5B80" w:rsidRDefault="008F5B80">
            <w:pPr>
              <w:pStyle w:val="TableParagraph"/>
              <w:rPr>
                <w:rFonts w:ascii="Arial"/>
                <w:sz w:val="8"/>
              </w:rPr>
            </w:pPr>
          </w:p>
          <w:p w:rsidR="008F5B80" w:rsidRDefault="008F5B80">
            <w:pPr>
              <w:pStyle w:val="TableParagraph"/>
              <w:rPr>
                <w:rFonts w:ascii="Arial"/>
                <w:sz w:val="8"/>
              </w:rPr>
            </w:pPr>
          </w:p>
          <w:p w:rsidR="008F5B80" w:rsidRDefault="008F5B80">
            <w:pPr>
              <w:pStyle w:val="TableParagraph"/>
              <w:rPr>
                <w:rFonts w:ascii="Arial"/>
                <w:sz w:val="8"/>
              </w:rPr>
            </w:pPr>
          </w:p>
          <w:p w:rsidR="008F5B80" w:rsidRDefault="008F5B80">
            <w:pPr>
              <w:pStyle w:val="TableParagraph"/>
              <w:rPr>
                <w:rFonts w:ascii="Arial"/>
                <w:sz w:val="8"/>
              </w:rPr>
            </w:pPr>
          </w:p>
          <w:p w:rsidR="008F5B80" w:rsidRDefault="008F5B80">
            <w:pPr>
              <w:pStyle w:val="TableParagraph"/>
              <w:rPr>
                <w:rFonts w:ascii="Arial"/>
                <w:sz w:val="8"/>
              </w:rPr>
            </w:pPr>
          </w:p>
          <w:p w:rsidR="008F5B80" w:rsidRDefault="008F5B80">
            <w:pPr>
              <w:pStyle w:val="TableParagraph"/>
              <w:rPr>
                <w:rFonts w:ascii="Arial"/>
                <w:sz w:val="8"/>
              </w:rPr>
            </w:pPr>
          </w:p>
          <w:p w:rsidR="008F5B80" w:rsidRDefault="008F5B80">
            <w:pPr>
              <w:pStyle w:val="TableParagraph"/>
              <w:rPr>
                <w:rFonts w:ascii="Arial"/>
                <w:sz w:val="8"/>
              </w:rPr>
            </w:pPr>
          </w:p>
          <w:p w:rsidR="008F5B80" w:rsidRDefault="00B10349">
            <w:pPr>
              <w:pStyle w:val="TableParagraph"/>
              <w:spacing w:before="57" w:line="307" w:lineRule="auto"/>
              <w:ind w:left="354" w:right="15" w:hanging="293"/>
              <w:rPr>
                <w:rFonts w:ascii="Microsoft Sans Serif" w:hAnsi="Microsoft Sans Serif"/>
                <w:sz w:val="7"/>
              </w:rPr>
            </w:pPr>
            <w:r>
              <w:rPr>
                <w:w w:val="110"/>
                <w:sz w:val="6"/>
              </w:rPr>
              <w:t>Stolní grafický počítač v kompaktním provedení a výkonnou grafickou kartou.</w:t>
            </w:r>
            <w:r>
              <w:rPr>
                <w:sz w:val="6"/>
              </w:rPr>
              <w:t xml:space="preserve"> </w:t>
            </w:r>
            <w:r>
              <w:rPr>
                <w:rFonts w:ascii="Microsoft Sans Serif" w:hAnsi="Microsoft Sans Serif"/>
                <w:w w:val="102"/>
                <w:sz w:val="7"/>
              </w:rPr>
              <w:t xml:space="preserve"> </w:t>
            </w:r>
          </w:p>
        </w:tc>
        <w:tc>
          <w:tcPr>
            <w:tcW w:w="643" w:type="dxa"/>
            <w:tcBorders>
              <w:top w:val="single" w:sz="4" w:space="0" w:color="000000"/>
              <w:left w:val="single" w:sz="4" w:space="0" w:color="000000"/>
              <w:bottom w:val="single" w:sz="4" w:space="0" w:color="000000"/>
              <w:right w:val="single" w:sz="4" w:space="0" w:color="000000"/>
            </w:tcBorders>
            <w:shd w:val="clear" w:color="auto" w:fill="DEEAF6"/>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11"/>
              <w:rPr>
                <w:rFonts w:ascii="Arial"/>
                <w:sz w:val="6"/>
              </w:rPr>
            </w:pPr>
          </w:p>
          <w:p w:rsidR="008F5B80" w:rsidRDefault="00B10349">
            <w:pPr>
              <w:pStyle w:val="TableParagraph"/>
              <w:ind w:right="1"/>
              <w:jc w:val="right"/>
              <w:rPr>
                <w:sz w:val="6"/>
              </w:rPr>
            </w:pPr>
            <w:r>
              <w:rPr>
                <w:w w:val="110"/>
                <w:sz w:val="6"/>
              </w:rPr>
              <w:t>29 000 Kč</w:t>
            </w:r>
          </w:p>
        </w:tc>
        <w:tc>
          <w:tcPr>
            <w:tcW w:w="643"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11"/>
              <w:rPr>
                <w:rFonts w:ascii="Arial"/>
                <w:sz w:val="6"/>
              </w:rPr>
            </w:pPr>
          </w:p>
          <w:p w:rsidR="008F5B80" w:rsidRDefault="00B10349">
            <w:pPr>
              <w:pStyle w:val="TableParagraph"/>
              <w:ind w:right="1"/>
              <w:jc w:val="right"/>
              <w:rPr>
                <w:sz w:val="6"/>
              </w:rPr>
            </w:pPr>
            <w:r>
              <w:rPr>
                <w:w w:val="110"/>
                <w:sz w:val="6"/>
              </w:rPr>
              <w:t>35 090 Kč</w:t>
            </w:r>
          </w:p>
        </w:tc>
        <w:tc>
          <w:tcPr>
            <w:tcW w:w="317"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11"/>
              <w:rPr>
                <w:rFonts w:ascii="Arial"/>
                <w:sz w:val="6"/>
              </w:rPr>
            </w:pPr>
          </w:p>
          <w:p w:rsidR="008F5B80" w:rsidRDefault="00B10349">
            <w:pPr>
              <w:pStyle w:val="TableParagraph"/>
              <w:ind w:right="1"/>
              <w:jc w:val="right"/>
              <w:rPr>
                <w:sz w:val="6"/>
              </w:rPr>
            </w:pPr>
            <w:r>
              <w:rPr>
                <w:w w:val="112"/>
                <w:sz w:val="6"/>
              </w:rPr>
              <w:t>1</w:t>
            </w:r>
          </w:p>
        </w:tc>
        <w:tc>
          <w:tcPr>
            <w:tcW w:w="754"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11"/>
              <w:rPr>
                <w:rFonts w:ascii="Arial"/>
                <w:sz w:val="6"/>
              </w:rPr>
            </w:pPr>
          </w:p>
          <w:p w:rsidR="008F5B80" w:rsidRDefault="00B10349">
            <w:pPr>
              <w:pStyle w:val="TableParagraph"/>
              <w:ind w:right="1"/>
              <w:jc w:val="right"/>
              <w:rPr>
                <w:sz w:val="6"/>
              </w:rPr>
            </w:pPr>
            <w:r>
              <w:rPr>
                <w:w w:val="110"/>
                <w:sz w:val="6"/>
              </w:rPr>
              <w:t>29 000 Kč</w:t>
            </w:r>
          </w:p>
        </w:tc>
        <w:tc>
          <w:tcPr>
            <w:tcW w:w="754"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11"/>
              <w:rPr>
                <w:rFonts w:ascii="Arial"/>
                <w:sz w:val="6"/>
              </w:rPr>
            </w:pPr>
          </w:p>
          <w:p w:rsidR="008F5B80" w:rsidRDefault="00B10349">
            <w:pPr>
              <w:pStyle w:val="TableParagraph"/>
              <w:jc w:val="right"/>
              <w:rPr>
                <w:sz w:val="6"/>
              </w:rPr>
            </w:pPr>
            <w:r>
              <w:rPr>
                <w:w w:val="110"/>
                <w:sz w:val="6"/>
              </w:rPr>
              <w:t>35 090 Kč</w:t>
            </w:r>
          </w:p>
        </w:tc>
        <w:tc>
          <w:tcPr>
            <w:tcW w:w="3622"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6" w:line="300" w:lineRule="auto"/>
              <w:ind w:left="11"/>
              <w:rPr>
                <w:sz w:val="6"/>
              </w:rPr>
            </w:pPr>
            <w:r>
              <w:rPr>
                <w:w w:val="110"/>
                <w:sz w:val="6"/>
              </w:rPr>
              <w:t xml:space="preserve">Procesor: min. 16 jader a 24 vláken, frenvenční rozsah min 2.1‐5.2 GHz, cache min. 30MB, min. skóre 38490 bodů dle </w:t>
            </w:r>
            <w:hyperlink r:id="rId15">
              <w:r>
                <w:rPr>
                  <w:w w:val="110"/>
                  <w:sz w:val="6"/>
                </w:rPr>
                <w:t>www.cpubenchmark.net</w:t>
              </w:r>
            </w:hyperlink>
          </w:p>
          <w:p w:rsidR="008F5B80" w:rsidRDefault="00B10349">
            <w:pPr>
              <w:pStyle w:val="TableParagraph"/>
              <w:spacing w:line="73" w:lineRule="exact"/>
              <w:ind w:left="11"/>
              <w:rPr>
                <w:sz w:val="6"/>
              </w:rPr>
            </w:pPr>
            <w:r>
              <w:rPr>
                <w:w w:val="110"/>
                <w:sz w:val="6"/>
              </w:rPr>
              <w:t>Paměť: Min. 16 GB (2× 8 GB) 4800 MHz DDR5</w:t>
            </w:r>
          </w:p>
          <w:p w:rsidR="008F5B80" w:rsidRDefault="00B10349">
            <w:pPr>
              <w:pStyle w:val="TableParagraph"/>
              <w:spacing w:before="18"/>
              <w:ind w:left="11"/>
              <w:rPr>
                <w:sz w:val="6"/>
              </w:rPr>
            </w:pPr>
            <w:r>
              <w:rPr>
                <w:w w:val="110"/>
                <w:sz w:val="6"/>
              </w:rPr>
              <w:t>SSD disk min. 512 GB (M.2 PCIe NVMe)</w:t>
            </w:r>
          </w:p>
          <w:p w:rsidR="008F5B80" w:rsidRDefault="00B10349">
            <w:pPr>
              <w:pStyle w:val="TableParagraph"/>
              <w:spacing w:before="18" w:line="300" w:lineRule="auto"/>
              <w:ind w:left="11"/>
              <w:rPr>
                <w:sz w:val="6"/>
              </w:rPr>
            </w:pPr>
            <w:r>
              <w:rPr>
                <w:w w:val="110"/>
                <w:sz w:val="6"/>
              </w:rPr>
              <w:t>Grafická karta: min. 4 GB vlastní paměti GDDR6, (4× Mini DisplayPort 1.4), 4 adaptéry mDP na DP, max spotřeba 50W, s podporou DirectX 12.07, Shader Model 5.17, OpenGL 4.68, Vulkan 1.2</w:t>
            </w:r>
          </w:p>
          <w:p w:rsidR="008F5B80" w:rsidRDefault="00B10349">
            <w:pPr>
              <w:pStyle w:val="TableParagraph"/>
              <w:spacing w:line="300" w:lineRule="auto"/>
              <w:ind w:left="11" w:right="1520"/>
              <w:rPr>
                <w:sz w:val="6"/>
              </w:rPr>
            </w:pPr>
            <w:r>
              <w:rPr>
                <w:w w:val="110"/>
                <w:sz w:val="6"/>
              </w:rPr>
              <w:t>Včetně originální CZ klávesnice a myši s připojením přes USB, černá barva Zdroj min. 240 W</w:t>
            </w:r>
          </w:p>
          <w:p w:rsidR="008F5B80" w:rsidRDefault="00B10349">
            <w:pPr>
              <w:pStyle w:val="TableParagraph"/>
              <w:spacing w:line="73" w:lineRule="exact"/>
              <w:ind w:left="11"/>
              <w:rPr>
                <w:sz w:val="6"/>
              </w:rPr>
            </w:pPr>
            <w:r>
              <w:rPr>
                <w:w w:val="110"/>
                <w:sz w:val="6"/>
              </w:rPr>
              <w:t>Nová licence Windows 11 Pro</w:t>
            </w:r>
          </w:p>
          <w:p w:rsidR="008F5B80" w:rsidRDefault="00B10349">
            <w:pPr>
              <w:pStyle w:val="TableParagraph"/>
              <w:spacing w:before="17"/>
              <w:ind w:left="11"/>
              <w:rPr>
                <w:sz w:val="6"/>
              </w:rPr>
            </w:pPr>
            <w:r>
              <w:rPr>
                <w:w w:val="110"/>
                <w:sz w:val="6"/>
              </w:rPr>
              <w:t>Podpora TPM 2.0 (Trusted Platform Module)</w:t>
            </w:r>
          </w:p>
          <w:p w:rsidR="008F5B80" w:rsidRDefault="00B10349">
            <w:pPr>
              <w:pStyle w:val="TableParagraph"/>
              <w:spacing w:before="18"/>
              <w:ind w:left="11"/>
              <w:rPr>
                <w:sz w:val="6"/>
              </w:rPr>
            </w:pPr>
            <w:r>
              <w:rPr>
                <w:w w:val="110"/>
                <w:sz w:val="6"/>
              </w:rPr>
              <w:t>Vzdálený management pomocí hardwarových technologií.</w:t>
            </w:r>
          </w:p>
          <w:p w:rsidR="008F5B80" w:rsidRDefault="008F5B80">
            <w:pPr>
              <w:pStyle w:val="TableParagraph"/>
              <w:rPr>
                <w:rFonts w:ascii="Arial"/>
                <w:sz w:val="6"/>
              </w:rPr>
            </w:pPr>
          </w:p>
          <w:p w:rsidR="008F5B80" w:rsidRDefault="00B10349">
            <w:pPr>
              <w:pStyle w:val="TableParagraph"/>
              <w:spacing w:before="40" w:line="300" w:lineRule="auto"/>
              <w:ind w:left="11" w:right="67"/>
              <w:rPr>
                <w:sz w:val="6"/>
              </w:rPr>
            </w:pPr>
            <w:r>
              <w:rPr>
                <w:w w:val="110"/>
                <w:sz w:val="6"/>
              </w:rPr>
              <w:t>Záruka 3 roky s opravou u zákazníka druhý pracovní den a technickou online podporou dostupnou 24/7. Servis musí zajišťovat výrobce a nebo jeho certifikovaný smluvní partner.</w:t>
            </w:r>
          </w:p>
          <w:p w:rsidR="008F5B80" w:rsidRDefault="00B10349">
            <w:pPr>
              <w:pStyle w:val="TableParagraph"/>
              <w:spacing w:line="73" w:lineRule="exact"/>
              <w:ind w:left="11"/>
              <w:rPr>
                <w:sz w:val="6"/>
              </w:rPr>
            </w:pPr>
            <w:r>
              <w:rPr>
                <w:w w:val="110"/>
                <w:sz w:val="6"/>
              </w:rPr>
              <w:t>Barva: černá</w:t>
            </w:r>
          </w:p>
          <w:p w:rsidR="008F5B80" w:rsidRDefault="00B10349">
            <w:pPr>
              <w:pStyle w:val="TableParagraph"/>
              <w:spacing w:before="18"/>
              <w:ind w:left="11"/>
              <w:rPr>
                <w:sz w:val="6"/>
              </w:rPr>
            </w:pPr>
            <w:r>
              <w:rPr>
                <w:w w:val="110"/>
                <w:sz w:val="6"/>
              </w:rPr>
              <w:t>Hmotnost: max. 2.03 Kg</w:t>
            </w:r>
          </w:p>
          <w:p w:rsidR="008F5B80" w:rsidRDefault="00B10349">
            <w:pPr>
              <w:pStyle w:val="TableParagraph"/>
              <w:spacing w:before="18"/>
              <w:ind w:left="11"/>
              <w:rPr>
                <w:sz w:val="6"/>
              </w:rPr>
            </w:pPr>
            <w:r>
              <w:rPr>
                <w:w w:val="110"/>
                <w:sz w:val="6"/>
              </w:rPr>
              <w:t>Maximální rozměry: max. 190 × 178 × 71,8 mm</w:t>
            </w:r>
          </w:p>
          <w:p w:rsidR="008F5B80" w:rsidRDefault="00B10349">
            <w:pPr>
              <w:pStyle w:val="TableParagraph"/>
              <w:spacing w:before="1" w:line="90" w:lineRule="atLeast"/>
              <w:ind w:left="11" w:right="532" w:hanging="1"/>
              <w:rPr>
                <w:sz w:val="6"/>
              </w:rPr>
            </w:pPr>
            <w:r>
              <w:rPr>
                <w:w w:val="110"/>
                <w:sz w:val="6"/>
              </w:rPr>
              <w:t>Podpora uchycení VESA, Provedení Compact Form Factor (CFF), Čipová sada od stejného výrobce jako CPU. Bezšroubkový systém upevnění pevných disků.</w:t>
            </w:r>
          </w:p>
        </w:tc>
        <w:tc>
          <w:tcPr>
            <w:tcW w:w="1011"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6"/>
              <w:ind w:left="11"/>
              <w:rPr>
                <w:sz w:val="6"/>
              </w:rPr>
            </w:pPr>
            <w:r>
              <w:rPr>
                <w:w w:val="110"/>
                <w:sz w:val="6"/>
              </w:rPr>
              <w:t>ANO</w:t>
            </w:r>
          </w:p>
        </w:tc>
        <w:tc>
          <w:tcPr>
            <w:tcW w:w="877"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line="259" w:lineRule="auto"/>
              <w:ind w:left="12" w:right="8"/>
              <w:rPr>
                <w:sz w:val="8"/>
              </w:rPr>
            </w:pPr>
            <w:r>
              <w:rPr>
                <w:color w:val="FF0000"/>
                <w:sz w:val="8"/>
              </w:rPr>
              <w:t xml:space="preserve">Dell/Precision 3260 CFF </w:t>
            </w:r>
            <w:hyperlink r:id="rId16">
              <w:r>
                <w:rPr>
                  <w:color w:val="0562C1"/>
                  <w:sz w:val="8"/>
                  <w:u w:val="single" w:color="0562C1"/>
                </w:rPr>
                <w:t>https://www.dell.com/su</w:t>
              </w:r>
            </w:hyperlink>
            <w:r>
              <w:rPr>
                <w:color w:val="0562C1"/>
                <w:sz w:val="8"/>
              </w:rPr>
              <w:t xml:space="preserve"> </w:t>
            </w:r>
            <w:r>
              <w:rPr>
                <w:color w:val="0562C1"/>
                <w:sz w:val="8"/>
                <w:u w:val="single" w:color="0562C1"/>
              </w:rPr>
              <w:t>pport/home/cs</w:t>
            </w:r>
            <w:r>
              <w:rPr>
                <w:color w:val="0562C1"/>
                <w:sz w:val="8"/>
              </w:rPr>
              <w:t xml:space="preserve">‐ </w:t>
            </w:r>
            <w:r>
              <w:rPr>
                <w:color w:val="0562C1"/>
                <w:sz w:val="8"/>
                <w:u w:val="single" w:color="0562C1"/>
              </w:rPr>
              <w:t>cz/product</w:t>
            </w:r>
            <w:r>
              <w:rPr>
                <w:color w:val="0562C1"/>
                <w:sz w:val="8"/>
              </w:rPr>
              <w:t xml:space="preserve">‐ </w:t>
            </w:r>
            <w:r>
              <w:rPr>
                <w:color w:val="0562C1"/>
                <w:sz w:val="8"/>
                <w:u w:val="single" w:color="0562C1"/>
              </w:rPr>
              <w:t>support/product/precisio</w:t>
            </w:r>
            <w:r>
              <w:rPr>
                <w:color w:val="0562C1"/>
                <w:sz w:val="8"/>
              </w:rPr>
              <w:t xml:space="preserve"> </w:t>
            </w:r>
            <w:r>
              <w:rPr>
                <w:color w:val="0562C1"/>
                <w:sz w:val="8"/>
                <w:u w:val="single" w:color="0562C1"/>
              </w:rPr>
              <w:t>n‐3260</w:t>
            </w:r>
            <w:r>
              <w:rPr>
                <w:color w:val="0562C1"/>
                <w:sz w:val="8"/>
              </w:rPr>
              <w:t xml:space="preserve">‐ </w:t>
            </w:r>
            <w:r>
              <w:rPr>
                <w:color w:val="0562C1"/>
                <w:sz w:val="8"/>
                <w:u w:val="single" w:color="0562C1"/>
              </w:rPr>
              <w:t>workstation/overview</w:t>
            </w:r>
          </w:p>
        </w:tc>
        <w:tc>
          <w:tcPr>
            <w:tcW w:w="359" w:type="dxa"/>
            <w:tcBorders>
              <w:left w:val="single" w:sz="4" w:space="0" w:color="000000"/>
            </w:tcBorders>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r>
      <w:tr w:rsidR="008F5B80">
        <w:trPr>
          <w:trHeight w:val="1271"/>
        </w:trPr>
        <w:tc>
          <w:tcPr>
            <w:tcW w:w="1478"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3"/>
              <w:rPr>
                <w:rFonts w:ascii="Arial"/>
                <w:sz w:val="6"/>
              </w:rPr>
            </w:pPr>
          </w:p>
          <w:p w:rsidR="008F5B80" w:rsidRDefault="00B10349">
            <w:pPr>
              <w:pStyle w:val="TableParagraph"/>
              <w:spacing w:before="1"/>
              <w:ind w:left="98" w:right="90"/>
              <w:jc w:val="center"/>
              <w:rPr>
                <w:sz w:val="6"/>
              </w:rPr>
            </w:pPr>
            <w:r>
              <w:rPr>
                <w:w w:val="110"/>
                <w:sz w:val="6"/>
              </w:rPr>
              <w:t>LCD monitor s úhlopříčkou 27" a reproduktory</w:t>
            </w:r>
          </w:p>
        </w:tc>
        <w:tc>
          <w:tcPr>
            <w:tcW w:w="643" w:type="dxa"/>
            <w:tcBorders>
              <w:top w:val="single" w:sz="4" w:space="0" w:color="000000"/>
              <w:left w:val="single" w:sz="4" w:space="0" w:color="000000"/>
              <w:bottom w:val="single" w:sz="4" w:space="0" w:color="000000"/>
              <w:right w:val="single" w:sz="4" w:space="0" w:color="000000"/>
            </w:tcBorders>
            <w:shd w:val="clear" w:color="auto" w:fill="DEEAF6"/>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B10349">
            <w:pPr>
              <w:pStyle w:val="TableParagraph"/>
              <w:spacing w:before="49"/>
              <w:jc w:val="right"/>
              <w:rPr>
                <w:sz w:val="6"/>
              </w:rPr>
            </w:pPr>
            <w:r>
              <w:rPr>
                <w:w w:val="110"/>
                <w:sz w:val="6"/>
              </w:rPr>
              <w:t>4 180 Kč</w:t>
            </w:r>
          </w:p>
        </w:tc>
        <w:tc>
          <w:tcPr>
            <w:tcW w:w="643"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B10349">
            <w:pPr>
              <w:pStyle w:val="TableParagraph"/>
              <w:spacing w:before="49"/>
              <w:ind w:right="1"/>
              <w:jc w:val="right"/>
              <w:rPr>
                <w:sz w:val="6"/>
              </w:rPr>
            </w:pPr>
            <w:r>
              <w:rPr>
                <w:w w:val="110"/>
                <w:sz w:val="6"/>
              </w:rPr>
              <w:t>5 058 Kč</w:t>
            </w:r>
          </w:p>
        </w:tc>
        <w:tc>
          <w:tcPr>
            <w:tcW w:w="317"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B10349">
            <w:pPr>
              <w:pStyle w:val="TableParagraph"/>
              <w:spacing w:before="49"/>
              <w:ind w:right="1"/>
              <w:jc w:val="right"/>
              <w:rPr>
                <w:sz w:val="6"/>
              </w:rPr>
            </w:pPr>
            <w:r>
              <w:rPr>
                <w:w w:val="110"/>
                <w:sz w:val="6"/>
              </w:rPr>
              <w:t>12</w:t>
            </w:r>
          </w:p>
        </w:tc>
        <w:tc>
          <w:tcPr>
            <w:tcW w:w="754"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B10349">
            <w:pPr>
              <w:pStyle w:val="TableParagraph"/>
              <w:spacing w:before="49"/>
              <w:ind w:right="1"/>
              <w:jc w:val="right"/>
              <w:rPr>
                <w:sz w:val="6"/>
              </w:rPr>
            </w:pPr>
            <w:r>
              <w:rPr>
                <w:w w:val="110"/>
                <w:sz w:val="6"/>
              </w:rPr>
              <w:t>50 160 Kč</w:t>
            </w:r>
          </w:p>
        </w:tc>
        <w:tc>
          <w:tcPr>
            <w:tcW w:w="754"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B10349">
            <w:pPr>
              <w:pStyle w:val="TableParagraph"/>
              <w:spacing w:before="49"/>
              <w:jc w:val="right"/>
              <w:rPr>
                <w:sz w:val="6"/>
              </w:rPr>
            </w:pPr>
            <w:r>
              <w:rPr>
                <w:w w:val="110"/>
                <w:sz w:val="6"/>
              </w:rPr>
              <w:t>60 694 Kč</w:t>
            </w:r>
          </w:p>
        </w:tc>
        <w:tc>
          <w:tcPr>
            <w:tcW w:w="3622"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6" w:line="300" w:lineRule="auto"/>
              <w:ind w:left="11" w:right="3056"/>
              <w:rPr>
                <w:sz w:val="6"/>
              </w:rPr>
            </w:pPr>
            <w:r>
              <w:rPr>
                <w:w w:val="110"/>
                <w:sz w:val="6"/>
              </w:rPr>
              <w:t>Typ panelu: IPS LED Úhlopříčka: 27"</w:t>
            </w:r>
          </w:p>
          <w:p w:rsidR="008F5B80" w:rsidRDefault="00B10349">
            <w:pPr>
              <w:pStyle w:val="TableParagraph"/>
              <w:spacing w:line="73" w:lineRule="exact"/>
              <w:ind w:left="11"/>
              <w:rPr>
                <w:sz w:val="6"/>
              </w:rPr>
            </w:pPr>
            <w:r>
              <w:rPr>
                <w:w w:val="110"/>
                <w:sz w:val="6"/>
              </w:rPr>
              <w:t>Poměr stran: 16:9</w:t>
            </w:r>
          </w:p>
          <w:p w:rsidR="008F5B80" w:rsidRDefault="00B10349">
            <w:pPr>
              <w:pStyle w:val="TableParagraph"/>
              <w:spacing w:before="18" w:line="300" w:lineRule="auto"/>
              <w:ind w:left="11" w:right="1897" w:hanging="1"/>
              <w:rPr>
                <w:sz w:val="6"/>
              </w:rPr>
            </w:pPr>
            <w:r>
              <w:rPr>
                <w:w w:val="110"/>
                <w:sz w:val="6"/>
              </w:rPr>
              <w:t>Rozlišení a frekvence: min. 1920 x 1080 px, min. 75 Hz Kontrastní poměr: min. 1000:1</w:t>
            </w:r>
          </w:p>
          <w:p w:rsidR="008F5B80" w:rsidRDefault="00B10349">
            <w:pPr>
              <w:pStyle w:val="TableParagraph"/>
              <w:spacing w:line="73" w:lineRule="exact"/>
              <w:ind w:left="11"/>
              <w:rPr>
                <w:sz w:val="6"/>
              </w:rPr>
            </w:pPr>
            <w:r>
              <w:rPr>
                <w:w w:val="110"/>
                <w:sz w:val="6"/>
              </w:rPr>
              <w:t>Doba odezvy: min. 4 ms</w:t>
            </w:r>
          </w:p>
          <w:p w:rsidR="008F5B80" w:rsidRDefault="00B10349">
            <w:pPr>
              <w:pStyle w:val="TableParagraph"/>
              <w:spacing w:before="18" w:line="300" w:lineRule="auto"/>
              <w:ind w:left="11" w:right="2184"/>
              <w:rPr>
                <w:sz w:val="6"/>
              </w:rPr>
            </w:pPr>
            <w:r>
              <w:rPr>
                <w:w w:val="110"/>
                <w:sz w:val="6"/>
              </w:rPr>
              <w:t>Rozhraní: 2 x HDMI, 1 x audio vstup (jack 3,5mm) Barva: černo‐stříbrná</w:t>
            </w:r>
          </w:p>
          <w:p w:rsidR="008F5B80" w:rsidRDefault="00B10349">
            <w:pPr>
              <w:pStyle w:val="TableParagraph"/>
              <w:spacing w:line="73" w:lineRule="exact"/>
              <w:ind w:left="11"/>
              <w:rPr>
                <w:sz w:val="6"/>
              </w:rPr>
            </w:pPr>
            <w:r>
              <w:rPr>
                <w:w w:val="110"/>
                <w:sz w:val="6"/>
              </w:rPr>
              <w:t>Záruka 3 roky s výměnou u zákazníka druhý pracovní den. Servis musí zajišťovat výrobce a nebo jeho certifikovaný smluvní partner.</w:t>
            </w:r>
          </w:p>
          <w:p w:rsidR="008F5B80" w:rsidRDefault="008F5B80">
            <w:pPr>
              <w:pStyle w:val="TableParagraph"/>
              <w:rPr>
                <w:rFonts w:ascii="Arial"/>
                <w:sz w:val="6"/>
              </w:rPr>
            </w:pPr>
          </w:p>
          <w:p w:rsidR="008F5B80" w:rsidRDefault="00B10349">
            <w:pPr>
              <w:pStyle w:val="TableParagraph"/>
              <w:spacing w:before="40" w:line="300" w:lineRule="auto"/>
              <w:ind w:left="11"/>
              <w:rPr>
                <w:sz w:val="6"/>
              </w:rPr>
            </w:pPr>
            <w:r>
              <w:rPr>
                <w:w w:val="110"/>
                <w:sz w:val="6"/>
              </w:rPr>
              <w:t>Výbava: snížení vyzařování modrého světla, jas min. 300cd/m2, Naklápění min. (–5° až 21°), VESA 100x100mm, min. 2x 3W reproduktory</w:t>
            </w:r>
          </w:p>
          <w:p w:rsidR="008F5B80" w:rsidRDefault="00B10349">
            <w:pPr>
              <w:pStyle w:val="TableParagraph"/>
              <w:spacing w:line="73" w:lineRule="exact"/>
              <w:ind w:left="11"/>
              <w:rPr>
                <w:sz w:val="6"/>
              </w:rPr>
            </w:pPr>
            <w:r>
              <w:rPr>
                <w:w w:val="110"/>
                <w:sz w:val="6"/>
              </w:rPr>
              <w:t>Hmotnost: max. 4,3 Kg (bez stojanu)</w:t>
            </w:r>
          </w:p>
          <w:p w:rsidR="008F5B80" w:rsidRDefault="00B10349">
            <w:pPr>
              <w:pStyle w:val="TableParagraph"/>
              <w:spacing w:before="18" w:line="60" w:lineRule="exact"/>
              <w:ind w:left="11"/>
              <w:rPr>
                <w:sz w:val="6"/>
              </w:rPr>
            </w:pPr>
            <w:r>
              <w:rPr>
                <w:w w:val="110"/>
                <w:sz w:val="6"/>
              </w:rPr>
              <w:t>Obvyklá spotřeba: max. 19W</w:t>
            </w:r>
          </w:p>
        </w:tc>
        <w:tc>
          <w:tcPr>
            <w:tcW w:w="1011"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6"/>
              <w:ind w:left="11"/>
              <w:rPr>
                <w:sz w:val="6"/>
              </w:rPr>
            </w:pPr>
            <w:r>
              <w:rPr>
                <w:w w:val="110"/>
                <w:sz w:val="6"/>
              </w:rPr>
              <w:t>ANO</w:t>
            </w:r>
          </w:p>
        </w:tc>
        <w:tc>
          <w:tcPr>
            <w:tcW w:w="877"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line="259" w:lineRule="auto"/>
              <w:ind w:left="12" w:right="8"/>
              <w:rPr>
                <w:sz w:val="8"/>
              </w:rPr>
            </w:pPr>
            <w:r>
              <w:rPr>
                <w:color w:val="FF0000"/>
                <w:sz w:val="8"/>
              </w:rPr>
              <w:t xml:space="preserve">Dell/S2721H </w:t>
            </w:r>
            <w:hyperlink r:id="rId17">
              <w:r>
                <w:rPr>
                  <w:color w:val="0562C1"/>
                  <w:sz w:val="8"/>
                  <w:u w:val="single" w:color="0562C1"/>
                </w:rPr>
                <w:t>https://www.dell.com/su</w:t>
              </w:r>
            </w:hyperlink>
            <w:r>
              <w:rPr>
                <w:color w:val="0562C1"/>
                <w:sz w:val="8"/>
              </w:rPr>
              <w:t xml:space="preserve"> </w:t>
            </w:r>
            <w:r>
              <w:rPr>
                <w:color w:val="0562C1"/>
                <w:sz w:val="8"/>
                <w:u w:val="single" w:color="0562C1"/>
              </w:rPr>
              <w:t>pport/home/cs</w:t>
            </w:r>
            <w:r>
              <w:rPr>
                <w:color w:val="0562C1"/>
                <w:sz w:val="8"/>
              </w:rPr>
              <w:t xml:space="preserve">‐ </w:t>
            </w:r>
            <w:r>
              <w:rPr>
                <w:color w:val="0562C1"/>
                <w:sz w:val="8"/>
                <w:u w:val="single" w:color="0562C1"/>
              </w:rPr>
              <w:t>cz/product</w:t>
            </w:r>
            <w:r>
              <w:rPr>
                <w:color w:val="0562C1"/>
                <w:sz w:val="8"/>
              </w:rPr>
              <w:t xml:space="preserve">‐ </w:t>
            </w:r>
            <w:r>
              <w:rPr>
                <w:color w:val="0562C1"/>
                <w:sz w:val="8"/>
                <w:u w:val="single" w:color="0562C1"/>
              </w:rPr>
              <w:t>support/product/dell</w:t>
            </w:r>
            <w:r>
              <w:rPr>
                <w:color w:val="0562C1"/>
                <w:sz w:val="8"/>
              </w:rPr>
              <w:t xml:space="preserve">‐ </w:t>
            </w:r>
            <w:r>
              <w:rPr>
                <w:color w:val="0562C1"/>
                <w:sz w:val="8"/>
                <w:u w:val="single" w:color="0562C1"/>
              </w:rPr>
              <w:t>s2721h</w:t>
            </w:r>
            <w:r>
              <w:rPr>
                <w:color w:val="0562C1"/>
                <w:sz w:val="8"/>
              </w:rPr>
              <w:t xml:space="preserve">‐ </w:t>
            </w:r>
            <w:r>
              <w:rPr>
                <w:color w:val="0562C1"/>
                <w:sz w:val="8"/>
                <w:u w:val="single" w:color="0562C1"/>
              </w:rPr>
              <w:t>monitor/overview</w:t>
            </w:r>
          </w:p>
        </w:tc>
        <w:tc>
          <w:tcPr>
            <w:tcW w:w="359" w:type="dxa"/>
            <w:tcBorders>
              <w:left w:val="single" w:sz="4" w:space="0" w:color="000000"/>
            </w:tcBorders>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r>
      <w:tr w:rsidR="008F5B80">
        <w:trPr>
          <w:trHeight w:val="2320"/>
        </w:trPr>
        <w:tc>
          <w:tcPr>
            <w:tcW w:w="1478"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B10349">
            <w:pPr>
              <w:pStyle w:val="TableParagraph"/>
              <w:spacing w:before="44" w:line="300" w:lineRule="auto"/>
              <w:ind w:left="347" w:right="15" w:hanging="327"/>
              <w:rPr>
                <w:sz w:val="6"/>
              </w:rPr>
            </w:pPr>
            <w:r>
              <w:rPr>
                <w:w w:val="110"/>
                <w:sz w:val="6"/>
              </w:rPr>
              <w:t>PC sestava v provedení AIO a podporou dotykového ovládání a možností upgradu</w:t>
            </w:r>
          </w:p>
        </w:tc>
        <w:tc>
          <w:tcPr>
            <w:tcW w:w="643" w:type="dxa"/>
            <w:tcBorders>
              <w:top w:val="single" w:sz="4" w:space="0" w:color="000000"/>
              <w:left w:val="single" w:sz="4" w:space="0" w:color="000000"/>
              <w:bottom w:val="single" w:sz="4" w:space="0" w:color="000000"/>
              <w:right w:val="single" w:sz="4" w:space="0" w:color="000000"/>
            </w:tcBorders>
            <w:shd w:val="clear" w:color="auto" w:fill="DEEAF6"/>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9"/>
              <w:rPr>
                <w:rFonts w:ascii="Arial"/>
                <w:sz w:val="7"/>
              </w:rPr>
            </w:pPr>
          </w:p>
          <w:p w:rsidR="008F5B80" w:rsidRDefault="00B10349">
            <w:pPr>
              <w:pStyle w:val="TableParagraph"/>
              <w:ind w:right="1"/>
              <w:jc w:val="right"/>
              <w:rPr>
                <w:sz w:val="6"/>
              </w:rPr>
            </w:pPr>
            <w:r>
              <w:rPr>
                <w:w w:val="110"/>
                <w:sz w:val="6"/>
              </w:rPr>
              <w:t>23 600 Kč</w:t>
            </w:r>
          </w:p>
        </w:tc>
        <w:tc>
          <w:tcPr>
            <w:tcW w:w="643"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9"/>
              <w:rPr>
                <w:rFonts w:ascii="Arial"/>
                <w:sz w:val="7"/>
              </w:rPr>
            </w:pPr>
          </w:p>
          <w:p w:rsidR="008F5B80" w:rsidRDefault="00B10349">
            <w:pPr>
              <w:pStyle w:val="TableParagraph"/>
              <w:ind w:right="1"/>
              <w:jc w:val="right"/>
              <w:rPr>
                <w:sz w:val="6"/>
              </w:rPr>
            </w:pPr>
            <w:r>
              <w:rPr>
                <w:w w:val="110"/>
                <w:sz w:val="6"/>
              </w:rPr>
              <w:t>28 556 Kč</w:t>
            </w:r>
          </w:p>
        </w:tc>
        <w:tc>
          <w:tcPr>
            <w:tcW w:w="317"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9"/>
              <w:rPr>
                <w:rFonts w:ascii="Arial"/>
                <w:sz w:val="7"/>
              </w:rPr>
            </w:pPr>
          </w:p>
          <w:p w:rsidR="008F5B80" w:rsidRDefault="00B10349">
            <w:pPr>
              <w:pStyle w:val="TableParagraph"/>
              <w:ind w:right="1"/>
              <w:jc w:val="right"/>
              <w:rPr>
                <w:sz w:val="6"/>
              </w:rPr>
            </w:pPr>
            <w:r>
              <w:rPr>
                <w:w w:val="112"/>
                <w:sz w:val="6"/>
              </w:rPr>
              <w:t>3</w:t>
            </w:r>
          </w:p>
        </w:tc>
        <w:tc>
          <w:tcPr>
            <w:tcW w:w="754"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9"/>
              <w:rPr>
                <w:rFonts w:ascii="Arial"/>
                <w:sz w:val="7"/>
              </w:rPr>
            </w:pPr>
          </w:p>
          <w:p w:rsidR="008F5B80" w:rsidRDefault="00B10349">
            <w:pPr>
              <w:pStyle w:val="TableParagraph"/>
              <w:ind w:right="1"/>
              <w:jc w:val="right"/>
              <w:rPr>
                <w:sz w:val="6"/>
              </w:rPr>
            </w:pPr>
            <w:r>
              <w:rPr>
                <w:w w:val="110"/>
                <w:sz w:val="6"/>
              </w:rPr>
              <w:t>70 800 Kč</w:t>
            </w:r>
          </w:p>
        </w:tc>
        <w:tc>
          <w:tcPr>
            <w:tcW w:w="754"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rPr>
                <w:rFonts w:ascii="Arial"/>
                <w:sz w:val="6"/>
              </w:rPr>
            </w:pPr>
          </w:p>
          <w:p w:rsidR="008F5B80" w:rsidRDefault="008F5B80">
            <w:pPr>
              <w:pStyle w:val="TableParagraph"/>
              <w:spacing w:before="9"/>
              <w:rPr>
                <w:rFonts w:ascii="Arial"/>
                <w:sz w:val="7"/>
              </w:rPr>
            </w:pPr>
          </w:p>
          <w:p w:rsidR="008F5B80" w:rsidRDefault="00B10349">
            <w:pPr>
              <w:pStyle w:val="TableParagraph"/>
              <w:jc w:val="right"/>
              <w:rPr>
                <w:sz w:val="6"/>
              </w:rPr>
            </w:pPr>
            <w:r>
              <w:rPr>
                <w:w w:val="110"/>
                <w:sz w:val="6"/>
              </w:rPr>
              <w:t>85 668 Kč</w:t>
            </w:r>
          </w:p>
        </w:tc>
        <w:tc>
          <w:tcPr>
            <w:tcW w:w="3622"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6" w:line="300" w:lineRule="auto"/>
              <w:ind w:left="11" w:right="2184"/>
              <w:rPr>
                <w:sz w:val="6"/>
              </w:rPr>
            </w:pPr>
            <w:r>
              <w:rPr>
                <w:w w:val="110"/>
                <w:sz w:val="6"/>
              </w:rPr>
              <w:t>Typ panelu: IPS LED ‐ dotykový, matný povrch Úhlopříčka: min 23,8", max 24,1"</w:t>
            </w:r>
          </w:p>
          <w:p w:rsidR="008F5B80" w:rsidRDefault="00B10349">
            <w:pPr>
              <w:pStyle w:val="TableParagraph"/>
              <w:spacing w:line="73" w:lineRule="exact"/>
              <w:ind w:left="11"/>
              <w:rPr>
                <w:sz w:val="6"/>
              </w:rPr>
            </w:pPr>
            <w:r>
              <w:rPr>
                <w:w w:val="110"/>
                <w:sz w:val="6"/>
              </w:rPr>
              <w:t>Poměr stran: 16:9</w:t>
            </w:r>
          </w:p>
          <w:p w:rsidR="008F5B80" w:rsidRDefault="00B10349">
            <w:pPr>
              <w:pStyle w:val="TableParagraph"/>
              <w:spacing w:before="18"/>
              <w:ind w:left="11"/>
              <w:rPr>
                <w:sz w:val="6"/>
              </w:rPr>
            </w:pPr>
            <w:r>
              <w:rPr>
                <w:w w:val="110"/>
                <w:sz w:val="6"/>
              </w:rPr>
              <w:t>Rozlišení: 1920 × 1080</w:t>
            </w:r>
            <w:r>
              <w:rPr>
                <w:spacing w:val="7"/>
                <w:w w:val="110"/>
                <w:sz w:val="6"/>
              </w:rPr>
              <w:t xml:space="preserve"> </w:t>
            </w:r>
            <w:r>
              <w:rPr>
                <w:w w:val="110"/>
                <w:sz w:val="6"/>
              </w:rPr>
              <w:t>px</w:t>
            </w:r>
          </w:p>
          <w:p w:rsidR="008F5B80" w:rsidRDefault="00B10349">
            <w:pPr>
              <w:pStyle w:val="TableParagraph"/>
              <w:spacing w:before="18" w:line="300" w:lineRule="auto"/>
              <w:ind w:left="11" w:right="2639"/>
              <w:rPr>
                <w:sz w:val="6"/>
              </w:rPr>
            </w:pPr>
            <w:r>
              <w:rPr>
                <w:w w:val="110"/>
                <w:sz w:val="6"/>
              </w:rPr>
              <w:t xml:space="preserve">Kontrastní poměr: min. 1000 : </w:t>
            </w:r>
            <w:r>
              <w:rPr>
                <w:spacing w:val="-13"/>
                <w:w w:val="110"/>
                <w:sz w:val="6"/>
              </w:rPr>
              <w:t xml:space="preserve">1 </w:t>
            </w:r>
            <w:r>
              <w:rPr>
                <w:w w:val="110"/>
                <w:sz w:val="6"/>
              </w:rPr>
              <w:t>Doba odezvy: max. 8</w:t>
            </w:r>
            <w:r>
              <w:rPr>
                <w:spacing w:val="-2"/>
                <w:w w:val="110"/>
                <w:sz w:val="6"/>
              </w:rPr>
              <w:t xml:space="preserve"> </w:t>
            </w:r>
            <w:r>
              <w:rPr>
                <w:w w:val="110"/>
                <w:sz w:val="6"/>
              </w:rPr>
              <w:t>ms</w:t>
            </w:r>
          </w:p>
          <w:p w:rsidR="008F5B80" w:rsidRDefault="00B10349">
            <w:pPr>
              <w:pStyle w:val="TableParagraph"/>
              <w:spacing w:line="300" w:lineRule="auto"/>
              <w:ind w:left="11" w:right="532"/>
              <w:rPr>
                <w:sz w:val="6"/>
              </w:rPr>
            </w:pPr>
            <w:r>
              <w:rPr>
                <w:w w:val="110"/>
                <w:sz w:val="6"/>
              </w:rPr>
              <w:t>Rozhraní: Min. 1× HDMI, 1× DisplayPort, 3× USB 3.0, 2× USB‐C, 1× RJ‐45, 1× sluchátkový výstup Barva:černo‐stříbrná</w:t>
            </w:r>
          </w:p>
          <w:p w:rsidR="008F5B80" w:rsidRDefault="00B10349">
            <w:pPr>
              <w:pStyle w:val="TableParagraph"/>
              <w:spacing w:line="300" w:lineRule="auto"/>
              <w:ind w:left="11" w:hanging="1"/>
              <w:rPr>
                <w:sz w:val="6"/>
              </w:rPr>
            </w:pPr>
            <w:r>
              <w:rPr>
                <w:w w:val="110"/>
                <w:sz w:val="6"/>
              </w:rPr>
              <w:t xml:space="preserve">Procesor: min. 14 jader a 20 vláken, frekvenční rozsah 1.2‐4.6 GHz, cache min. 24 MB, min skóre 23990 bodů dle </w:t>
            </w:r>
            <w:hyperlink r:id="rId18">
              <w:r>
                <w:rPr>
                  <w:w w:val="110"/>
                  <w:sz w:val="6"/>
                </w:rPr>
                <w:t>www.cpubenchmark.net</w:t>
              </w:r>
            </w:hyperlink>
          </w:p>
          <w:p w:rsidR="008F5B80" w:rsidRDefault="00B10349">
            <w:pPr>
              <w:pStyle w:val="TableParagraph"/>
              <w:spacing w:line="300" w:lineRule="auto"/>
              <w:ind w:left="11" w:right="2423"/>
              <w:rPr>
                <w:sz w:val="6"/>
              </w:rPr>
            </w:pPr>
            <w:r>
              <w:rPr>
                <w:w w:val="110"/>
                <w:sz w:val="6"/>
              </w:rPr>
              <w:t>Paměť 16 GB (1× 16 GB) 3200 MHz DDR4 SSD disk 256 GB (PCIe NVMe M.2 2230)</w:t>
            </w:r>
          </w:p>
          <w:p w:rsidR="008F5B80" w:rsidRDefault="00B10349">
            <w:pPr>
              <w:pStyle w:val="TableParagraph"/>
              <w:spacing w:line="73" w:lineRule="exact"/>
              <w:ind w:left="11"/>
              <w:rPr>
                <w:sz w:val="6"/>
              </w:rPr>
            </w:pPr>
            <w:r>
              <w:rPr>
                <w:w w:val="110"/>
                <w:sz w:val="6"/>
              </w:rPr>
              <w:t>Grafická karta integrovaná v CPU</w:t>
            </w:r>
          </w:p>
          <w:p w:rsidR="008F5B80" w:rsidRDefault="00B10349">
            <w:pPr>
              <w:pStyle w:val="TableParagraph"/>
              <w:spacing w:before="16" w:line="300" w:lineRule="auto"/>
              <w:ind w:left="11" w:right="948"/>
              <w:rPr>
                <w:sz w:val="6"/>
              </w:rPr>
            </w:pPr>
            <w:r>
              <w:rPr>
                <w:w w:val="110"/>
                <w:sz w:val="6"/>
              </w:rPr>
              <w:t>Wi‐Fi: Wi‐Fi 6E 2x2 AX211 802.11ax (Triple Band 2.4/5/6 GHz) 2400 Mbps + Bluetooth 5.2 Klávesnice CZ klávesnice USB, černá</w:t>
            </w:r>
          </w:p>
          <w:p w:rsidR="008F5B80" w:rsidRDefault="00B10349">
            <w:pPr>
              <w:pStyle w:val="TableParagraph"/>
              <w:spacing w:line="300" w:lineRule="auto"/>
              <w:ind w:left="11" w:right="2918"/>
              <w:rPr>
                <w:sz w:val="6"/>
              </w:rPr>
            </w:pPr>
            <w:r>
              <w:rPr>
                <w:w w:val="110"/>
                <w:sz w:val="6"/>
              </w:rPr>
              <w:t>Myš: USB, optická, černá Zdroj: 90 W</w:t>
            </w:r>
          </w:p>
          <w:p w:rsidR="008F5B80" w:rsidRDefault="00B10349">
            <w:pPr>
              <w:pStyle w:val="TableParagraph"/>
              <w:spacing w:line="73" w:lineRule="exact"/>
              <w:ind w:left="11"/>
              <w:rPr>
                <w:sz w:val="6"/>
              </w:rPr>
            </w:pPr>
            <w:r>
              <w:rPr>
                <w:w w:val="110"/>
                <w:sz w:val="6"/>
              </w:rPr>
              <w:t>Licence Windows 11 Pro</w:t>
            </w:r>
          </w:p>
          <w:p w:rsidR="008F5B80" w:rsidRDefault="00B10349">
            <w:pPr>
              <w:pStyle w:val="TableParagraph"/>
              <w:spacing w:before="17"/>
              <w:ind w:left="11"/>
              <w:rPr>
                <w:sz w:val="6"/>
              </w:rPr>
            </w:pPr>
            <w:r>
              <w:rPr>
                <w:w w:val="110"/>
                <w:sz w:val="6"/>
              </w:rPr>
              <w:t>Bezšroubkový systém upevnění pevných disků.</w:t>
            </w:r>
          </w:p>
          <w:p w:rsidR="008F5B80" w:rsidRDefault="008F5B80">
            <w:pPr>
              <w:pStyle w:val="TableParagraph"/>
              <w:rPr>
                <w:rFonts w:ascii="Arial"/>
                <w:sz w:val="6"/>
              </w:rPr>
            </w:pPr>
          </w:p>
          <w:p w:rsidR="008F5B80" w:rsidRDefault="00B10349">
            <w:pPr>
              <w:pStyle w:val="TableParagraph"/>
              <w:spacing w:before="40"/>
              <w:ind w:left="11"/>
              <w:rPr>
                <w:sz w:val="6"/>
              </w:rPr>
            </w:pPr>
            <w:r>
              <w:rPr>
                <w:w w:val="110"/>
                <w:sz w:val="6"/>
              </w:rPr>
              <w:t>Vzdálený management pomocí hardwarových technologií.</w:t>
            </w:r>
          </w:p>
          <w:p w:rsidR="008F5B80" w:rsidRDefault="00B10349">
            <w:pPr>
              <w:pStyle w:val="TableParagraph"/>
              <w:spacing w:before="18" w:line="300" w:lineRule="auto"/>
              <w:ind w:left="11" w:right="67"/>
              <w:rPr>
                <w:sz w:val="6"/>
              </w:rPr>
            </w:pPr>
            <w:r>
              <w:rPr>
                <w:w w:val="110"/>
                <w:sz w:val="6"/>
              </w:rPr>
              <w:t>Záruka 3 roky s opravou u zákazníka druhý pracovní den a technickou online podporou dostupnou 24/7. Servis musí zajišťovat výrobce a nebo jeho certifikovaný smluvní partner.</w:t>
            </w:r>
          </w:p>
          <w:p w:rsidR="008F5B80" w:rsidRDefault="008F5B80">
            <w:pPr>
              <w:pStyle w:val="TableParagraph"/>
              <w:spacing w:before="10"/>
              <w:rPr>
                <w:rFonts w:ascii="Arial"/>
                <w:sz w:val="7"/>
              </w:rPr>
            </w:pPr>
          </w:p>
          <w:p w:rsidR="008F5B80" w:rsidRDefault="00B10349">
            <w:pPr>
              <w:pStyle w:val="TableParagraph"/>
              <w:ind w:left="11"/>
              <w:rPr>
                <w:sz w:val="6"/>
              </w:rPr>
            </w:pPr>
            <w:r>
              <w:rPr>
                <w:w w:val="110"/>
                <w:sz w:val="6"/>
              </w:rPr>
              <w:t>PC a LCD musí být přimontované originálním držákem s vlastním nastavitelným stojanem od stejného výrobce pro bezproblémový</w:t>
            </w:r>
          </w:p>
        </w:tc>
        <w:tc>
          <w:tcPr>
            <w:tcW w:w="1011"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6"/>
              <w:ind w:left="11"/>
              <w:rPr>
                <w:sz w:val="6"/>
              </w:rPr>
            </w:pPr>
            <w:r>
              <w:rPr>
                <w:w w:val="110"/>
                <w:sz w:val="6"/>
              </w:rPr>
              <w:t>ANO</w:t>
            </w:r>
          </w:p>
        </w:tc>
        <w:tc>
          <w:tcPr>
            <w:tcW w:w="877"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line="259" w:lineRule="auto"/>
              <w:ind w:left="12" w:right="63"/>
              <w:rPr>
                <w:sz w:val="8"/>
              </w:rPr>
            </w:pPr>
            <w:r>
              <w:rPr>
                <w:color w:val="FF0000"/>
                <w:sz w:val="8"/>
              </w:rPr>
              <w:t>Dell/Optiplex 7010 MFF Dell/Professional P2424HT</w:t>
            </w:r>
          </w:p>
          <w:p w:rsidR="008F5B80" w:rsidRDefault="00B10349">
            <w:pPr>
              <w:pStyle w:val="TableParagraph"/>
              <w:spacing w:line="259" w:lineRule="auto"/>
              <w:ind w:left="12" w:right="8"/>
              <w:rPr>
                <w:sz w:val="8"/>
              </w:rPr>
            </w:pPr>
            <w:r>
              <w:rPr>
                <w:color w:val="FF0000"/>
                <w:sz w:val="8"/>
              </w:rPr>
              <w:t xml:space="preserve">Dell/MFS22 </w:t>
            </w:r>
            <w:hyperlink r:id="rId19">
              <w:r>
                <w:rPr>
                  <w:color w:val="0562C1"/>
                  <w:sz w:val="8"/>
                  <w:u w:val="single" w:color="0562C1"/>
                </w:rPr>
                <w:t>https://www.dell.com/su</w:t>
              </w:r>
            </w:hyperlink>
            <w:r>
              <w:rPr>
                <w:color w:val="0562C1"/>
                <w:sz w:val="8"/>
              </w:rPr>
              <w:t xml:space="preserve"> </w:t>
            </w:r>
            <w:r>
              <w:rPr>
                <w:color w:val="0562C1"/>
                <w:sz w:val="8"/>
                <w:u w:val="single" w:color="0562C1"/>
              </w:rPr>
              <w:t>pport/home/cs</w:t>
            </w:r>
            <w:r>
              <w:rPr>
                <w:color w:val="0562C1"/>
                <w:sz w:val="8"/>
              </w:rPr>
              <w:t xml:space="preserve">‐ </w:t>
            </w:r>
            <w:r>
              <w:rPr>
                <w:color w:val="0562C1"/>
                <w:sz w:val="8"/>
                <w:u w:val="single" w:color="0562C1"/>
              </w:rPr>
              <w:t>cz/product</w:t>
            </w:r>
            <w:r>
              <w:rPr>
                <w:color w:val="0562C1"/>
                <w:sz w:val="8"/>
              </w:rPr>
              <w:t xml:space="preserve">‐ </w:t>
            </w:r>
            <w:r>
              <w:rPr>
                <w:color w:val="0562C1"/>
                <w:sz w:val="8"/>
                <w:u w:val="single" w:color="0562C1"/>
              </w:rPr>
              <w:t>support/product/optiple</w:t>
            </w:r>
            <w:r>
              <w:rPr>
                <w:color w:val="0562C1"/>
                <w:sz w:val="8"/>
              </w:rPr>
              <w:t xml:space="preserve"> </w:t>
            </w:r>
            <w:r>
              <w:rPr>
                <w:color w:val="0562C1"/>
                <w:sz w:val="8"/>
                <w:u w:val="single" w:color="0562C1"/>
              </w:rPr>
              <w:t>x‐7010‐micro/overview</w:t>
            </w:r>
          </w:p>
          <w:p w:rsidR="008F5B80" w:rsidRDefault="008F5B80">
            <w:pPr>
              <w:pStyle w:val="TableParagraph"/>
              <w:spacing w:before="2"/>
              <w:rPr>
                <w:rFonts w:ascii="Arial"/>
                <w:sz w:val="9"/>
              </w:rPr>
            </w:pPr>
          </w:p>
          <w:p w:rsidR="008F5B80" w:rsidRDefault="003D02AD">
            <w:pPr>
              <w:pStyle w:val="TableParagraph"/>
              <w:spacing w:line="259" w:lineRule="auto"/>
              <w:ind w:left="12" w:right="8"/>
              <w:rPr>
                <w:sz w:val="8"/>
              </w:rPr>
            </w:pPr>
            <w:hyperlink r:id="rId20">
              <w:r w:rsidR="00B10349">
                <w:rPr>
                  <w:color w:val="0562C1"/>
                  <w:sz w:val="8"/>
                  <w:u w:val="single" w:color="0562C1"/>
                </w:rPr>
                <w:t>https://www.dell.com/su</w:t>
              </w:r>
            </w:hyperlink>
            <w:r w:rsidR="00B10349">
              <w:rPr>
                <w:color w:val="0562C1"/>
                <w:sz w:val="8"/>
              </w:rPr>
              <w:t xml:space="preserve"> </w:t>
            </w:r>
            <w:r w:rsidR="00B10349">
              <w:rPr>
                <w:color w:val="0562C1"/>
                <w:sz w:val="8"/>
                <w:u w:val="single" w:color="0562C1"/>
              </w:rPr>
              <w:t>pport/home/cs</w:t>
            </w:r>
            <w:r w:rsidR="00B10349">
              <w:rPr>
                <w:color w:val="0562C1"/>
                <w:sz w:val="8"/>
              </w:rPr>
              <w:t xml:space="preserve">‐ </w:t>
            </w:r>
            <w:r w:rsidR="00B10349">
              <w:rPr>
                <w:color w:val="0562C1"/>
                <w:sz w:val="8"/>
                <w:u w:val="single" w:color="0562C1"/>
              </w:rPr>
              <w:t>cz/product</w:t>
            </w:r>
            <w:r w:rsidR="00B10349">
              <w:rPr>
                <w:color w:val="0562C1"/>
                <w:sz w:val="8"/>
              </w:rPr>
              <w:t xml:space="preserve">‐ </w:t>
            </w:r>
            <w:r w:rsidR="00B10349">
              <w:rPr>
                <w:color w:val="0562C1"/>
                <w:sz w:val="8"/>
                <w:u w:val="single" w:color="0562C1"/>
              </w:rPr>
              <w:t>support/product/dell</w:t>
            </w:r>
            <w:r w:rsidR="00B10349">
              <w:rPr>
                <w:color w:val="0562C1"/>
                <w:sz w:val="8"/>
              </w:rPr>
              <w:t xml:space="preserve">‐ </w:t>
            </w:r>
            <w:r w:rsidR="00B10349">
              <w:rPr>
                <w:color w:val="0562C1"/>
                <w:sz w:val="8"/>
                <w:u w:val="single" w:color="0562C1"/>
              </w:rPr>
              <w:t>mff‐aio‐stand</w:t>
            </w:r>
            <w:r w:rsidR="00B10349">
              <w:rPr>
                <w:color w:val="0562C1"/>
                <w:sz w:val="8"/>
              </w:rPr>
              <w:t xml:space="preserve">‐ </w:t>
            </w:r>
            <w:r w:rsidR="00B10349">
              <w:rPr>
                <w:color w:val="0562C1"/>
                <w:sz w:val="8"/>
                <w:u w:val="single" w:color="0562C1"/>
              </w:rPr>
              <w:t>mfs22/overview</w:t>
            </w:r>
          </w:p>
          <w:p w:rsidR="008F5B80" w:rsidRDefault="008F5B80">
            <w:pPr>
              <w:pStyle w:val="TableParagraph"/>
              <w:spacing w:before="1"/>
              <w:rPr>
                <w:rFonts w:ascii="Arial"/>
                <w:sz w:val="9"/>
              </w:rPr>
            </w:pPr>
          </w:p>
          <w:p w:rsidR="008F5B80" w:rsidRDefault="003D02AD">
            <w:pPr>
              <w:pStyle w:val="TableParagraph"/>
              <w:spacing w:line="100" w:lineRule="atLeast"/>
              <w:ind w:left="12" w:right="8"/>
              <w:rPr>
                <w:sz w:val="8"/>
              </w:rPr>
            </w:pPr>
            <w:hyperlink r:id="rId21">
              <w:r w:rsidR="00B10349">
                <w:rPr>
                  <w:color w:val="0562C1"/>
                  <w:sz w:val="8"/>
                  <w:u w:val="single" w:color="0562C1"/>
                </w:rPr>
                <w:t>https://www.dell.com/su</w:t>
              </w:r>
            </w:hyperlink>
            <w:r w:rsidR="00B10349">
              <w:rPr>
                <w:color w:val="0562C1"/>
                <w:sz w:val="8"/>
              </w:rPr>
              <w:t xml:space="preserve"> </w:t>
            </w:r>
            <w:r w:rsidR="00B10349">
              <w:rPr>
                <w:color w:val="0562C1"/>
                <w:sz w:val="8"/>
                <w:u w:val="single" w:color="0562C1"/>
              </w:rPr>
              <w:t>pport/home/cs</w:t>
            </w:r>
            <w:r w:rsidR="00B10349">
              <w:rPr>
                <w:color w:val="0562C1"/>
                <w:sz w:val="8"/>
              </w:rPr>
              <w:t xml:space="preserve">‐ </w:t>
            </w:r>
            <w:r w:rsidR="00B10349">
              <w:rPr>
                <w:color w:val="0562C1"/>
                <w:sz w:val="8"/>
                <w:u w:val="single" w:color="0562C1"/>
              </w:rPr>
              <w:t>cz/product</w:t>
            </w:r>
            <w:r w:rsidR="00B10349">
              <w:rPr>
                <w:color w:val="0562C1"/>
                <w:sz w:val="8"/>
              </w:rPr>
              <w:t xml:space="preserve">‐ </w:t>
            </w:r>
            <w:r w:rsidR="00B10349">
              <w:rPr>
                <w:color w:val="0562C1"/>
                <w:sz w:val="8"/>
                <w:u w:val="single" w:color="0562C1"/>
              </w:rPr>
              <w:t>support/product/p2424h</w:t>
            </w:r>
            <w:r w:rsidR="00B10349">
              <w:rPr>
                <w:color w:val="0562C1"/>
                <w:sz w:val="8"/>
              </w:rPr>
              <w:t xml:space="preserve"> </w:t>
            </w:r>
            <w:r w:rsidR="00B10349">
              <w:rPr>
                <w:color w:val="0562C1"/>
                <w:sz w:val="8"/>
                <w:u w:val="single" w:color="0562C1"/>
              </w:rPr>
              <w:t>t‐monitor/overview</w:t>
            </w:r>
          </w:p>
        </w:tc>
        <w:tc>
          <w:tcPr>
            <w:tcW w:w="359" w:type="dxa"/>
            <w:tcBorders>
              <w:left w:val="single" w:sz="4" w:space="0" w:color="000000"/>
            </w:tcBorders>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r>
      <w:tr w:rsidR="008F5B80">
        <w:trPr>
          <w:trHeight w:val="107"/>
        </w:trPr>
        <w:tc>
          <w:tcPr>
            <w:tcW w:w="1478"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18" w:line="69" w:lineRule="exact"/>
              <w:ind w:left="98" w:right="86"/>
              <w:jc w:val="center"/>
              <w:rPr>
                <w:sz w:val="6"/>
              </w:rPr>
            </w:pPr>
            <w:r>
              <w:rPr>
                <w:w w:val="110"/>
                <w:sz w:val="6"/>
              </w:rPr>
              <w:t>Instalace dle požadavků</w:t>
            </w:r>
          </w:p>
        </w:tc>
        <w:tc>
          <w:tcPr>
            <w:tcW w:w="643" w:type="dxa"/>
            <w:tcBorders>
              <w:top w:val="single" w:sz="4" w:space="0" w:color="000000"/>
              <w:left w:val="single" w:sz="4" w:space="0" w:color="000000"/>
              <w:bottom w:val="single" w:sz="4" w:space="0" w:color="000000"/>
              <w:right w:val="single" w:sz="4" w:space="0" w:color="000000"/>
            </w:tcBorders>
            <w:shd w:val="clear" w:color="auto" w:fill="DEEAF6"/>
          </w:tcPr>
          <w:p w:rsidR="008F5B80" w:rsidRDefault="00B10349">
            <w:pPr>
              <w:pStyle w:val="TableParagraph"/>
              <w:spacing w:before="18" w:line="69" w:lineRule="exact"/>
              <w:jc w:val="right"/>
              <w:rPr>
                <w:sz w:val="6"/>
              </w:rPr>
            </w:pPr>
            <w:r>
              <w:rPr>
                <w:w w:val="110"/>
                <w:sz w:val="6"/>
              </w:rPr>
              <w:t>1 250 Kč</w:t>
            </w:r>
          </w:p>
        </w:tc>
        <w:tc>
          <w:tcPr>
            <w:tcW w:w="643"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18" w:line="69" w:lineRule="exact"/>
              <w:ind w:right="1"/>
              <w:jc w:val="right"/>
              <w:rPr>
                <w:sz w:val="6"/>
              </w:rPr>
            </w:pPr>
            <w:r>
              <w:rPr>
                <w:w w:val="110"/>
                <w:sz w:val="6"/>
              </w:rPr>
              <w:t>1 513 Kč</w:t>
            </w:r>
          </w:p>
        </w:tc>
        <w:tc>
          <w:tcPr>
            <w:tcW w:w="317"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18" w:line="69" w:lineRule="exact"/>
              <w:ind w:right="1"/>
              <w:jc w:val="right"/>
              <w:rPr>
                <w:sz w:val="6"/>
              </w:rPr>
            </w:pPr>
            <w:r>
              <w:rPr>
                <w:w w:val="110"/>
                <w:sz w:val="6"/>
              </w:rPr>
              <w:t>22</w:t>
            </w:r>
          </w:p>
        </w:tc>
        <w:tc>
          <w:tcPr>
            <w:tcW w:w="754"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18" w:line="69" w:lineRule="exact"/>
              <w:ind w:right="1"/>
              <w:jc w:val="right"/>
              <w:rPr>
                <w:sz w:val="6"/>
              </w:rPr>
            </w:pPr>
            <w:r>
              <w:rPr>
                <w:w w:val="110"/>
                <w:sz w:val="6"/>
              </w:rPr>
              <w:t>27 500 Kč</w:t>
            </w:r>
          </w:p>
        </w:tc>
        <w:tc>
          <w:tcPr>
            <w:tcW w:w="754"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18" w:line="69" w:lineRule="exact"/>
              <w:jc w:val="right"/>
              <w:rPr>
                <w:sz w:val="6"/>
              </w:rPr>
            </w:pPr>
            <w:r>
              <w:rPr>
                <w:w w:val="110"/>
                <w:sz w:val="6"/>
              </w:rPr>
              <w:t>33 275 Kč</w:t>
            </w:r>
          </w:p>
        </w:tc>
        <w:tc>
          <w:tcPr>
            <w:tcW w:w="3622"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18" w:line="69" w:lineRule="exact"/>
              <w:ind w:left="11"/>
              <w:rPr>
                <w:sz w:val="6"/>
              </w:rPr>
            </w:pPr>
            <w:r>
              <w:rPr>
                <w:w w:val="110"/>
                <w:sz w:val="6"/>
              </w:rPr>
              <w:t>Intalace OS, aktualizací a bezpečnostních záplat, vřazení do domény.</w:t>
            </w:r>
          </w:p>
        </w:tc>
        <w:tc>
          <w:tcPr>
            <w:tcW w:w="1011"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6"/>
              <w:ind w:left="11"/>
              <w:rPr>
                <w:sz w:val="6"/>
              </w:rPr>
            </w:pPr>
            <w:r>
              <w:rPr>
                <w:w w:val="110"/>
                <w:sz w:val="6"/>
              </w:rPr>
              <w:t>ANO</w:t>
            </w:r>
          </w:p>
        </w:tc>
        <w:tc>
          <w:tcPr>
            <w:tcW w:w="877"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Times New Roman"/>
                <w:sz w:val="4"/>
              </w:rPr>
            </w:pPr>
          </w:p>
        </w:tc>
        <w:tc>
          <w:tcPr>
            <w:tcW w:w="359" w:type="dxa"/>
            <w:tcBorders>
              <w:left w:val="single" w:sz="4" w:space="0" w:color="000000"/>
            </w:tcBorders>
          </w:tcPr>
          <w:p w:rsidR="008F5B80" w:rsidRDefault="008F5B80">
            <w:pPr>
              <w:pStyle w:val="TableParagraph"/>
              <w:rPr>
                <w:rFonts w:ascii="Times New Roman"/>
                <w:sz w:val="4"/>
              </w:rPr>
            </w:pPr>
          </w:p>
        </w:tc>
        <w:tc>
          <w:tcPr>
            <w:tcW w:w="359" w:type="dxa"/>
          </w:tcPr>
          <w:p w:rsidR="008F5B80" w:rsidRDefault="008F5B80">
            <w:pPr>
              <w:pStyle w:val="TableParagraph"/>
              <w:rPr>
                <w:rFonts w:ascii="Times New Roman"/>
                <w:sz w:val="4"/>
              </w:rPr>
            </w:pPr>
          </w:p>
        </w:tc>
        <w:tc>
          <w:tcPr>
            <w:tcW w:w="359" w:type="dxa"/>
          </w:tcPr>
          <w:p w:rsidR="008F5B80" w:rsidRDefault="008F5B80">
            <w:pPr>
              <w:pStyle w:val="TableParagraph"/>
              <w:rPr>
                <w:rFonts w:ascii="Times New Roman"/>
                <w:sz w:val="4"/>
              </w:rPr>
            </w:pPr>
          </w:p>
        </w:tc>
      </w:tr>
      <w:tr w:rsidR="008F5B80">
        <w:trPr>
          <w:trHeight w:val="107"/>
        </w:trPr>
        <w:tc>
          <w:tcPr>
            <w:tcW w:w="1478"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18" w:line="69" w:lineRule="exact"/>
              <w:ind w:left="98" w:right="89"/>
              <w:jc w:val="center"/>
              <w:rPr>
                <w:sz w:val="6"/>
              </w:rPr>
            </w:pPr>
            <w:r>
              <w:rPr>
                <w:w w:val="110"/>
                <w:sz w:val="6"/>
              </w:rPr>
              <w:t>Licence na kancelářský balíček</w:t>
            </w:r>
          </w:p>
        </w:tc>
        <w:tc>
          <w:tcPr>
            <w:tcW w:w="643" w:type="dxa"/>
            <w:tcBorders>
              <w:top w:val="single" w:sz="4" w:space="0" w:color="000000"/>
              <w:left w:val="single" w:sz="4" w:space="0" w:color="000000"/>
              <w:bottom w:val="single" w:sz="4" w:space="0" w:color="000000"/>
              <w:right w:val="single" w:sz="4" w:space="0" w:color="000000"/>
            </w:tcBorders>
            <w:shd w:val="clear" w:color="auto" w:fill="DEEAF6"/>
          </w:tcPr>
          <w:p w:rsidR="008F5B80" w:rsidRDefault="00B10349">
            <w:pPr>
              <w:pStyle w:val="TableParagraph"/>
              <w:spacing w:before="18" w:line="69" w:lineRule="exact"/>
              <w:ind w:right="1"/>
              <w:jc w:val="right"/>
              <w:rPr>
                <w:sz w:val="6"/>
              </w:rPr>
            </w:pPr>
            <w:r>
              <w:rPr>
                <w:w w:val="110"/>
                <w:sz w:val="6"/>
              </w:rPr>
              <w:t>5 350 Kč</w:t>
            </w:r>
          </w:p>
        </w:tc>
        <w:tc>
          <w:tcPr>
            <w:tcW w:w="643"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18" w:line="69" w:lineRule="exact"/>
              <w:ind w:right="1"/>
              <w:jc w:val="right"/>
              <w:rPr>
                <w:sz w:val="6"/>
              </w:rPr>
            </w:pPr>
            <w:r>
              <w:rPr>
                <w:w w:val="110"/>
                <w:sz w:val="6"/>
              </w:rPr>
              <w:t>6 474 Kč</w:t>
            </w:r>
          </w:p>
        </w:tc>
        <w:tc>
          <w:tcPr>
            <w:tcW w:w="317"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18" w:line="69" w:lineRule="exact"/>
              <w:ind w:right="1"/>
              <w:jc w:val="right"/>
              <w:rPr>
                <w:sz w:val="6"/>
              </w:rPr>
            </w:pPr>
            <w:r>
              <w:rPr>
                <w:w w:val="110"/>
                <w:sz w:val="6"/>
              </w:rPr>
              <w:t>22</w:t>
            </w:r>
          </w:p>
        </w:tc>
        <w:tc>
          <w:tcPr>
            <w:tcW w:w="754"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18" w:line="69" w:lineRule="exact"/>
              <w:ind w:right="1"/>
              <w:jc w:val="right"/>
              <w:rPr>
                <w:sz w:val="6"/>
              </w:rPr>
            </w:pPr>
            <w:r>
              <w:rPr>
                <w:w w:val="110"/>
                <w:sz w:val="6"/>
              </w:rPr>
              <w:t>117 700 Kč</w:t>
            </w:r>
          </w:p>
        </w:tc>
        <w:tc>
          <w:tcPr>
            <w:tcW w:w="754"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18" w:line="69" w:lineRule="exact"/>
              <w:ind w:right="1"/>
              <w:jc w:val="right"/>
              <w:rPr>
                <w:sz w:val="6"/>
              </w:rPr>
            </w:pPr>
            <w:r>
              <w:rPr>
                <w:w w:val="110"/>
                <w:sz w:val="6"/>
              </w:rPr>
              <w:t>142 417 Kč</w:t>
            </w:r>
          </w:p>
        </w:tc>
        <w:tc>
          <w:tcPr>
            <w:tcW w:w="3622"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6"/>
              <w:ind w:left="11"/>
              <w:rPr>
                <w:sz w:val="6"/>
              </w:rPr>
            </w:pPr>
            <w:r>
              <w:rPr>
                <w:w w:val="110"/>
                <w:sz w:val="6"/>
              </w:rPr>
              <w:t>Kancelářský balík obsahující MS Word, Excel, PowerPoint, Outlook</w:t>
            </w:r>
          </w:p>
        </w:tc>
        <w:tc>
          <w:tcPr>
            <w:tcW w:w="1011"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6"/>
              <w:ind w:left="11"/>
              <w:rPr>
                <w:sz w:val="6"/>
              </w:rPr>
            </w:pPr>
            <w:r>
              <w:rPr>
                <w:w w:val="110"/>
                <w:sz w:val="6"/>
              </w:rPr>
              <w:t>ANO</w:t>
            </w:r>
          </w:p>
        </w:tc>
        <w:tc>
          <w:tcPr>
            <w:tcW w:w="877"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Times New Roman"/>
                <w:sz w:val="4"/>
              </w:rPr>
            </w:pPr>
          </w:p>
        </w:tc>
        <w:tc>
          <w:tcPr>
            <w:tcW w:w="359" w:type="dxa"/>
            <w:tcBorders>
              <w:left w:val="single" w:sz="4" w:space="0" w:color="000000"/>
            </w:tcBorders>
          </w:tcPr>
          <w:p w:rsidR="008F5B80" w:rsidRDefault="008F5B80">
            <w:pPr>
              <w:pStyle w:val="TableParagraph"/>
              <w:rPr>
                <w:rFonts w:ascii="Times New Roman"/>
                <w:sz w:val="4"/>
              </w:rPr>
            </w:pPr>
          </w:p>
        </w:tc>
        <w:tc>
          <w:tcPr>
            <w:tcW w:w="359" w:type="dxa"/>
          </w:tcPr>
          <w:p w:rsidR="008F5B80" w:rsidRDefault="008F5B80">
            <w:pPr>
              <w:pStyle w:val="TableParagraph"/>
              <w:rPr>
                <w:rFonts w:ascii="Times New Roman"/>
                <w:sz w:val="4"/>
              </w:rPr>
            </w:pPr>
          </w:p>
        </w:tc>
        <w:tc>
          <w:tcPr>
            <w:tcW w:w="359" w:type="dxa"/>
          </w:tcPr>
          <w:p w:rsidR="008F5B80" w:rsidRDefault="008F5B80">
            <w:pPr>
              <w:pStyle w:val="TableParagraph"/>
              <w:rPr>
                <w:rFonts w:ascii="Times New Roman"/>
                <w:sz w:val="4"/>
              </w:rPr>
            </w:pPr>
          </w:p>
        </w:tc>
      </w:tr>
      <w:tr w:rsidR="008F5B80">
        <w:trPr>
          <w:trHeight w:val="340"/>
        </w:trPr>
        <w:tc>
          <w:tcPr>
            <w:tcW w:w="1478"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spacing w:before="9"/>
              <w:rPr>
                <w:rFonts w:ascii="Arial"/>
                <w:sz w:val="5"/>
              </w:rPr>
            </w:pPr>
          </w:p>
          <w:p w:rsidR="008F5B80" w:rsidRDefault="00B10349">
            <w:pPr>
              <w:pStyle w:val="TableParagraph"/>
              <w:ind w:left="98" w:right="89"/>
              <w:jc w:val="center"/>
              <w:rPr>
                <w:sz w:val="6"/>
              </w:rPr>
            </w:pPr>
            <w:r>
              <w:rPr>
                <w:w w:val="110"/>
                <w:sz w:val="6"/>
              </w:rPr>
              <w:t>Antivirový program</w:t>
            </w:r>
          </w:p>
        </w:tc>
        <w:tc>
          <w:tcPr>
            <w:tcW w:w="643" w:type="dxa"/>
            <w:tcBorders>
              <w:top w:val="single" w:sz="4" w:space="0" w:color="000000"/>
              <w:left w:val="single" w:sz="4" w:space="0" w:color="000000"/>
              <w:bottom w:val="single" w:sz="4" w:space="0" w:color="000000"/>
              <w:right w:val="single" w:sz="4" w:space="0" w:color="000000"/>
            </w:tcBorders>
            <w:shd w:val="clear" w:color="auto" w:fill="DEEAF6"/>
          </w:tcPr>
          <w:p w:rsidR="008F5B80" w:rsidRDefault="008F5B80">
            <w:pPr>
              <w:pStyle w:val="TableParagraph"/>
              <w:rPr>
                <w:rFonts w:ascii="Arial"/>
                <w:sz w:val="6"/>
              </w:rPr>
            </w:pPr>
          </w:p>
          <w:p w:rsidR="008F5B80" w:rsidRDefault="008F5B80">
            <w:pPr>
              <w:pStyle w:val="TableParagraph"/>
              <w:spacing w:before="9"/>
              <w:rPr>
                <w:rFonts w:ascii="Arial"/>
                <w:sz w:val="5"/>
              </w:rPr>
            </w:pPr>
          </w:p>
          <w:p w:rsidR="008F5B80" w:rsidRDefault="00B10349">
            <w:pPr>
              <w:pStyle w:val="TableParagraph"/>
              <w:ind w:right="1"/>
              <w:jc w:val="right"/>
              <w:rPr>
                <w:sz w:val="6"/>
              </w:rPr>
            </w:pPr>
            <w:r>
              <w:rPr>
                <w:w w:val="110"/>
                <w:sz w:val="6"/>
              </w:rPr>
              <w:t>20 500 Kč</w:t>
            </w:r>
          </w:p>
        </w:tc>
        <w:tc>
          <w:tcPr>
            <w:tcW w:w="643"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spacing w:before="9"/>
              <w:rPr>
                <w:rFonts w:ascii="Arial"/>
                <w:sz w:val="5"/>
              </w:rPr>
            </w:pPr>
          </w:p>
          <w:p w:rsidR="008F5B80" w:rsidRDefault="00B10349">
            <w:pPr>
              <w:pStyle w:val="TableParagraph"/>
              <w:ind w:right="1"/>
              <w:jc w:val="right"/>
              <w:rPr>
                <w:sz w:val="6"/>
              </w:rPr>
            </w:pPr>
            <w:r>
              <w:rPr>
                <w:w w:val="110"/>
                <w:sz w:val="6"/>
              </w:rPr>
              <w:t>24 805 Kč</w:t>
            </w:r>
          </w:p>
        </w:tc>
        <w:tc>
          <w:tcPr>
            <w:tcW w:w="317"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spacing w:before="9"/>
              <w:rPr>
                <w:rFonts w:ascii="Arial"/>
                <w:sz w:val="5"/>
              </w:rPr>
            </w:pPr>
          </w:p>
          <w:p w:rsidR="008F5B80" w:rsidRDefault="00B10349">
            <w:pPr>
              <w:pStyle w:val="TableParagraph"/>
              <w:ind w:right="1"/>
              <w:jc w:val="right"/>
              <w:rPr>
                <w:sz w:val="6"/>
              </w:rPr>
            </w:pPr>
            <w:r>
              <w:rPr>
                <w:w w:val="112"/>
                <w:sz w:val="6"/>
              </w:rPr>
              <w:t>1</w:t>
            </w:r>
          </w:p>
        </w:tc>
        <w:tc>
          <w:tcPr>
            <w:tcW w:w="754"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spacing w:before="9"/>
              <w:rPr>
                <w:rFonts w:ascii="Arial"/>
                <w:sz w:val="5"/>
              </w:rPr>
            </w:pPr>
          </w:p>
          <w:p w:rsidR="008F5B80" w:rsidRDefault="00B10349">
            <w:pPr>
              <w:pStyle w:val="TableParagraph"/>
              <w:ind w:right="1"/>
              <w:jc w:val="right"/>
              <w:rPr>
                <w:sz w:val="6"/>
              </w:rPr>
            </w:pPr>
            <w:r>
              <w:rPr>
                <w:w w:val="110"/>
                <w:sz w:val="6"/>
              </w:rPr>
              <w:t>20 500 Kč</w:t>
            </w:r>
          </w:p>
        </w:tc>
        <w:tc>
          <w:tcPr>
            <w:tcW w:w="754"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Arial"/>
                <w:sz w:val="6"/>
              </w:rPr>
            </w:pPr>
          </w:p>
          <w:p w:rsidR="008F5B80" w:rsidRDefault="008F5B80">
            <w:pPr>
              <w:pStyle w:val="TableParagraph"/>
              <w:spacing w:before="9"/>
              <w:rPr>
                <w:rFonts w:ascii="Arial"/>
                <w:sz w:val="5"/>
              </w:rPr>
            </w:pPr>
          </w:p>
          <w:p w:rsidR="008F5B80" w:rsidRDefault="00B10349">
            <w:pPr>
              <w:pStyle w:val="TableParagraph"/>
              <w:jc w:val="right"/>
              <w:rPr>
                <w:sz w:val="6"/>
              </w:rPr>
            </w:pPr>
            <w:r>
              <w:rPr>
                <w:w w:val="110"/>
                <w:sz w:val="6"/>
              </w:rPr>
              <w:t>24 805 Kč</w:t>
            </w:r>
          </w:p>
        </w:tc>
        <w:tc>
          <w:tcPr>
            <w:tcW w:w="3622"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line="300" w:lineRule="auto"/>
              <w:ind w:left="11" w:right="67" w:hanging="1"/>
              <w:rPr>
                <w:sz w:val="6"/>
              </w:rPr>
            </w:pPr>
            <w:r>
              <w:rPr>
                <w:w w:val="110"/>
                <w:sz w:val="6"/>
              </w:rPr>
              <w:t>Antivirový SW musí obsahovat: detekci malwaru, ochranu proti botnet, antispam, firewall, kontrolu přístupu na web, vzdálená správa je provozována lokálně (on‐premise), možnost konfigurace přes centrální správu.</w:t>
            </w:r>
          </w:p>
          <w:p w:rsidR="008F5B80" w:rsidRDefault="00B10349">
            <w:pPr>
              <w:pStyle w:val="TableParagraph"/>
              <w:spacing w:line="73" w:lineRule="exact"/>
              <w:ind w:left="11"/>
              <w:rPr>
                <w:sz w:val="6"/>
              </w:rPr>
            </w:pPr>
            <w:r>
              <w:rPr>
                <w:w w:val="110"/>
                <w:sz w:val="6"/>
              </w:rPr>
              <w:t>Ochrana koncových zařízení</w:t>
            </w:r>
          </w:p>
          <w:p w:rsidR="008F5B80" w:rsidRDefault="00B10349">
            <w:pPr>
              <w:pStyle w:val="TableParagraph"/>
              <w:spacing w:before="17" w:line="48" w:lineRule="exact"/>
              <w:ind w:left="11"/>
              <w:rPr>
                <w:sz w:val="6"/>
              </w:rPr>
            </w:pPr>
            <w:r>
              <w:rPr>
                <w:w w:val="110"/>
                <w:sz w:val="6"/>
              </w:rPr>
              <w:t>Ochrana souborových serverů</w:t>
            </w:r>
          </w:p>
        </w:tc>
        <w:tc>
          <w:tcPr>
            <w:tcW w:w="1011" w:type="dxa"/>
            <w:tcBorders>
              <w:top w:val="single" w:sz="4" w:space="0" w:color="000000"/>
              <w:left w:val="single" w:sz="4" w:space="0" w:color="000000"/>
              <w:bottom w:val="single" w:sz="4" w:space="0" w:color="000000"/>
              <w:right w:val="single" w:sz="4" w:space="0" w:color="000000"/>
            </w:tcBorders>
          </w:tcPr>
          <w:p w:rsidR="008F5B80" w:rsidRDefault="00B10349">
            <w:pPr>
              <w:pStyle w:val="TableParagraph"/>
              <w:spacing w:before="6"/>
              <w:ind w:left="11"/>
              <w:rPr>
                <w:sz w:val="6"/>
              </w:rPr>
            </w:pPr>
            <w:r>
              <w:rPr>
                <w:w w:val="110"/>
                <w:sz w:val="6"/>
              </w:rPr>
              <w:t>ANO</w:t>
            </w:r>
          </w:p>
        </w:tc>
        <w:tc>
          <w:tcPr>
            <w:tcW w:w="877" w:type="dxa"/>
            <w:tcBorders>
              <w:top w:val="single" w:sz="4" w:space="0" w:color="000000"/>
              <w:left w:val="single" w:sz="4" w:space="0" w:color="000000"/>
              <w:bottom w:val="single" w:sz="4" w:space="0" w:color="000000"/>
              <w:right w:val="single" w:sz="4" w:space="0" w:color="000000"/>
            </w:tcBorders>
          </w:tcPr>
          <w:p w:rsidR="008F5B80" w:rsidRDefault="008F5B80">
            <w:pPr>
              <w:pStyle w:val="TableParagraph"/>
              <w:rPr>
                <w:rFonts w:ascii="Times New Roman"/>
                <w:sz w:val="6"/>
              </w:rPr>
            </w:pPr>
          </w:p>
        </w:tc>
        <w:tc>
          <w:tcPr>
            <w:tcW w:w="359" w:type="dxa"/>
            <w:tcBorders>
              <w:left w:val="single" w:sz="4" w:space="0" w:color="000000"/>
            </w:tcBorders>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c>
          <w:tcPr>
            <w:tcW w:w="359" w:type="dxa"/>
          </w:tcPr>
          <w:p w:rsidR="008F5B80" w:rsidRDefault="008F5B80">
            <w:pPr>
              <w:pStyle w:val="TableParagraph"/>
              <w:rPr>
                <w:rFonts w:ascii="Times New Roman"/>
                <w:sz w:val="6"/>
              </w:rPr>
            </w:pPr>
          </w:p>
        </w:tc>
      </w:tr>
      <w:tr w:rsidR="008F5B80">
        <w:trPr>
          <w:trHeight w:val="107"/>
        </w:trPr>
        <w:tc>
          <w:tcPr>
            <w:tcW w:w="1478" w:type="dxa"/>
            <w:tcBorders>
              <w:top w:val="single" w:sz="4" w:space="0" w:color="000000"/>
              <w:right w:val="single" w:sz="4" w:space="0" w:color="000000"/>
            </w:tcBorders>
          </w:tcPr>
          <w:p w:rsidR="008F5B80" w:rsidRDefault="008F5B80">
            <w:pPr>
              <w:pStyle w:val="TableParagraph"/>
              <w:rPr>
                <w:rFonts w:ascii="Times New Roman"/>
                <w:sz w:val="4"/>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D9DCE1"/>
          </w:tcPr>
          <w:p w:rsidR="008F5B80" w:rsidRDefault="00B10349">
            <w:pPr>
              <w:pStyle w:val="TableParagraph"/>
              <w:spacing w:line="88" w:lineRule="exact"/>
              <w:ind w:left="14"/>
              <w:rPr>
                <w:sz w:val="8"/>
              </w:rPr>
            </w:pPr>
            <w:r>
              <w:rPr>
                <w:sz w:val="8"/>
              </w:rPr>
              <w:t>Cena celkem bez DPH</w:t>
            </w:r>
          </w:p>
        </w:tc>
        <w:tc>
          <w:tcPr>
            <w:tcW w:w="317" w:type="dxa"/>
            <w:tcBorders>
              <w:top w:val="single" w:sz="4" w:space="0" w:color="000000"/>
              <w:left w:val="single" w:sz="4" w:space="0" w:color="000000"/>
              <w:bottom w:val="single" w:sz="4" w:space="0" w:color="000000"/>
              <w:right w:val="single" w:sz="4" w:space="0" w:color="000000"/>
            </w:tcBorders>
            <w:shd w:val="clear" w:color="auto" w:fill="D9DCE1"/>
          </w:tcPr>
          <w:p w:rsidR="008F5B80" w:rsidRDefault="008F5B80">
            <w:pPr>
              <w:pStyle w:val="TableParagraph"/>
              <w:rPr>
                <w:rFonts w:ascii="Times New Roman"/>
                <w:sz w:val="4"/>
              </w:rPr>
            </w:pPr>
          </w:p>
        </w:tc>
        <w:tc>
          <w:tcPr>
            <w:tcW w:w="754" w:type="dxa"/>
            <w:tcBorders>
              <w:top w:val="single" w:sz="4" w:space="0" w:color="000000"/>
              <w:left w:val="single" w:sz="4" w:space="0" w:color="000000"/>
              <w:bottom w:val="single" w:sz="4" w:space="0" w:color="000000"/>
              <w:right w:val="single" w:sz="4" w:space="0" w:color="000000"/>
            </w:tcBorders>
            <w:shd w:val="clear" w:color="auto" w:fill="D9DCE1"/>
          </w:tcPr>
          <w:p w:rsidR="008F5B80" w:rsidRDefault="008F5B80">
            <w:pPr>
              <w:pStyle w:val="TableParagraph"/>
              <w:rPr>
                <w:rFonts w:ascii="Times New Roman"/>
                <w:sz w:val="4"/>
              </w:rPr>
            </w:pPr>
          </w:p>
        </w:tc>
        <w:tc>
          <w:tcPr>
            <w:tcW w:w="754" w:type="dxa"/>
            <w:tcBorders>
              <w:top w:val="single" w:sz="4" w:space="0" w:color="000000"/>
              <w:left w:val="single" w:sz="4" w:space="0" w:color="000000"/>
              <w:bottom w:val="single" w:sz="4" w:space="0" w:color="000000"/>
              <w:right w:val="single" w:sz="4" w:space="0" w:color="000000"/>
            </w:tcBorders>
            <w:shd w:val="clear" w:color="auto" w:fill="D9DCE1"/>
          </w:tcPr>
          <w:p w:rsidR="008F5B80" w:rsidRDefault="00B10349">
            <w:pPr>
              <w:pStyle w:val="TableParagraph"/>
              <w:spacing w:line="88" w:lineRule="exact"/>
              <w:ind w:right="3"/>
              <w:jc w:val="right"/>
              <w:rPr>
                <w:sz w:val="8"/>
              </w:rPr>
            </w:pPr>
            <w:r>
              <w:rPr>
                <w:sz w:val="8"/>
              </w:rPr>
              <w:t>752 160 Kč</w:t>
            </w:r>
          </w:p>
        </w:tc>
        <w:tc>
          <w:tcPr>
            <w:tcW w:w="3622" w:type="dxa"/>
            <w:tcBorders>
              <w:top w:val="single" w:sz="4" w:space="0" w:color="000000"/>
              <w:left w:val="single" w:sz="4" w:space="0" w:color="000000"/>
              <w:bottom w:val="single" w:sz="4" w:space="0" w:color="000000"/>
              <w:right w:val="single" w:sz="4" w:space="0" w:color="000000"/>
            </w:tcBorders>
            <w:shd w:val="clear" w:color="auto" w:fill="D9DCE1"/>
          </w:tcPr>
          <w:p w:rsidR="008F5B80" w:rsidRDefault="008F5B80">
            <w:pPr>
              <w:pStyle w:val="TableParagraph"/>
              <w:rPr>
                <w:rFonts w:ascii="Times New Roman"/>
                <w:sz w:val="4"/>
              </w:rPr>
            </w:pPr>
          </w:p>
        </w:tc>
        <w:tc>
          <w:tcPr>
            <w:tcW w:w="1011" w:type="dxa"/>
            <w:tcBorders>
              <w:top w:val="single" w:sz="4" w:space="0" w:color="000000"/>
              <w:left w:val="single" w:sz="4" w:space="0" w:color="000000"/>
              <w:bottom w:val="single" w:sz="4" w:space="0" w:color="000000"/>
              <w:right w:val="single" w:sz="4" w:space="0" w:color="000000"/>
            </w:tcBorders>
            <w:shd w:val="clear" w:color="auto" w:fill="D9DCE1"/>
          </w:tcPr>
          <w:p w:rsidR="008F5B80" w:rsidRDefault="008F5B80">
            <w:pPr>
              <w:pStyle w:val="TableParagraph"/>
              <w:rPr>
                <w:rFonts w:ascii="Times New Roman"/>
                <w:sz w:val="4"/>
              </w:rPr>
            </w:pPr>
          </w:p>
        </w:tc>
        <w:tc>
          <w:tcPr>
            <w:tcW w:w="877" w:type="dxa"/>
            <w:tcBorders>
              <w:top w:val="single" w:sz="4" w:space="0" w:color="000000"/>
              <w:left w:val="single" w:sz="4" w:space="0" w:color="000000"/>
              <w:bottom w:val="single" w:sz="4" w:space="0" w:color="000000"/>
              <w:right w:val="single" w:sz="4" w:space="0" w:color="000000"/>
            </w:tcBorders>
            <w:shd w:val="clear" w:color="auto" w:fill="D9DCE1"/>
          </w:tcPr>
          <w:p w:rsidR="008F5B80" w:rsidRDefault="008F5B80">
            <w:pPr>
              <w:pStyle w:val="TableParagraph"/>
              <w:rPr>
                <w:rFonts w:ascii="Times New Roman"/>
                <w:sz w:val="4"/>
              </w:rPr>
            </w:pPr>
          </w:p>
        </w:tc>
        <w:tc>
          <w:tcPr>
            <w:tcW w:w="359" w:type="dxa"/>
            <w:tcBorders>
              <w:left w:val="single" w:sz="4" w:space="0" w:color="000000"/>
            </w:tcBorders>
          </w:tcPr>
          <w:p w:rsidR="008F5B80" w:rsidRDefault="008F5B80">
            <w:pPr>
              <w:pStyle w:val="TableParagraph"/>
              <w:rPr>
                <w:rFonts w:ascii="Times New Roman"/>
                <w:sz w:val="4"/>
              </w:rPr>
            </w:pPr>
          </w:p>
        </w:tc>
        <w:tc>
          <w:tcPr>
            <w:tcW w:w="359" w:type="dxa"/>
          </w:tcPr>
          <w:p w:rsidR="008F5B80" w:rsidRDefault="008F5B80">
            <w:pPr>
              <w:pStyle w:val="TableParagraph"/>
              <w:rPr>
                <w:rFonts w:ascii="Times New Roman"/>
                <w:sz w:val="4"/>
              </w:rPr>
            </w:pPr>
          </w:p>
        </w:tc>
        <w:tc>
          <w:tcPr>
            <w:tcW w:w="359" w:type="dxa"/>
          </w:tcPr>
          <w:p w:rsidR="008F5B80" w:rsidRDefault="008F5B80">
            <w:pPr>
              <w:pStyle w:val="TableParagraph"/>
              <w:rPr>
                <w:rFonts w:ascii="Times New Roman"/>
                <w:sz w:val="4"/>
              </w:rPr>
            </w:pPr>
          </w:p>
        </w:tc>
      </w:tr>
      <w:tr w:rsidR="008F5B80">
        <w:trPr>
          <w:trHeight w:val="107"/>
        </w:trPr>
        <w:tc>
          <w:tcPr>
            <w:tcW w:w="1478" w:type="dxa"/>
            <w:tcBorders>
              <w:right w:val="single" w:sz="4" w:space="0" w:color="000000"/>
            </w:tcBorders>
          </w:tcPr>
          <w:p w:rsidR="008F5B80" w:rsidRDefault="008F5B80">
            <w:pPr>
              <w:pStyle w:val="TableParagraph"/>
              <w:rPr>
                <w:rFonts w:ascii="Times New Roman"/>
                <w:sz w:val="4"/>
              </w:rPr>
            </w:pPr>
          </w:p>
        </w:tc>
        <w:tc>
          <w:tcPr>
            <w:tcW w:w="643" w:type="dxa"/>
            <w:tcBorders>
              <w:top w:val="single" w:sz="4" w:space="0" w:color="000000"/>
              <w:left w:val="single" w:sz="4" w:space="0" w:color="000000"/>
              <w:bottom w:val="single" w:sz="4" w:space="0" w:color="000000"/>
              <w:right w:val="single" w:sz="4" w:space="0" w:color="000000"/>
            </w:tcBorders>
            <w:shd w:val="clear" w:color="auto" w:fill="D9DCE1"/>
          </w:tcPr>
          <w:p w:rsidR="008F5B80" w:rsidRDefault="00B10349">
            <w:pPr>
              <w:pStyle w:val="TableParagraph"/>
              <w:spacing w:line="88" w:lineRule="exact"/>
              <w:ind w:left="33"/>
              <w:rPr>
                <w:sz w:val="8"/>
              </w:rPr>
            </w:pPr>
            <w:r>
              <w:rPr>
                <w:sz w:val="8"/>
              </w:rPr>
              <w:t>DPH</w:t>
            </w:r>
          </w:p>
        </w:tc>
        <w:tc>
          <w:tcPr>
            <w:tcW w:w="643" w:type="dxa"/>
            <w:tcBorders>
              <w:top w:val="single" w:sz="4" w:space="0" w:color="000000"/>
              <w:left w:val="single" w:sz="4" w:space="0" w:color="000000"/>
              <w:bottom w:val="single" w:sz="4" w:space="0" w:color="000000"/>
              <w:right w:val="single" w:sz="4" w:space="0" w:color="000000"/>
            </w:tcBorders>
            <w:shd w:val="clear" w:color="auto" w:fill="D9DCE1"/>
          </w:tcPr>
          <w:p w:rsidR="008F5B80" w:rsidRDefault="008F5B80">
            <w:pPr>
              <w:pStyle w:val="TableParagraph"/>
              <w:rPr>
                <w:rFonts w:ascii="Times New Roman"/>
                <w:sz w:val="4"/>
              </w:rPr>
            </w:pPr>
          </w:p>
        </w:tc>
        <w:tc>
          <w:tcPr>
            <w:tcW w:w="317" w:type="dxa"/>
            <w:tcBorders>
              <w:top w:val="single" w:sz="4" w:space="0" w:color="000000"/>
              <w:left w:val="single" w:sz="4" w:space="0" w:color="000000"/>
              <w:bottom w:val="single" w:sz="4" w:space="0" w:color="000000"/>
              <w:right w:val="single" w:sz="4" w:space="0" w:color="000000"/>
            </w:tcBorders>
            <w:shd w:val="clear" w:color="auto" w:fill="D9DCE1"/>
          </w:tcPr>
          <w:p w:rsidR="008F5B80" w:rsidRDefault="008F5B80">
            <w:pPr>
              <w:pStyle w:val="TableParagraph"/>
              <w:rPr>
                <w:rFonts w:ascii="Times New Roman"/>
                <w:sz w:val="4"/>
              </w:rPr>
            </w:pPr>
          </w:p>
        </w:tc>
        <w:tc>
          <w:tcPr>
            <w:tcW w:w="754" w:type="dxa"/>
            <w:tcBorders>
              <w:top w:val="single" w:sz="4" w:space="0" w:color="000000"/>
              <w:left w:val="single" w:sz="4" w:space="0" w:color="000000"/>
              <w:bottom w:val="single" w:sz="4" w:space="0" w:color="000000"/>
              <w:right w:val="single" w:sz="4" w:space="0" w:color="000000"/>
            </w:tcBorders>
            <w:shd w:val="clear" w:color="auto" w:fill="D9DCE1"/>
          </w:tcPr>
          <w:p w:rsidR="008F5B80" w:rsidRDefault="008F5B80">
            <w:pPr>
              <w:pStyle w:val="TableParagraph"/>
              <w:rPr>
                <w:rFonts w:ascii="Times New Roman"/>
                <w:sz w:val="4"/>
              </w:rPr>
            </w:pPr>
          </w:p>
        </w:tc>
        <w:tc>
          <w:tcPr>
            <w:tcW w:w="754" w:type="dxa"/>
            <w:tcBorders>
              <w:top w:val="single" w:sz="4" w:space="0" w:color="000000"/>
              <w:left w:val="single" w:sz="4" w:space="0" w:color="000000"/>
              <w:bottom w:val="single" w:sz="4" w:space="0" w:color="000000"/>
              <w:right w:val="single" w:sz="4" w:space="0" w:color="000000"/>
            </w:tcBorders>
            <w:shd w:val="clear" w:color="auto" w:fill="D9DCE1"/>
          </w:tcPr>
          <w:p w:rsidR="008F5B80" w:rsidRDefault="00B10349">
            <w:pPr>
              <w:pStyle w:val="TableParagraph"/>
              <w:spacing w:line="88" w:lineRule="exact"/>
              <w:ind w:right="3"/>
              <w:jc w:val="right"/>
              <w:rPr>
                <w:sz w:val="8"/>
              </w:rPr>
            </w:pPr>
            <w:r>
              <w:rPr>
                <w:sz w:val="8"/>
              </w:rPr>
              <w:t>157 954 Kč</w:t>
            </w:r>
          </w:p>
        </w:tc>
        <w:tc>
          <w:tcPr>
            <w:tcW w:w="3622" w:type="dxa"/>
            <w:tcBorders>
              <w:top w:val="single" w:sz="4" w:space="0" w:color="000000"/>
              <w:left w:val="single" w:sz="4" w:space="0" w:color="000000"/>
              <w:bottom w:val="single" w:sz="4" w:space="0" w:color="000000"/>
              <w:right w:val="single" w:sz="4" w:space="0" w:color="000000"/>
            </w:tcBorders>
            <w:shd w:val="clear" w:color="auto" w:fill="D9DCE1"/>
          </w:tcPr>
          <w:p w:rsidR="008F5B80" w:rsidRDefault="008F5B80">
            <w:pPr>
              <w:pStyle w:val="TableParagraph"/>
              <w:rPr>
                <w:rFonts w:ascii="Times New Roman"/>
                <w:sz w:val="4"/>
              </w:rPr>
            </w:pPr>
          </w:p>
        </w:tc>
        <w:tc>
          <w:tcPr>
            <w:tcW w:w="1011" w:type="dxa"/>
            <w:tcBorders>
              <w:top w:val="single" w:sz="4" w:space="0" w:color="000000"/>
              <w:left w:val="single" w:sz="4" w:space="0" w:color="000000"/>
              <w:bottom w:val="single" w:sz="4" w:space="0" w:color="000000"/>
              <w:right w:val="single" w:sz="4" w:space="0" w:color="000000"/>
            </w:tcBorders>
            <w:shd w:val="clear" w:color="auto" w:fill="D9DCE1"/>
          </w:tcPr>
          <w:p w:rsidR="008F5B80" w:rsidRDefault="008F5B80">
            <w:pPr>
              <w:pStyle w:val="TableParagraph"/>
              <w:rPr>
                <w:rFonts w:ascii="Times New Roman"/>
                <w:sz w:val="4"/>
              </w:rPr>
            </w:pPr>
          </w:p>
        </w:tc>
        <w:tc>
          <w:tcPr>
            <w:tcW w:w="877" w:type="dxa"/>
            <w:tcBorders>
              <w:top w:val="single" w:sz="4" w:space="0" w:color="000000"/>
              <w:left w:val="single" w:sz="4" w:space="0" w:color="000000"/>
              <w:bottom w:val="single" w:sz="4" w:space="0" w:color="000000"/>
              <w:right w:val="single" w:sz="4" w:space="0" w:color="000000"/>
            </w:tcBorders>
            <w:shd w:val="clear" w:color="auto" w:fill="D9DCE1"/>
          </w:tcPr>
          <w:p w:rsidR="008F5B80" w:rsidRDefault="008F5B80">
            <w:pPr>
              <w:pStyle w:val="TableParagraph"/>
              <w:rPr>
                <w:rFonts w:ascii="Times New Roman"/>
                <w:sz w:val="4"/>
              </w:rPr>
            </w:pPr>
          </w:p>
        </w:tc>
        <w:tc>
          <w:tcPr>
            <w:tcW w:w="359" w:type="dxa"/>
            <w:tcBorders>
              <w:left w:val="single" w:sz="4" w:space="0" w:color="000000"/>
            </w:tcBorders>
          </w:tcPr>
          <w:p w:rsidR="008F5B80" w:rsidRDefault="008F5B80">
            <w:pPr>
              <w:pStyle w:val="TableParagraph"/>
              <w:rPr>
                <w:rFonts w:ascii="Times New Roman"/>
                <w:sz w:val="4"/>
              </w:rPr>
            </w:pPr>
          </w:p>
        </w:tc>
        <w:tc>
          <w:tcPr>
            <w:tcW w:w="359" w:type="dxa"/>
          </w:tcPr>
          <w:p w:rsidR="008F5B80" w:rsidRDefault="008F5B80">
            <w:pPr>
              <w:pStyle w:val="TableParagraph"/>
              <w:rPr>
                <w:rFonts w:ascii="Times New Roman"/>
                <w:sz w:val="4"/>
              </w:rPr>
            </w:pPr>
          </w:p>
        </w:tc>
        <w:tc>
          <w:tcPr>
            <w:tcW w:w="359" w:type="dxa"/>
          </w:tcPr>
          <w:p w:rsidR="008F5B80" w:rsidRDefault="008F5B80">
            <w:pPr>
              <w:pStyle w:val="TableParagraph"/>
              <w:rPr>
                <w:rFonts w:ascii="Times New Roman"/>
                <w:sz w:val="4"/>
              </w:rPr>
            </w:pPr>
          </w:p>
        </w:tc>
      </w:tr>
      <w:tr w:rsidR="008F5B80">
        <w:trPr>
          <w:trHeight w:val="107"/>
        </w:trPr>
        <w:tc>
          <w:tcPr>
            <w:tcW w:w="1478" w:type="dxa"/>
            <w:tcBorders>
              <w:right w:val="single" w:sz="4" w:space="0" w:color="000000"/>
            </w:tcBorders>
          </w:tcPr>
          <w:p w:rsidR="008F5B80" w:rsidRDefault="008F5B80">
            <w:pPr>
              <w:pStyle w:val="TableParagraph"/>
              <w:rPr>
                <w:rFonts w:ascii="Times New Roman"/>
                <w:sz w:val="4"/>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DACAC"/>
          </w:tcPr>
          <w:p w:rsidR="008F5B80" w:rsidRDefault="00B10349">
            <w:pPr>
              <w:pStyle w:val="TableParagraph"/>
              <w:spacing w:line="88" w:lineRule="exact"/>
              <w:ind w:left="33"/>
              <w:rPr>
                <w:b/>
                <w:sz w:val="8"/>
              </w:rPr>
            </w:pPr>
            <w:r>
              <w:rPr>
                <w:b/>
                <w:sz w:val="8"/>
              </w:rPr>
              <w:t>Cena celkem s DPH</w:t>
            </w:r>
          </w:p>
        </w:tc>
        <w:tc>
          <w:tcPr>
            <w:tcW w:w="317" w:type="dxa"/>
            <w:tcBorders>
              <w:top w:val="single" w:sz="4" w:space="0" w:color="000000"/>
              <w:left w:val="single" w:sz="4" w:space="0" w:color="000000"/>
              <w:bottom w:val="single" w:sz="4" w:space="0" w:color="000000"/>
              <w:right w:val="single" w:sz="4" w:space="0" w:color="000000"/>
            </w:tcBorders>
            <w:shd w:val="clear" w:color="auto" w:fill="ADACAC"/>
          </w:tcPr>
          <w:p w:rsidR="008F5B80" w:rsidRDefault="008F5B80">
            <w:pPr>
              <w:pStyle w:val="TableParagraph"/>
              <w:rPr>
                <w:rFonts w:ascii="Times New Roman"/>
                <w:sz w:val="4"/>
              </w:rPr>
            </w:pPr>
          </w:p>
        </w:tc>
        <w:tc>
          <w:tcPr>
            <w:tcW w:w="754" w:type="dxa"/>
            <w:tcBorders>
              <w:top w:val="single" w:sz="4" w:space="0" w:color="000000"/>
              <w:left w:val="single" w:sz="4" w:space="0" w:color="000000"/>
              <w:bottom w:val="single" w:sz="4" w:space="0" w:color="000000"/>
              <w:right w:val="single" w:sz="4" w:space="0" w:color="000000"/>
            </w:tcBorders>
            <w:shd w:val="clear" w:color="auto" w:fill="ADACAC"/>
          </w:tcPr>
          <w:p w:rsidR="008F5B80" w:rsidRDefault="008F5B80">
            <w:pPr>
              <w:pStyle w:val="TableParagraph"/>
              <w:rPr>
                <w:rFonts w:ascii="Times New Roman"/>
                <w:sz w:val="4"/>
              </w:rPr>
            </w:pPr>
          </w:p>
        </w:tc>
        <w:tc>
          <w:tcPr>
            <w:tcW w:w="754" w:type="dxa"/>
            <w:tcBorders>
              <w:top w:val="single" w:sz="4" w:space="0" w:color="000000"/>
              <w:left w:val="single" w:sz="4" w:space="0" w:color="000000"/>
              <w:bottom w:val="single" w:sz="4" w:space="0" w:color="000000"/>
              <w:right w:val="single" w:sz="4" w:space="0" w:color="000000"/>
            </w:tcBorders>
            <w:shd w:val="clear" w:color="auto" w:fill="ADACAC"/>
          </w:tcPr>
          <w:p w:rsidR="008F5B80" w:rsidRDefault="00B10349">
            <w:pPr>
              <w:pStyle w:val="TableParagraph"/>
              <w:spacing w:line="88" w:lineRule="exact"/>
              <w:ind w:right="3"/>
              <w:jc w:val="right"/>
              <w:rPr>
                <w:b/>
                <w:sz w:val="8"/>
              </w:rPr>
            </w:pPr>
            <w:r>
              <w:rPr>
                <w:b/>
                <w:sz w:val="8"/>
              </w:rPr>
              <w:t>910 114 Kč</w:t>
            </w:r>
          </w:p>
        </w:tc>
        <w:tc>
          <w:tcPr>
            <w:tcW w:w="3622" w:type="dxa"/>
            <w:tcBorders>
              <w:top w:val="single" w:sz="4" w:space="0" w:color="000000"/>
              <w:left w:val="single" w:sz="4" w:space="0" w:color="000000"/>
              <w:bottom w:val="single" w:sz="4" w:space="0" w:color="000000"/>
              <w:right w:val="single" w:sz="4" w:space="0" w:color="000000"/>
            </w:tcBorders>
            <w:shd w:val="clear" w:color="auto" w:fill="ADACAC"/>
          </w:tcPr>
          <w:p w:rsidR="008F5B80" w:rsidRDefault="008F5B80">
            <w:pPr>
              <w:pStyle w:val="TableParagraph"/>
              <w:rPr>
                <w:rFonts w:ascii="Times New Roman"/>
                <w:sz w:val="4"/>
              </w:rPr>
            </w:pPr>
          </w:p>
        </w:tc>
        <w:tc>
          <w:tcPr>
            <w:tcW w:w="1011" w:type="dxa"/>
            <w:tcBorders>
              <w:top w:val="single" w:sz="4" w:space="0" w:color="000000"/>
              <w:left w:val="single" w:sz="4" w:space="0" w:color="000000"/>
              <w:bottom w:val="single" w:sz="4" w:space="0" w:color="000000"/>
              <w:right w:val="single" w:sz="4" w:space="0" w:color="000000"/>
            </w:tcBorders>
            <w:shd w:val="clear" w:color="auto" w:fill="ADACAC"/>
          </w:tcPr>
          <w:p w:rsidR="008F5B80" w:rsidRDefault="008F5B80">
            <w:pPr>
              <w:pStyle w:val="TableParagraph"/>
              <w:rPr>
                <w:rFonts w:ascii="Times New Roman"/>
                <w:sz w:val="4"/>
              </w:rPr>
            </w:pPr>
          </w:p>
        </w:tc>
        <w:tc>
          <w:tcPr>
            <w:tcW w:w="877" w:type="dxa"/>
            <w:tcBorders>
              <w:top w:val="single" w:sz="4" w:space="0" w:color="000000"/>
              <w:left w:val="single" w:sz="4" w:space="0" w:color="000000"/>
              <w:bottom w:val="single" w:sz="4" w:space="0" w:color="000000"/>
              <w:right w:val="single" w:sz="4" w:space="0" w:color="000000"/>
            </w:tcBorders>
            <w:shd w:val="clear" w:color="auto" w:fill="ADACAC"/>
          </w:tcPr>
          <w:p w:rsidR="008F5B80" w:rsidRDefault="008F5B80">
            <w:pPr>
              <w:pStyle w:val="TableParagraph"/>
              <w:rPr>
                <w:rFonts w:ascii="Times New Roman"/>
                <w:sz w:val="4"/>
              </w:rPr>
            </w:pPr>
          </w:p>
        </w:tc>
        <w:tc>
          <w:tcPr>
            <w:tcW w:w="359" w:type="dxa"/>
            <w:tcBorders>
              <w:left w:val="single" w:sz="4" w:space="0" w:color="000000"/>
            </w:tcBorders>
          </w:tcPr>
          <w:p w:rsidR="008F5B80" w:rsidRDefault="008F5B80">
            <w:pPr>
              <w:pStyle w:val="TableParagraph"/>
              <w:rPr>
                <w:rFonts w:ascii="Times New Roman"/>
                <w:sz w:val="4"/>
              </w:rPr>
            </w:pPr>
          </w:p>
        </w:tc>
        <w:tc>
          <w:tcPr>
            <w:tcW w:w="359" w:type="dxa"/>
          </w:tcPr>
          <w:p w:rsidR="008F5B80" w:rsidRDefault="008F5B80">
            <w:pPr>
              <w:pStyle w:val="TableParagraph"/>
              <w:rPr>
                <w:rFonts w:ascii="Times New Roman"/>
                <w:sz w:val="4"/>
              </w:rPr>
            </w:pPr>
          </w:p>
        </w:tc>
        <w:tc>
          <w:tcPr>
            <w:tcW w:w="359" w:type="dxa"/>
          </w:tcPr>
          <w:p w:rsidR="008F5B80" w:rsidRDefault="008F5B80">
            <w:pPr>
              <w:pStyle w:val="TableParagraph"/>
              <w:rPr>
                <w:rFonts w:ascii="Times New Roman"/>
                <w:sz w:val="4"/>
              </w:rPr>
            </w:pPr>
          </w:p>
        </w:tc>
      </w:tr>
    </w:tbl>
    <w:p w:rsidR="008F5B80" w:rsidRDefault="008F5B80">
      <w:pPr>
        <w:pStyle w:val="Zkladntext"/>
      </w:pPr>
    </w:p>
    <w:p w:rsidR="008F5B80" w:rsidRDefault="008F5B80">
      <w:pPr>
        <w:pStyle w:val="Zkladntext"/>
      </w:pPr>
    </w:p>
    <w:p w:rsidR="008F5B80" w:rsidRDefault="008F5B80">
      <w:pPr>
        <w:pStyle w:val="Zkladntext"/>
        <w:rPr>
          <w:sz w:val="10"/>
        </w:rPr>
      </w:pPr>
    </w:p>
    <w:p w:rsidR="008F5B80" w:rsidRDefault="008F5B80">
      <w:pPr>
        <w:pStyle w:val="Zkladntext"/>
        <w:spacing w:before="9"/>
        <w:rPr>
          <w:sz w:val="8"/>
        </w:rPr>
      </w:pPr>
    </w:p>
    <w:p w:rsidR="008F5B80" w:rsidRDefault="00B10349">
      <w:pPr>
        <w:ind w:left="7388" w:right="7197"/>
        <w:jc w:val="center"/>
        <w:rPr>
          <w:rFonts w:ascii="Arial"/>
          <w:sz w:val="9"/>
        </w:rPr>
      </w:pPr>
      <w:r>
        <w:rPr>
          <w:rFonts w:ascii="Arial"/>
          <w:sz w:val="9"/>
        </w:rPr>
        <w:t>11</w:t>
      </w:r>
    </w:p>
    <w:p w:rsidR="008F5B80" w:rsidRDefault="008F5B80">
      <w:pPr>
        <w:jc w:val="center"/>
        <w:rPr>
          <w:rFonts w:ascii="Arial"/>
          <w:sz w:val="9"/>
        </w:rPr>
        <w:sectPr w:rsidR="008F5B80">
          <w:footerReference w:type="default" r:id="rId22"/>
          <w:pgSz w:w="16840" w:h="11910" w:orient="landscape"/>
          <w:pgMar w:top="1100" w:right="1100" w:bottom="280" w:left="900" w:header="0" w:footer="0" w:gutter="0"/>
          <w:cols w:space="708"/>
        </w:sectPr>
      </w:pPr>
    </w:p>
    <w:tbl>
      <w:tblPr>
        <w:tblStyle w:val="TableNormal"/>
        <w:tblW w:w="0" w:type="auto"/>
        <w:tblInd w:w="12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Look w:val="01E0" w:firstRow="1" w:lastRow="1" w:firstColumn="1" w:lastColumn="1" w:noHBand="0" w:noVBand="0"/>
      </w:tblPr>
      <w:tblGrid>
        <w:gridCol w:w="1853"/>
        <w:gridCol w:w="3408"/>
        <w:gridCol w:w="1747"/>
        <w:gridCol w:w="1641"/>
        <w:gridCol w:w="1766"/>
        <w:gridCol w:w="1382"/>
        <w:gridCol w:w="1420"/>
        <w:gridCol w:w="1276"/>
      </w:tblGrid>
      <w:tr w:rsidR="008F5B80">
        <w:trPr>
          <w:trHeight w:val="400"/>
        </w:trPr>
        <w:tc>
          <w:tcPr>
            <w:tcW w:w="14493" w:type="dxa"/>
            <w:gridSpan w:val="8"/>
            <w:tcBorders>
              <w:bottom w:val="nil"/>
            </w:tcBorders>
            <w:shd w:val="clear" w:color="auto" w:fill="000000"/>
          </w:tcPr>
          <w:p w:rsidR="008F5B80" w:rsidRDefault="00B10349">
            <w:pPr>
              <w:pStyle w:val="TableParagraph"/>
              <w:spacing w:before="64"/>
              <w:ind w:left="38"/>
              <w:rPr>
                <w:b/>
                <w:sz w:val="24"/>
              </w:rPr>
            </w:pPr>
            <w:r>
              <w:rPr>
                <w:b/>
                <w:color w:val="FFFFFF"/>
                <w:w w:val="105"/>
                <w:sz w:val="24"/>
              </w:rPr>
              <w:t>Servisní podpora</w:t>
            </w:r>
          </w:p>
        </w:tc>
      </w:tr>
      <w:tr w:rsidR="008F5B80">
        <w:trPr>
          <w:trHeight w:val="237"/>
        </w:trPr>
        <w:tc>
          <w:tcPr>
            <w:tcW w:w="1853" w:type="dxa"/>
            <w:tcBorders>
              <w:top w:val="nil"/>
              <w:bottom w:val="single" w:sz="6" w:space="0" w:color="000000"/>
            </w:tcBorders>
          </w:tcPr>
          <w:p w:rsidR="008F5B80" w:rsidRDefault="008F5B80">
            <w:pPr>
              <w:pStyle w:val="TableParagraph"/>
              <w:rPr>
                <w:rFonts w:ascii="Times New Roman"/>
                <w:sz w:val="14"/>
              </w:rPr>
            </w:pPr>
          </w:p>
        </w:tc>
        <w:tc>
          <w:tcPr>
            <w:tcW w:w="3408" w:type="dxa"/>
            <w:tcBorders>
              <w:top w:val="nil"/>
              <w:bottom w:val="single" w:sz="6" w:space="0" w:color="000000"/>
            </w:tcBorders>
          </w:tcPr>
          <w:p w:rsidR="008F5B80" w:rsidRDefault="008F5B80">
            <w:pPr>
              <w:pStyle w:val="TableParagraph"/>
              <w:rPr>
                <w:rFonts w:ascii="Times New Roman"/>
                <w:sz w:val="14"/>
              </w:rPr>
            </w:pPr>
          </w:p>
        </w:tc>
        <w:tc>
          <w:tcPr>
            <w:tcW w:w="1747" w:type="dxa"/>
            <w:tcBorders>
              <w:top w:val="nil"/>
              <w:bottom w:val="single" w:sz="6" w:space="0" w:color="000000"/>
            </w:tcBorders>
          </w:tcPr>
          <w:p w:rsidR="008F5B80" w:rsidRDefault="008F5B80">
            <w:pPr>
              <w:pStyle w:val="TableParagraph"/>
              <w:rPr>
                <w:rFonts w:ascii="Times New Roman"/>
                <w:sz w:val="14"/>
              </w:rPr>
            </w:pPr>
          </w:p>
        </w:tc>
        <w:tc>
          <w:tcPr>
            <w:tcW w:w="1641" w:type="dxa"/>
            <w:tcBorders>
              <w:top w:val="nil"/>
              <w:bottom w:val="single" w:sz="6" w:space="0" w:color="000000"/>
            </w:tcBorders>
          </w:tcPr>
          <w:p w:rsidR="008F5B80" w:rsidRDefault="008F5B80">
            <w:pPr>
              <w:pStyle w:val="TableParagraph"/>
              <w:rPr>
                <w:rFonts w:ascii="Times New Roman"/>
                <w:sz w:val="14"/>
              </w:rPr>
            </w:pPr>
          </w:p>
        </w:tc>
        <w:tc>
          <w:tcPr>
            <w:tcW w:w="1766" w:type="dxa"/>
            <w:tcBorders>
              <w:top w:val="nil"/>
              <w:bottom w:val="single" w:sz="6" w:space="0" w:color="000000"/>
            </w:tcBorders>
          </w:tcPr>
          <w:p w:rsidR="008F5B80" w:rsidRDefault="008F5B80">
            <w:pPr>
              <w:pStyle w:val="TableParagraph"/>
              <w:rPr>
                <w:rFonts w:ascii="Times New Roman"/>
                <w:sz w:val="14"/>
              </w:rPr>
            </w:pPr>
          </w:p>
        </w:tc>
        <w:tc>
          <w:tcPr>
            <w:tcW w:w="1382" w:type="dxa"/>
            <w:tcBorders>
              <w:top w:val="nil"/>
              <w:bottom w:val="single" w:sz="6" w:space="0" w:color="000000"/>
            </w:tcBorders>
          </w:tcPr>
          <w:p w:rsidR="008F5B80" w:rsidRDefault="008F5B80">
            <w:pPr>
              <w:pStyle w:val="TableParagraph"/>
              <w:rPr>
                <w:rFonts w:ascii="Times New Roman"/>
                <w:sz w:val="14"/>
              </w:rPr>
            </w:pPr>
          </w:p>
        </w:tc>
        <w:tc>
          <w:tcPr>
            <w:tcW w:w="1420" w:type="dxa"/>
            <w:tcBorders>
              <w:top w:val="nil"/>
              <w:bottom w:val="single" w:sz="6" w:space="0" w:color="000000"/>
            </w:tcBorders>
          </w:tcPr>
          <w:p w:rsidR="008F5B80" w:rsidRDefault="008F5B80">
            <w:pPr>
              <w:pStyle w:val="TableParagraph"/>
              <w:rPr>
                <w:rFonts w:ascii="Times New Roman"/>
                <w:sz w:val="14"/>
              </w:rPr>
            </w:pPr>
          </w:p>
        </w:tc>
        <w:tc>
          <w:tcPr>
            <w:tcW w:w="1276" w:type="dxa"/>
            <w:tcBorders>
              <w:top w:val="nil"/>
              <w:bottom w:val="single" w:sz="6" w:space="0" w:color="000000"/>
            </w:tcBorders>
          </w:tcPr>
          <w:p w:rsidR="008F5B80" w:rsidRDefault="008F5B80">
            <w:pPr>
              <w:pStyle w:val="TableParagraph"/>
              <w:rPr>
                <w:rFonts w:ascii="Times New Roman"/>
                <w:sz w:val="14"/>
              </w:rPr>
            </w:pPr>
          </w:p>
        </w:tc>
      </w:tr>
      <w:tr w:rsidR="008F5B80">
        <w:trPr>
          <w:trHeight w:val="378"/>
        </w:trPr>
        <w:tc>
          <w:tcPr>
            <w:tcW w:w="1853"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80" w:lineRule="exact"/>
              <w:ind w:left="26"/>
              <w:rPr>
                <w:sz w:val="15"/>
              </w:rPr>
            </w:pPr>
            <w:r>
              <w:rPr>
                <w:color w:val="FFFFFF"/>
                <w:sz w:val="15"/>
              </w:rPr>
              <w:t>Položka</w:t>
            </w:r>
          </w:p>
        </w:tc>
        <w:tc>
          <w:tcPr>
            <w:tcW w:w="3408"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80" w:lineRule="exact"/>
              <w:ind w:left="25"/>
              <w:rPr>
                <w:sz w:val="15"/>
              </w:rPr>
            </w:pPr>
            <w:r>
              <w:rPr>
                <w:color w:val="FFFFFF"/>
                <w:sz w:val="15"/>
              </w:rPr>
              <w:t>Parametry</w:t>
            </w:r>
          </w:p>
        </w:tc>
        <w:tc>
          <w:tcPr>
            <w:tcW w:w="1747"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80" w:lineRule="exact"/>
              <w:ind w:left="26"/>
              <w:rPr>
                <w:sz w:val="15"/>
              </w:rPr>
            </w:pPr>
            <w:r>
              <w:rPr>
                <w:color w:val="FFFFFF"/>
                <w:sz w:val="15"/>
              </w:rPr>
              <w:t>cena/ks bez DPH</w:t>
            </w:r>
          </w:p>
        </w:tc>
        <w:tc>
          <w:tcPr>
            <w:tcW w:w="1641"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80" w:lineRule="exact"/>
              <w:ind w:left="25"/>
              <w:rPr>
                <w:sz w:val="15"/>
              </w:rPr>
            </w:pPr>
            <w:r>
              <w:rPr>
                <w:color w:val="FFFFFF"/>
                <w:sz w:val="15"/>
              </w:rPr>
              <w:t>cena/ks s DPH</w:t>
            </w:r>
          </w:p>
        </w:tc>
        <w:tc>
          <w:tcPr>
            <w:tcW w:w="1766"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80" w:lineRule="exact"/>
              <w:ind w:left="26"/>
              <w:rPr>
                <w:sz w:val="15"/>
              </w:rPr>
            </w:pPr>
            <w:r>
              <w:rPr>
                <w:color w:val="FFFFFF"/>
                <w:sz w:val="15"/>
              </w:rPr>
              <w:t>počet ks</w:t>
            </w:r>
          </w:p>
        </w:tc>
        <w:tc>
          <w:tcPr>
            <w:tcW w:w="1382"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80" w:lineRule="exact"/>
              <w:ind w:right="5"/>
              <w:jc w:val="right"/>
              <w:rPr>
                <w:sz w:val="15"/>
              </w:rPr>
            </w:pPr>
            <w:r>
              <w:rPr>
                <w:color w:val="FFFFFF"/>
                <w:sz w:val="15"/>
              </w:rPr>
              <w:t>cena celkem bez DPH</w:t>
            </w:r>
          </w:p>
        </w:tc>
        <w:tc>
          <w:tcPr>
            <w:tcW w:w="1420"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80" w:lineRule="exact"/>
              <w:ind w:left="27"/>
              <w:rPr>
                <w:sz w:val="15"/>
              </w:rPr>
            </w:pPr>
            <w:r>
              <w:rPr>
                <w:color w:val="FFFFFF"/>
                <w:sz w:val="15"/>
              </w:rPr>
              <w:t>cena celkem vč. DPH</w:t>
            </w:r>
          </w:p>
        </w:tc>
        <w:tc>
          <w:tcPr>
            <w:tcW w:w="1276" w:type="dxa"/>
            <w:tcBorders>
              <w:top w:val="single" w:sz="6" w:space="0" w:color="000000"/>
              <w:left w:val="single" w:sz="6" w:space="0" w:color="000000"/>
              <w:bottom w:val="single" w:sz="6" w:space="0" w:color="000000"/>
              <w:right w:val="single" w:sz="6" w:space="0" w:color="000000"/>
            </w:tcBorders>
            <w:shd w:val="clear" w:color="auto" w:fill="538134"/>
          </w:tcPr>
          <w:p w:rsidR="008F5B80" w:rsidRDefault="00B10349">
            <w:pPr>
              <w:pStyle w:val="TableParagraph"/>
              <w:spacing w:line="180" w:lineRule="exact"/>
              <w:ind w:left="28"/>
              <w:rPr>
                <w:sz w:val="15"/>
              </w:rPr>
            </w:pPr>
            <w:r>
              <w:rPr>
                <w:color w:val="FFFFFF"/>
                <w:sz w:val="15"/>
              </w:rPr>
              <w:t>Splňuje ANO / NE</w:t>
            </w:r>
          </w:p>
        </w:tc>
      </w:tr>
      <w:tr w:rsidR="008F5B80">
        <w:trPr>
          <w:trHeight w:val="1285"/>
        </w:trPr>
        <w:tc>
          <w:tcPr>
            <w:tcW w:w="1853"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4"/>
              </w:rPr>
            </w:pPr>
          </w:p>
          <w:p w:rsidR="008F5B80" w:rsidRDefault="008F5B80">
            <w:pPr>
              <w:pStyle w:val="TableParagraph"/>
              <w:rPr>
                <w:rFonts w:ascii="Arial"/>
                <w:sz w:val="14"/>
              </w:rPr>
            </w:pPr>
          </w:p>
          <w:p w:rsidR="008F5B80" w:rsidRDefault="008F5B80">
            <w:pPr>
              <w:pStyle w:val="TableParagraph"/>
              <w:spacing w:before="8"/>
              <w:rPr>
                <w:rFonts w:ascii="Arial"/>
                <w:sz w:val="11"/>
              </w:rPr>
            </w:pPr>
          </w:p>
          <w:p w:rsidR="008F5B80" w:rsidRDefault="00B10349">
            <w:pPr>
              <w:pStyle w:val="TableParagraph"/>
              <w:spacing w:line="259" w:lineRule="auto"/>
              <w:ind w:left="729" w:right="12" w:hanging="694"/>
              <w:rPr>
                <w:sz w:val="14"/>
              </w:rPr>
            </w:pPr>
            <w:r>
              <w:rPr>
                <w:sz w:val="14"/>
              </w:rPr>
              <w:t>Servisní smlouva ‐ správa IT, 48 měsíců</w:t>
            </w:r>
          </w:p>
        </w:tc>
        <w:tc>
          <w:tcPr>
            <w:tcW w:w="3408"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259" w:lineRule="auto"/>
              <w:ind w:left="25" w:right="16"/>
              <w:rPr>
                <w:sz w:val="14"/>
              </w:rPr>
            </w:pPr>
            <w:r>
              <w:rPr>
                <w:sz w:val="14"/>
              </w:rPr>
              <w:t>Vzdálená kontrola 1x fyzického serveru a 2x virtuálního serveru pod Hyper‐V, 1x NAS, kontrola provedených záloh, test obnovení zálohy, pročištění log souborů, provedení bezpečnostních záplat, provedení aktualizace serverového operačního systému, helpdesk, reakční doba v případě incidentu 4hod. Počítáno 3 hod. / měsíc.</w:t>
            </w:r>
          </w:p>
        </w:tc>
        <w:tc>
          <w:tcPr>
            <w:tcW w:w="1747" w:type="dxa"/>
            <w:tcBorders>
              <w:top w:val="single" w:sz="6" w:space="0" w:color="000000"/>
              <w:left w:val="single" w:sz="6" w:space="0" w:color="000000"/>
              <w:bottom w:val="single" w:sz="6" w:space="0" w:color="000000"/>
              <w:right w:val="single" w:sz="6" w:space="0" w:color="000000"/>
            </w:tcBorders>
            <w:shd w:val="clear" w:color="auto" w:fill="DEEAF6"/>
          </w:tcPr>
          <w:p w:rsidR="008F5B80" w:rsidRDefault="008F5B80">
            <w:pPr>
              <w:pStyle w:val="TableParagraph"/>
              <w:rPr>
                <w:rFonts w:ascii="Arial"/>
                <w:sz w:val="14"/>
              </w:rPr>
            </w:pPr>
          </w:p>
          <w:p w:rsidR="008F5B80" w:rsidRDefault="008F5B80">
            <w:pPr>
              <w:pStyle w:val="TableParagraph"/>
              <w:rPr>
                <w:rFonts w:ascii="Arial"/>
                <w:sz w:val="14"/>
              </w:rPr>
            </w:pPr>
          </w:p>
          <w:p w:rsidR="008F5B80" w:rsidRDefault="008F5B80">
            <w:pPr>
              <w:pStyle w:val="TableParagraph"/>
              <w:spacing w:before="8"/>
              <w:rPr>
                <w:rFonts w:ascii="Arial"/>
                <w:sz w:val="19"/>
              </w:rPr>
            </w:pPr>
          </w:p>
          <w:p w:rsidR="008F5B80" w:rsidRDefault="00B10349">
            <w:pPr>
              <w:pStyle w:val="TableParagraph"/>
              <w:ind w:right="6"/>
              <w:jc w:val="right"/>
              <w:rPr>
                <w:sz w:val="14"/>
              </w:rPr>
            </w:pPr>
            <w:r>
              <w:rPr>
                <w:sz w:val="14"/>
              </w:rPr>
              <w:t>2 550 Kč</w:t>
            </w:r>
          </w:p>
        </w:tc>
        <w:tc>
          <w:tcPr>
            <w:tcW w:w="1641"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4"/>
              </w:rPr>
            </w:pPr>
          </w:p>
          <w:p w:rsidR="008F5B80" w:rsidRDefault="008F5B80">
            <w:pPr>
              <w:pStyle w:val="TableParagraph"/>
              <w:rPr>
                <w:rFonts w:ascii="Arial"/>
                <w:sz w:val="14"/>
              </w:rPr>
            </w:pPr>
          </w:p>
          <w:p w:rsidR="008F5B80" w:rsidRDefault="008F5B80">
            <w:pPr>
              <w:pStyle w:val="TableParagraph"/>
              <w:spacing w:before="8"/>
              <w:rPr>
                <w:rFonts w:ascii="Arial"/>
                <w:sz w:val="19"/>
              </w:rPr>
            </w:pPr>
          </w:p>
          <w:p w:rsidR="008F5B80" w:rsidRDefault="00B10349">
            <w:pPr>
              <w:pStyle w:val="TableParagraph"/>
              <w:ind w:right="5"/>
              <w:jc w:val="right"/>
              <w:rPr>
                <w:sz w:val="14"/>
              </w:rPr>
            </w:pPr>
            <w:r>
              <w:rPr>
                <w:sz w:val="14"/>
              </w:rPr>
              <w:t>3 086 Kč</w:t>
            </w:r>
          </w:p>
        </w:tc>
        <w:tc>
          <w:tcPr>
            <w:tcW w:w="1766"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4"/>
              </w:rPr>
            </w:pPr>
          </w:p>
          <w:p w:rsidR="008F5B80" w:rsidRDefault="008F5B80">
            <w:pPr>
              <w:pStyle w:val="TableParagraph"/>
              <w:rPr>
                <w:rFonts w:ascii="Arial"/>
                <w:sz w:val="14"/>
              </w:rPr>
            </w:pPr>
          </w:p>
          <w:p w:rsidR="008F5B80" w:rsidRDefault="008F5B80">
            <w:pPr>
              <w:pStyle w:val="TableParagraph"/>
              <w:spacing w:before="8"/>
              <w:rPr>
                <w:rFonts w:ascii="Arial"/>
                <w:sz w:val="19"/>
              </w:rPr>
            </w:pPr>
          </w:p>
          <w:p w:rsidR="008F5B80" w:rsidRDefault="00B10349">
            <w:pPr>
              <w:pStyle w:val="TableParagraph"/>
              <w:ind w:right="6"/>
              <w:jc w:val="right"/>
              <w:rPr>
                <w:sz w:val="14"/>
              </w:rPr>
            </w:pPr>
            <w:r>
              <w:rPr>
                <w:w w:val="95"/>
                <w:sz w:val="14"/>
              </w:rPr>
              <w:t>48</w:t>
            </w:r>
          </w:p>
        </w:tc>
        <w:tc>
          <w:tcPr>
            <w:tcW w:w="1382"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4"/>
              </w:rPr>
            </w:pPr>
          </w:p>
          <w:p w:rsidR="008F5B80" w:rsidRDefault="008F5B80">
            <w:pPr>
              <w:pStyle w:val="TableParagraph"/>
              <w:rPr>
                <w:rFonts w:ascii="Arial"/>
                <w:sz w:val="14"/>
              </w:rPr>
            </w:pPr>
          </w:p>
          <w:p w:rsidR="008F5B80" w:rsidRDefault="008F5B80">
            <w:pPr>
              <w:pStyle w:val="TableParagraph"/>
              <w:spacing w:before="7"/>
              <w:rPr>
                <w:rFonts w:ascii="Arial"/>
                <w:sz w:val="19"/>
              </w:rPr>
            </w:pPr>
          </w:p>
          <w:p w:rsidR="008F5B80" w:rsidRDefault="00B10349">
            <w:pPr>
              <w:pStyle w:val="TableParagraph"/>
              <w:spacing w:before="1"/>
              <w:ind w:right="2"/>
              <w:jc w:val="right"/>
              <w:rPr>
                <w:sz w:val="14"/>
              </w:rPr>
            </w:pPr>
            <w:r>
              <w:rPr>
                <w:sz w:val="14"/>
              </w:rPr>
              <w:t>122 400 Kč</w:t>
            </w:r>
          </w:p>
        </w:tc>
        <w:tc>
          <w:tcPr>
            <w:tcW w:w="1420"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Arial"/>
                <w:sz w:val="14"/>
              </w:rPr>
            </w:pPr>
          </w:p>
          <w:p w:rsidR="008F5B80" w:rsidRDefault="008F5B80">
            <w:pPr>
              <w:pStyle w:val="TableParagraph"/>
              <w:rPr>
                <w:rFonts w:ascii="Arial"/>
                <w:sz w:val="14"/>
              </w:rPr>
            </w:pPr>
          </w:p>
          <w:p w:rsidR="008F5B80" w:rsidRDefault="008F5B80">
            <w:pPr>
              <w:pStyle w:val="TableParagraph"/>
              <w:spacing w:before="7"/>
              <w:rPr>
                <w:rFonts w:ascii="Arial"/>
                <w:sz w:val="19"/>
              </w:rPr>
            </w:pPr>
          </w:p>
          <w:p w:rsidR="008F5B80" w:rsidRDefault="00B10349">
            <w:pPr>
              <w:pStyle w:val="TableParagraph"/>
              <w:spacing w:before="1"/>
              <w:ind w:right="1"/>
              <w:jc w:val="right"/>
              <w:rPr>
                <w:sz w:val="14"/>
              </w:rPr>
            </w:pPr>
            <w:r>
              <w:rPr>
                <w:sz w:val="14"/>
              </w:rPr>
              <w:t>148 104 Kč</w:t>
            </w:r>
          </w:p>
        </w:tc>
        <w:tc>
          <w:tcPr>
            <w:tcW w:w="1276" w:type="dxa"/>
            <w:tcBorders>
              <w:top w:val="single" w:sz="6" w:space="0" w:color="000000"/>
              <w:left w:val="single" w:sz="6" w:space="0" w:color="000000"/>
              <w:bottom w:val="single" w:sz="6" w:space="0" w:color="000000"/>
              <w:right w:val="single" w:sz="6" w:space="0" w:color="000000"/>
            </w:tcBorders>
          </w:tcPr>
          <w:p w:rsidR="008F5B80" w:rsidRDefault="00B10349">
            <w:pPr>
              <w:pStyle w:val="TableParagraph"/>
              <w:spacing w:line="162" w:lineRule="exact"/>
              <w:ind w:left="28"/>
              <w:rPr>
                <w:sz w:val="14"/>
              </w:rPr>
            </w:pPr>
            <w:r>
              <w:rPr>
                <w:sz w:val="14"/>
              </w:rPr>
              <w:t>ANO</w:t>
            </w:r>
          </w:p>
        </w:tc>
      </w:tr>
      <w:tr w:rsidR="008F5B80">
        <w:trPr>
          <w:trHeight w:val="203"/>
        </w:trPr>
        <w:tc>
          <w:tcPr>
            <w:tcW w:w="1853"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4"/>
              </w:rPr>
            </w:pPr>
          </w:p>
        </w:tc>
        <w:tc>
          <w:tcPr>
            <w:tcW w:w="3408"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4"/>
              </w:rPr>
            </w:pPr>
          </w:p>
        </w:tc>
        <w:tc>
          <w:tcPr>
            <w:tcW w:w="1747"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4"/>
              </w:rPr>
            </w:pPr>
          </w:p>
        </w:tc>
        <w:tc>
          <w:tcPr>
            <w:tcW w:w="1641"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4"/>
              </w:rPr>
            </w:pPr>
          </w:p>
        </w:tc>
        <w:tc>
          <w:tcPr>
            <w:tcW w:w="1766"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4"/>
              </w:rPr>
            </w:pPr>
          </w:p>
        </w:tc>
        <w:tc>
          <w:tcPr>
            <w:tcW w:w="1382"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4"/>
              </w:rPr>
            </w:pPr>
          </w:p>
        </w:tc>
        <w:tc>
          <w:tcPr>
            <w:tcW w:w="1420"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4"/>
              </w:rPr>
            </w:pPr>
          </w:p>
        </w:tc>
        <w:tc>
          <w:tcPr>
            <w:tcW w:w="1276" w:type="dxa"/>
            <w:tcBorders>
              <w:top w:val="single" w:sz="6" w:space="0" w:color="000000"/>
              <w:left w:val="single" w:sz="6" w:space="0" w:color="000000"/>
              <w:bottom w:val="single" w:sz="6" w:space="0" w:color="000000"/>
              <w:right w:val="single" w:sz="6" w:space="0" w:color="000000"/>
            </w:tcBorders>
          </w:tcPr>
          <w:p w:rsidR="008F5B80" w:rsidRDefault="008F5B80">
            <w:pPr>
              <w:pStyle w:val="TableParagraph"/>
              <w:rPr>
                <w:rFonts w:ascii="Times New Roman"/>
                <w:sz w:val="14"/>
              </w:rPr>
            </w:pPr>
          </w:p>
        </w:tc>
      </w:tr>
      <w:tr w:rsidR="008F5B80">
        <w:trPr>
          <w:trHeight w:val="232"/>
        </w:trPr>
        <w:tc>
          <w:tcPr>
            <w:tcW w:w="1853" w:type="dxa"/>
            <w:tcBorders>
              <w:top w:val="single" w:sz="6" w:space="0" w:color="000000"/>
            </w:tcBorders>
          </w:tcPr>
          <w:p w:rsidR="008F5B80" w:rsidRDefault="008F5B80">
            <w:pPr>
              <w:pStyle w:val="TableParagraph"/>
              <w:rPr>
                <w:rFonts w:ascii="Times New Roman"/>
                <w:sz w:val="14"/>
              </w:rPr>
            </w:pPr>
          </w:p>
        </w:tc>
        <w:tc>
          <w:tcPr>
            <w:tcW w:w="3408" w:type="dxa"/>
            <w:tcBorders>
              <w:top w:val="single" w:sz="6" w:space="0" w:color="000000"/>
              <w:right w:val="single" w:sz="6" w:space="0" w:color="000000"/>
            </w:tcBorders>
          </w:tcPr>
          <w:p w:rsidR="008F5B80" w:rsidRDefault="008F5B80">
            <w:pPr>
              <w:pStyle w:val="TableParagraph"/>
              <w:rPr>
                <w:rFonts w:ascii="Times New Roman"/>
                <w:sz w:val="14"/>
              </w:rPr>
            </w:pPr>
          </w:p>
        </w:tc>
        <w:tc>
          <w:tcPr>
            <w:tcW w:w="1747"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B10349">
            <w:pPr>
              <w:pStyle w:val="TableParagraph"/>
              <w:spacing w:line="202" w:lineRule="exact"/>
              <w:ind w:left="28"/>
              <w:rPr>
                <w:sz w:val="17"/>
              </w:rPr>
            </w:pPr>
            <w:r>
              <w:rPr>
                <w:sz w:val="17"/>
              </w:rPr>
              <w:t>Cena celkem bez DPH</w:t>
            </w:r>
          </w:p>
        </w:tc>
        <w:tc>
          <w:tcPr>
            <w:tcW w:w="1641"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4"/>
              </w:rPr>
            </w:pPr>
          </w:p>
        </w:tc>
        <w:tc>
          <w:tcPr>
            <w:tcW w:w="1766"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4"/>
              </w:rPr>
            </w:pPr>
          </w:p>
        </w:tc>
        <w:tc>
          <w:tcPr>
            <w:tcW w:w="1382"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4"/>
              </w:rPr>
            </w:pPr>
          </w:p>
        </w:tc>
        <w:tc>
          <w:tcPr>
            <w:tcW w:w="1420"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B10349">
            <w:pPr>
              <w:pStyle w:val="TableParagraph"/>
              <w:spacing w:line="202" w:lineRule="exact"/>
              <w:ind w:right="9"/>
              <w:jc w:val="right"/>
              <w:rPr>
                <w:sz w:val="17"/>
              </w:rPr>
            </w:pPr>
            <w:r>
              <w:rPr>
                <w:sz w:val="17"/>
              </w:rPr>
              <w:t>122 400 Kč</w:t>
            </w:r>
          </w:p>
        </w:tc>
        <w:tc>
          <w:tcPr>
            <w:tcW w:w="1276"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4"/>
              </w:rPr>
            </w:pPr>
          </w:p>
        </w:tc>
      </w:tr>
      <w:tr w:rsidR="008F5B80">
        <w:trPr>
          <w:trHeight w:val="232"/>
        </w:trPr>
        <w:tc>
          <w:tcPr>
            <w:tcW w:w="1853" w:type="dxa"/>
          </w:tcPr>
          <w:p w:rsidR="008F5B80" w:rsidRDefault="008F5B80">
            <w:pPr>
              <w:pStyle w:val="TableParagraph"/>
              <w:rPr>
                <w:rFonts w:ascii="Times New Roman"/>
                <w:sz w:val="14"/>
              </w:rPr>
            </w:pPr>
          </w:p>
        </w:tc>
        <w:tc>
          <w:tcPr>
            <w:tcW w:w="3408" w:type="dxa"/>
            <w:tcBorders>
              <w:right w:val="single" w:sz="6" w:space="0" w:color="000000"/>
            </w:tcBorders>
          </w:tcPr>
          <w:p w:rsidR="008F5B80" w:rsidRDefault="008F5B80">
            <w:pPr>
              <w:pStyle w:val="TableParagraph"/>
              <w:rPr>
                <w:rFonts w:ascii="Times New Roman"/>
                <w:sz w:val="14"/>
              </w:rPr>
            </w:pPr>
          </w:p>
        </w:tc>
        <w:tc>
          <w:tcPr>
            <w:tcW w:w="1747"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B10349">
            <w:pPr>
              <w:pStyle w:val="TableParagraph"/>
              <w:spacing w:line="202" w:lineRule="exact"/>
              <w:ind w:left="66"/>
              <w:rPr>
                <w:sz w:val="17"/>
              </w:rPr>
            </w:pPr>
            <w:r>
              <w:rPr>
                <w:sz w:val="17"/>
              </w:rPr>
              <w:t>DPH</w:t>
            </w:r>
          </w:p>
        </w:tc>
        <w:tc>
          <w:tcPr>
            <w:tcW w:w="1641"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4"/>
              </w:rPr>
            </w:pPr>
          </w:p>
        </w:tc>
        <w:tc>
          <w:tcPr>
            <w:tcW w:w="1766"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4"/>
              </w:rPr>
            </w:pPr>
          </w:p>
        </w:tc>
        <w:tc>
          <w:tcPr>
            <w:tcW w:w="1382"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4"/>
              </w:rPr>
            </w:pPr>
          </w:p>
        </w:tc>
        <w:tc>
          <w:tcPr>
            <w:tcW w:w="1420"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B10349">
            <w:pPr>
              <w:pStyle w:val="TableParagraph"/>
              <w:spacing w:line="202" w:lineRule="exact"/>
              <w:ind w:right="9"/>
              <w:jc w:val="right"/>
              <w:rPr>
                <w:sz w:val="17"/>
              </w:rPr>
            </w:pPr>
            <w:r>
              <w:rPr>
                <w:sz w:val="17"/>
              </w:rPr>
              <w:t>25 704 Kč</w:t>
            </w:r>
          </w:p>
        </w:tc>
        <w:tc>
          <w:tcPr>
            <w:tcW w:w="1276" w:type="dxa"/>
            <w:tcBorders>
              <w:top w:val="single" w:sz="6" w:space="0" w:color="000000"/>
              <w:left w:val="single" w:sz="6" w:space="0" w:color="000000"/>
              <w:bottom w:val="single" w:sz="6" w:space="0" w:color="000000"/>
              <w:right w:val="single" w:sz="6" w:space="0" w:color="000000"/>
            </w:tcBorders>
            <w:shd w:val="clear" w:color="auto" w:fill="D9DCE1"/>
          </w:tcPr>
          <w:p w:rsidR="008F5B80" w:rsidRDefault="008F5B80">
            <w:pPr>
              <w:pStyle w:val="TableParagraph"/>
              <w:rPr>
                <w:rFonts w:ascii="Times New Roman"/>
                <w:sz w:val="14"/>
              </w:rPr>
            </w:pPr>
          </w:p>
        </w:tc>
      </w:tr>
      <w:tr w:rsidR="008F5B80">
        <w:trPr>
          <w:trHeight w:val="232"/>
        </w:trPr>
        <w:tc>
          <w:tcPr>
            <w:tcW w:w="1853" w:type="dxa"/>
          </w:tcPr>
          <w:p w:rsidR="008F5B80" w:rsidRDefault="008F5B80">
            <w:pPr>
              <w:pStyle w:val="TableParagraph"/>
              <w:rPr>
                <w:rFonts w:ascii="Times New Roman"/>
                <w:sz w:val="14"/>
              </w:rPr>
            </w:pPr>
          </w:p>
        </w:tc>
        <w:tc>
          <w:tcPr>
            <w:tcW w:w="3408" w:type="dxa"/>
            <w:tcBorders>
              <w:right w:val="single" w:sz="6" w:space="0" w:color="000000"/>
            </w:tcBorders>
          </w:tcPr>
          <w:p w:rsidR="008F5B80" w:rsidRDefault="008F5B80">
            <w:pPr>
              <w:pStyle w:val="TableParagraph"/>
              <w:rPr>
                <w:rFonts w:ascii="Times New Roman"/>
                <w:sz w:val="14"/>
              </w:rPr>
            </w:pPr>
          </w:p>
        </w:tc>
        <w:tc>
          <w:tcPr>
            <w:tcW w:w="1747"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B10349">
            <w:pPr>
              <w:pStyle w:val="TableParagraph"/>
              <w:spacing w:line="202" w:lineRule="exact"/>
              <w:ind w:left="66"/>
              <w:rPr>
                <w:b/>
                <w:sz w:val="17"/>
              </w:rPr>
            </w:pPr>
            <w:r>
              <w:rPr>
                <w:b/>
                <w:sz w:val="17"/>
              </w:rPr>
              <w:t>Cena celkem s DPH</w:t>
            </w:r>
          </w:p>
        </w:tc>
        <w:tc>
          <w:tcPr>
            <w:tcW w:w="1641"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8F5B80">
            <w:pPr>
              <w:pStyle w:val="TableParagraph"/>
              <w:rPr>
                <w:rFonts w:ascii="Times New Roman"/>
                <w:sz w:val="14"/>
              </w:rPr>
            </w:pPr>
          </w:p>
        </w:tc>
        <w:tc>
          <w:tcPr>
            <w:tcW w:w="1766"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8F5B80">
            <w:pPr>
              <w:pStyle w:val="TableParagraph"/>
              <w:rPr>
                <w:rFonts w:ascii="Times New Roman"/>
                <w:sz w:val="14"/>
              </w:rPr>
            </w:pPr>
          </w:p>
        </w:tc>
        <w:tc>
          <w:tcPr>
            <w:tcW w:w="1382"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8F5B80">
            <w:pPr>
              <w:pStyle w:val="TableParagraph"/>
              <w:rPr>
                <w:rFonts w:ascii="Times New Roman"/>
                <w:sz w:val="14"/>
              </w:rPr>
            </w:pPr>
          </w:p>
        </w:tc>
        <w:tc>
          <w:tcPr>
            <w:tcW w:w="1420"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B10349">
            <w:pPr>
              <w:pStyle w:val="TableParagraph"/>
              <w:spacing w:line="202" w:lineRule="exact"/>
              <w:ind w:right="10"/>
              <w:jc w:val="right"/>
              <w:rPr>
                <w:b/>
                <w:sz w:val="17"/>
              </w:rPr>
            </w:pPr>
            <w:r>
              <w:rPr>
                <w:b/>
                <w:sz w:val="17"/>
              </w:rPr>
              <w:t>148 104 Kč</w:t>
            </w:r>
          </w:p>
        </w:tc>
        <w:tc>
          <w:tcPr>
            <w:tcW w:w="1276" w:type="dxa"/>
            <w:tcBorders>
              <w:top w:val="single" w:sz="6" w:space="0" w:color="000000"/>
              <w:left w:val="single" w:sz="6" w:space="0" w:color="000000"/>
              <w:bottom w:val="single" w:sz="6" w:space="0" w:color="000000"/>
              <w:right w:val="single" w:sz="6" w:space="0" w:color="000000"/>
            </w:tcBorders>
            <w:shd w:val="clear" w:color="auto" w:fill="ADACAC"/>
          </w:tcPr>
          <w:p w:rsidR="008F5B80" w:rsidRDefault="008F5B80">
            <w:pPr>
              <w:pStyle w:val="TableParagraph"/>
              <w:rPr>
                <w:rFonts w:ascii="Times New Roman"/>
                <w:sz w:val="14"/>
              </w:rPr>
            </w:pPr>
          </w:p>
        </w:tc>
      </w:tr>
      <w:tr w:rsidR="008F5B80">
        <w:trPr>
          <w:trHeight w:val="232"/>
        </w:trPr>
        <w:tc>
          <w:tcPr>
            <w:tcW w:w="1853" w:type="dxa"/>
          </w:tcPr>
          <w:p w:rsidR="008F5B80" w:rsidRDefault="008F5B80">
            <w:pPr>
              <w:pStyle w:val="TableParagraph"/>
              <w:rPr>
                <w:rFonts w:ascii="Times New Roman"/>
                <w:sz w:val="14"/>
              </w:rPr>
            </w:pPr>
          </w:p>
        </w:tc>
        <w:tc>
          <w:tcPr>
            <w:tcW w:w="3408" w:type="dxa"/>
          </w:tcPr>
          <w:p w:rsidR="008F5B80" w:rsidRDefault="008F5B80">
            <w:pPr>
              <w:pStyle w:val="TableParagraph"/>
              <w:rPr>
                <w:rFonts w:ascii="Times New Roman"/>
                <w:sz w:val="14"/>
              </w:rPr>
            </w:pPr>
          </w:p>
        </w:tc>
        <w:tc>
          <w:tcPr>
            <w:tcW w:w="1747" w:type="dxa"/>
            <w:tcBorders>
              <w:top w:val="single" w:sz="6" w:space="0" w:color="000000"/>
            </w:tcBorders>
          </w:tcPr>
          <w:p w:rsidR="008F5B80" w:rsidRDefault="008F5B80">
            <w:pPr>
              <w:pStyle w:val="TableParagraph"/>
              <w:rPr>
                <w:rFonts w:ascii="Times New Roman"/>
                <w:sz w:val="14"/>
              </w:rPr>
            </w:pPr>
          </w:p>
        </w:tc>
        <w:tc>
          <w:tcPr>
            <w:tcW w:w="1641" w:type="dxa"/>
            <w:tcBorders>
              <w:top w:val="single" w:sz="6" w:space="0" w:color="000000"/>
            </w:tcBorders>
          </w:tcPr>
          <w:p w:rsidR="008F5B80" w:rsidRDefault="008F5B80">
            <w:pPr>
              <w:pStyle w:val="TableParagraph"/>
              <w:rPr>
                <w:rFonts w:ascii="Times New Roman"/>
                <w:sz w:val="14"/>
              </w:rPr>
            </w:pPr>
          </w:p>
        </w:tc>
        <w:tc>
          <w:tcPr>
            <w:tcW w:w="1766" w:type="dxa"/>
            <w:tcBorders>
              <w:top w:val="single" w:sz="6" w:space="0" w:color="000000"/>
            </w:tcBorders>
          </w:tcPr>
          <w:p w:rsidR="008F5B80" w:rsidRDefault="008F5B80">
            <w:pPr>
              <w:pStyle w:val="TableParagraph"/>
              <w:rPr>
                <w:rFonts w:ascii="Times New Roman"/>
                <w:sz w:val="14"/>
              </w:rPr>
            </w:pPr>
          </w:p>
        </w:tc>
        <w:tc>
          <w:tcPr>
            <w:tcW w:w="1382" w:type="dxa"/>
            <w:tcBorders>
              <w:top w:val="single" w:sz="6" w:space="0" w:color="000000"/>
            </w:tcBorders>
          </w:tcPr>
          <w:p w:rsidR="008F5B80" w:rsidRDefault="008F5B80">
            <w:pPr>
              <w:pStyle w:val="TableParagraph"/>
              <w:rPr>
                <w:rFonts w:ascii="Times New Roman"/>
                <w:sz w:val="14"/>
              </w:rPr>
            </w:pPr>
          </w:p>
        </w:tc>
        <w:tc>
          <w:tcPr>
            <w:tcW w:w="1420" w:type="dxa"/>
            <w:tcBorders>
              <w:top w:val="single" w:sz="6" w:space="0" w:color="000000"/>
            </w:tcBorders>
          </w:tcPr>
          <w:p w:rsidR="008F5B80" w:rsidRDefault="008F5B80">
            <w:pPr>
              <w:pStyle w:val="TableParagraph"/>
              <w:rPr>
                <w:rFonts w:ascii="Times New Roman"/>
                <w:sz w:val="14"/>
              </w:rPr>
            </w:pPr>
          </w:p>
        </w:tc>
        <w:tc>
          <w:tcPr>
            <w:tcW w:w="1276" w:type="dxa"/>
            <w:tcBorders>
              <w:top w:val="single" w:sz="6" w:space="0" w:color="000000"/>
            </w:tcBorders>
          </w:tcPr>
          <w:p w:rsidR="008F5B80" w:rsidRDefault="008F5B80">
            <w:pPr>
              <w:pStyle w:val="TableParagraph"/>
              <w:rPr>
                <w:rFonts w:ascii="Times New Roman"/>
                <w:sz w:val="14"/>
              </w:rPr>
            </w:pPr>
          </w:p>
        </w:tc>
      </w:tr>
      <w:tr w:rsidR="008F5B80">
        <w:trPr>
          <w:trHeight w:val="232"/>
        </w:trPr>
        <w:tc>
          <w:tcPr>
            <w:tcW w:w="1853" w:type="dxa"/>
          </w:tcPr>
          <w:p w:rsidR="008F5B80" w:rsidRDefault="008F5B80">
            <w:pPr>
              <w:pStyle w:val="TableParagraph"/>
              <w:rPr>
                <w:rFonts w:ascii="Times New Roman"/>
                <w:sz w:val="14"/>
              </w:rPr>
            </w:pPr>
          </w:p>
        </w:tc>
        <w:tc>
          <w:tcPr>
            <w:tcW w:w="3408" w:type="dxa"/>
          </w:tcPr>
          <w:p w:rsidR="008F5B80" w:rsidRDefault="008F5B80">
            <w:pPr>
              <w:pStyle w:val="TableParagraph"/>
              <w:rPr>
                <w:rFonts w:ascii="Times New Roman"/>
                <w:sz w:val="14"/>
              </w:rPr>
            </w:pPr>
          </w:p>
        </w:tc>
        <w:tc>
          <w:tcPr>
            <w:tcW w:w="1747" w:type="dxa"/>
          </w:tcPr>
          <w:p w:rsidR="008F5B80" w:rsidRDefault="008F5B80">
            <w:pPr>
              <w:pStyle w:val="TableParagraph"/>
              <w:rPr>
                <w:rFonts w:ascii="Times New Roman"/>
                <w:sz w:val="14"/>
              </w:rPr>
            </w:pPr>
          </w:p>
        </w:tc>
        <w:tc>
          <w:tcPr>
            <w:tcW w:w="1641" w:type="dxa"/>
          </w:tcPr>
          <w:p w:rsidR="008F5B80" w:rsidRDefault="008F5B80">
            <w:pPr>
              <w:pStyle w:val="TableParagraph"/>
              <w:rPr>
                <w:rFonts w:ascii="Times New Roman"/>
                <w:sz w:val="14"/>
              </w:rPr>
            </w:pPr>
          </w:p>
        </w:tc>
        <w:tc>
          <w:tcPr>
            <w:tcW w:w="1766" w:type="dxa"/>
          </w:tcPr>
          <w:p w:rsidR="008F5B80" w:rsidRDefault="008F5B80">
            <w:pPr>
              <w:pStyle w:val="TableParagraph"/>
              <w:rPr>
                <w:rFonts w:ascii="Times New Roman"/>
                <w:sz w:val="14"/>
              </w:rPr>
            </w:pPr>
          </w:p>
        </w:tc>
        <w:tc>
          <w:tcPr>
            <w:tcW w:w="1382" w:type="dxa"/>
          </w:tcPr>
          <w:p w:rsidR="008F5B80" w:rsidRDefault="008F5B80">
            <w:pPr>
              <w:pStyle w:val="TableParagraph"/>
              <w:rPr>
                <w:rFonts w:ascii="Times New Roman"/>
                <w:sz w:val="14"/>
              </w:rPr>
            </w:pPr>
          </w:p>
        </w:tc>
        <w:tc>
          <w:tcPr>
            <w:tcW w:w="1420" w:type="dxa"/>
          </w:tcPr>
          <w:p w:rsidR="008F5B80" w:rsidRDefault="008F5B80">
            <w:pPr>
              <w:pStyle w:val="TableParagraph"/>
              <w:rPr>
                <w:rFonts w:ascii="Times New Roman"/>
                <w:sz w:val="14"/>
              </w:rPr>
            </w:pPr>
          </w:p>
        </w:tc>
        <w:tc>
          <w:tcPr>
            <w:tcW w:w="1276" w:type="dxa"/>
          </w:tcPr>
          <w:p w:rsidR="008F5B80" w:rsidRDefault="008F5B80">
            <w:pPr>
              <w:pStyle w:val="TableParagraph"/>
              <w:rPr>
                <w:rFonts w:ascii="Times New Roman"/>
                <w:sz w:val="14"/>
              </w:rPr>
            </w:pPr>
          </w:p>
        </w:tc>
      </w:tr>
    </w:tbl>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pPr>
    </w:p>
    <w:p w:rsidR="008F5B80" w:rsidRDefault="008F5B80">
      <w:pPr>
        <w:pStyle w:val="Zkladntext"/>
        <w:spacing w:before="2"/>
        <w:rPr>
          <w:sz w:val="22"/>
        </w:rPr>
      </w:pPr>
    </w:p>
    <w:p w:rsidR="008F5B80" w:rsidRDefault="00B10349">
      <w:pPr>
        <w:spacing w:before="98"/>
        <w:ind w:left="7388" w:right="7201"/>
        <w:jc w:val="center"/>
        <w:rPr>
          <w:rFonts w:ascii="Arial"/>
          <w:sz w:val="18"/>
        </w:rPr>
      </w:pPr>
      <w:r>
        <w:rPr>
          <w:rFonts w:ascii="Arial"/>
          <w:w w:val="105"/>
          <w:sz w:val="18"/>
        </w:rPr>
        <w:t>12</w:t>
      </w:r>
    </w:p>
    <w:p w:rsidR="008F5B80" w:rsidRDefault="008F5B80">
      <w:pPr>
        <w:jc w:val="center"/>
        <w:rPr>
          <w:rFonts w:ascii="Arial"/>
          <w:sz w:val="18"/>
        </w:rPr>
        <w:sectPr w:rsidR="008F5B80">
          <w:footerReference w:type="default" r:id="rId23"/>
          <w:pgSz w:w="16840" w:h="11910" w:orient="landscape"/>
          <w:pgMar w:top="1080" w:right="1100" w:bottom="280" w:left="900" w:header="0" w:footer="0" w:gutter="0"/>
          <w:cols w:space="708"/>
        </w:sectPr>
      </w:pPr>
    </w:p>
    <w:p w:rsidR="008F5B80" w:rsidRDefault="00B10349">
      <w:pPr>
        <w:pStyle w:val="Nadpis1"/>
      </w:pPr>
      <w:bookmarkStart w:id="39" w:name="06_Servisni_smlouva_MCK"/>
      <w:bookmarkEnd w:id="39"/>
      <w:r>
        <w:t>PŘÍLOHA B – SERVISNÍ SMLOUVA</w:t>
      </w:r>
    </w:p>
    <w:p w:rsidR="008F5B80" w:rsidRDefault="00B10349">
      <w:pPr>
        <w:pStyle w:val="Zkladntext"/>
        <w:spacing w:before="117"/>
        <w:ind w:left="1787" w:right="2125"/>
        <w:jc w:val="center"/>
        <w:rPr>
          <w:rFonts w:ascii="Calibri" w:hAnsi="Calibri"/>
        </w:rPr>
      </w:pPr>
      <w:r>
        <w:rPr>
          <w:rFonts w:ascii="Calibri" w:hAnsi="Calibri"/>
        </w:rPr>
        <w:t>Veřejná zakázka „Vybudování IT infrastruktury v Muzeu Českého krasu“</w:t>
      </w:r>
    </w:p>
    <w:p w:rsidR="008F5B80" w:rsidRDefault="008F5B80">
      <w:pPr>
        <w:rPr>
          <w:sz w:val="20"/>
        </w:rPr>
      </w:pPr>
    </w:p>
    <w:p w:rsidR="008F5B80" w:rsidRDefault="008F5B80">
      <w:pPr>
        <w:rPr>
          <w:sz w:val="20"/>
        </w:rPr>
      </w:pPr>
    </w:p>
    <w:p w:rsidR="008F5B80" w:rsidRDefault="008F5B80">
      <w:pPr>
        <w:spacing w:before="8" w:after="1"/>
        <w:rPr>
          <w:sz w:val="28"/>
        </w:rPr>
      </w:pPr>
    </w:p>
    <w:tbl>
      <w:tblPr>
        <w:tblStyle w:val="TableNormal"/>
        <w:tblW w:w="0" w:type="auto"/>
        <w:tblInd w:w="111" w:type="dxa"/>
        <w:tblLayout w:type="fixed"/>
        <w:tblLook w:val="01E0" w:firstRow="1" w:lastRow="1" w:firstColumn="1" w:lastColumn="1" w:noHBand="0" w:noVBand="0"/>
      </w:tblPr>
      <w:tblGrid>
        <w:gridCol w:w="3808"/>
        <w:gridCol w:w="5023"/>
      </w:tblGrid>
      <w:tr w:rsidR="008F5B80">
        <w:trPr>
          <w:trHeight w:val="1212"/>
        </w:trPr>
        <w:tc>
          <w:tcPr>
            <w:tcW w:w="3808" w:type="dxa"/>
          </w:tcPr>
          <w:p w:rsidR="008F5B80" w:rsidRDefault="00B10349">
            <w:pPr>
              <w:pStyle w:val="TableParagraph"/>
              <w:spacing w:line="203" w:lineRule="exact"/>
              <w:ind w:left="200"/>
              <w:rPr>
                <w:b/>
                <w:sz w:val="20"/>
              </w:rPr>
            </w:pPr>
            <w:r>
              <w:rPr>
                <w:b/>
                <w:sz w:val="20"/>
              </w:rPr>
              <w:t>Poskytovatel:</w:t>
            </w:r>
          </w:p>
          <w:p w:rsidR="008F5B80" w:rsidRDefault="00B10349">
            <w:pPr>
              <w:pStyle w:val="TableParagraph"/>
              <w:spacing w:before="94"/>
              <w:ind w:left="200"/>
              <w:rPr>
                <w:sz w:val="20"/>
              </w:rPr>
            </w:pPr>
            <w:r>
              <w:rPr>
                <w:sz w:val="20"/>
              </w:rPr>
              <w:t>Kinet s.r.o.</w:t>
            </w:r>
          </w:p>
          <w:p w:rsidR="008F5B80" w:rsidRDefault="00B10349">
            <w:pPr>
              <w:pStyle w:val="TableParagraph"/>
              <w:spacing w:before="92"/>
              <w:ind w:left="200"/>
              <w:rPr>
                <w:sz w:val="20"/>
              </w:rPr>
            </w:pPr>
            <w:r>
              <w:rPr>
                <w:sz w:val="20"/>
              </w:rPr>
              <w:t>V Lukách 253, 267 01 Králův Dvůr</w:t>
            </w:r>
          </w:p>
          <w:p w:rsidR="008F5B80" w:rsidRDefault="00B10349">
            <w:pPr>
              <w:pStyle w:val="TableParagraph"/>
              <w:spacing w:before="94" w:line="220" w:lineRule="exact"/>
              <w:ind w:left="200"/>
              <w:rPr>
                <w:sz w:val="20"/>
              </w:rPr>
            </w:pPr>
            <w:r>
              <w:rPr>
                <w:sz w:val="20"/>
              </w:rPr>
              <w:t>IČO: 27651177</w:t>
            </w:r>
          </w:p>
        </w:tc>
        <w:tc>
          <w:tcPr>
            <w:tcW w:w="5023" w:type="dxa"/>
          </w:tcPr>
          <w:p w:rsidR="008F5B80" w:rsidRDefault="00B10349">
            <w:pPr>
              <w:pStyle w:val="TableParagraph"/>
              <w:spacing w:line="203" w:lineRule="exact"/>
              <w:ind w:left="896"/>
              <w:rPr>
                <w:b/>
                <w:sz w:val="20"/>
              </w:rPr>
            </w:pPr>
            <w:r>
              <w:rPr>
                <w:b/>
                <w:sz w:val="20"/>
              </w:rPr>
              <w:t>Objednatel:</w:t>
            </w:r>
          </w:p>
          <w:p w:rsidR="008F5B80" w:rsidRDefault="00B10349">
            <w:pPr>
              <w:pStyle w:val="TableParagraph"/>
              <w:spacing w:before="94" w:line="331" w:lineRule="auto"/>
              <w:ind w:left="896" w:right="180"/>
              <w:rPr>
                <w:sz w:val="20"/>
              </w:rPr>
            </w:pPr>
            <w:r>
              <w:rPr>
                <w:sz w:val="20"/>
              </w:rPr>
              <w:t>Muzeum Českého krasu, příspěvková organizace Husovo náměstí 87, 266 01 Beroun</w:t>
            </w:r>
          </w:p>
          <w:p w:rsidR="008F5B80" w:rsidRDefault="00B10349">
            <w:pPr>
              <w:pStyle w:val="TableParagraph"/>
              <w:spacing w:before="1" w:line="220" w:lineRule="exact"/>
              <w:ind w:left="896"/>
              <w:rPr>
                <w:sz w:val="20"/>
              </w:rPr>
            </w:pPr>
            <w:r>
              <w:rPr>
                <w:sz w:val="20"/>
              </w:rPr>
              <w:t>IČO: 00065293</w:t>
            </w:r>
          </w:p>
        </w:tc>
      </w:tr>
    </w:tbl>
    <w:p w:rsidR="008F5B80" w:rsidRDefault="008F5B80">
      <w:pPr>
        <w:rPr>
          <w:sz w:val="20"/>
        </w:rPr>
      </w:pPr>
    </w:p>
    <w:p w:rsidR="008F5B80" w:rsidRDefault="008F5B80">
      <w:pPr>
        <w:rPr>
          <w:sz w:val="20"/>
        </w:rPr>
      </w:pPr>
    </w:p>
    <w:p w:rsidR="008F5B80" w:rsidRDefault="008F5B80">
      <w:pPr>
        <w:spacing w:before="3"/>
        <w:rPr>
          <w:sz w:val="15"/>
        </w:rPr>
      </w:pPr>
    </w:p>
    <w:p w:rsidR="008F5B80" w:rsidRDefault="00B10349">
      <w:pPr>
        <w:pStyle w:val="Nadpis2"/>
        <w:numPr>
          <w:ilvl w:val="2"/>
          <w:numId w:val="6"/>
        </w:numPr>
        <w:tabs>
          <w:tab w:val="left" w:pos="3842"/>
        </w:tabs>
        <w:spacing w:before="60"/>
        <w:jc w:val="left"/>
        <w:rPr>
          <w:rFonts w:ascii="Calibri" w:hAnsi="Calibri"/>
        </w:rPr>
      </w:pPr>
      <w:r>
        <w:rPr>
          <w:rFonts w:ascii="Calibri" w:hAnsi="Calibri"/>
        </w:rPr>
        <w:t>POSKYTOVÁNÍ</w:t>
      </w:r>
      <w:r>
        <w:rPr>
          <w:rFonts w:ascii="Calibri" w:hAnsi="Calibri"/>
          <w:spacing w:val="-1"/>
        </w:rPr>
        <w:t xml:space="preserve"> </w:t>
      </w:r>
      <w:r>
        <w:rPr>
          <w:rFonts w:ascii="Calibri" w:hAnsi="Calibri"/>
        </w:rPr>
        <w:t>SLUŽEB</w:t>
      </w:r>
    </w:p>
    <w:p w:rsidR="008F5B80" w:rsidRDefault="00B10349">
      <w:pPr>
        <w:pStyle w:val="Odstavecseseznamem"/>
        <w:numPr>
          <w:ilvl w:val="1"/>
          <w:numId w:val="5"/>
        </w:numPr>
        <w:tabs>
          <w:tab w:val="left" w:pos="847"/>
        </w:tabs>
        <w:spacing w:before="58" w:after="59"/>
        <w:ind w:right="534" w:firstLine="0"/>
        <w:jc w:val="both"/>
        <w:rPr>
          <w:rFonts w:ascii="Calibri" w:hAnsi="Calibri"/>
          <w:sz w:val="20"/>
        </w:rPr>
      </w:pPr>
      <w:r>
        <w:rPr>
          <w:rFonts w:ascii="Calibri" w:hAnsi="Calibri"/>
          <w:sz w:val="20"/>
        </w:rPr>
        <w:t>Poskytovatel se zavazuje poskytovat Objednateli po dobu platnosti této smlouvy servisní a konzultační služby v oblasti ICT v tomto</w:t>
      </w:r>
      <w:r>
        <w:rPr>
          <w:rFonts w:ascii="Calibri" w:hAnsi="Calibri"/>
          <w:spacing w:val="-1"/>
          <w:sz w:val="20"/>
        </w:rPr>
        <w:t xml:space="preserve"> </w:t>
      </w:r>
      <w:r>
        <w:rPr>
          <w:rFonts w:ascii="Calibri" w:hAnsi="Calibri"/>
          <w:sz w:val="20"/>
        </w:rPr>
        <w:t>rozsahu:</w:t>
      </w:r>
    </w:p>
    <w:tbl>
      <w:tblPr>
        <w:tblStyle w:val="TableNormal"/>
        <w:tblW w:w="0" w:type="auto"/>
        <w:tblInd w:w="191" w:type="dxa"/>
        <w:tblLayout w:type="fixed"/>
        <w:tblLook w:val="01E0" w:firstRow="1" w:lastRow="1" w:firstColumn="1" w:lastColumn="1" w:noHBand="0" w:noVBand="0"/>
      </w:tblPr>
      <w:tblGrid>
        <w:gridCol w:w="7804"/>
        <w:gridCol w:w="1200"/>
      </w:tblGrid>
      <w:tr w:rsidR="008F5B80">
        <w:trPr>
          <w:trHeight w:val="2820"/>
        </w:trPr>
        <w:tc>
          <w:tcPr>
            <w:tcW w:w="7804" w:type="dxa"/>
            <w:tcBorders>
              <w:left w:val="single" w:sz="24" w:space="0" w:color="FFFFFF"/>
            </w:tcBorders>
            <w:shd w:val="clear" w:color="auto" w:fill="F1F1F1"/>
          </w:tcPr>
          <w:p w:rsidR="008F5B80" w:rsidRDefault="00B10349">
            <w:pPr>
              <w:pStyle w:val="TableParagraph"/>
              <w:spacing w:before="112" w:line="295" w:lineRule="auto"/>
              <w:ind w:left="114" w:right="830"/>
              <w:rPr>
                <w:i/>
                <w:sz w:val="20"/>
              </w:rPr>
            </w:pPr>
            <w:r>
              <w:rPr>
                <w:i/>
                <w:color w:val="000009"/>
                <w:sz w:val="20"/>
              </w:rPr>
              <w:t>Vzdálená kontrola 1x fyzického serveru a 2x virtuálního serveru pod Hyper-V, 1x NAS Kontrola provedených záloh</w:t>
            </w:r>
          </w:p>
          <w:p w:rsidR="008F5B80" w:rsidRDefault="00B10349">
            <w:pPr>
              <w:pStyle w:val="TableParagraph"/>
              <w:spacing w:before="1"/>
              <w:ind w:left="114"/>
              <w:rPr>
                <w:i/>
                <w:sz w:val="20"/>
              </w:rPr>
            </w:pPr>
            <w:r>
              <w:rPr>
                <w:i/>
                <w:color w:val="000009"/>
                <w:sz w:val="20"/>
              </w:rPr>
              <w:t>Test obnovení zálohy</w:t>
            </w:r>
          </w:p>
          <w:p w:rsidR="008F5B80" w:rsidRDefault="00B10349">
            <w:pPr>
              <w:pStyle w:val="TableParagraph"/>
              <w:spacing w:before="56" w:line="297" w:lineRule="auto"/>
              <w:ind w:left="114" w:right="5013"/>
              <w:rPr>
                <w:i/>
                <w:sz w:val="20"/>
              </w:rPr>
            </w:pPr>
            <w:r>
              <w:rPr>
                <w:i/>
                <w:color w:val="000009"/>
                <w:sz w:val="20"/>
              </w:rPr>
              <w:t>Pročištění log  souborů Provedení bezpečnostních záplat</w:t>
            </w:r>
          </w:p>
          <w:p w:rsidR="008F5B80" w:rsidRDefault="00B10349">
            <w:pPr>
              <w:pStyle w:val="TableParagraph"/>
              <w:spacing w:line="241" w:lineRule="exact"/>
              <w:ind w:left="114"/>
              <w:rPr>
                <w:i/>
                <w:sz w:val="20"/>
              </w:rPr>
            </w:pPr>
            <w:r>
              <w:rPr>
                <w:i/>
                <w:color w:val="000009"/>
                <w:sz w:val="20"/>
              </w:rPr>
              <w:t>Provedení aktualizace serverového operačního systému</w:t>
            </w:r>
          </w:p>
          <w:p w:rsidR="008F5B80" w:rsidRDefault="00B10349">
            <w:pPr>
              <w:pStyle w:val="TableParagraph"/>
              <w:spacing w:before="59"/>
              <w:ind w:left="114"/>
              <w:rPr>
                <w:i/>
                <w:sz w:val="20"/>
              </w:rPr>
            </w:pPr>
            <w:r>
              <w:rPr>
                <w:i/>
                <w:color w:val="000009"/>
                <w:sz w:val="20"/>
              </w:rPr>
              <w:t>Helpdesk</w:t>
            </w:r>
          </w:p>
          <w:p w:rsidR="008F5B80" w:rsidRDefault="008F5B80">
            <w:pPr>
              <w:pStyle w:val="TableParagraph"/>
              <w:spacing w:before="4"/>
              <w:rPr>
                <w:sz w:val="29"/>
              </w:rPr>
            </w:pPr>
          </w:p>
          <w:p w:rsidR="008F5B80" w:rsidRDefault="00B10349">
            <w:pPr>
              <w:pStyle w:val="TableParagraph"/>
              <w:ind w:left="114"/>
              <w:rPr>
                <w:i/>
                <w:sz w:val="20"/>
              </w:rPr>
            </w:pPr>
            <w:r>
              <w:rPr>
                <w:i/>
                <w:color w:val="000009"/>
                <w:sz w:val="20"/>
              </w:rPr>
              <w:t xml:space="preserve">Reakční doba v případě incidentu </w:t>
            </w:r>
            <w:r>
              <w:rPr>
                <w:b/>
                <w:i/>
                <w:color w:val="000009"/>
                <w:sz w:val="20"/>
              </w:rPr>
              <w:t>4 hod</w:t>
            </w:r>
            <w:r>
              <w:rPr>
                <w:i/>
                <w:color w:val="000009"/>
                <w:sz w:val="20"/>
              </w:rPr>
              <w:t>.</w:t>
            </w:r>
          </w:p>
        </w:tc>
        <w:tc>
          <w:tcPr>
            <w:tcW w:w="1200" w:type="dxa"/>
            <w:shd w:val="clear" w:color="auto" w:fill="F1F1F1"/>
          </w:tcPr>
          <w:p w:rsidR="008F5B80" w:rsidRDefault="00B10349">
            <w:pPr>
              <w:pStyle w:val="TableParagraph"/>
              <w:spacing w:before="56"/>
              <w:ind w:left="128"/>
              <w:rPr>
                <w:b/>
                <w:i/>
                <w:sz w:val="20"/>
              </w:rPr>
            </w:pPr>
            <w:r>
              <w:rPr>
                <w:b/>
                <w:i/>
                <w:sz w:val="20"/>
              </w:rPr>
              <w:t>3 hod/měsíc</w:t>
            </w:r>
          </w:p>
        </w:tc>
      </w:tr>
    </w:tbl>
    <w:p w:rsidR="008F5B80" w:rsidRDefault="00B10349">
      <w:pPr>
        <w:pStyle w:val="Odstavecseseznamem"/>
        <w:numPr>
          <w:ilvl w:val="1"/>
          <w:numId w:val="5"/>
        </w:numPr>
        <w:tabs>
          <w:tab w:val="left" w:pos="847"/>
        </w:tabs>
        <w:spacing w:before="116"/>
        <w:ind w:left="195" w:right="534" w:firstLine="0"/>
        <w:jc w:val="both"/>
        <w:rPr>
          <w:rFonts w:ascii="Calibri" w:hAnsi="Calibri"/>
          <w:sz w:val="20"/>
        </w:rPr>
      </w:pPr>
      <w:r>
        <w:rPr>
          <w:rFonts w:ascii="Calibri" w:hAnsi="Calibri"/>
          <w:sz w:val="20"/>
        </w:rPr>
        <w:t>Poskytovatel bude provádět údržbu IT systémů Objednatele, pravidelně sledovat stav a podnikat kroky pro zajištění spolehlivého provozu a optimálního</w:t>
      </w:r>
      <w:r>
        <w:rPr>
          <w:rFonts w:ascii="Calibri" w:hAnsi="Calibri"/>
          <w:spacing w:val="-2"/>
          <w:sz w:val="20"/>
        </w:rPr>
        <w:t xml:space="preserve"> </w:t>
      </w:r>
      <w:r>
        <w:rPr>
          <w:rFonts w:ascii="Calibri" w:hAnsi="Calibri"/>
          <w:sz w:val="20"/>
        </w:rPr>
        <w:t>výkonu.</w:t>
      </w:r>
    </w:p>
    <w:p w:rsidR="008F5B80" w:rsidRDefault="00B10349">
      <w:pPr>
        <w:pStyle w:val="Odstavecseseznamem"/>
        <w:numPr>
          <w:ilvl w:val="1"/>
          <w:numId w:val="5"/>
        </w:numPr>
        <w:tabs>
          <w:tab w:val="left" w:pos="847"/>
        </w:tabs>
        <w:spacing w:before="57"/>
        <w:ind w:right="535" w:firstLine="0"/>
        <w:jc w:val="both"/>
        <w:rPr>
          <w:rFonts w:ascii="Calibri" w:hAnsi="Calibri"/>
          <w:sz w:val="20"/>
        </w:rPr>
      </w:pPr>
      <w:r>
        <w:rPr>
          <w:rFonts w:ascii="Calibri" w:hAnsi="Calibri"/>
          <w:sz w:val="20"/>
        </w:rPr>
        <w:t>Poskytovatel bude zodpovídat dotazy oprávněných pracovníků Objednatele a poskytovat poradenství týkající se využití a ovládání IT</w:t>
      </w:r>
      <w:r>
        <w:rPr>
          <w:rFonts w:ascii="Calibri" w:hAnsi="Calibri"/>
          <w:spacing w:val="-8"/>
          <w:sz w:val="20"/>
        </w:rPr>
        <w:t xml:space="preserve"> </w:t>
      </w:r>
      <w:r>
        <w:rPr>
          <w:rFonts w:ascii="Calibri" w:hAnsi="Calibri"/>
          <w:sz w:val="20"/>
        </w:rPr>
        <w:t>systémů.</w:t>
      </w:r>
    </w:p>
    <w:p w:rsidR="008F5B80" w:rsidRDefault="00B10349">
      <w:pPr>
        <w:pStyle w:val="Odstavecseseznamem"/>
        <w:numPr>
          <w:ilvl w:val="1"/>
          <w:numId w:val="5"/>
        </w:numPr>
        <w:tabs>
          <w:tab w:val="left" w:pos="847"/>
        </w:tabs>
        <w:spacing w:before="57"/>
        <w:ind w:right="533" w:firstLine="0"/>
        <w:jc w:val="both"/>
        <w:rPr>
          <w:rFonts w:ascii="Calibri" w:hAnsi="Calibri"/>
          <w:sz w:val="20"/>
        </w:rPr>
      </w:pPr>
      <w:r>
        <w:rPr>
          <w:rFonts w:ascii="Calibri" w:hAnsi="Calibri"/>
          <w:sz w:val="20"/>
        </w:rPr>
        <w:t>Poskytovatel je povinen upozornit Objednatele na případy protiprávního užívání softwaru. Pokračuje-li Objednatel v nelegálním užívání i po upozornění Poskytovatelem, nenese Poskytovatel žádnou odpovědnost za případné</w:t>
      </w:r>
      <w:r>
        <w:rPr>
          <w:rFonts w:ascii="Calibri" w:hAnsi="Calibri"/>
          <w:spacing w:val="-2"/>
          <w:sz w:val="20"/>
        </w:rPr>
        <w:t xml:space="preserve"> </w:t>
      </w:r>
      <w:r>
        <w:rPr>
          <w:rFonts w:ascii="Calibri" w:hAnsi="Calibri"/>
          <w:sz w:val="20"/>
        </w:rPr>
        <w:t>následky.</w:t>
      </w:r>
    </w:p>
    <w:p w:rsidR="008F5B80" w:rsidRDefault="00B10349">
      <w:pPr>
        <w:pStyle w:val="Odstavecseseznamem"/>
        <w:numPr>
          <w:ilvl w:val="1"/>
          <w:numId w:val="5"/>
        </w:numPr>
        <w:tabs>
          <w:tab w:val="left" w:pos="846"/>
          <w:tab w:val="left" w:pos="847"/>
        </w:tabs>
        <w:spacing w:before="57"/>
        <w:ind w:left="846"/>
        <w:rPr>
          <w:rFonts w:ascii="Calibri" w:hAnsi="Calibri"/>
          <w:b/>
          <w:sz w:val="20"/>
        </w:rPr>
      </w:pPr>
      <w:r>
        <w:rPr>
          <w:rFonts w:ascii="Calibri" w:hAnsi="Calibri"/>
          <w:sz w:val="20"/>
        </w:rPr>
        <w:t xml:space="preserve">Práce budou prováděny v pracovní dny </w:t>
      </w:r>
      <w:r>
        <w:rPr>
          <w:rFonts w:ascii="Calibri" w:hAnsi="Calibri"/>
          <w:b/>
          <w:sz w:val="20"/>
        </w:rPr>
        <w:t>od 8:00 do 17:00 hod.</w:t>
      </w:r>
    </w:p>
    <w:p w:rsidR="008F5B80" w:rsidRDefault="00B10349">
      <w:pPr>
        <w:pStyle w:val="Odstavecseseznamem"/>
        <w:numPr>
          <w:ilvl w:val="1"/>
          <w:numId w:val="5"/>
        </w:numPr>
        <w:tabs>
          <w:tab w:val="left" w:pos="846"/>
          <w:tab w:val="left" w:pos="847"/>
        </w:tabs>
        <w:spacing w:before="58"/>
        <w:ind w:left="195" w:right="534" w:firstLine="0"/>
        <w:rPr>
          <w:rFonts w:ascii="Calibri" w:hAnsi="Calibri"/>
          <w:sz w:val="20"/>
        </w:rPr>
      </w:pPr>
      <w:r>
        <w:rPr>
          <w:rFonts w:ascii="Calibri" w:hAnsi="Calibri"/>
          <w:sz w:val="20"/>
        </w:rPr>
        <w:t xml:space="preserve">Maximální lhůta reakce a dojezdu servisního technika Poskytovatele na místo plnění je </w:t>
      </w:r>
      <w:r>
        <w:rPr>
          <w:rFonts w:ascii="Calibri" w:hAnsi="Calibri"/>
          <w:b/>
          <w:sz w:val="20"/>
        </w:rPr>
        <w:t xml:space="preserve">4 hodiny </w:t>
      </w:r>
      <w:r>
        <w:rPr>
          <w:rFonts w:ascii="Calibri" w:hAnsi="Calibri"/>
          <w:sz w:val="20"/>
        </w:rPr>
        <w:t>od nahlášení vady Objednatelem.</w:t>
      </w:r>
    </w:p>
    <w:p w:rsidR="008F5B80" w:rsidRDefault="00B10349">
      <w:pPr>
        <w:pStyle w:val="Odstavecseseznamem"/>
        <w:numPr>
          <w:ilvl w:val="1"/>
          <w:numId w:val="5"/>
        </w:numPr>
        <w:tabs>
          <w:tab w:val="left" w:pos="846"/>
          <w:tab w:val="left" w:pos="847"/>
        </w:tabs>
        <w:spacing w:before="57"/>
        <w:ind w:left="846" w:hanging="652"/>
        <w:rPr>
          <w:rFonts w:ascii="Calibri" w:hAnsi="Calibri"/>
          <w:sz w:val="20"/>
        </w:rPr>
      </w:pPr>
      <w:r>
        <w:rPr>
          <w:rFonts w:ascii="Calibri" w:hAnsi="Calibri"/>
          <w:sz w:val="20"/>
        </w:rPr>
        <w:t xml:space="preserve">Servisní technik zprovozní zboží nejpozději do </w:t>
      </w:r>
      <w:r>
        <w:rPr>
          <w:rFonts w:ascii="Calibri" w:hAnsi="Calibri"/>
          <w:b/>
          <w:sz w:val="20"/>
        </w:rPr>
        <w:t xml:space="preserve">3 pracovních dnů </w:t>
      </w:r>
      <w:r>
        <w:rPr>
          <w:rFonts w:ascii="Calibri" w:hAnsi="Calibri"/>
          <w:sz w:val="20"/>
        </w:rPr>
        <w:t>od nahlášení vady</w:t>
      </w:r>
      <w:r>
        <w:rPr>
          <w:rFonts w:ascii="Calibri" w:hAnsi="Calibri"/>
          <w:spacing w:val="-16"/>
          <w:sz w:val="20"/>
        </w:rPr>
        <w:t xml:space="preserve"> </w:t>
      </w:r>
      <w:r>
        <w:rPr>
          <w:rFonts w:ascii="Calibri" w:hAnsi="Calibri"/>
          <w:sz w:val="20"/>
        </w:rPr>
        <w:t>Objednatelem.</w:t>
      </w:r>
    </w:p>
    <w:p w:rsidR="008F5B80" w:rsidRDefault="008F5B80">
      <w:pPr>
        <w:spacing w:before="4"/>
        <w:rPr>
          <w:sz w:val="29"/>
        </w:rPr>
      </w:pPr>
    </w:p>
    <w:p w:rsidR="008F5B80" w:rsidRDefault="00B10349">
      <w:pPr>
        <w:pStyle w:val="Nadpis2"/>
        <w:numPr>
          <w:ilvl w:val="2"/>
          <w:numId w:val="6"/>
        </w:numPr>
        <w:tabs>
          <w:tab w:val="left" w:pos="3698"/>
        </w:tabs>
        <w:ind w:left="3697" w:hanging="205"/>
        <w:jc w:val="left"/>
        <w:rPr>
          <w:rFonts w:ascii="Calibri" w:hAnsi="Calibri"/>
        </w:rPr>
      </w:pPr>
      <w:r>
        <w:rPr>
          <w:rFonts w:ascii="Calibri" w:hAnsi="Calibri"/>
        </w:rPr>
        <w:t>ZÁVAZKY</w:t>
      </w:r>
      <w:r>
        <w:rPr>
          <w:rFonts w:ascii="Calibri" w:hAnsi="Calibri"/>
          <w:spacing w:val="1"/>
        </w:rPr>
        <w:t xml:space="preserve"> </w:t>
      </w:r>
      <w:r>
        <w:rPr>
          <w:rFonts w:ascii="Calibri" w:hAnsi="Calibri"/>
        </w:rPr>
        <w:t>POSKYTOVATELE</w:t>
      </w:r>
    </w:p>
    <w:p w:rsidR="008F5B80" w:rsidRDefault="00B10349">
      <w:pPr>
        <w:pStyle w:val="Odstavecseseznamem"/>
        <w:numPr>
          <w:ilvl w:val="1"/>
          <w:numId w:val="4"/>
        </w:numPr>
        <w:tabs>
          <w:tab w:val="left" w:pos="846"/>
        </w:tabs>
        <w:spacing w:before="56"/>
        <w:ind w:right="534" w:firstLine="0"/>
        <w:jc w:val="both"/>
        <w:rPr>
          <w:rFonts w:ascii="Calibri" w:hAnsi="Calibri"/>
          <w:sz w:val="20"/>
        </w:rPr>
      </w:pPr>
      <w:r>
        <w:rPr>
          <w:rFonts w:ascii="Calibri" w:hAnsi="Calibri"/>
          <w:sz w:val="20"/>
        </w:rPr>
        <w:t>Poskytovatel se zavazuje učinit taková opatření, která znemožní zneužití uložených dat třetí osobou. Poskytovatel se zavazuje zajistit utajení získaných důvěrných či osobních informací způsobem obvyklým pro utajování takových informací, nebude-li výslovně sjednáno jinak. Tato povinnost platí bez ohledu na ukončení účinnosti této smlouvy. Poskytovatel je povinen zajistit utajení důvěrných informací i u svých zaměstnanců, zástupců, jakož i jiných spolupracujících třetích stran, pokud jim takové informace byly poskytnuty. Osoby Poskytovatele vykonávající činnost pro Objednatele jsou ve vztahu k Poskytovateli vždy ve smluvním vztahu, který obsahuje i povinnost o mlčenlivosti ohledně skutečností, které se dozví v souvislosti s plněním dle této smlouvy.</w:t>
      </w:r>
    </w:p>
    <w:p w:rsidR="008F5B80" w:rsidRDefault="00B10349">
      <w:pPr>
        <w:pStyle w:val="Odstavecseseznamem"/>
        <w:numPr>
          <w:ilvl w:val="1"/>
          <w:numId w:val="4"/>
        </w:numPr>
        <w:tabs>
          <w:tab w:val="left" w:pos="847"/>
        </w:tabs>
        <w:spacing w:before="58"/>
        <w:ind w:right="532" w:firstLine="0"/>
        <w:jc w:val="both"/>
        <w:rPr>
          <w:rFonts w:ascii="Calibri" w:hAnsi="Calibri"/>
          <w:sz w:val="20"/>
        </w:rPr>
      </w:pPr>
      <w:r>
        <w:rPr>
          <w:rFonts w:ascii="Calibri" w:hAnsi="Calibri"/>
          <w:sz w:val="20"/>
        </w:rPr>
        <w:t>Poskytovatel se zavazuje postupovat při plnění smlouvy tak, aby nedošlo ke ztrátě uložených dat na serveru či cloudovém uložišti a jednotlivých počítačích. Poskytovatel neodpovídá za ztrátu a poškození dat či hardware, která by byla způsobena okolnostmi či osobami odlišnými od</w:t>
      </w:r>
      <w:r>
        <w:rPr>
          <w:rFonts w:ascii="Calibri" w:hAnsi="Calibri"/>
          <w:spacing w:val="-2"/>
          <w:sz w:val="20"/>
        </w:rPr>
        <w:t xml:space="preserve"> </w:t>
      </w:r>
      <w:r>
        <w:rPr>
          <w:rFonts w:ascii="Calibri" w:hAnsi="Calibri"/>
          <w:sz w:val="20"/>
        </w:rPr>
        <w:t>Poskytovatele.</w:t>
      </w:r>
    </w:p>
    <w:p w:rsidR="008F5B80" w:rsidRDefault="008F5B80">
      <w:pPr>
        <w:jc w:val="both"/>
        <w:rPr>
          <w:sz w:val="20"/>
        </w:rPr>
        <w:sectPr w:rsidR="008F5B80">
          <w:footerReference w:type="default" r:id="rId24"/>
          <w:pgSz w:w="11910" w:h="16840"/>
          <w:pgMar w:top="1320" w:right="880" w:bottom="280" w:left="1280" w:header="0" w:footer="0" w:gutter="0"/>
          <w:cols w:space="708"/>
        </w:sectPr>
      </w:pPr>
    </w:p>
    <w:p w:rsidR="008F5B80" w:rsidRDefault="00B10349">
      <w:pPr>
        <w:pStyle w:val="Odstavecseseznamem"/>
        <w:numPr>
          <w:ilvl w:val="1"/>
          <w:numId w:val="4"/>
        </w:numPr>
        <w:tabs>
          <w:tab w:val="left" w:pos="847"/>
        </w:tabs>
        <w:spacing w:before="34"/>
        <w:ind w:right="537" w:firstLine="0"/>
        <w:jc w:val="both"/>
        <w:rPr>
          <w:rFonts w:ascii="Calibri" w:hAnsi="Calibri"/>
          <w:sz w:val="20"/>
        </w:rPr>
      </w:pPr>
      <w:r>
        <w:rPr>
          <w:rFonts w:ascii="Calibri" w:hAnsi="Calibri"/>
          <w:sz w:val="20"/>
        </w:rPr>
        <w:t>Za funkci systémů implementovaných třetími stranami je zodpovědný jejich dodavatel či správce, Poskytovatel</w:t>
      </w:r>
      <w:r>
        <w:rPr>
          <w:rFonts w:ascii="Calibri" w:hAnsi="Calibri"/>
          <w:spacing w:val="-11"/>
          <w:sz w:val="20"/>
        </w:rPr>
        <w:t xml:space="preserve"> </w:t>
      </w:r>
      <w:r>
        <w:rPr>
          <w:rFonts w:ascii="Calibri" w:hAnsi="Calibri"/>
          <w:sz w:val="20"/>
        </w:rPr>
        <w:t>se</w:t>
      </w:r>
      <w:r>
        <w:rPr>
          <w:rFonts w:ascii="Calibri" w:hAnsi="Calibri"/>
          <w:spacing w:val="-13"/>
          <w:sz w:val="20"/>
        </w:rPr>
        <w:t xml:space="preserve"> </w:t>
      </w:r>
      <w:r>
        <w:rPr>
          <w:rFonts w:ascii="Calibri" w:hAnsi="Calibri"/>
          <w:sz w:val="20"/>
        </w:rPr>
        <w:t>však</w:t>
      </w:r>
      <w:r>
        <w:rPr>
          <w:rFonts w:ascii="Calibri" w:hAnsi="Calibri"/>
          <w:spacing w:val="-10"/>
          <w:sz w:val="20"/>
        </w:rPr>
        <w:t xml:space="preserve"> </w:t>
      </w:r>
      <w:r>
        <w:rPr>
          <w:rFonts w:ascii="Calibri" w:hAnsi="Calibri"/>
          <w:sz w:val="20"/>
        </w:rPr>
        <w:t>zavazuje</w:t>
      </w:r>
      <w:r>
        <w:rPr>
          <w:rFonts w:ascii="Calibri" w:hAnsi="Calibri"/>
          <w:spacing w:val="-14"/>
          <w:sz w:val="20"/>
        </w:rPr>
        <w:t xml:space="preserve"> </w:t>
      </w:r>
      <w:r>
        <w:rPr>
          <w:rFonts w:ascii="Calibri" w:hAnsi="Calibri"/>
          <w:sz w:val="20"/>
        </w:rPr>
        <w:t>poskytnout</w:t>
      </w:r>
      <w:r>
        <w:rPr>
          <w:rFonts w:ascii="Calibri" w:hAnsi="Calibri"/>
          <w:spacing w:val="-10"/>
          <w:sz w:val="20"/>
        </w:rPr>
        <w:t xml:space="preserve"> </w:t>
      </w:r>
      <w:r>
        <w:rPr>
          <w:rFonts w:ascii="Calibri" w:hAnsi="Calibri"/>
          <w:sz w:val="20"/>
        </w:rPr>
        <w:t>maximální</w:t>
      </w:r>
      <w:r>
        <w:rPr>
          <w:rFonts w:ascii="Calibri" w:hAnsi="Calibri"/>
          <w:spacing w:val="-10"/>
          <w:sz w:val="20"/>
        </w:rPr>
        <w:t xml:space="preserve"> </w:t>
      </w:r>
      <w:r>
        <w:rPr>
          <w:rFonts w:ascii="Calibri" w:hAnsi="Calibri"/>
          <w:sz w:val="20"/>
        </w:rPr>
        <w:t>součinnost</w:t>
      </w:r>
      <w:r>
        <w:rPr>
          <w:rFonts w:ascii="Calibri" w:hAnsi="Calibri"/>
          <w:spacing w:val="-11"/>
          <w:sz w:val="20"/>
        </w:rPr>
        <w:t xml:space="preserve"> </w:t>
      </w:r>
      <w:r>
        <w:rPr>
          <w:rFonts w:ascii="Calibri" w:hAnsi="Calibri"/>
          <w:sz w:val="20"/>
        </w:rPr>
        <w:t>a</w:t>
      </w:r>
      <w:r>
        <w:rPr>
          <w:rFonts w:ascii="Calibri" w:hAnsi="Calibri"/>
          <w:spacing w:val="-10"/>
          <w:sz w:val="20"/>
        </w:rPr>
        <w:t xml:space="preserve"> </w:t>
      </w:r>
      <w:r>
        <w:rPr>
          <w:rFonts w:ascii="Calibri" w:hAnsi="Calibri"/>
          <w:sz w:val="20"/>
        </w:rPr>
        <w:t>podporu</w:t>
      </w:r>
      <w:r>
        <w:rPr>
          <w:rFonts w:ascii="Calibri" w:hAnsi="Calibri"/>
          <w:spacing w:val="-10"/>
          <w:sz w:val="20"/>
        </w:rPr>
        <w:t xml:space="preserve"> </w:t>
      </w:r>
      <w:r>
        <w:rPr>
          <w:rFonts w:ascii="Calibri" w:hAnsi="Calibri"/>
          <w:sz w:val="20"/>
        </w:rPr>
        <w:t>pro</w:t>
      </w:r>
      <w:r>
        <w:rPr>
          <w:rFonts w:ascii="Calibri" w:hAnsi="Calibri"/>
          <w:spacing w:val="-12"/>
          <w:sz w:val="20"/>
        </w:rPr>
        <w:t xml:space="preserve"> </w:t>
      </w:r>
      <w:r>
        <w:rPr>
          <w:rFonts w:ascii="Calibri" w:hAnsi="Calibri"/>
          <w:sz w:val="20"/>
        </w:rPr>
        <w:t>zajištění</w:t>
      </w:r>
      <w:r>
        <w:rPr>
          <w:rFonts w:ascii="Calibri" w:hAnsi="Calibri"/>
          <w:spacing w:val="-10"/>
          <w:sz w:val="20"/>
        </w:rPr>
        <w:t xml:space="preserve"> </w:t>
      </w:r>
      <w:r>
        <w:rPr>
          <w:rFonts w:ascii="Calibri" w:hAnsi="Calibri"/>
          <w:sz w:val="20"/>
        </w:rPr>
        <w:t>jejich</w:t>
      </w:r>
      <w:r>
        <w:rPr>
          <w:rFonts w:ascii="Calibri" w:hAnsi="Calibri"/>
          <w:spacing w:val="-10"/>
          <w:sz w:val="20"/>
        </w:rPr>
        <w:t xml:space="preserve"> </w:t>
      </w:r>
      <w:r>
        <w:rPr>
          <w:rFonts w:ascii="Calibri" w:hAnsi="Calibri"/>
          <w:sz w:val="20"/>
        </w:rPr>
        <w:t>bezproblémového provozu.</w:t>
      </w:r>
    </w:p>
    <w:p w:rsidR="008F5B80" w:rsidRDefault="008F5B80">
      <w:pPr>
        <w:spacing w:before="5"/>
        <w:rPr>
          <w:sz w:val="29"/>
        </w:rPr>
      </w:pPr>
    </w:p>
    <w:p w:rsidR="008F5B80" w:rsidRDefault="00B10349">
      <w:pPr>
        <w:pStyle w:val="Nadpis2"/>
        <w:numPr>
          <w:ilvl w:val="2"/>
          <w:numId w:val="6"/>
        </w:numPr>
        <w:tabs>
          <w:tab w:val="left" w:pos="257"/>
        </w:tabs>
        <w:spacing w:before="1"/>
        <w:ind w:left="3692" w:right="3778" w:hanging="3693"/>
        <w:rPr>
          <w:rFonts w:ascii="Calibri"/>
        </w:rPr>
      </w:pPr>
      <w:r>
        <w:rPr>
          <w:rFonts w:ascii="Calibri"/>
        </w:rPr>
        <w:t>POVINNOSTI</w:t>
      </w:r>
      <w:r>
        <w:rPr>
          <w:rFonts w:ascii="Calibri"/>
          <w:spacing w:val="-9"/>
        </w:rPr>
        <w:t xml:space="preserve"> </w:t>
      </w:r>
      <w:r>
        <w:rPr>
          <w:rFonts w:ascii="Calibri"/>
        </w:rPr>
        <w:t>OBJEDNATELE</w:t>
      </w:r>
    </w:p>
    <w:p w:rsidR="008F5B80" w:rsidRDefault="00B10349">
      <w:pPr>
        <w:pStyle w:val="Odstavecseseznamem"/>
        <w:numPr>
          <w:ilvl w:val="1"/>
          <w:numId w:val="3"/>
        </w:numPr>
        <w:tabs>
          <w:tab w:val="left" w:pos="846"/>
          <w:tab w:val="left" w:pos="847"/>
        </w:tabs>
        <w:spacing w:before="56" w:line="297" w:lineRule="auto"/>
        <w:ind w:left="195" w:right="1974" w:firstLine="0"/>
        <w:rPr>
          <w:rFonts w:ascii="Calibri" w:hAnsi="Calibri"/>
          <w:sz w:val="20"/>
        </w:rPr>
      </w:pPr>
      <w:r>
        <w:rPr>
          <w:rFonts w:ascii="Calibri" w:hAnsi="Calibri"/>
          <w:sz w:val="20"/>
        </w:rPr>
        <w:t>Při zjištění závady nebo poruchy vyrozumí Objednatel neprodleně Poskytovatele, a to některým z následujících</w:t>
      </w:r>
      <w:r>
        <w:rPr>
          <w:rFonts w:ascii="Calibri" w:hAnsi="Calibri"/>
          <w:spacing w:val="-1"/>
          <w:sz w:val="20"/>
        </w:rPr>
        <w:t xml:space="preserve"> </w:t>
      </w:r>
      <w:r>
        <w:rPr>
          <w:rFonts w:ascii="Calibri" w:hAnsi="Calibri"/>
          <w:sz w:val="20"/>
        </w:rPr>
        <w:t>způsobů:</w:t>
      </w:r>
    </w:p>
    <w:p w:rsidR="008F5B80" w:rsidRDefault="00B10349">
      <w:pPr>
        <w:pStyle w:val="Odstavecseseznamem"/>
        <w:numPr>
          <w:ilvl w:val="0"/>
          <w:numId w:val="2"/>
        </w:numPr>
        <w:tabs>
          <w:tab w:val="left" w:pos="555"/>
          <w:tab w:val="left" w:pos="556"/>
        </w:tabs>
        <w:spacing w:before="0" w:line="241" w:lineRule="exact"/>
        <w:ind w:hanging="361"/>
        <w:rPr>
          <w:rFonts w:ascii="Calibri" w:hAnsi="Calibri"/>
          <w:b/>
          <w:sz w:val="20"/>
        </w:rPr>
      </w:pPr>
      <w:r>
        <w:rPr>
          <w:rFonts w:ascii="Calibri" w:hAnsi="Calibri"/>
          <w:sz w:val="20"/>
        </w:rPr>
        <w:t xml:space="preserve">zasláním </w:t>
      </w:r>
      <w:r w:rsidR="008F368A">
        <w:rPr>
          <w:rFonts w:ascii="Calibri" w:hAnsi="Calibri"/>
          <w:sz w:val="20"/>
        </w:rPr>
        <w:t>upozornění na email společnosti: xxxxx</w:t>
      </w:r>
    </w:p>
    <w:p w:rsidR="008F5B80" w:rsidRDefault="00B10349">
      <w:pPr>
        <w:pStyle w:val="Odstavecseseznamem"/>
        <w:numPr>
          <w:ilvl w:val="0"/>
          <w:numId w:val="2"/>
        </w:numPr>
        <w:tabs>
          <w:tab w:val="left" w:pos="556"/>
        </w:tabs>
        <w:spacing w:before="0"/>
        <w:ind w:hanging="361"/>
        <w:rPr>
          <w:rFonts w:ascii="Calibri" w:hAnsi="Calibri"/>
          <w:b/>
          <w:sz w:val="20"/>
        </w:rPr>
      </w:pPr>
      <w:r>
        <w:rPr>
          <w:rFonts w:ascii="Calibri" w:hAnsi="Calibri"/>
          <w:sz w:val="20"/>
        </w:rPr>
        <w:t>užitím webového formuláře</w:t>
      </w:r>
      <w:r>
        <w:rPr>
          <w:rFonts w:ascii="Calibri" w:hAnsi="Calibri"/>
          <w:spacing w:val="-3"/>
          <w:sz w:val="20"/>
        </w:rPr>
        <w:t xml:space="preserve"> </w:t>
      </w:r>
      <w:hyperlink r:id="rId25">
        <w:r>
          <w:rPr>
            <w:rFonts w:ascii="Calibri" w:hAnsi="Calibri"/>
            <w:b/>
            <w:sz w:val="20"/>
          </w:rPr>
          <w:t>https://helpdesk.kinet.cz</w:t>
        </w:r>
      </w:hyperlink>
    </w:p>
    <w:p w:rsidR="008F5B80" w:rsidRDefault="00B10349">
      <w:pPr>
        <w:pStyle w:val="Odstavecseseznamem"/>
        <w:numPr>
          <w:ilvl w:val="0"/>
          <w:numId w:val="2"/>
        </w:numPr>
        <w:tabs>
          <w:tab w:val="left" w:pos="555"/>
          <w:tab w:val="left" w:pos="556"/>
        </w:tabs>
        <w:spacing w:before="1"/>
        <w:ind w:hanging="361"/>
        <w:rPr>
          <w:rFonts w:ascii="Calibri" w:hAnsi="Calibri"/>
          <w:sz w:val="20"/>
        </w:rPr>
      </w:pPr>
      <w:r>
        <w:rPr>
          <w:rFonts w:ascii="Calibri" w:hAnsi="Calibri"/>
          <w:sz w:val="20"/>
        </w:rPr>
        <w:t>kontaktováním přiděleného servisního</w:t>
      </w:r>
      <w:r>
        <w:rPr>
          <w:rFonts w:ascii="Calibri" w:hAnsi="Calibri"/>
          <w:spacing w:val="-2"/>
          <w:sz w:val="20"/>
        </w:rPr>
        <w:t xml:space="preserve"> </w:t>
      </w:r>
      <w:r>
        <w:rPr>
          <w:rFonts w:ascii="Calibri" w:hAnsi="Calibri"/>
          <w:sz w:val="20"/>
        </w:rPr>
        <w:t>technika</w:t>
      </w:r>
    </w:p>
    <w:p w:rsidR="008F5B80" w:rsidRDefault="00B10349">
      <w:pPr>
        <w:pStyle w:val="Odstavecseseznamem"/>
        <w:numPr>
          <w:ilvl w:val="0"/>
          <w:numId w:val="2"/>
        </w:numPr>
        <w:tabs>
          <w:tab w:val="left" w:pos="556"/>
        </w:tabs>
        <w:spacing w:before="1"/>
        <w:ind w:hanging="361"/>
        <w:rPr>
          <w:rFonts w:ascii="Calibri" w:hAnsi="Calibri"/>
          <w:b/>
          <w:sz w:val="20"/>
        </w:rPr>
      </w:pPr>
      <w:r>
        <w:rPr>
          <w:rFonts w:ascii="Calibri" w:hAnsi="Calibri"/>
          <w:sz w:val="20"/>
        </w:rPr>
        <w:t xml:space="preserve">telefonicky na číslech společnosti: </w:t>
      </w:r>
      <w:r w:rsidR="008F368A">
        <w:rPr>
          <w:rFonts w:ascii="Calibri" w:hAnsi="Calibri"/>
          <w:b/>
          <w:sz w:val="20"/>
        </w:rPr>
        <w:t>xxxxx</w:t>
      </w:r>
    </w:p>
    <w:p w:rsidR="008F5B80" w:rsidRDefault="00B10349">
      <w:pPr>
        <w:pStyle w:val="Odstavecseseznamem"/>
        <w:numPr>
          <w:ilvl w:val="1"/>
          <w:numId w:val="3"/>
        </w:numPr>
        <w:tabs>
          <w:tab w:val="left" w:pos="846"/>
        </w:tabs>
        <w:spacing w:before="55"/>
        <w:ind w:left="195" w:right="535" w:firstLine="0"/>
        <w:jc w:val="both"/>
        <w:rPr>
          <w:rFonts w:ascii="Calibri" w:hAnsi="Calibri"/>
          <w:sz w:val="20"/>
        </w:rPr>
      </w:pPr>
      <w:r>
        <w:rPr>
          <w:rFonts w:ascii="Calibri" w:hAnsi="Calibri"/>
          <w:sz w:val="20"/>
        </w:rPr>
        <w:t>Objednatel je povinen umožnit Poskytovateli přístup do prostor, kde má Poskytovatel práce fyzicky vykonávat. K tomu účelu bude stanoven časový plán, podle kterého bude Poskytovatel postupovat, nedohodnou-li se smluvní strany</w:t>
      </w:r>
      <w:r>
        <w:rPr>
          <w:rFonts w:ascii="Calibri" w:hAnsi="Calibri"/>
          <w:spacing w:val="-1"/>
          <w:sz w:val="20"/>
        </w:rPr>
        <w:t xml:space="preserve"> </w:t>
      </w:r>
      <w:r>
        <w:rPr>
          <w:rFonts w:ascii="Calibri" w:hAnsi="Calibri"/>
          <w:sz w:val="20"/>
        </w:rPr>
        <w:t>jinak.</w:t>
      </w:r>
    </w:p>
    <w:p w:rsidR="008F5B80" w:rsidRDefault="00B10349">
      <w:pPr>
        <w:pStyle w:val="Odstavecseseznamem"/>
        <w:numPr>
          <w:ilvl w:val="1"/>
          <w:numId w:val="3"/>
        </w:numPr>
        <w:tabs>
          <w:tab w:val="left" w:pos="846"/>
        </w:tabs>
        <w:spacing w:before="58"/>
        <w:ind w:left="195" w:right="535" w:firstLine="0"/>
        <w:jc w:val="both"/>
        <w:rPr>
          <w:rFonts w:ascii="Calibri" w:hAnsi="Calibri"/>
          <w:sz w:val="20"/>
        </w:rPr>
      </w:pPr>
      <w:r>
        <w:rPr>
          <w:rFonts w:ascii="Calibri" w:hAnsi="Calibri"/>
          <w:sz w:val="20"/>
        </w:rPr>
        <w:t>Objednatel zpřístupní Poskytovateli potřebná přístupová hesla do svých systémů, případně umožní vhodným způsobem vzdálený</w:t>
      </w:r>
      <w:r>
        <w:rPr>
          <w:rFonts w:ascii="Calibri" w:hAnsi="Calibri"/>
          <w:spacing w:val="-5"/>
          <w:sz w:val="20"/>
        </w:rPr>
        <w:t xml:space="preserve"> </w:t>
      </w:r>
      <w:r>
        <w:rPr>
          <w:rFonts w:ascii="Calibri" w:hAnsi="Calibri"/>
          <w:sz w:val="20"/>
        </w:rPr>
        <w:t>přístup.</w:t>
      </w:r>
    </w:p>
    <w:p w:rsidR="008F5B80" w:rsidRDefault="008F5B80">
      <w:pPr>
        <w:spacing w:before="2"/>
        <w:rPr>
          <w:sz w:val="29"/>
        </w:rPr>
      </w:pPr>
    </w:p>
    <w:p w:rsidR="008F5B80" w:rsidRDefault="00B10349">
      <w:pPr>
        <w:pStyle w:val="Nadpis2"/>
        <w:numPr>
          <w:ilvl w:val="2"/>
          <w:numId w:val="6"/>
        </w:numPr>
        <w:tabs>
          <w:tab w:val="left" w:pos="269"/>
        </w:tabs>
        <w:ind w:left="3598" w:right="3730" w:hanging="3599"/>
        <w:rPr>
          <w:rFonts w:ascii="Calibri" w:hAnsi="Calibri"/>
        </w:rPr>
      </w:pPr>
      <w:r>
        <w:rPr>
          <w:rFonts w:ascii="Calibri" w:hAnsi="Calibri"/>
        </w:rPr>
        <w:t>OCHRANA OSOBNÍCH</w:t>
      </w:r>
      <w:r>
        <w:rPr>
          <w:rFonts w:ascii="Calibri" w:hAnsi="Calibri"/>
          <w:spacing w:val="-9"/>
        </w:rPr>
        <w:t xml:space="preserve"> </w:t>
      </w:r>
      <w:r>
        <w:rPr>
          <w:rFonts w:ascii="Calibri" w:hAnsi="Calibri"/>
        </w:rPr>
        <w:t>ÚDAJŮ</w:t>
      </w:r>
    </w:p>
    <w:p w:rsidR="008F5B80" w:rsidRDefault="00B10349">
      <w:pPr>
        <w:pStyle w:val="Zkladntext"/>
        <w:spacing w:before="3"/>
        <w:ind w:left="195" w:right="532" w:hanging="1"/>
        <w:jc w:val="both"/>
        <w:rPr>
          <w:rFonts w:ascii="Calibri" w:hAnsi="Calibri"/>
        </w:rPr>
      </w:pPr>
      <w:r>
        <w:rPr>
          <w:rFonts w:ascii="Calibri" w:hAnsi="Calibri"/>
        </w:rPr>
        <w:t>Vzhledem</w:t>
      </w:r>
      <w:r>
        <w:rPr>
          <w:rFonts w:ascii="Calibri" w:hAnsi="Calibri"/>
          <w:spacing w:val="-9"/>
        </w:rPr>
        <w:t xml:space="preserve"> </w:t>
      </w:r>
      <w:r>
        <w:rPr>
          <w:rFonts w:ascii="Calibri" w:hAnsi="Calibri"/>
        </w:rPr>
        <w:t>k</w:t>
      </w:r>
      <w:r>
        <w:rPr>
          <w:rFonts w:ascii="Calibri" w:hAnsi="Calibri"/>
          <w:spacing w:val="-4"/>
        </w:rPr>
        <w:t xml:space="preserve"> </w:t>
      </w:r>
      <w:r>
        <w:rPr>
          <w:rFonts w:ascii="Calibri" w:hAnsi="Calibri"/>
        </w:rPr>
        <w:t>tomu,</w:t>
      </w:r>
      <w:r>
        <w:rPr>
          <w:rFonts w:ascii="Calibri" w:hAnsi="Calibri"/>
          <w:spacing w:val="-7"/>
        </w:rPr>
        <w:t xml:space="preserve"> </w:t>
      </w:r>
      <w:r>
        <w:rPr>
          <w:rFonts w:ascii="Calibri" w:hAnsi="Calibri"/>
        </w:rPr>
        <w:t>že</w:t>
      </w:r>
      <w:r>
        <w:rPr>
          <w:rFonts w:ascii="Calibri" w:hAnsi="Calibri"/>
          <w:spacing w:val="-8"/>
        </w:rPr>
        <w:t xml:space="preserve"> </w:t>
      </w:r>
      <w:r>
        <w:rPr>
          <w:rFonts w:ascii="Calibri" w:hAnsi="Calibri"/>
        </w:rPr>
        <w:t>Poskytovatel</w:t>
      </w:r>
      <w:r>
        <w:rPr>
          <w:rFonts w:ascii="Calibri" w:hAnsi="Calibri"/>
          <w:spacing w:val="-8"/>
        </w:rPr>
        <w:t xml:space="preserve"> </w:t>
      </w:r>
      <w:r>
        <w:rPr>
          <w:rFonts w:ascii="Calibri" w:hAnsi="Calibri"/>
        </w:rPr>
        <w:t>bude</w:t>
      </w:r>
      <w:r>
        <w:rPr>
          <w:rFonts w:ascii="Calibri" w:hAnsi="Calibri"/>
          <w:spacing w:val="-9"/>
        </w:rPr>
        <w:t xml:space="preserve"> </w:t>
      </w:r>
      <w:r>
        <w:rPr>
          <w:rFonts w:ascii="Calibri" w:hAnsi="Calibri"/>
        </w:rPr>
        <w:t>v</w:t>
      </w:r>
      <w:r>
        <w:rPr>
          <w:rFonts w:ascii="Calibri" w:hAnsi="Calibri"/>
          <w:spacing w:val="-3"/>
        </w:rPr>
        <w:t xml:space="preserve"> </w:t>
      </w:r>
      <w:r>
        <w:rPr>
          <w:rFonts w:ascii="Calibri" w:hAnsi="Calibri"/>
        </w:rPr>
        <w:t>rámci</w:t>
      </w:r>
      <w:r>
        <w:rPr>
          <w:rFonts w:ascii="Calibri" w:hAnsi="Calibri"/>
          <w:spacing w:val="-8"/>
        </w:rPr>
        <w:t xml:space="preserve"> </w:t>
      </w:r>
      <w:r>
        <w:rPr>
          <w:rFonts w:ascii="Calibri" w:hAnsi="Calibri"/>
        </w:rPr>
        <w:t>své</w:t>
      </w:r>
      <w:r>
        <w:rPr>
          <w:rFonts w:ascii="Calibri" w:hAnsi="Calibri"/>
          <w:spacing w:val="-8"/>
        </w:rPr>
        <w:t xml:space="preserve"> </w:t>
      </w:r>
      <w:r>
        <w:rPr>
          <w:rFonts w:ascii="Calibri" w:hAnsi="Calibri"/>
        </w:rPr>
        <w:t>činnosti</w:t>
      </w:r>
      <w:r>
        <w:rPr>
          <w:rFonts w:ascii="Calibri" w:hAnsi="Calibri"/>
          <w:spacing w:val="-8"/>
        </w:rPr>
        <w:t xml:space="preserve"> </w:t>
      </w:r>
      <w:r>
        <w:rPr>
          <w:rFonts w:ascii="Calibri" w:hAnsi="Calibri"/>
        </w:rPr>
        <w:t>pro</w:t>
      </w:r>
      <w:r>
        <w:rPr>
          <w:rFonts w:ascii="Calibri" w:hAnsi="Calibri"/>
          <w:spacing w:val="-7"/>
        </w:rPr>
        <w:t xml:space="preserve"> </w:t>
      </w:r>
      <w:r>
        <w:rPr>
          <w:rFonts w:ascii="Calibri" w:hAnsi="Calibri"/>
        </w:rPr>
        <w:t>Objednatele</w:t>
      </w:r>
      <w:r>
        <w:rPr>
          <w:rFonts w:ascii="Calibri" w:hAnsi="Calibri"/>
          <w:spacing w:val="-9"/>
        </w:rPr>
        <w:t xml:space="preserve"> </w:t>
      </w:r>
      <w:r>
        <w:rPr>
          <w:rFonts w:ascii="Calibri" w:hAnsi="Calibri"/>
        </w:rPr>
        <w:t>jakožto</w:t>
      </w:r>
      <w:r>
        <w:rPr>
          <w:rFonts w:ascii="Calibri" w:hAnsi="Calibri"/>
          <w:spacing w:val="-10"/>
        </w:rPr>
        <w:t xml:space="preserve"> </w:t>
      </w:r>
      <w:r>
        <w:rPr>
          <w:rFonts w:ascii="Calibri" w:hAnsi="Calibri"/>
        </w:rPr>
        <w:t>správce</w:t>
      </w:r>
      <w:r>
        <w:rPr>
          <w:rFonts w:ascii="Calibri" w:hAnsi="Calibri"/>
          <w:spacing w:val="-9"/>
        </w:rPr>
        <w:t xml:space="preserve"> </w:t>
      </w:r>
      <w:r>
        <w:rPr>
          <w:rFonts w:ascii="Calibri" w:hAnsi="Calibri"/>
        </w:rPr>
        <w:t>údajů</w:t>
      </w:r>
      <w:r>
        <w:rPr>
          <w:rFonts w:ascii="Calibri" w:hAnsi="Calibri"/>
          <w:spacing w:val="-7"/>
        </w:rPr>
        <w:t xml:space="preserve"> </w:t>
      </w:r>
      <w:r>
        <w:rPr>
          <w:rFonts w:ascii="Calibri" w:hAnsi="Calibri"/>
        </w:rPr>
        <w:t>zpracovávat osobní</w:t>
      </w:r>
      <w:r>
        <w:rPr>
          <w:rFonts w:ascii="Calibri" w:hAnsi="Calibri"/>
          <w:spacing w:val="-8"/>
        </w:rPr>
        <w:t xml:space="preserve"> </w:t>
      </w:r>
      <w:r>
        <w:rPr>
          <w:rFonts w:ascii="Calibri" w:hAnsi="Calibri"/>
        </w:rPr>
        <w:t>údaje</w:t>
      </w:r>
      <w:r>
        <w:rPr>
          <w:rFonts w:ascii="Calibri" w:hAnsi="Calibri"/>
          <w:spacing w:val="-9"/>
        </w:rPr>
        <w:t xml:space="preserve"> </w:t>
      </w:r>
      <w:r>
        <w:rPr>
          <w:rFonts w:ascii="Calibri" w:hAnsi="Calibri"/>
        </w:rPr>
        <w:t>nebo</w:t>
      </w:r>
      <w:r>
        <w:rPr>
          <w:rFonts w:ascii="Calibri" w:hAnsi="Calibri"/>
          <w:spacing w:val="-6"/>
        </w:rPr>
        <w:t xml:space="preserve"> </w:t>
      </w:r>
      <w:r>
        <w:rPr>
          <w:rFonts w:ascii="Calibri" w:hAnsi="Calibri"/>
        </w:rPr>
        <w:t>k</w:t>
      </w:r>
      <w:r>
        <w:rPr>
          <w:rFonts w:ascii="Calibri" w:hAnsi="Calibri"/>
          <w:spacing w:val="-3"/>
        </w:rPr>
        <w:t xml:space="preserve"> </w:t>
      </w:r>
      <w:r>
        <w:rPr>
          <w:rFonts w:ascii="Calibri" w:hAnsi="Calibri"/>
        </w:rPr>
        <w:t>dané</w:t>
      </w:r>
      <w:r>
        <w:rPr>
          <w:rFonts w:ascii="Calibri" w:hAnsi="Calibri"/>
          <w:spacing w:val="-8"/>
        </w:rPr>
        <w:t xml:space="preserve"> </w:t>
      </w:r>
      <w:r>
        <w:rPr>
          <w:rFonts w:ascii="Calibri" w:hAnsi="Calibri"/>
        </w:rPr>
        <w:t>činnosti</w:t>
      </w:r>
      <w:r>
        <w:rPr>
          <w:rFonts w:ascii="Calibri" w:hAnsi="Calibri"/>
          <w:spacing w:val="-8"/>
        </w:rPr>
        <w:t xml:space="preserve"> </w:t>
      </w:r>
      <w:r>
        <w:rPr>
          <w:rFonts w:ascii="Calibri" w:hAnsi="Calibri"/>
        </w:rPr>
        <w:t>zpracování</w:t>
      </w:r>
      <w:r>
        <w:rPr>
          <w:rFonts w:ascii="Calibri" w:hAnsi="Calibri"/>
          <w:spacing w:val="-7"/>
        </w:rPr>
        <w:t xml:space="preserve"> </w:t>
      </w:r>
      <w:r>
        <w:rPr>
          <w:rFonts w:ascii="Calibri" w:hAnsi="Calibri"/>
        </w:rPr>
        <w:t>osobních</w:t>
      </w:r>
      <w:r>
        <w:rPr>
          <w:rFonts w:ascii="Calibri" w:hAnsi="Calibri"/>
          <w:spacing w:val="-7"/>
        </w:rPr>
        <w:t xml:space="preserve"> </w:t>
      </w:r>
      <w:r>
        <w:rPr>
          <w:rFonts w:ascii="Calibri" w:hAnsi="Calibri"/>
        </w:rPr>
        <w:t>údajů</w:t>
      </w:r>
      <w:r>
        <w:rPr>
          <w:rFonts w:ascii="Calibri" w:hAnsi="Calibri"/>
          <w:spacing w:val="-7"/>
        </w:rPr>
        <w:t xml:space="preserve"> </w:t>
      </w:r>
      <w:r>
        <w:rPr>
          <w:rFonts w:ascii="Calibri" w:hAnsi="Calibri"/>
        </w:rPr>
        <w:t>může</w:t>
      </w:r>
      <w:r>
        <w:rPr>
          <w:rFonts w:ascii="Calibri" w:hAnsi="Calibri"/>
          <w:spacing w:val="-9"/>
        </w:rPr>
        <w:t xml:space="preserve"> </w:t>
      </w:r>
      <w:r>
        <w:rPr>
          <w:rFonts w:ascii="Calibri" w:hAnsi="Calibri"/>
        </w:rPr>
        <w:t>při</w:t>
      </w:r>
      <w:r>
        <w:rPr>
          <w:rFonts w:ascii="Calibri" w:hAnsi="Calibri"/>
          <w:spacing w:val="-7"/>
        </w:rPr>
        <w:t xml:space="preserve"> </w:t>
      </w:r>
      <w:r>
        <w:rPr>
          <w:rFonts w:ascii="Calibri" w:hAnsi="Calibri"/>
        </w:rPr>
        <w:t>plnění</w:t>
      </w:r>
      <w:r>
        <w:rPr>
          <w:rFonts w:ascii="Calibri" w:hAnsi="Calibri"/>
          <w:spacing w:val="-8"/>
        </w:rPr>
        <w:t xml:space="preserve"> </w:t>
      </w:r>
      <w:r>
        <w:rPr>
          <w:rFonts w:ascii="Calibri" w:hAnsi="Calibri"/>
        </w:rPr>
        <w:t>smlouvy</w:t>
      </w:r>
      <w:r>
        <w:rPr>
          <w:rFonts w:ascii="Calibri" w:hAnsi="Calibri"/>
          <w:spacing w:val="-7"/>
        </w:rPr>
        <w:t xml:space="preserve"> </w:t>
      </w:r>
      <w:r>
        <w:rPr>
          <w:rFonts w:ascii="Calibri" w:hAnsi="Calibri"/>
        </w:rPr>
        <w:t>dojít,</w:t>
      </w:r>
      <w:r>
        <w:rPr>
          <w:rFonts w:ascii="Calibri" w:hAnsi="Calibri"/>
          <w:spacing w:val="-6"/>
        </w:rPr>
        <w:t xml:space="preserve"> </w:t>
      </w:r>
      <w:r>
        <w:rPr>
          <w:rFonts w:ascii="Calibri" w:hAnsi="Calibri"/>
        </w:rPr>
        <w:t>dohodly</w:t>
      </w:r>
      <w:r>
        <w:rPr>
          <w:rFonts w:ascii="Calibri" w:hAnsi="Calibri"/>
          <w:spacing w:val="-9"/>
        </w:rPr>
        <w:t xml:space="preserve"> </w:t>
      </w:r>
      <w:r>
        <w:rPr>
          <w:rFonts w:ascii="Calibri" w:hAnsi="Calibri"/>
        </w:rPr>
        <w:t>se</w:t>
      </w:r>
      <w:r>
        <w:rPr>
          <w:rFonts w:ascii="Calibri" w:hAnsi="Calibri"/>
          <w:spacing w:val="-9"/>
        </w:rPr>
        <w:t xml:space="preserve"> </w:t>
      </w:r>
      <w:r>
        <w:rPr>
          <w:rFonts w:ascii="Calibri" w:hAnsi="Calibri"/>
        </w:rPr>
        <w:t>smluvní strany na následující úpravě práv a</w:t>
      </w:r>
      <w:r>
        <w:rPr>
          <w:rFonts w:ascii="Calibri" w:hAnsi="Calibri"/>
          <w:spacing w:val="-1"/>
        </w:rPr>
        <w:t xml:space="preserve"> </w:t>
      </w:r>
      <w:r>
        <w:rPr>
          <w:rFonts w:ascii="Calibri" w:hAnsi="Calibri"/>
        </w:rPr>
        <w:t>povinností.</w:t>
      </w:r>
    </w:p>
    <w:p w:rsidR="008F5B80" w:rsidRDefault="00B10349">
      <w:pPr>
        <w:pStyle w:val="Odstavecseseznamem"/>
        <w:numPr>
          <w:ilvl w:val="1"/>
          <w:numId w:val="1"/>
        </w:numPr>
        <w:tabs>
          <w:tab w:val="left" w:pos="847"/>
        </w:tabs>
        <w:spacing w:before="0"/>
        <w:ind w:left="195" w:right="534" w:firstLine="0"/>
        <w:jc w:val="both"/>
        <w:rPr>
          <w:rFonts w:ascii="Calibri" w:hAnsi="Calibri"/>
          <w:sz w:val="20"/>
        </w:rPr>
      </w:pPr>
      <w:r>
        <w:rPr>
          <w:rFonts w:ascii="Calibri" w:hAnsi="Calibri"/>
          <w:sz w:val="20"/>
        </w:rPr>
        <w:t>Poskytovatel bude zpracovávat osobní údaje výhradně za sděleným účelem, způsobem a na základě doložených pokynů a podmínek Objednatele a v souladu s nimi. Rozsah zpracovávaných osobních údajů a účel zpracování je Objednatel Poskytovateli povinen včas</w:t>
      </w:r>
      <w:r>
        <w:rPr>
          <w:rFonts w:ascii="Calibri" w:hAnsi="Calibri"/>
          <w:spacing w:val="-1"/>
          <w:sz w:val="20"/>
        </w:rPr>
        <w:t xml:space="preserve"> </w:t>
      </w:r>
      <w:r>
        <w:rPr>
          <w:rFonts w:ascii="Calibri" w:hAnsi="Calibri"/>
          <w:sz w:val="20"/>
        </w:rPr>
        <w:t>sdělit.</w:t>
      </w:r>
    </w:p>
    <w:p w:rsidR="008F5B80" w:rsidRDefault="00B10349">
      <w:pPr>
        <w:pStyle w:val="Odstavecseseznamem"/>
        <w:numPr>
          <w:ilvl w:val="1"/>
          <w:numId w:val="1"/>
        </w:numPr>
        <w:tabs>
          <w:tab w:val="left" w:pos="847"/>
        </w:tabs>
        <w:spacing w:before="0"/>
        <w:ind w:left="195" w:right="533" w:firstLine="0"/>
        <w:jc w:val="both"/>
        <w:rPr>
          <w:rFonts w:ascii="Calibri" w:hAnsi="Calibri"/>
          <w:sz w:val="20"/>
        </w:rPr>
      </w:pPr>
      <w:r>
        <w:rPr>
          <w:rFonts w:ascii="Calibri" w:hAnsi="Calibri"/>
          <w:sz w:val="20"/>
        </w:rPr>
        <w:t>Poskytovatel se zavazuje přijmout vhodná technická a organizační opatření podle Nařízení Evropského parlamentu</w:t>
      </w:r>
      <w:r>
        <w:rPr>
          <w:rFonts w:ascii="Calibri" w:hAnsi="Calibri"/>
          <w:spacing w:val="-5"/>
          <w:sz w:val="20"/>
        </w:rPr>
        <w:t xml:space="preserve"> </w:t>
      </w:r>
      <w:r>
        <w:rPr>
          <w:rFonts w:ascii="Calibri" w:hAnsi="Calibri"/>
          <w:sz w:val="20"/>
        </w:rPr>
        <w:t>a</w:t>
      </w:r>
      <w:r>
        <w:rPr>
          <w:rFonts w:ascii="Calibri" w:hAnsi="Calibri"/>
          <w:spacing w:val="-5"/>
          <w:sz w:val="20"/>
        </w:rPr>
        <w:t xml:space="preserve"> </w:t>
      </w:r>
      <w:r>
        <w:rPr>
          <w:rFonts w:ascii="Calibri" w:hAnsi="Calibri"/>
          <w:sz w:val="20"/>
        </w:rPr>
        <w:t>Rady</w:t>
      </w:r>
      <w:r>
        <w:rPr>
          <w:rFonts w:ascii="Calibri" w:hAnsi="Calibri"/>
          <w:spacing w:val="-4"/>
          <w:sz w:val="20"/>
        </w:rPr>
        <w:t xml:space="preserve"> </w:t>
      </w:r>
      <w:r>
        <w:rPr>
          <w:rFonts w:ascii="Calibri" w:hAnsi="Calibri"/>
          <w:sz w:val="20"/>
        </w:rPr>
        <w:t>(EU)</w:t>
      </w:r>
      <w:r>
        <w:rPr>
          <w:rFonts w:ascii="Calibri" w:hAnsi="Calibri"/>
          <w:spacing w:val="-6"/>
          <w:sz w:val="20"/>
        </w:rPr>
        <w:t xml:space="preserve"> </w:t>
      </w:r>
      <w:r>
        <w:rPr>
          <w:rFonts w:ascii="Calibri" w:hAnsi="Calibri"/>
          <w:sz w:val="20"/>
        </w:rPr>
        <w:t>2016/679</w:t>
      </w:r>
      <w:r>
        <w:rPr>
          <w:rFonts w:ascii="Calibri" w:hAnsi="Calibri"/>
          <w:spacing w:val="-6"/>
          <w:sz w:val="20"/>
        </w:rPr>
        <w:t xml:space="preserve"> </w:t>
      </w:r>
      <w:r>
        <w:rPr>
          <w:rFonts w:ascii="Calibri" w:hAnsi="Calibri"/>
          <w:sz w:val="20"/>
        </w:rPr>
        <w:t>ze</w:t>
      </w:r>
      <w:r>
        <w:rPr>
          <w:rFonts w:ascii="Calibri" w:hAnsi="Calibri"/>
          <w:spacing w:val="-6"/>
          <w:sz w:val="20"/>
        </w:rPr>
        <w:t xml:space="preserve"> </w:t>
      </w:r>
      <w:r>
        <w:rPr>
          <w:rFonts w:ascii="Calibri" w:hAnsi="Calibri"/>
          <w:sz w:val="20"/>
        </w:rPr>
        <w:t>dne</w:t>
      </w:r>
      <w:r>
        <w:rPr>
          <w:rFonts w:ascii="Calibri" w:hAnsi="Calibri"/>
          <w:spacing w:val="-6"/>
          <w:sz w:val="20"/>
        </w:rPr>
        <w:t xml:space="preserve"> </w:t>
      </w:r>
      <w:r>
        <w:rPr>
          <w:rFonts w:ascii="Calibri" w:hAnsi="Calibri"/>
          <w:sz w:val="20"/>
        </w:rPr>
        <w:t>27.</w:t>
      </w:r>
      <w:r>
        <w:rPr>
          <w:rFonts w:ascii="Calibri" w:hAnsi="Calibri"/>
          <w:spacing w:val="-5"/>
          <w:sz w:val="20"/>
        </w:rPr>
        <w:t xml:space="preserve"> </w:t>
      </w:r>
      <w:r>
        <w:rPr>
          <w:rFonts w:ascii="Calibri" w:hAnsi="Calibri"/>
          <w:sz w:val="20"/>
        </w:rPr>
        <w:t>dubna</w:t>
      </w:r>
      <w:r>
        <w:rPr>
          <w:rFonts w:ascii="Calibri" w:hAnsi="Calibri"/>
          <w:spacing w:val="-5"/>
          <w:sz w:val="20"/>
        </w:rPr>
        <w:t xml:space="preserve"> </w:t>
      </w:r>
      <w:r>
        <w:rPr>
          <w:rFonts w:ascii="Calibri" w:hAnsi="Calibri"/>
          <w:sz w:val="20"/>
        </w:rPr>
        <w:t>2016</w:t>
      </w:r>
      <w:r>
        <w:rPr>
          <w:rFonts w:ascii="Calibri" w:hAnsi="Calibri"/>
          <w:spacing w:val="-5"/>
          <w:sz w:val="20"/>
        </w:rPr>
        <w:t xml:space="preserve"> </w:t>
      </w:r>
      <w:r>
        <w:rPr>
          <w:rFonts w:ascii="Calibri" w:hAnsi="Calibri"/>
          <w:sz w:val="20"/>
        </w:rPr>
        <w:t>o</w:t>
      </w:r>
      <w:r>
        <w:rPr>
          <w:rFonts w:ascii="Calibri" w:hAnsi="Calibri"/>
          <w:spacing w:val="-7"/>
          <w:sz w:val="20"/>
        </w:rPr>
        <w:t xml:space="preserve"> </w:t>
      </w:r>
      <w:r>
        <w:rPr>
          <w:rFonts w:ascii="Calibri" w:hAnsi="Calibri"/>
          <w:sz w:val="20"/>
        </w:rPr>
        <w:t>ochraně</w:t>
      </w:r>
      <w:r>
        <w:rPr>
          <w:rFonts w:ascii="Calibri" w:hAnsi="Calibri"/>
          <w:spacing w:val="-6"/>
          <w:sz w:val="20"/>
        </w:rPr>
        <w:t xml:space="preserve"> </w:t>
      </w:r>
      <w:r>
        <w:rPr>
          <w:rFonts w:ascii="Calibri" w:hAnsi="Calibri"/>
          <w:sz w:val="20"/>
        </w:rPr>
        <w:t>fyzických</w:t>
      </w:r>
      <w:r>
        <w:rPr>
          <w:rFonts w:ascii="Calibri" w:hAnsi="Calibri"/>
          <w:spacing w:val="-4"/>
          <w:sz w:val="20"/>
        </w:rPr>
        <w:t xml:space="preserve"> </w:t>
      </w:r>
      <w:r>
        <w:rPr>
          <w:rFonts w:ascii="Calibri" w:hAnsi="Calibri"/>
          <w:sz w:val="20"/>
        </w:rPr>
        <w:t>osob</w:t>
      </w:r>
      <w:r>
        <w:rPr>
          <w:rFonts w:ascii="Calibri" w:hAnsi="Calibri"/>
          <w:spacing w:val="-7"/>
          <w:sz w:val="20"/>
        </w:rPr>
        <w:t xml:space="preserve"> </w:t>
      </w:r>
      <w:r>
        <w:rPr>
          <w:rFonts w:ascii="Calibri" w:hAnsi="Calibri"/>
          <w:sz w:val="20"/>
        </w:rPr>
        <w:t>v</w:t>
      </w:r>
      <w:r>
        <w:rPr>
          <w:rFonts w:ascii="Calibri" w:hAnsi="Calibri"/>
          <w:spacing w:val="-3"/>
          <w:sz w:val="20"/>
        </w:rPr>
        <w:t xml:space="preserve"> </w:t>
      </w:r>
      <w:r>
        <w:rPr>
          <w:rFonts w:ascii="Calibri" w:hAnsi="Calibri"/>
          <w:sz w:val="20"/>
        </w:rPr>
        <w:t>souvislosti</w:t>
      </w:r>
      <w:r>
        <w:rPr>
          <w:rFonts w:ascii="Calibri" w:hAnsi="Calibri"/>
          <w:spacing w:val="-6"/>
          <w:sz w:val="20"/>
        </w:rPr>
        <w:t xml:space="preserve"> </w:t>
      </w:r>
      <w:r>
        <w:rPr>
          <w:rFonts w:ascii="Calibri" w:hAnsi="Calibri"/>
          <w:sz w:val="20"/>
        </w:rPr>
        <w:t>se</w:t>
      </w:r>
      <w:r>
        <w:rPr>
          <w:rFonts w:ascii="Calibri" w:hAnsi="Calibri"/>
          <w:spacing w:val="-6"/>
          <w:sz w:val="20"/>
        </w:rPr>
        <w:t xml:space="preserve"> </w:t>
      </w:r>
      <w:r>
        <w:rPr>
          <w:rFonts w:ascii="Calibri" w:hAnsi="Calibri"/>
          <w:sz w:val="20"/>
        </w:rPr>
        <w:t>zpracováním osobních údajů a o volném pohybu těchto údajů a o zrušení směrnice 95/46ES (obecné nařízení o ochraně osobních údajů) („GDPR“), které se na něj jako na zpracovatele vztahují a plnění těchto povinností na vyžádání doložit</w:t>
      </w:r>
      <w:r>
        <w:rPr>
          <w:rFonts w:ascii="Calibri" w:hAnsi="Calibri"/>
          <w:spacing w:val="-1"/>
          <w:sz w:val="20"/>
        </w:rPr>
        <w:t xml:space="preserve"> </w:t>
      </w:r>
      <w:r>
        <w:rPr>
          <w:rFonts w:ascii="Calibri" w:hAnsi="Calibri"/>
          <w:sz w:val="20"/>
        </w:rPr>
        <w:t>Objednateli.</w:t>
      </w:r>
    </w:p>
    <w:p w:rsidR="008F5B80" w:rsidRDefault="00B10349">
      <w:pPr>
        <w:pStyle w:val="Odstavecseseznamem"/>
        <w:numPr>
          <w:ilvl w:val="1"/>
          <w:numId w:val="1"/>
        </w:numPr>
        <w:tabs>
          <w:tab w:val="left" w:pos="847"/>
        </w:tabs>
        <w:spacing w:before="0"/>
        <w:ind w:left="195" w:right="533" w:firstLine="0"/>
        <w:jc w:val="both"/>
        <w:rPr>
          <w:rFonts w:ascii="Calibri" w:hAnsi="Calibri"/>
          <w:sz w:val="20"/>
        </w:rPr>
      </w:pPr>
      <w:r>
        <w:rPr>
          <w:rFonts w:ascii="Calibri" w:hAnsi="Calibri"/>
          <w:sz w:val="20"/>
        </w:rPr>
        <w:t>Poskytovatel neprodleně informuje Objednatele, pokud jsou podle jeho názoru určité pokyny Objednatele v rozporu s účinnými právními předpisy či v rozporu s rozumnou mírou technického zajištění datových</w:t>
      </w:r>
      <w:r>
        <w:rPr>
          <w:rFonts w:ascii="Calibri" w:hAnsi="Calibri"/>
          <w:spacing w:val="-3"/>
          <w:sz w:val="20"/>
        </w:rPr>
        <w:t xml:space="preserve"> </w:t>
      </w:r>
      <w:r>
        <w:rPr>
          <w:rFonts w:ascii="Calibri" w:hAnsi="Calibri"/>
          <w:sz w:val="20"/>
        </w:rPr>
        <w:t>souborů.</w:t>
      </w:r>
    </w:p>
    <w:p w:rsidR="008F5B80" w:rsidRDefault="00B10349">
      <w:pPr>
        <w:pStyle w:val="Odstavecseseznamem"/>
        <w:numPr>
          <w:ilvl w:val="1"/>
          <w:numId w:val="1"/>
        </w:numPr>
        <w:tabs>
          <w:tab w:val="left" w:pos="847"/>
        </w:tabs>
        <w:spacing w:before="55"/>
        <w:ind w:left="195" w:right="533" w:firstLine="0"/>
        <w:jc w:val="both"/>
        <w:rPr>
          <w:rFonts w:ascii="Calibri" w:hAnsi="Calibri"/>
          <w:sz w:val="20"/>
        </w:rPr>
      </w:pPr>
      <w:r>
        <w:rPr>
          <w:rFonts w:ascii="Calibri" w:hAnsi="Calibri"/>
          <w:sz w:val="20"/>
        </w:rPr>
        <w:t>Poskytovatel může předávat osobní údaje do třetí země nebo mezinárodní  organizaci  ve  smyslu GDPR pouze na základě zvláštního pokynu Objednatele, jinak k tomu není v žádném případě oprávněn, ledaže je mu to uloženo orgánem veřejné moci či právním předpisem. Je-li takovéto předání založeno na povinnosti vyplývající z práva Unie nebo členského státu, které se na Objednatele vztahuje, informuje Objednatel Poskytovatele o tomto požadavku před předáním, ledaže by tyto právní předpisy toto informování zakazovaly z důležitých důvodů veřejného</w:t>
      </w:r>
      <w:r>
        <w:rPr>
          <w:rFonts w:ascii="Calibri" w:hAnsi="Calibri"/>
          <w:spacing w:val="1"/>
          <w:sz w:val="20"/>
        </w:rPr>
        <w:t xml:space="preserve"> </w:t>
      </w:r>
      <w:r>
        <w:rPr>
          <w:rFonts w:ascii="Calibri" w:hAnsi="Calibri"/>
          <w:sz w:val="20"/>
        </w:rPr>
        <w:t>zájmu.</w:t>
      </w:r>
    </w:p>
    <w:p w:rsidR="008F5B80" w:rsidRDefault="00B10349">
      <w:pPr>
        <w:pStyle w:val="Odstavecseseznamem"/>
        <w:numPr>
          <w:ilvl w:val="1"/>
          <w:numId w:val="1"/>
        </w:numPr>
        <w:tabs>
          <w:tab w:val="left" w:pos="847"/>
        </w:tabs>
        <w:spacing w:before="57"/>
        <w:ind w:left="195" w:right="534" w:firstLine="0"/>
        <w:jc w:val="both"/>
        <w:rPr>
          <w:rFonts w:ascii="Calibri" w:hAnsi="Calibri"/>
          <w:sz w:val="20"/>
        </w:rPr>
      </w:pPr>
      <w:r>
        <w:rPr>
          <w:rFonts w:ascii="Calibri" w:hAnsi="Calibri"/>
          <w:sz w:val="20"/>
        </w:rPr>
        <w:t>Poskytovatel je povinen zajistit, aby se osoby oprávněné zpracovávat osobní údaje zavázaly zachovávat mlčenlivost ve vztahu ke všem osobním údajům, které zpracovává na základě této smlouvy, a rovněž tak o bezpečnostních opatřeních, jejichž zveřejnění by ohrozilo zabezpečení osobních</w:t>
      </w:r>
      <w:r>
        <w:rPr>
          <w:rFonts w:ascii="Calibri" w:hAnsi="Calibri"/>
          <w:spacing w:val="-5"/>
          <w:sz w:val="20"/>
        </w:rPr>
        <w:t xml:space="preserve"> </w:t>
      </w:r>
      <w:r>
        <w:rPr>
          <w:rFonts w:ascii="Calibri" w:hAnsi="Calibri"/>
          <w:sz w:val="20"/>
        </w:rPr>
        <w:t>údajů.</w:t>
      </w:r>
    </w:p>
    <w:p w:rsidR="008F5B80" w:rsidRDefault="00B10349">
      <w:pPr>
        <w:pStyle w:val="Odstavecseseznamem"/>
        <w:numPr>
          <w:ilvl w:val="1"/>
          <w:numId w:val="1"/>
        </w:numPr>
        <w:tabs>
          <w:tab w:val="left" w:pos="847"/>
        </w:tabs>
        <w:spacing w:before="57"/>
        <w:ind w:left="195" w:right="535" w:firstLine="0"/>
        <w:jc w:val="both"/>
        <w:rPr>
          <w:rFonts w:ascii="Calibri" w:hAnsi="Calibri"/>
          <w:sz w:val="20"/>
        </w:rPr>
      </w:pPr>
      <w:r>
        <w:rPr>
          <w:rFonts w:ascii="Calibri" w:hAnsi="Calibri"/>
          <w:sz w:val="20"/>
        </w:rPr>
        <w:t>Poskytovatel je povinen přijmout proveditelná opatření dle čl. 32 GDPR tak, aby byla zajištěna odpovídající bezpečnost osobních údajů.</w:t>
      </w:r>
    </w:p>
    <w:p w:rsidR="008F5B80" w:rsidRDefault="00B10349">
      <w:pPr>
        <w:pStyle w:val="Odstavecseseznamem"/>
        <w:numPr>
          <w:ilvl w:val="1"/>
          <w:numId w:val="1"/>
        </w:numPr>
        <w:tabs>
          <w:tab w:val="left" w:pos="847"/>
        </w:tabs>
        <w:spacing w:before="57" w:line="242" w:lineRule="auto"/>
        <w:ind w:left="195" w:right="534" w:firstLine="0"/>
        <w:jc w:val="both"/>
        <w:rPr>
          <w:rFonts w:ascii="Calibri" w:hAnsi="Calibri"/>
          <w:sz w:val="20"/>
        </w:rPr>
      </w:pPr>
      <w:r>
        <w:rPr>
          <w:rFonts w:ascii="Calibri" w:hAnsi="Calibri"/>
          <w:sz w:val="20"/>
        </w:rPr>
        <w:t>Poskytovatel může do zpracování zapojit subdodavatele pouze na základě předchozího písemného souhlasu</w:t>
      </w:r>
      <w:r>
        <w:rPr>
          <w:rFonts w:ascii="Calibri" w:hAnsi="Calibri"/>
          <w:spacing w:val="-3"/>
          <w:sz w:val="20"/>
        </w:rPr>
        <w:t xml:space="preserve"> </w:t>
      </w:r>
      <w:r>
        <w:rPr>
          <w:rFonts w:ascii="Calibri" w:hAnsi="Calibri"/>
          <w:sz w:val="20"/>
        </w:rPr>
        <w:t>Objednatele.</w:t>
      </w:r>
    </w:p>
    <w:p w:rsidR="008F5B80" w:rsidRDefault="00B10349">
      <w:pPr>
        <w:pStyle w:val="Odstavecseseznamem"/>
        <w:numPr>
          <w:ilvl w:val="1"/>
          <w:numId w:val="1"/>
        </w:numPr>
        <w:tabs>
          <w:tab w:val="left" w:pos="847"/>
        </w:tabs>
        <w:spacing w:before="54"/>
        <w:ind w:left="195" w:right="531" w:firstLine="0"/>
        <w:jc w:val="both"/>
        <w:rPr>
          <w:rFonts w:ascii="Calibri" w:hAnsi="Calibri"/>
          <w:sz w:val="20"/>
        </w:rPr>
      </w:pPr>
      <w:r>
        <w:rPr>
          <w:rFonts w:ascii="Calibri" w:hAnsi="Calibri"/>
          <w:sz w:val="20"/>
        </w:rPr>
        <w:t>Poskytovatel</w:t>
      </w:r>
      <w:r>
        <w:rPr>
          <w:rFonts w:ascii="Calibri" w:hAnsi="Calibri"/>
          <w:spacing w:val="-11"/>
          <w:sz w:val="20"/>
        </w:rPr>
        <w:t xml:space="preserve"> </w:t>
      </w:r>
      <w:r>
        <w:rPr>
          <w:rFonts w:ascii="Calibri" w:hAnsi="Calibri"/>
          <w:sz w:val="20"/>
        </w:rPr>
        <w:t>se</w:t>
      </w:r>
      <w:r>
        <w:rPr>
          <w:rFonts w:ascii="Calibri" w:hAnsi="Calibri"/>
          <w:spacing w:val="-9"/>
          <w:sz w:val="20"/>
        </w:rPr>
        <w:t xml:space="preserve"> </w:t>
      </w:r>
      <w:r>
        <w:rPr>
          <w:rFonts w:ascii="Calibri" w:hAnsi="Calibri"/>
          <w:sz w:val="20"/>
        </w:rPr>
        <w:t>zavazuje</w:t>
      </w:r>
      <w:r>
        <w:rPr>
          <w:rFonts w:ascii="Calibri" w:hAnsi="Calibri"/>
          <w:spacing w:val="-9"/>
          <w:sz w:val="20"/>
        </w:rPr>
        <w:t xml:space="preserve"> </w:t>
      </w:r>
      <w:r>
        <w:rPr>
          <w:rFonts w:ascii="Calibri" w:hAnsi="Calibri"/>
          <w:sz w:val="20"/>
        </w:rPr>
        <w:t>s</w:t>
      </w:r>
      <w:r>
        <w:rPr>
          <w:rFonts w:ascii="Calibri" w:hAnsi="Calibri"/>
          <w:spacing w:val="-10"/>
          <w:sz w:val="20"/>
        </w:rPr>
        <w:t xml:space="preserve"> </w:t>
      </w:r>
      <w:r>
        <w:rPr>
          <w:rFonts w:ascii="Calibri" w:hAnsi="Calibri"/>
          <w:sz w:val="20"/>
        </w:rPr>
        <w:t>těmito</w:t>
      </w:r>
      <w:r>
        <w:rPr>
          <w:rFonts w:ascii="Calibri" w:hAnsi="Calibri"/>
          <w:spacing w:val="-7"/>
          <w:sz w:val="20"/>
        </w:rPr>
        <w:t xml:space="preserve"> </w:t>
      </w:r>
      <w:r>
        <w:rPr>
          <w:rFonts w:ascii="Calibri" w:hAnsi="Calibri"/>
          <w:sz w:val="20"/>
        </w:rPr>
        <w:t>subdodavateli</w:t>
      </w:r>
      <w:r>
        <w:rPr>
          <w:rFonts w:ascii="Calibri" w:hAnsi="Calibri"/>
          <w:spacing w:val="-9"/>
          <w:sz w:val="20"/>
        </w:rPr>
        <w:t xml:space="preserve"> </w:t>
      </w:r>
      <w:r>
        <w:rPr>
          <w:rFonts w:ascii="Calibri" w:hAnsi="Calibri"/>
          <w:sz w:val="20"/>
        </w:rPr>
        <w:t>uzavřít</w:t>
      </w:r>
      <w:r>
        <w:rPr>
          <w:rFonts w:ascii="Calibri" w:hAnsi="Calibri"/>
          <w:spacing w:val="-7"/>
          <w:sz w:val="20"/>
        </w:rPr>
        <w:t xml:space="preserve"> </w:t>
      </w:r>
      <w:r>
        <w:rPr>
          <w:rFonts w:ascii="Calibri" w:hAnsi="Calibri"/>
          <w:sz w:val="20"/>
        </w:rPr>
        <w:t>smlouvu</w:t>
      </w:r>
      <w:r>
        <w:rPr>
          <w:rFonts w:ascii="Calibri" w:hAnsi="Calibri"/>
          <w:spacing w:val="-7"/>
          <w:sz w:val="20"/>
        </w:rPr>
        <w:t xml:space="preserve"> </w:t>
      </w:r>
      <w:r>
        <w:rPr>
          <w:rFonts w:ascii="Calibri" w:hAnsi="Calibri"/>
          <w:sz w:val="20"/>
        </w:rPr>
        <w:t>zajištující</w:t>
      </w:r>
      <w:r>
        <w:rPr>
          <w:rFonts w:ascii="Calibri" w:hAnsi="Calibri"/>
          <w:spacing w:val="-9"/>
          <w:sz w:val="20"/>
        </w:rPr>
        <w:t xml:space="preserve"> </w:t>
      </w:r>
      <w:r>
        <w:rPr>
          <w:rFonts w:ascii="Calibri" w:hAnsi="Calibri"/>
          <w:sz w:val="20"/>
        </w:rPr>
        <w:t>dodržování</w:t>
      </w:r>
      <w:r>
        <w:rPr>
          <w:rFonts w:ascii="Calibri" w:hAnsi="Calibri"/>
          <w:spacing w:val="-8"/>
          <w:sz w:val="20"/>
        </w:rPr>
        <w:t xml:space="preserve"> </w:t>
      </w:r>
      <w:r>
        <w:rPr>
          <w:rFonts w:ascii="Calibri" w:hAnsi="Calibri"/>
          <w:sz w:val="20"/>
        </w:rPr>
        <w:t>práv</w:t>
      </w:r>
      <w:r>
        <w:rPr>
          <w:rFonts w:ascii="Calibri" w:hAnsi="Calibri"/>
          <w:spacing w:val="-8"/>
          <w:sz w:val="20"/>
        </w:rPr>
        <w:t xml:space="preserve"> </w:t>
      </w:r>
      <w:r>
        <w:rPr>
          <w:rFonts w:ascii="Calibri" w:hAnsi="Calibri"/>
          <w:sz w:val="20"/>
        </w:rPr>
        <w:t>a</w:t>
      </w:r>
      <w:r>
        <w:rPr>
          <w:rFonts w:ascii="Calibri" w:hAnsi="Calibri"/>
          <w:spacing w:val="-7"/>
          <w:sz w:val="20"/>
        </w:rPr>
        <w:t xml:space="preserve"> </w:t>
      </w:r>
      <w:r>
        <w:rPr>
          <w:rFonts w:ascii="Calibri" w:hAnsi="Calibri"/>
          <w:sz w:val="20"/>
        </w:rPr>
        <w:t>povinností stanovených touto smlouvou, zvláště pak povinnosti mlčenlivosti a zajištění bezpečnosti osobních údajů a poskytnutí dostatečných záruk pro zavedení stejných technických a organizačních opatření subdodavatelem, jaké poskytuje a garantuje</w:t>
      </w:r>
      <w:r>
        <w:rPr>
          <w:rFonts w:ascii="Calibri" w:hAnsi="Calibri"/>
          <w:spacing w:val="-3"/>
          <w:sz w:val="20"/>
        </w:rPr>
        <w:t xml:space="preserve"> </w:t>
      </w:r>
      <w:r>
        <w:rPr>
          <w:rFonts w:ascii="Calibri" w:hAnsi="Calibri"/>
          <w:sz w:val="20"/>
        </w:rPr>
        <w:t>Poskytovatel.</w:t>
      </w:r>
    </w:p>
    <w:p w:rsidR="008F5B80" w:rsidRDefault="00B10349">
      <w:pPr>
        <w:pStyle w:val="Odstavecseseznamem"/>
        <w:numPr>
          <w:ilvl w:val="1"/>
          <w:numId w:val="1"/>
        </w:numPr>
        <w:tabs>
          <w:tab w:val="left" w:pos="847"/>
        </w:tabs>
        <w:spacing w:before="55"/>
        <w:ind w:left="195" w:right="532" w:firstLine="0"/>
        <w:jc w:val="both"/>
        <w:rPr>
          <w:rFonts w:ascii="Calibri" w:hAnsi="Calibri"/>
          <w:sz w:val="20"/>
        </w:rPr>
      </w:pPr>
      <w:r>
        <w:rPr>
          <w:rFonts w:ascii="Calibri" w:hAnsi="Calibri"/>
          <w:sz w:val="20"/>
        </w:rPr>
        <w:t>Poskytovatel</w:t>
      </w:r>
      <w:r>
        <w:rPr>
          <w:rFonts w:ascii="Calibri" w:hAnsi="Calibri"/>
          <w:spacing w:val="-9"/>
          <w:sz w:val="20"/>
        </w:rPr>
        <w:t xml:space="preserve"> </w:t>
      </w:r>
      <w:r>
        <w:rPr>
          <w:rFonts w:ascii="Calibri" w:hAnsi="Calibri"/>
          <w:sz w:val="20"/>
        </w:rPr>
        <w:t>je</w:t>
      </w:r>
      <w:r>
        <w:rPr>
          <w:rFonts w:ascii="Calibri" w:hAnsi="Calibri"/>
          <w:spacing w:val="-10"/>
          <w:sz w:val="20"/>
        </w:rPr>
        <w:t xml:space="preserve"> </w:t>
      </w:r>
      <w:r>
        <w:rPr>
          <w:rFonts w:ascii="Calibri" w:hAnsi="Calibri"/>
          <w:sz w:val="20"/>
        </w:rPr>
        <w:t>dále</w:t>
      </w:r>
      <w:r>
        <w:rPr>
          <w:rFonts w:ascii="Calibri" w:hAnsi="Calibri"/>
          <w:spacing w:val="-10"/>
          <w:sz w:val="20"/>
        </w:rPr>
        <w:t xml:space="preserve"> </w:t>
      </w:r>
      <w:r>
        <w:rPr>
          <w:rFonts w:ascii="Calibri" w:hAnsi="Calibri"/>
          <w:sz w:val="20"/>
        </w:rPr>
        <w:t>povinen</w:t>
      </w:r>
      <w:r>
        <w:rPr>
          <w:rFonts w:ascii="Calibri" w:hAnsi="Calibri"/>
          <w:spacing w:val="-8"/>
          <w:sz w:val="20"/>
        </w:rPr>
        <w:t xml:space="preserve"> </w:t>
      </w:r>
      <w:r>
        <w:rPr>
          <w:rFonts w:ascii="Calibri" w:hAnsi="Calibri"/>
          <w:sz w:val="20"/>
        </w:rPr>
        <w:t>zohlednit</w:t>
      </w:r>
      <w:r>
        <w:rPr>
          <w:rFonts w:ascii="Calibri" w:hAnsi="Calibri"/>
          <w:spacing w:val="-8"/>
          <w:sz w:val="20"/>
        </w:rPr>
        <w:t xml:space="preserve"> </w:t>
      </w:r>
      <w:r>
        <w:rPr>
          <w:rFonts w:ascii="Calibri" w:hAnsi="Calibri"/>
          <w:sz w:val="20"/>
        </w:rPr>
        <w:t>povahu</w:t>
      </w:r>
      <w:r>
        <w:rPr>
          <w:rFonts w:ascii="Calibri" w:hAnsi="Calibri"/>
          <w:spacing w:val="-10"/>
          <w:sz w:val="20"/>
        </w:rPr>
        <w:t xml:space="preserve"> </w:t>
      </w:r>
      <w:r>
        <w:rPr>
          <w:rFonts w:ascii="Calibri" w:hAnsi="Calibri"/>
          <w:sz w:val="20"/>
        </w:rPr>
        <w:t>zpracování,</w:t>
      </w:r>
      <w:r>
        <w:rPr>
          <w:rFonts w:ascii="Calibri" w:hAnsi="Calibri"/>
          <w:spacing w:val="-11"/>
          <w:sz w:val="20"/>
        </w:rPr>
        <w:t xml:space="preserve"> </w:t>
      </w:r>
      <w:r>
        <w:rPr>
          <w:rFonts w:ascii="Calibri" w:hAnsi="Calibri"/>
          <w:sz w:val="20"/>
        </w:rPr>
        <w:t>být</w:t>
      </w:r>
      <w:r>
        <w:rPr>
          <w:rFonts w:ascii="Calibri" w:hAnsi="Calibri"/>
          <w:spacing w:val="-8"/>
          <w:sz w:val="20"/>
        </w:rPr>
        <w:t xml:space="preserve"> </w:t>
      </w:r>
      <w:r>
        <w:rPr>
          <w:rFonts w:ascii="Calibri" w:hAnsi="Calibri"/>
          <w:sz w:val="20"/>
        </w:rPr>
        <w:t>Objednateli</w:t>
      </w:r>
      <w:r>
        <w:rPr>
          <w:rFonts w:ascii="Calibri" w:hAnsi="Calibri"/>
          <w:spacing w:val="-9"/>
          <w:sz w:val="20"/>
        </w:rPr>
        <w:t xml:space="preserve"> </w:t>
      </w:r>
      <w:r>
        <w:rPr>
          <w:rFonts w:ascii="Calibri" w:hAnsi="Calibri"/>
          <w:sz w:val="20"/>
        </w:rPr>
        <w:t>nápomocen</w:t>
      </w:r>
      <w:r>
        <w:rPr>
          <w:rFonts w:ascii="Calibri" w:hAnsi="Calibri"/>
          <w:spacing w:val="-8"/>
          <w:sz w:val="20"/>
        </w:rPr>
        <w:t xml:space="preserve"> </w:t>
      </w:r>
      <w:r>
        <w:rPr>
          <w:rFonts w:ascii="Calibri" w:hAnsi="Calibri"/>
          <w:sz w:val="20"/>
        </w:rPr>
        <w:t>prostřednictvím vhodných technických a organizačních opatření pro splnění Objednatelovy povinnosti reagovat na žádost o výkon práv subjektu údajů dle</w:t>
      </w:r>
      <w:r>
        <w:rPr>
          <w:rFonts w:ascii="Calibri" w:hAnsi="Calibri"/>
          <w:spacing w:val="2"/>
          <w:sz w:val="20"/>
        </w:rPr>
        <w:t xml:space="preserve"> </w:t>
      </w:r>
      <w:r>
        <w:rPr>
          <w:rFonts w:ascii="Calibri" w:hAnsi="Calibri"/>
          <w:sz w:val="20"/>
        </w:rPr>
        <w:t>GDPR.</w:t>
      </w:r>
    </w:p>
    <w:p w:rsidR="008F5B80" w:rsidRDefault="00B10349">
      <w:pPr>
        <w:pStyle w:val="Odstavecseseznamem"/>
        <w:numPr>
          <w:ilvl w:val="1"/>
          <w:numId w:val="1"/>
        </w:numPr>
        <w:tabs>
          <w:tab w:val="left" w:pos="846"/>
        </w:tabs>
        <w:spacing w:before="58"/>
        <w:ind w:left="195" w:right="534" w:firstLine="0"/>
        <w:jc w:val="both"/>
        <w:rPr>
          <w:rFonts w:ascii="Calibri" w:hAnsi="Calibri"/>
          <w:sz w:val="20"/>
        </w:rPr>
      </w:pPr>
      <w:r>
        <w:rPr>
          <w:rFonts w:ascii="Calibri" w:hAnsi="Calibri"/>
          <w:sz w:val="20"/>
        </w:rPr>
        <w:t>Poskytovatel je povinen být Objednateli nápomocen při zajišťování souladu s povinnostmi podle článku 32</w:t>
      </w:r>
      <w:r>
        <w:rPr>
          <w:rFonts w:ascii="Calibri" w:hAnsi="Calibri"/>
          <w:spacing w:val="4"/>
          <w:sz w:val="20"/>
        </w:rPr>
        <w:t xml:space="preserve"> </w:t>
      </w:r>
      <w:r>
        <w:rPr>
          <w:rFonts w:ascii="Calibri" w:hAnsi="Calibri"/>
          <w:sz w:val="20"/>
        </w:rPr>
        <w:t>až</w:t>
      </w:r>
      <w:r>
        <w:rPr>
          <w:rFonts w:ascii="Calibri" w:hAnsi="Calibri"/>
          <w:spacing w:val="6"/>
          <w:sz w:val="20"/>
        </w:rPr>
        <w:t xml:space="preserve"> </w:t>
      </w:r>
      <w:r>
        <w:rPr>
          <w:rFonts w:ascii="Calibri" w:hAnsi="Calibri"/>
          <w:sz w:val="20"/>
        </w:rPr>
        <w:t>36</w:t>
      </w:r>
      <w:r>
        <w:rPr>
          <w:rFonts w:ascii="Calibri" w:hAnsi="Calibri"/>
          <w:spacing w:val="7"/>
          <w:sz w:val="20"/>
        </w:rPr>
        <w:t xml:space="preserve"> </w:t>
      </w:r>
      <w:r>
        <w:rPr>
          <w:rFonts w:ascii="Calibri" w:hAnsi="Calibri"/>
          <w:sz w:val="20"/>
        </w:rPr>
        <w:t>GDPR,</w:t>
      </w:r>
      <w:r>
        <w:rPr>
          <w:rFonts w:ascii="Calibri" w:hAnsi="Calibri"/>
          <w:spacing w:val="5"/>
          <w:sz w:val="20"/>
        </w:rPr>
        <w:t xml:space="preserve"> </w:t>
      </w:r>
      <w:r>
        <w:rPr>
          <w:rFonts w:ascii="Calibri" w:hAnsi="Calibri"/>
          <w:sz w:val="20"/>
        </w:rPr>
        <w:t>a</w:t>
      </w:r>
      <w:r>
        <w:rPr>
          <w:rFonts w:ascii="Calibri" w:hAnsi="Calibri"/>
          <w:spacing w:val="6"/>
          <w:sz w:val="20"/>
        </w:rPr>
        <w:t xml:space="preserve"> </w:t>
      </w:r>
      <w:r>
        <w:rPr>
          <w:rFonts w:ascii="Calibri" w:hAnsi="Calibri"/>
          <w:sz w:val="20"/>
        </w:rPr>
        <w:t>to</w:t>
      </w:r>
      <w:r>
        <w:rPr>
          <w:rFonts w:ascii="Calibri" w:hAnsi="Calibri"/>
          <w:spacing w:val="6"/>
          <w:sz w:val="20"/>
        </w:rPr>
        <w:t xml:space="preserve"> </w:t>
      </w:r>
      <w:r>
        <w:rPr>
          <w:rFonts w:ascii="Calibri" w:hAnsi="Calibri"/>
          <w:sz w:val="20"/>
        </w:rPr>
        <w:t>při</w:t>
      </w:r>
      <w:r>
        <w:rPr>
          <w:rFonts w:ascii="Calibri" w:hAnsi="Calibri"/>
          <w:spacing w:val="4"/>
          <w:sz w:val="20"/>
        </w:rPr>
        <w:t xml:space="preserve"> </w:t>
      </w:r>
      <w:r>
        <w:rPr>
          <w:rFonts w:ascii="Calibri" w:hAnsi="Calibri"/>
          <w:sz w:val="20"/>
        </w:rPr>
        <w:t>zohlednění</w:t>
      </w:r>
      <w:r>
        <w:rPr>
          <w:rFonts w:ascii="Calibri" w:hAnsi="Calibri"/>
          <w:spacing w:val="5"/>
          <w:sz w:val="20"/>
        </w:rPr>
        <w:t xml:space="preserve"> </w:t>
      </w:r>
      <w:r>
        <w:rPr>
          <w:rFonts w:ascii="Calibri" w:hAnsi="Calibri"/>
          <w:sz w:val="20"/>
        </w:rPr>
        <w:t>povahy</w:t>
      </w:r>
      <w:r>
        <w:rPr>
          <w:rFonts w:ascii="Calibri" w:hAnsi="Calibri"/>
          <w:spacing w:val="6"/>
          <w:sz w:val="20"/>
        </w:rPr>
        <w:t xml:space="preserve"> </w:t>
      </w:r>
      <w:r>
        <w:rPr>
          <w:rFonts w:ascii="Calibri" w:hAnsi="Calibri"/>
          <w:sz w:val="20"/>
        </w:rPr>
        <w:t>zpracování</w:t>
      </w:r>
      <w:r>
        <w:rPr>
          <w:rFonts w:ascii="Calibri" w:hAnsi="Calibri"/>
          <w:spacing w:val="5"/>
          <w:sz w:val="20"/>
        </w:rPr>
        <w:t xml:space="preserve"> </w:t>
      </w:r>
      <w:r>
        <w:rPr>
          <w:rFonts w:ascii="Calibri" w:hAnsi="Calibri"/>
          <w:sz w:val="20"/>
        </w:rPr>
        <w:t>informací,</w:t>
      </w:r>
      <w:r>
        <w:rPr>
          <w:rFonts w:ascii="Calibri" w:hAnsi="Calibri"/>
          <w:spacing w:val="5"/>
          <w:sz w:val="20"/>
        </w:rPr>
        <w:t xml:space="preserve"> </w:t>
      </w:r>
      <w:r>
        <w:rPr>
          <w:rFonts w:ascii="Calibri" w:hAnsi="Calibri"/>
          <w:sz w:val="20"/>
        </w:rPr>
        <w:t>jež</w:t>
      </w:r>
      <w:r>
        <w:rPr>
          <w:rFonts w:ascii="Calibri" w:hAnsi="Calibri"/>
          <w:spacing w:val="8"/>
          <w:sz w:val="20"/>
        </w:rPr>
        <w:t xml:space="preserve"> </w:t>
      </w:r>
      <w:r>
        <w:rPr>
          <w:rFonts w:ascii="Calibri" w:hAnsi="Calibri"/>
          <w:sz w:val="20"/>
        </w:rPr>
        <w:t>má</w:t>
      </w:r>
      <w:r>
        <w:rPr>
          <w:rFonts w:ascii="Calibri" w:hAnsi="Calibri"/>
          <w:spacing w:val="6"/>
          <w:sz w:val="20"/>
        </w:rPr>
        <w:t xml:space="preserve"> </w:t>
      </w:r>
      <w:r>
        <w:rPr>
          <w:rFonts w:ascii="Calibri" w:hAnsi="Calibri"/>
          <w:sz w:val="20"/>
        </w:rPr>
        <w:t>Poskytovatel</w:t>
      </w:r>
      <w:r>
        <w:rPr>
          <w:rFonts w:ascii="Calibri" w:hAnsi="Calibri"/>
          <w:spacing w:val="4"/>
          <w:sz w:val="20"/>
        </w:rPr>
        <w:t xml:space="preserve"> </w:t>
      </w:r>
      <w:r>
        <w:rPr>
          <w:rFonts w:ascii="Calibri" w:hAnsi="Calibri"/>
          <w:sz w:val="20"/>
        </w:rPr>
        <w:t>k</w:t>
      </w:r>
      <w:r>
        <w:rPr>
          <w:rFonts w:ascii="Calibri" w:hAnsi="Calibri"/>
          <w:spacing w:val="8"/>
          <w:sz w:val="20"/>
        </w:rPr>
        <w:t xml:space="preserve"> </w:t>
      </w:r>
      <w:r>
        <w:rPr>
          <w:rFonts w:ascii="Calibri" w:hAnsi="Calibri"/>
          <w:sz w:val="20"/>
        </w:rPr>
        <w:t>dispozici.</w:t>
      </w:r>
      <w:r>
        <w:rPr>
          <w:rFonts w:ascii="Calibri" w:hAnsi="Calibri"/>
          <w:spacing w:val="5"/>
          <w:sz w:val="20"/>
        </w:rPr>
        <w:t xml:space="preserve"> </w:t>
      </w:r>
      <w:r>
        <w:rPr>
          <w:rFonts w:ascii="Calibri" w:hAnsi="Calibri"/>
          <w:sz w:val="20"/>
        </w:rPr>
        <w:t>V</w:t>
      </w:r>
      <w:r>
        <w:rPr>
          <w:rFonts w:ascii="Calibri" w:hAnsi="Calibri"/>
          <w:spacing w:val="4"/>
          <w:sz w:val="20"/>
        </w:rPr>
        <w:t xml:space="preserve"> </w:t>
      </w:r>
      <w:r>
        <w:rPr>
          <w:rFonts w:ascii="Calibri" w:hAnsi="Calibri"/>
          <w:sz w:val="20"/>
        </w:rPr>
        <w:t>případech,</w:t>
      </w:r>
    </w:p>
    <w:p w:rsidR="008F5B80" w:rsidRDefault="008F5B80">
      <w:pPr>
        <w:jc w:val="both"/>
        <w:rPr>
          <w:sz w:val="20"/>
        </w:rPr>
        <w:sectPr w:rsidR="008F5B80">
          <w:footerReference w:type="default" r:id="rId26"/>
          <w:pgSz w:w="11910" w:h="16840"/>
          <w:pgMar w:top="1240" w:right="880" w:bottom="280" w:left="1280" w:header="0" w:footer="0" w:gutter="0"/>
          <w:cols w:space="708"/>
        </w:sectPr>
      </w:pPr>
    </w:p>
    <w:p w:rsidR="008F5B80" w:rsidRDefault="00B10349">
      <w:pPr>
        <w:pStyle w:val="Zkladntext"/>
        <w:spacing w:before="36"/>
        <w:ind w:left="195" w:right="536"/>
        <w:jc w:val="both"/>
        <w:rPr>
          <w:rFonts w:ascii="Calibri" w:hAnsi="Calibri"/>
        </w:rPr>
      </w:pPr>
      <w:r>
        <w:rPr>
          <w:rFonts w:ascii="Calibri" w:hAnsi="Calibri"/>
        </w:rPr>
        <w:t>kdy</w:t>
      </w:r>
      <w:r>
        <w:rPr>
          <w:rFonts w:ascii="Calibri" w:hAnsi="Calibri"/>
          <w:spacing w:val="-13"/>
        </w:rPr>
        <w:t xml:space="preserve"> </w:t>
      </w:r>
      <w:r>
        <w:rPr>
          <w:rFonts w:ascii="Calibri" w:hAnsi="Calibri"/>
        </w:rPr>
        <w:t>povaha</w:t>
      </w:r>
      <w:r>
        <w:rPr>
          <w:rFonts w:ascii="Calibri" w:hAnsi="Calibri"/>
          <w:spacing w:val="-16"/>
        </w:rPr>
        <w:t xml:space="preserve"> </w:t>
      </w:r>
      <w:r>
        <w:rPr>
          <w:rFonts w:ascii="Calibri" w:hAnsi="Calibri"/>
        </w:rPr>
        <w:t>věci</w:t>
      </w:r>
      <w:r>
        <w:rPr>
          <w:rFonts w:ascii="Calibri" w:hAnsi="Calibri"/>
          <w:spacing w:val="-14"/>
        </w:rPr>
        <w:t xml:space="preserve"> </w:t>
      </w:r>
      <w:r>
        <w:rPr>
          <w:rFonts w:ascii="Calibri" w:hAnsi="Calibri"/>
        </w:rPr>
        <w:t>vyžaduje</w:t>
      </w:r>
      <w:r>
        <w:rPr>
          <w:rFonts w:ascii="Calibri" w:hAnsi="Calibri"/>
          <w:spacing w:val="-14"/>
        </w:rPr>
        <w:t xml:space="preserve"> </w:t>
      </w:r>
      <w:r>
        <w:rPr>
          <w:rFonts w:ascii="Calibri" w:hAnsi="Calibri"/>
        </w:rPr>
        <w:t>informování</w:t>
      </w:r>
      <w:r>
        <w:rPr>
          <w:rFonts w:ascii="Calibri" w:hAnsi="Calibri"/>
          <w:spacing w:val="-13"/>
        </w:rPr>
        <w:t xml:space="preserve"> </w:t>
      </w:r>
      <w:r>
        <w:rPr>
          <w:rFonts w:ascii="Calibri" w:hAnsi="Calibri"/>
        </w:rPr>
        <w:t>Objednatele</w:t>
      </w:r>
      <w:r>
        <w:rPr>
          <w:rFonts w:ascii="Calibri" w:hAnsi="Calibri"/>
          <w:spacing w:val="-14"/>
        </w:rPr>
        <w:t xml:space="preserve"> </w:t>
      </w:r>
      <w:r>
        <w:rPr>
          <w:rFonts w:ascii="Calibri" w:hAnsi="Calibri"/>
        </w:rPr>
        <w:t>ze</w:t>
      </w:r>
      <w:r>
        <w:rPr>
          <w:rFonts w:ascii="Calibri" w:hAnsi="Calibri"/>
          <w:spacing w:val="-14"/>
        </w:rPr>
        <w:t xml:space="preserve"> </w:t>
      </w:r>
      <w:r>
        <w:rPr>
          <w:rFonts w:ascii="Calibri" w:hAnsi="Calibri"/>
        </w:rPr>
        <w:t>strany</w:t>
      </w:r>
      <w:r>
        <w:rPr>
          <w:rFonts w:ascii="Calibri" w:hAnsi="Calibri"/>
          <w:spacing w:val="-15"/>
        </w:rPr>
        <w:t xml:space="preserve"> </w:t>
      </w:r>
      <w:r>
        <w:rPr>
          <w:rFonts w:ascii="Calibri" w:hAnsi="Calibri"/>
        </w:rPr>
        <w:t>Poskytovatele,</w:t>
      </w:r>
      <w:r>
        <w:rPr>
          <w:rFonts w:ascii="Calibri" w:hAnsi="Calibri"/>
          <w:spacing w:val="-12"/>
        </w:rPr>
        <w:t xml:space="preserve"> </w:t>
      </w:r>
      <w:r>
        <w:rPr>
          <w:rFonts w:ascii="Calibri" w:hAnsi="Calibri"/>
        </w:rPr>
        <w:t>informuje</w:t>
      </w:r>
      <w:r>
        <w:rPr>
          <w:rFonts w:ascii="Calibri" w:hAnsi="Calibri"/>
          <w:spacing w:val="-14"/>
        </w:rPr>
        <w:t xml:space="preserve"> </w:t>
      </w:r>
      <w:r>
        <w:rPr>
          <w:rFonts w:ascii="Calibri" w:hAnsi="Calibri"/>
        </w:rPr>
        <w:t>Poskytovatel</w:t>
      </w:r>
      <w:r>
        <w:rPr>
          <w:rFonts w:ascii="Calibri" w:hAnsi="Calibri"/>
          <w:spacing w:val="-14"/>
        </w:rPr>
        <w:t xml:space="preserve"> </w:t>
      </w:r>
      <w:r>
        <w:rPr>
          <w:rFonts w:ascii="Calibri" w:hAnsi="Calibri"/>
        </w:rPr>
        <w:t>Objednatele bez zbytečného odkladu.</w:t>
      </w:r>
    </w:p>
    <w:p w:rsidR="008F5B80" w:rsidRDefault="00B10349">
      <w:pPr>
        <w:pStyle w:val="Odstavecseseznamem"/>
        <w:numPr>
          <w:ilvl w:val="1"/>
          <w:numId w:val="1"/>
        </w:numPr>
        <w:tabs>
          <w:tab w:val="left" w:pos="847"/>
        </w:tabs>
        <w:spacing w:before="57"/>
        <w:ind w:left="195" w:right="534" w:firstLine="0"/>
        <w:jc w:val="both"/>
        <w:rPr>
          <w:rFonts w:ascii="Calibri" w:hAnsi="Calibri"/>
          <w:sz w:val="20"/>
        </w:rPr>
      </w:pPr>
      <w:r>
        <w:rPr>
          <w:rFonts w:ascii="Calibri" w:hAnsi="Calibri"/>
          <w:sz w:val="20"/>
        </w:rPr>
        <w:t>Poskytovatel je povinen umožnit Objednateli a jím pověřené osobě, během běžné pracovní doby Poskytovatele, provést v sídle Poskytovatele kontrolu dodržování povinností týkajících se zpracování osobních údajů</w:t>
      </w:r>
      <w:r>
        <w:rPr>
          <w:rFonts w:ascii="Calibri" w:hAnsi="Calibri"/>
          <w:spacing w:val="-2"/>
          <w:sz w:val="20"/>
        </w:rPr>
        <w:t xml:space="preserve"> </w:t>
      </w:r>
      <w:r>
        <w:rPr>
          <w:rFonts w:ascii="Calibri" w:hAnsi="Calibri"/>
          <w:sz w:val="20"/>
        </w:rPr>
        <w:t>vyplývajících</w:t>
      </w:r>
      <w:r>
        <w:rPr>
          <w:rFonts w:ascii="Calibri" w:hAnsi="Calibri"/>
          <w:spacing w:val="-2"/>
          <w:sz w:val="20"/>
        </w:rPr>
        <w:t xml:space="preserve"> </w:t>
      </w:r>
      <w:r>
        <w:rPr>
          <w:rFonts w:ascii="Calibri" w:hAnsi="Calibri"/>
          <w:sz w:val="20"/>
        </w:rPr>
        <w:t>z</w:t>
      </w:r>
      <w:r>
        <w:rPr>
          <w:rFonts w:ascii="Calibri" w:hAnsi="Calibri"/>
          <w:spacing w:val="-3"/>
          <w:sz w:val="20"/>
        </w:rPr>
        <w:t xml:space="preserve"> </w:t>
      </w:r>
      <w:r>
        <w:rPr>
          <w:rFonts w:ascii="Calibri" w:hAnsi="Calibri"/>
          <w:sz w:val="20"/>
        </w:rPr>
        <w:t>této</w:t>
      </w:r>
      <w:r>
        <w:rPr>
          <w:rFonts w:ascii="Calibri" w:hAnsi="Calibri"/>
          <w:spacing w:val="-2"/>
          <w:sz w:val="20"/>
        </w:rPr>
        <w:t xml:space="preserve"> </w:t>
      </w:r>
      <w:r>
        <w:rPr>
          <w:rFonts w:ascii="Calibri" w:hAnsi="Calibri"/>
          <w:sz w:val="20"/>
        </w:rPr>
        <w:t>smlouvy,</w:t>
      </w:r>
      <w:r>
        <w:rPr>
          <w:rFonts w:ascii="Calibri" w:hAnsi="Calibri"/>
          <w:spacing w:val="-5"/>
          <w:sz w:val="20"/>
        </w:rPr>
        <w:t xml:space="preserve"> </w:t>
      </w:r>
      <w:r>
        <w:rPr>
          <w:rFonts w:ascii="Calibri" w:hAnsi="Calibri"/>
          <w:sz w:val="20"/>
        </w:rPr>
        <w:t>a</w:t>
      </w:r>
      <w:r>
        <w:rPr>
          <w:rFonts w:ascii="Calibri" w:hAnsi="Calibri"/>
          <w:spacing w:val="-2"/>
          <w:sz w:val="20"/>
        </w:rPr>
        <w:t xml:space="preserve"> </w:t>
      </w:r>
      <w:r>
        <w:rPr>
          <w:rFonts w:ascii="Calibri" w:hAnsi="Calibri"/>
          <w:sz w:val="20"/>
        </w:rPr>
        <w:t>to</w:t>
      </w:r>
      <w:r>
        <w:rPr>
          <w:rFonts w:ascii="Calibri" w:hAnsi="Calibri"/>
          <w:spacing w:val="-2"/>
          <w:sz w:val="20"/>
        </w:rPr>
        <w:t xml:space="preserve"> </w:t>
      </w:r>
      <w:r>
        <w:rPr>
          <w:rFonts w:ascii="Calibri" w:hAnsi="Calibri"/>
          <w:sz w:val="20"/>
        </w:rPr>
        <w:t>i</w:t>
      </w:r>
      <w:r>
        <w:rPr>
          <w:rFonts w:ascii="Calibri" w:hAnsi="Calibri"/>
          <w:spacing w:val="-6"/>
          <w:sz w:val="20"/>
        </w:rPr>
        <w:t xml:space="preserve"> </w:t>
      </w:r>
      <w:r>
        <w:rPr>
          <w:rFonts w:ascii="Calibri" w:hAnsi="Calibri"/>
          <w:sz w:val="20"/>
        </w:rPr>
        <w:t>po</w:t>
      </w:r>
      <w:r>
        <w:rPr>
          <w:rFonts w:ascii="Calibri" w:hAnsi="Calibri"/>
          <w:spacing w:val="-3"/>
          <w:sz w:val="20"/>
        </w:rPr>
        <w:t xml:space="preserve"> </w:t>
      </w:r>
      <w:r>
        <w:rPr>
          <w:rFonts w:ascii="Calibri" w:hAnsi="Calibri"/>
          <w:sz w:val="20"/>
        </w:rPr>
        <w:t>ukončení</w:t>
      </w:r>
      <w:r>
        <w:rPr>
          <w:rFonts w:ascii="Calibri" w:hAnsi="Calibri"/>
          <w:spacing w:val="-2"/>
          <w:sz w:val="20"/>
        </w:rPr>
        <w:t xml:space="preserve"> </w:t>
      </w:r>
      <w:r>
        <w:rPr>
          <w:rFonts w:ascii="Calibri" w:hAnsi="Calibri"/>
          <w:sz w:val="20"/>
        </w:rPr>
        <w:t>stanovené</w:t>
      </w:r>
      <w:r>
        <w:rPr>
          <w:rFonts w:ascii="Calibri" w:hAnsi="Calibri"/>
          <w:spacing w:val="-4"/>
          <w:sz w:val="20"/>
        </w:rPr>
        <w:t xml:space="preserve"> </w:t>
      </w:r>
      <w:r>
        <w:rPr>
          <w:rFonts w:ascii="Calibri" w:hAnsi="Calibri"/>
          <w:sz w:val="20"/>
        </w:rPr>
        <w:t>doby</w:t>
      </w:r>
      <w:r>
        <w:rPr>
          <w:rFonts w:ascii="Calibri" w:hAnsi="Calibri"/>
          <w:spacing w:val="-2"/>
          <w:sz w:val="20"/>
        </w:rPr>
        <w:t xml:space="preserve"> </w:t>
      </w:r>
      <w:r>
        <w:rPr>
          <w:rFonts w:ascii="Calibri" w:hAnsi="Calibri"/>
          <w:sz w:val="20"/>
        </w:rPr>
        <w:t>zpracování,</w:t>
      </w:r>
      <w:r>
        <w:rPr>
          <w:rFonts w:ascii="Calibri" w:hAnsi="Calibri"/>
          <w:spacing w:val="-2"/>
          <w:sz w:val="20"/>
        </w:rPr>
        <w:t xml:space="preserve"> </w:t>
      </w:r>
      <w:r>
        <w:rPr>
          <w:rFonts w:ascii="Calibri" w:hAnsi="Calibri"/>
          <w:sz w:val="20"/>
        </w:rPr>
        <w:t>tj.</w:t>
      </w:r>
      <w:r>
        <w:rPr>
          <w:rFonts w:ascii="Calibri" w:hAnsi="Calibri"/>
          <w:spacing w:val="-4"/>
          <w:sz w:val="20"/>
        </w:rPr>
        <w:t xml:space="preserve"> </w:t>
      </w:r>
      <w:r>
        <w:rPr>
          <w:rFonts w:ascii="Calibri" w:hAnsi="Calibri"/>
          <w:sz w:val="20"/>
        </w:rPr>
        <w:t>po</w:t>
      </w:r>
      <w:r>
        <w:rPr>
          <w:rFonts w:ascii="Calibri" w:hAnsi="Calibri"/>
          <w:spacing w:val="-5"/>
          <w:sz w:val="20"/>
        </w:rPr>
        <w:t xml:space="preserve"> </w:t>
      </w:r>
      <w:r>
        <w:rPr>
          <w:rFonts w:ascii="Calibri" w:hAnsi="Calibri"/>
          <w:sz w:val="20"/>
        </w:rPr>
        <w:t>ukončení</w:t>
      </w:r>
      <w:r>
        <w:rPr>
          <w:rFonts w:ascii="Calibri" w:hAnsi="Calibri"/>
          <w:spacing w:val="-2"/>
          <w:sz w:val="20"/>
        </w:rPr>
        <w:t xml:space="preserve"> </w:t>
      </w:r>
      <w:r>
        <w:rPr>
          <w:rFonts w:ascii="Calibri" w:hAnsi="Calibri"/>
          <w:sz w:val="20"/>
        </w:rPr>
        <w:t>této</w:t>
      </w:r>
      <w:r>
        <w:rPr>
          <w:rFonts w:ascii="Calibri" w:hAnsi="Calibri"/>
          <w:spacing w:val="-3"/>
          <w:sz w:val="20"/>
        </w:rPr>
        <w:t xml:space="preserve"> </w:t>
      </w:r>
      <w:r>
        <w:rPr>
          <w:rFonts w:ascii="Calibri" w:hAnsi="Calibri"/>
          <w:sz w:val="20"/>
        </w:rPr>
        <w:t>smlouvy, a</w:t>
      </w:r>
      <w:r>
        <w:rPr>
          <w:rFonts w:ascii="Calibri" w:hAnsi="Calibri"/>
          <w:spacing w:val="-7"/>
          <w:sz w:val="20"/>
        </w:rPr>
        <w:t xml:space="preserve"> </w:t>
      </w:r>
      <w:r>
        <w:rPr>
          <w:rFonts w:ascii="Calibri" w:hAnsi="Calibri"/>
          <w:sz w:val="20"/>
        </w:rPr>
        <w:t>to</w:t>
      </w:r>
      <w:r>
        <w:rPr>
          <w:rFonts w:ascii="Calibri" w:hAnsi="Calibri"/>
          <w:spacing w:val="-6"/>
          <w:sz w:val="20"/>
        </w:rPr>
        <w:t xml:space="preserve"> </w:t>
      </w:r>
      <w:r>
        <w:rPr>
          <w:rFonts w:ascii="Calibri" w:hAnsi="Calibri"/>
          <w:sz w:val="20"/>
        </w:rPr>
        <w:t>do</w:t>
      </w:r>
      <w:r>
        <w:rPr>
          <w:rFonts w:ascii="Calibri" w:hAnsi="Calibri"/>
          <w:spacing w:val="-6"/>
          <w:sz w:val="20"/>
        </w:rPr>
        <w:t xml:space="preserve"> </w:t>
      </w:r>
      <w:r>
        <w:rPr>
          <w:rFonts w:ascii="Calibri" w:hAnsi="Calibri"/>
          <w:sz w:val="20"/>
        </w:rPr>
        <w:t>3</w:t>
      </w:r>
      <w:r>
        <w:rPr>
          <w:rFonts w:ascii="Calibri" w:hAnsi="Calibri"/>
          <w:spacing w:val="-5"/>
          <w:sz w:val="20"/>
        </w:rPr>
        <w:t xml:space="preserve"> </w:t>
      </w:r>
      <w:r>
        <w:rPr>
          <w:rFonts w:ascii="Calibri" w:hAnsi="Calibri"/>
          <w:sz w:val="20"/>
        </w:rPr>
        <w:t>měsíců</w:t>
      </w:r>
      <w:r>
        <w:rPr>
          <w:rFonts w:ascii="Calibri" w:hAnsi="Calibri"/>
          <w:spacing w:val="-6"/>
          <w:sz w:val="20"/>
        </w:rPr>
        <w:t xml:space="preserve"> </w:t>
      </w:r>
      <w:r>
        <w:rPr>
          <w:rFonts w:ascii="Calibri" w:hAnsi="Calibri"/>
          <w:sz w:val="20"/>
        </w:rPr>
        <w:t>od</w:t>
      </w:r>
      <w:r>
        <w:rPr>
          <w:rFonts w:ascii="Calibri" w:hAnsi="Calibri"/>
          <w:spacing w:val="-6"/>
          <w:sz w:val="20"/>
        </w:rPr>
        <w:t xml:space="preserve"> </w:t>
      </w:r>
      <w:r>
        <w:rPr>
          <w:rFonts w:ascii="Calibri" w:hAnsi="Calibri"/>
          <w:sz w:val="20"/>
        </w:rPr>
        <w:t>jejího</w:t>
      </w:r>
      <w:r>
        <w:rPr>
          <w:rFonts w:ascii="Calibri" w:hAnsi="Calibri"/>
          <w:spacing w:val="-6"/>
          <w:sz w:val="20"/>
        </w:rPr>
        <w:t xml:space="preserve"> </w:t>
      </w:r>
      <w:r>
        <w:rPr>
          <w:rFonts w:ascii="Calibri" w:hAnsi="Calibri"/>
          <w:sz w:val="20"/>
        </w:rPr>
        <w:t>ukončení.</w:t>
      </w:r>
      <w:r>
        <w:rPr>
          <w:rFonts w:ascii="Calibri" w:hAnsi="Calibri"/>
          <w:spacing w:val="-8"/>
          <w:sz w:val="20"/>
        </w:rPr>
        <w:t xml:space="preserve"> </w:t>
      </w:r>
      <w:r>
        <w:rPr>
          <w:rFonts w:ascii="Calibri" w:hAnsi="Calibri"/>
          <w:sz w:val="20"/>
        </w:rPr>
        <w:t>V</w:t>
      </w:r>
      <w:r>
        <w:rPr>
          <w:rFonts w:ascii="Calibri" w:hAnsi="Calibri"/>
          <w:spacing w:val="-3"/>
          <w:sz w:val="20"/>
        </w:rPr>
        <w:t xml:space="preserve"> </w:t>
      </w:r>
      <w:r>
        <w:rPr>
          <w:rFonts w:ascii="Calibri" w:hAnsi="Calibri"/>
          <w:sz w:val="20"/>
        </w:rPr>
        <w:t>rámci</w:t>
      </w:r>
      <w:r>
        <w:rPr>
          <w:rFonts w:ascii="Calibri" w:hAnsi="Calibri"/>
          <w:spacing w:val="-7"/>
          <w:sz w:val="20"/>
        </w:rPr>
        <w:t xml:space="preserve"> </w:t>
      </w:r>
      <w:r>
        <w:rPr>
          <w:rFonts w:ascii="Calibri" w:hAnsi="Calibri"/>
          <w:sz w:val="20"/>
        </w:rPr>
        <w:t>takovéto</w:t>
      </w:r>
      <w:r>
        <w:rPr>
          <w:rFonts w:ascii="Calibri" w:hAnsi="Calibri"/>
          <w:spacing w:val="-6"/>
          <w:sz w:val="20"/>
        </w:rPr>
        <w:t xml:space="preserve"> </w:t>
      </w:r>
      <w:r>
        <w:rPr>
          <w:rFonts w:ascii="Calibri" w:hAnsi="Calibri"/>
          <w:sz w:val="20"/>
        </w:rPr>
        <w:t>kontroly</w:t>
      </w:r>
      <w:r>
        <w:rPr>
          <w:rFonts w:ascii="Calibri" w:hAnsi="Calibri"/>
          <w:spacing w:val="-6"/>
          <w:sz w:val="20"/>
        </w:rPr>
        <w:t xml:space="preserve"> </w:t>
      </w:r>
      <w:r>
        <w:rPr>
          <w:rFonts w:ascii="Calibri" w:hAnsi="Calibri"/>
          <w:sz w:val="20"/>
        </w:rPr>
        <w:t>je</w:t>
      </w:r>
      <w:r>
        <w:rPr>
          <w:rFonts w:ascii="Calibri" w:hAnsi="Calibri"/>
          <w:spacing w:val="-8"/>
          <w:sz w:val="20"/>
        </w:rPr>
        <w:t xml:space="preserve"> </w:t>
      </w:r>
      <w:r>
        <w:rPr>
          <w:rFonts w:ascii="Calibri" w:hAnsi="Calibri"/>
          <w:sz w:val="20"/>
        </w:rPr>
        <w:t>však</w:t>
      </w:r>
      <w:r>
        <w:rPr>
          <w:rFonts w:ascii="Calibri" w:hAnsi="Calibri"/>
          <w:spacing w:val="-6"/>
          <w:sz w:val="20"/>
        </w:rPr>
        <w:t xml:space="preserve"> </w:t>
      </w:r>
      <w:r>
        <w:rPr>
          <w:rFonts w:ascii="Calibri" w:hAnsi="Calibri"/>
          <w:sz w:val="20"/>
        </w:rPr>
        <w:t>Objednatel</w:t>
      </w:r>
      <w:r>
        <w:rPr>
          <w:rFonts w:ascii="Calibri" w:hAnsi="Calibri"/>
          <w:spacing w:val="-7"/>
          <w:sz w:val="20"/>
        </w:rPr>
        <w:t xml:space="preserve"> </w:t>
      </w:r>
      <w:r>
        <w:rPr>
          <w:rFonts w:ascii="Calibri" w:hAnsi="Calibri"/>
          <w:sz w:val="20"/>
        </w:rPr>
        <w:t>povinen</w:t>
      </w:r>
      <w:r>
        <w:rPr>
          <w:rFonts w:ascii="Calibri" w:hAnsi="Calibri"/>
          <w:spacing w:val="-7"/>
          <w:sz w:val="20"/>
        </w:rPr>
        <w:t xml:space="preserve"> </w:t>
      </w:r>
      <w:r>
        <w:rPr>
          <w:rFonts w:ascii="Calibri" w:hAnsi="Calibri"/>
          <w:sz w:val="20"/>
        </w:rPr>
        <w:t>respektovat</w:t>
      </w:r>
      <w:r>
        <w:rPr>
          <w:rFonts w:ascii="Calibri" w:hAnsi="Calibri"/>
          <w:spacing w:val="-6"/>
          <w:sz w:val="20"/>
        </w:rPr>
        <w:t xml:space="preserve"> </w:t>
      </w:r>
      <w:r>
        <w:rPr>
          <w:rFonts w:ascii="Calibri" w:hAnsi="Calibri"/>
          <w:sz w:val="20"/>
        </w:rPr>
        <w:t>omezení a ochranu práv a údajů zejména dalších třetích</w:t>
      </w:r>
      <w:r>
        <w:rPr>
          <w:rFonts w:ascii="Calibri" w:hAnsi="Calibri"/>
          <w:spacing w:val="4"/>
          <w:sz w:val="20"/>
        </w:rPr>
        <w:t xml:space="preserve"> </w:t>
      </w:r>
      <w:r>
        <w:rPr>
          <w:rFonts w:ascii="Calibri" w:hAnsi="Calibri"/>
          <w:sz w:val="20"/>
        </w:rPr>
        <w:t>osob.</w:t>
      </w:r>
    </w:p>
    <w:p w:rsidR="008F5B80" w:rsidRDefault="00B10349">
      <w:pPr>
        <w:pStyle w:val="Odstavecseseznamem"/>
        <w:numPr>
          <w:ilvl w:val="1"/>
          <w:numId w:val="1"/>
        </w:numPr>
        <w:tabs>
          <w:tab w:val="left" w:pos="847"/>
        </w:tabs>
        <w:spacing w:before="56"/>
        <w:ind w:right="533" w:firstLine="0"/>
        <w:jc w:val="both"/>
        <w:rPr>
          <w:rFonts w:ascii="Calibri" w:hAnsi="Calibri"/>
          <w:sz w:val="20"/>
        </w:rPr>
      </w:pPr>
      <w:r>
        <w:rPr>
          <w:rFonts w:ascii="Calibri" w:hAnsi="Calibri"/>
          <w:sz w:val="20"/>
        </w:rPr>
        <w:t>Po ukončení zpracování osobních údajů podle této smlouvy je Poskytovatel povinen poskytnout Objednateli všechna zařízení obsahující osobní údaje, pokud je to možné, a vymazat všechny zpracovávané osobní</w:t>
      </w:r>
      <w:r>
        <w:rPr>
          <w:rFonts w:ascii="Calibri" w:hAnsi="Calibri"/>
          <w:spacing w:val="-6"/>
          <w:sz w:val="20"/>
        </w:rPr>
        <w:t xml:space="preserve"> </w:t>
      </w:r>
      <w:r>
        <w:rPr>
          <w:rFonts w:ascii="Calibri" w:hAnsi="Calibri"/>
          <w:sz w:val="20"/>
        </w:rPr>
        <w:t>údaje</w:t>
      </w:r>
      <w:r>
        <w:rPr>
          <w:rFonts w:ascii="Calibri" w:hAnsi="Calibri"/>
          <w:spacing w:val="-6"/>
          <w:sz w:val="20"/>
        </w:rPr>
        <w:t xml:space="preserve"> </w:t>
      </w:r>
      <w:r>
        <w:rPr>
          <w:rFonts w:ascii="Calibri" w:hAnsi="Calibri"/>
          <w:sz w:val="20"/>
        </w:rPr>
        <w:t>ze</w:t>
      </w:r>
      <w:r>
        <w:rPr>
          <w:rFonts w:ascii="Calibri" w:hAnsi="Calibri"/>
          <w:spacing w:val="-6"/>
          <w:sz w:val="20"/>
        </w:rPr>
        <w:t xml:space="preserve"> </w:t>
      </w:r>
      <w:r>
        <w:rPr>
          <w:rFonts w:ascii="Calibri" w:hAnsi="Calibri"/>
          <w:sz w:val="20"/>
        </w:rPr>
        <w:t>všech</w:t>
      </w:r>
      <w:r>
        <w:rPr>
          <w:rFonts w:ascii="Calibri" w:hAnsi="Calibri"/>
          <w:spacing w:val="-5"/>
          <w:sz w:val="20"/>
        </w:rPr>
        <w:t xml:space="preserve"> </w:t>
      </w:r>
      <w:r>
        <w:rPr>
          <w:rFonts w:ascii="Calibri" w:hAnsi="Calibri"/>
          <w:sz w:val="20"/>
        </w:rPr>
        <w:t>svých</w:t>
      </w:r>
      <w:r>
        <w:rPr>
          <w:rFonts w:ascii="Calibri" w:hAnsi="Calibri"/>
          <w:spacing w:val="-7"/>
          <w:sz w:val="20"/>
        </w:rPr>
        <w:t xml:space="preserve"> </w:t>
      </w:r>
      <w:r>
        <w:rPr>
          <w:rFonts w:ascii="Calibri" w:hAnsi="Calibri"/>
          <w:sz w:val="20"/>
        </w:rPr>
        <w:t>systémů</w:t>
      </w:r>
      <w:r>
        <w:rPr>
          <w:rFonts w:ascii="Calibri" w:hAnsi="Calibri"/>
          <w:spacing w:val="-5"/>
          <w:sz w:val="20"/>
        </w:rPr>
        <w:t xml:space="preserve"> </w:t>
      </w:r>
      <w:r>
        <w:rPr>
          <w:rFonts w:ascii="Calibri" w:hAnsi="Calibri"/>
          <w:sz w:val="20"/>
        </w:rPr>
        <w:t>nebo</w:t>
      </w:r>
      <w:r>
        <w:rPr>
          <w:rFonts w:ascii="Calibri" w:hAnsi="Calibri"/>
          <w:spacing w:val="-5"/>
          <w:sz w:val="20"/>
        </w:rPr>
        <w:t xml:space="preserve"> </w:t>
      </w:r>
      <w:r>
        <w:rPr>
          <w:rFonts w:ascii="Calibri" w:hAnsi="Calibri"/>
          <w:sz w:val="20"/>
        </w:rPr>
        <w:t>databází,</w:t>
      </w:r>
      <w:r>
        <w:rPr>
          <w:rFonts w:ascii="Calibri" w:hAnsi="Calibri"/>
          <w:spacing w:val="-7"/>
          <w:sz w:val="20"/>
        </w:rPr>
        <w:t xml:space="preserve"> </w:t>
      </w:r>
      <w:r>
        <w:rPr>
          <w:rFonts w:ascii="Calibri" w:hAnsi="Calibri"/>
          <w:sz w:val="20"/>
        </w:rPr>
        <w:t>včetně</w:t>
      </w:r>
      <w:r>
        <w:rPr>
          <w:rFonts w:ascii="Calibri" w:hAnsi="Calibri"/>
          <w:spacing w:val="-6"/>
          <w:sz w:val="20"/>
        </w:rPr>
        <w:t xml:space="preserve"> </w:t>
      </w:r>
      <w:r>
        <w:rPr>
          <w:rFonts w:ascii="Calibri" w:hAnsi="Calibri"/>
          <w:sz w:val="20"/>
        </w:rPr>
        <w:t>vymazání</w:t>
      </w:r>
      <w:r>
        <w:rPr>
          <w:rFonts w:ascii="Calibri" w:hAnsi="Calibri"/>
          <w:spacing w:val="-6"/>
          <w:sz w:val="20"/>
        </w:rPr>
        <w:t xml:space="preserve"> </w:t>
      </w:r>
      <w:r>
        <w:rPr>
          <w:rFonts w:ascii="Calibri" w:hAnsi="Calibri"/>
          <w:sz w:val="20"/>
        </w:rPr>
        <w:t>všech</w:t>
      </w:r>
      <w:r>
        <w:rPr>
          <w:rFonts w:ascii="Calibri" w:hAnsi="Calibri"/>
          <w:spacing w:val="-5"/>
          <w:sz w:val="20"/>
        </w:rPr>
        <w:t xml:space="preserve"> </w:t>
      </w:r>
      <w:r>
        <w:rPr>
          <w:rFonts w:ascii="Calibri" w:hAnsi="Calibri"/>
          <w:sz w:val="20"/>
        </w:rPr>
        <w:t>záložních</w:t>
      </w:r>
      <w:r>
        <w:rPr>
          <w:rFonts w:ascii="Calibri" w:hAnsi="Calibri"/>
          <w:spacing w:val="-5"/>
          <w:sz w:val="20"/>
        </w:rPr>
        <w:t xml:space="preserve"> </w:t>
      </w:r>
      <w:r>
        <w:rPr>
          <w:rFonts w:ascii="Calibri" w:hAnsi="Calibri"/>
          <w:sz w:val="20"/>
        </w:rPr>
        <w:t>kopií,</w:t>
      </w:r>
      <w:r>
        <w:rPr>
          <w:rFonts w:ascii="Calibri" w:hAnsi="Calibri"/>
          <w:spacing w:val="-5"/>
          <w:sz w:val="20"/>
        </w:rPr>
        <w:t xml:space="preserve"> </w:t>
      </w:r>
      <w:r>
        <w:rPr>
          <w:rFonts w:ascii="Calibri" w:hAnsi="Calibri"/>
          <w:sz w:val="20"/>
        </w:rPr>
        <w:t>s</w:t>
      </w:r>
      <w:r>
        <w:rPr>
          <w:rFonts w:ascii="Calibri" w:hAnsi="Calibri"/>
          <w:spacing w:val="-1"/>
          <w:sz w:val="20"/>
        </w:rPr>
        <w:t xml:space="preserve"> </w:t>
      </w:r>
      <w:r>
        <w:rPr>
          <w:rFonts w:ascii="Calibri" w:hAnsi="Calibri"/>
          <w:sz w:val="20"/>
        </w:rPr>
        <w:t>výjimkou</w:t>
      </w:r>
      <w:r>
        <w:rPr>
          <w:rFonts w:ascii="Calibri" w:hAnsi="Calibri"/>
          <w:spacing w:val="-5"/>
          <w:sz w:val="20"/>
        </w:rPr>
        <w:t xml:space="preserve"> </w:t>
      </w:r>
      <w:r>
        <w:rPr>
          <w:rFonts w:ascii="Calibri" w:hAnsi="Calibri"/>
          <w:sz w:val="20"/>
        </w:rPr>
        <w:t>případu, kdy</w:t>
      </w:r>
      <w:r>
        <w:rPr>
          <w:rFonts w:ascii="Calibri" w:hAnsi="Calibri"/>
          <w:spacing w:val="-13"/>
          <w:sz w:val="20"/>
        </w:rPr>
        <w:t xml:space="preserve"> </w:t>
      </w:r>
      <w:r>
        <w:rPr>
          <w:rFonts w:ascii="Calibri" w:hAnsi="Calibri"/>
          <w:sz w:val="20"/>
        </w:rPr>
        <w:t>uchovávání</w:t>
      </w:r>
      <w:r>
        <w:rPr>
          <w:rFonts w:ascii="Calibri" w:hAnsi="Calibri"/>
          <w:spacing w:val="-14"/>
          <w:sz w:val="20"/>
        </w:rPr>
        <w:t xml:space="preserve"> </w:t>
      </w:r>
      <w:r>
        <w:rPr>
          <w:rFonts w:ascii="Calibri" w:hAnsi="Calibri"/>
          <w:sz w:val="20"/>
        </w:rPr>
        <w:t>vyžadují</w:t>
      </w:r>
      <w:r>
        <w:rPr>
          <w:rFonts w:ascii="Calibri" w:hAnsi="Calibri"/>
          <w:spacing w:val="-16"/>
          <w:sz w:val="20"/>
        </w:rPr>
        <w:t xml:space="preserve"> </w:t>
      </w:r>
      <w:r>
        <w:rPr>
          <w:rFonts w:ascii="Calibri" w:hAnsi="Calibri"/>
          <w:sz w:val="20"/>
        </w:rPr>
        <w:t>právní</w:t>
      </w:r>
      <w:r>
        <w:rPr>
          <w:rFonts w:ascii="Calibri" w:hAnsi="Calibri"/>
          <w:spacing w:val="-13"/>
          <w:sz w:val="20"/>
        </w:rPr>
        <w:t xml:space="preserve"> </w:t>
      </w:r>
      <w:r>
        <w:rPr>
          <w:rFonts w:ascii="Calibri" w:hAnsi="Calibri"/>
          <w:sz w:val="20"/>
        </w:rPr>
        <w:t>předpisy,</w:t>
      </w:r>
      <w:r>
        <w:rPr>
          <w:rFonts w:ascii="Calibri" w:hAnsi="Calibri"/>
          <w:spacing w:val="-15"/>
          <w:sz w:val="20"/>
        </w:rPr>
        <w:t xml:space="preserve"> </w:t>
      </w:r>
      <w:r>
        <w:rPr>
          <w:rFonts w:ascii="Calibri" w:hAnsi="Calibri"/>
          <w:sz w:val="20"/>
        </w:rPr>
        <w:t>jsou</w:t>
      </w:r>
      <w:r>
        <w:rPr>
          <w:rFonts w:ascii="Calibri" w:hAnsi="Calibri"/>
          <w:spacing w:val="-13"/>
          <w:sz w:val="20"/>
        </w:rPr>
        <w:t xml:space="preserve"> </w:t>
      </w:r>
      <w:r>
        <w:rPr>
          <w:rFonts w:ascii="Calibri" w:hAnsi="Calibri"/>
          <w:sz w:val="20"/>
        </w:rPr>
        <w:t>nutné</w:t>
      </w:r>
      <w:r>
        <w:rPr>
          <w:rFonts w:ascii="Calibri" w:hAnsi="Calibri"/>
          <w:spacing w:val="-14"/>
          <w:sz w:val="20"/>
        </w:rPr>
        <w:t xml:space="preserve"> </w:t>
      </w:r>
      <w:r>
        <w:rPr>
          <w:rFonts w:ascii="Calibri" w:hAnsi="Calibri"/>
          <w:sz w:val="20"/>
        </w:rPr>
        <w:t>pro</w:t>
      </w:r>
      <w:r>
        <w:rPr>
          <w:rFonts w:ascii="Calibri" w:hAnsi="Calibri"/>
          <w:spacing w:val="-16"/>
          <w:sz w:val="20"/>
        </w:rPr>
        <w:t xml:space="preserve"> </w:t>
      </w:r>
      <w:r>
        <w:rPr>
          <w:rFonts w:ascii="Calibri" w:hAnsi="Calibri"/>
          <w:sz w:val="20"/>
        </w:rPr>
        <w:t>plnění</w:t>
      </w:r>
      <w:r>
        <w:rPr>
          <w:rFonts w:ascii="Calibri" w:hAnsi="Calibri"/>
          <w:spacing w:val="-13"/>
          <w:sz w:val="20"/>
        </w:rPr>
        <w:t xml:space="preserve"> </w:t>
      </w:r>
      <w:r>
        <w:rPr>
          <w:rFonts w:ascii="Calibri" w:hAnsi="Calibri"/>
          <w:sz w:val="20"/>
        </w:rPr>
        <w:t>smlouvy</w:t>
      </w:r>
      <w:r>
        <w:rPr>
          <w:rFonts w:ascii="Calibri" w:hAnsi="Calibri"/>
          <w:spacing w:val="-15"/>
          <w:sz w:val="20"/>
        </w:rPr>
        <w:t xml:space="preserve"> </w:t>
      </w:r>
      <w:r>
        <w:rPr>
          <w:rFonts w:ascii="Calibri" w:hAnsi="Calibri"/>
          <w:sz w:val="20"/>
        </w:rPr>
        <w:t>vč.</w:t>
      </w:r>
      <w:r>
        <w:rPr>
          <w:rFonts w:ascii="Calibri" w:hAnsi="Calibri"/>
          <w:spacing w:val="-16"/>
          <w:sz w:val="20"/>
        </w:rPr>
        <w:t xml:space="preserve"> </w:t>
      </w:r>
      <w:r>
        <w:rPr>
          <w:rFonts w:ascii="Calibri" w:hAnsi="Calibri"/>
          <w:sz w:val="20"/>
        </w:rPr>
        <w:t>archivace</w:t>
      </w:r>
      <w:r>
        <w:rPr>
          <w:rFonts w:ascii="Calibri" w:hAnsi="Calibri"/>
          <w:spacing w:val="-13"/>
          <w:sz w:val="20"/>
        </w:rPr>
        <w:t xml:space="preserve"> </w:t>
      </w:r>
      <w:r>
        <w:rPr>
          <w:rFonts w:ascii="Calibri" w:hAnsi="Calibri"/>
          <w:sz w:val="20"/>
        </w:rPr>
        <w:t>po</w:t>
      </w:r>
      <w:r>
        <w:rPr>
          <w:rFonts w:ascii="Calibri" w:hAnsi="Calibri"/>
          <w:spacing w:val="-16"/>
          <w:sz w:val="20"/>
        </w:rPr>
        <w:t xml:space="preserve"> </w:t>
      </w:r>
      <w:r>
        <w:rPr>
          <w:rFonts w:ascii="Calibri" w:hAnsi="Calibri"/>
          <w:sz w:val="20"/>
        </w:rPr>
        <w:t>dobu</w:t>
      </w:r>
      <w:r>
        <w:rPr>
          <w:rFonts w:ascii="Calibri" w:hAnsi="Calibri"/>
          <w:spacing w:val="-13"/>
          <w:sz w:val="20"/>
        </w:rPr>
        <w:t xml:space="preserve"> </w:t>
      </w:r>
      <w:r>
        <w:rPr>
          <w:rFonts w:ascii="Calibri" w:hAnsi="Calibri"/>
          <w:sz w:val="20"/>
        </w:rPr>
        <w:t>promlčecích,</w:t>
      </w:r>
      <w:r>
        <w:rPr>
          <w:rFonts w:ascii="Calibri" w:hAnsi="Calibri"/>
          <w:spacing w:val="-12"/>
          <w:sz w:val="20"/>
        </w:rPr>
        <w:t xml:space="preserve"> </w:t>
      </w:r>
      <w:r>
        <w:rPr>
          <w:rFonts w:ascii="Calibri" w:hAnsi="Calibri"/>
          <w:sz w:val="20"/>
        </w:rPr>
        <w:t>nebo k tomu dal písemný souhlas</w:t>
      </w:r>
      <w:r>
        <w:rPr>
          <w:rFonts w:ascii="Calibri" w:hAnsi="Calibri"/>
          <w:spacing w:val="3"/>
          <w:sz w:val="20"/>
        </w:rPr>
        <w:t xml:space="preserve"> </w:t>
      </w:r>
      <w:r>
        <w:rPr>
          <w:rFonts w:ascii="Calibri" w:hAnsi="Calibri"/>
          <w:sz w:val="20"/>
        </w:rPr>
        <w:t>Objednatel.</w:t>
      </w:r>
    </w:p>
    <w:p w:rsidR="008F5B80" w:rsidRDefault="00B10349">
      <w:pPr>
        <w:pStyle w:val="Odstavecseseznamem"/>
        <w:numPr>
          <w:ilvl w:val="1"/>
          <w:numId w:val="1"/>
        </w:numPr>
        <w:tabs>
          <w:tab w:val="left" w:pos="847"/>
        </w:tabs>
        <w:spacing w:before="56" w:line="242" w:lineRule="auto"/>
        <w:ind w:right="540" w:firstLine="0"/>
        <w:jc w:val="both"/>
        <w:rPr>
          <w:rFonts w:ascii="Calibri" w:hAnsi="Calibri"/>
          <w:sz w:val="20"/>
        </w:rPr>
      </w:pPr>
      <w:r>
        <w:rPr>
          <w:rFonts w:ascii="Calibri" w:hAnsi="Calibri"/>
          <w:sz w:val="20"/>
        </w:rPr>
        <w:t>V případě, že Poskytovatel zpracuje osobní údaje nad rámec vymezený touto smlouvou/doloženými pokyny Objednatele, považuje se ve vztahu k takovému zpracování za</w:t>
      </w:r>
      <w:r>
        <w:rPr>
          <w:rFonts w:ascii="Calibri" w:hAnsi="Calibri"/>
          <w:spacing w:val="-3"/>
          <w:sz w:val="20"/>
        </w:rPr>
        <w:t xml:space="preserve"> </w:t>
      </w:r>
      <w:r>
        <w:rPr>
          <w:rFonts w:ascii="Calibri" w:hAnsi="Calibri"/>
          <w:sz w:val="20"/>
        </w:rPr>
        <w:t>správce.</w:t>
      </w:r>
    </w:p>
    <w:p w:rsidR="008F5B80" w:rsidRDefault="008F5B80">
      <w:pPr>
        <w:spacing w:line="242" w:lineRule="auto"/>
        <w:jc w:val="both"/>
        <w:rPr>
          <w:sz w:val="20"/>
        </w:rPr>
        <w:sectPr w:rsidR="008F5B80">
          <w:footerReference w:type="default" r:id="rId27"/>
          <w:pgSz w:w="11910" w:h="16840"/>
          <w:pgMar w:top="1240" w:right="880" w:bottom="280" w:left="1280" w:header="0" w:footer="0" w:gutter="0"/>
          <w:cols w:space="708"/>
        </w:sectPr>
      </w:pPr>
    </w:p>
    <w:p w:rsidR="008F5B80" w:rsidRDefault="00B10349">
      <w:pPr>
        <w:pStyle w:val="Nadpis1"/>
        <w:ind w:left="1785"/>
      </w:pPr>
      <w:bookmarkStart w:id="40" w:name="07_Harmonogram_plneni_MCK"/>
      <w:bookmarkEnd w:id="40"/>
      <w:r>
        <w:t>PŘÍLOHA C – HARMONOGRAM PLNĚNÍ</w:t>
      </w:r>
    </w:p>
    <w:p w:rsidR="008F5B80" w:rsidRDefault="00B10349">
      <w:pPr>
        <w:pStyle w:val="Zkladntext"/>
        <w:spacing w:before="118"/>
        <w:ind w:left="1785" w:right="2127"/>
        <w:jc w:val="center"/>
        <w:rPr>
          <w:rFonts w:ascii="Calibri" w:hAnsi="Calibri"/>
        </w:rPr>
      </w:pPr>
      <w:r>
        <w:rPr>
          <w:rFonts w:ascii="Calibri" w:hAnsi="Calibri"/>
        </w:rPr>
        <w:t>Veřejná zakázka „Vybudování IT infrastruktury v Muzeu Českého krasu“</w:t>
      </w:r>
    </w:p>
    <w:p w:rsidR="008F5B80" w:rsidRDefault="008F5B80">
      <w:pPr>
        <w:rPr>
          <w:sz w:val="20"/>
        </w:rPr>
      </w:pPr>
    </w:p>
    <w:p w:rsidR="008F5B80" w:rsidRDefault="008F5B80">
      <w:pPr>
        <w:rPr>
          <w:sz w:val="20"/>
        </w:rPr>
      </w:pPr>
    </w:p>
    <w:p w:rsidR="008F5B80" w:rsidRDefault="008F5B80">
      <w:pPr>
        <w:rPr>
          <w:sz w:val="20"/>
        </w:rPr>
      </w:pPr>
    </w:p>
    <w:p w:rsidR="008F5B80" w:rsidRDefault="008F5B80">
      <w:pPr>
        <w:spacing w:before="4" w:after="1"/>
        <w:rPr>
          <w:sz w:val="16"/>
        </w:rPr>
      </w:pPr>
    </w:p>
    <w:tbl>
      <w:tblPr>
        <w:tblStyle w:val="TableNormal"/>
        <w:tblW w:w="0" w:type="auto"/>
        <w:tblInd w:w="14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098"/>
        <w:gridCol w:w="4397"/>
      </w:tblGrid>
      <w:tr w:rsidR="008F5B80">
        <w:trPr>
          <w:trHeight w:val="736"/>
        </w:trPr>
        <w:tc>
          <w:tcPr>
            <w:tcW w:w="5098" w:type="dxa"/>
            <w:shd w:val="clear" w:color="auto" w:fill="E7E6E6"/>
          </w:tcPr>
          <w:p w:rsidR="008F5B80" w:rsidRDefault="008F5B80">
            <w:pPr>
              <w:pStyle w:val="TableParagraph"/>
              <w:spacing w:before="4"/>
              <w:rPr>
                <w:sz w:val="20"/>
              </w:rPr>
            </w:pPr>
          </w:p>
          <w:p w:rsidR="008F5B80" w:rsidRDefault="00B10349">
            <w:pPr>
              <w:pStyle w:val="TableParagraph"/>
              <w:ind w:left="110"/>
              <w:rPr>
                <w:i/>
                <w:sz w:val="20"/>
              </w:rPr>
            </w:pPr>
            <w:r>
              <w:rPr>
                <w:i/>
                <w:sz w:val="20"/>
              </w:rPr>
              <w:t>Název dodávky / činnosti</w:t>
            </w:r>
          </w:p>
        </w:tc>
        <w:tc>
          <w:tcPr>
            <w:tcW w:w="4397" w:type="dxa"/>
            <w:shd w:val="clear" w:color="auto" w:fill="E7E6E6"/>
          </w:tcPr>
          <w:p w:rsidR="008F5B80" w:rsidRDefault="008F5B80">
            <w:pPr>
              <w:pStyle w:val="TableParagraph"/>
              <w:spacing w:before="4"/>
              <w:rPr>
                <w:sz w:val="20"/>
              </w:rPr>
            </w:pPr>
          </w:p>
          <w:p w:rsidR="008F5B80" w:rsidRDefault="00B10349">
            <w:pPr>
              <w:pStyle w:val="TableParagraph"/>
              <w:ind w:left="109"/>
              <w:rPr>
                <w:i/>
                <w:sz w:val="20"/>
              </w:rPr>
            </w:pPr>
            <w:r>
              <w:rPr>
                <w:i/>
                <w:sz w:val="20"/>
              </w:rPr>
              <w:t>Termín plnění</w:t>
            </w:r>
          </w:p>
        </w:tc>
      </w:tr>
      <w:tr w:rsidR="008F5B80">
        <w:trPr>
          <w:trHeight w:val="738"/>
        </w:trPr>
        <w:tc>
          <w:tcPr>
            <w:tcW w:w="5098" w:type="dxa"/>
          </w:tcPr>
          <w:p w:rsidR="008F5B80" w:rsidRDefault="008F5B80">
            <w:pPr>
              <w:pStyle w:val="TableParagraph"/>
              <w:spacing w:before="4"/>
              <w:rPr>
                <w:sz w:val="20"/>
              </w:rPr>
            </w:pPr>
          </w:p>
          <w:p w:rsidR="008F5B80" w:rsidRDefault="00B10349">
            <w:pPr>
              <w:pStyle w:val="TableParagraph"/>
              <w:ind w:left="110"/>
              <w:rPr>
                <w:b/>
                <w:sz w:val="20"/>
              </w:rPr>
            </w:pPr>
            <w:r>
              <w:rPr>
                <w:b/>
                <w:sz w:val="20"/>
              </w:rPr>
              <w:t>Dodávka, instalace a zprovoznění koncových zařízení</w:t>
            </w:r>
          </w:p>
        </w:tc>
        <w:tc>
          <w:tcPr>
            <w:tcW w:w="4397" w:type="dxa"/>
          </w:tcPr>
          <w:p w:rsidR="008F5B80" w:rsidRDefault="008F5B80">
            <w:pPr>
              <w:pStyle w:val="TableParagraph"/>
              <w:spacing w:before="4"/>
              <w:rPr>
                <w:sz w:val="20"/>
              </w:rPr>
            </w:pPr>
          </w:p>
          <w:p w:rsidR="008F5B80" w:rsidRDefault="00B10349">
            <w:pPr>
              <w:pStyle w:val="TableParagraph"/>
              <w:ind w:left="109"/>
              <w:rPr>
                <w:sz w:val="20"/>
              </w:rPr>
            </w:pPr>
            <w:r>
              <w:rPr>
                <w:sz w:val="20"/>
              </w:rPr>
              <w:t>do 15 dnů od nabytí účinnosti kupní smlouvy</w:t>
            </w:r>
          </w:p>
        </w:tc>
      </w:tr>
      <w:tr w:rsidR="008F5B80">
        <w:trPr>
          <w:trHeight w:val="736"/>
        </w:trPr>
        <w:tc>
          <w:tcPr>
            <w:tcW w:w="5098" w:type="dxa"/>
          </w:tcPr>
          <w:p w:rsidR="008F5B80" w:rsidRDefault="008F5B80">
            <w:pPr>
              <w:pStyle w:val="TableParagraph"/>
              <w:spacing w:before="2"/>
              <w:rPr>
                <w:sz w:val="20"/>
              </w:rPr>
            </w:pPr>
          </w:p>
          <w:p w:rsidR="008F5B80" w:rsidRDefault="00B10349">
            <w:pPr>
              <w:pStyle w:val="TableParagraph"/>
              <w:ind w:left="110"/>
              <w:rPr>
                <w:b/>
                <w:sz w:val="20"/>
              </w:rPr>
            </w:pPr>
            <w:r>
              <w:rPr>
                <w:b/>
                <w:sz w:val="20"/>
              </w:rPr>
              <w:t>Realizace datových rozvodů</w:t>
            </w:r>
          </w:p>
        </w:tc>
        <w:tc>
          <w:tcPr>
            <w:tcW w:w="4397" w:type="dxa"/>
          </w:tcPr>
          <w:p w:rsidR="008F5B80" w:rsidRDefault="008F5B80">
            <w:pPr>
              <w:pStyle w:val="TableParagraph"/>
              <w:spacing w:before="2"/>
              <w:rPr>
                <w:sz w:val="20"/>
              </w:rPr>
            </w:pPr>
          </w:p>
          <w:p w:rsidR="008F5B80" w:rsidRDefault="00B10349">
            <w:pPr>
              <w:pStyle w:val="TableParagraph"/>
              <w:ind w:left="109"/>
              <w:rPr>
                <w:sz w:val="20"/>
              </w:rPr>
            </w:pPr>
            <w:r>
              <w:rPr>
                <w:sz w:val="20"/>
              </w:rPr>
              <w:t>do 31. 3. 2024</w:t>
            </w:r>
          </w:p>
        </w:tc>
      </w:tr>
      <w:tr w:rsidR="008F5B80">
        <w:trPr>
          <w:trHeight w:val="736"/>
        </w:trPr>
        <w:tc>
          <w:tcPr>
            <w:tcW w:w="5098" w:type="dxa"/>
          </w:tcPr>
          <w:p w:rsidR="008F5B80" w:rsidRDefault="00B10349">
            <w:pPr>
              <w:pStyle w:val="TableParagraph"/>
              <w:spacing w:before="126"/>
              <w:ind w:left="110" w:right="553"/>
              <w:rPr>
                <w:b/>
                <w:sz w:val="20"/>
              </w:rPr>
            </w:pPr>
            <w:r>
              <w:rPr>
                <w:b/>
                <w:sz w:val="20"/>
              </w:rPr>
              <w:t>Dodávka, instalace a zprovoznění fyzického serveru a lokálních virtuálních serverů</w:t>
            </w:r>
          </w:p>
        </w:tc>
        <w:tc>
          <w:tcPr>
            <w:tcW w:w="4397" w:type="dxa"/>
          </w:tcPr>
          <w:p w:rsidR="008F5B80" w:rsidRDefault="008F5B80">
            <w:pPr>
              <w:pStyle w:val="TableParagraph"/>
              <w:spacing w:before="4"/>
              <w:rPr>
                <w:sz w:val="20"/>
              </w:rPr>
            </w:pPr>
          </w:p>
          <w:p w:rsidR="008F5B80" w:rsidRDefault="00B10349">
            <w:pPr>
              <w:pStyle w:val="TableParagraph"/>
              <w:ind w:left="109"/>
              <w:rPr>
                <w:sz w:val="20"/>
              </w:rPr>
            </w:pPr>
            <w:r>
              <w:rPr>
                <w:sz w:val="20"/>
              </w:rPr>
              <w:t>1. 4. – 19. 4. 2024</w:t>
            </w:r>
          </w:p>
        </w:tc>
      </w:tr>
      <w:tr w:rsidR="008F5B80">
        <w:trPr>
          <w:trHeight w:val="736"/>
        </w:trPr>
        <w:tc>
          <w:tcPr>
            <w:tcW w:w="5098" w:type="dxa"/>
          </w:tcPr>
          <w:p w:rsidR="008F5B80" w:rsidRDefault="008F5B80">
            <w:pPr>
              <w:pStyle w:val="TableParagraph"/>
              <w:spacing w:before="4"/>
              <w:rPr>
                <w:sz w:val="20"/>
              </w:rPr>
            </w:pPr>
          </w:p>
          <w:p w:rsidR="008F5B80" w:rsidRDefault="00B10349">
            <w:pPr>
              <w:pStyle w:val="TableParagraph"/>
              <w:ind w:left="110"/>
              <w:rPr>
                <w:b/>
                <w:sz w:val="20"/>
              </w:rPr>
            </w:pPr>
            <w:r>
              <w:rPr>
                <w:b/>
                <w:sz w:val="20"/>
              </w:rPr>
              <w:t>Dodávka souvisejícího softwaru a poskytnutí licencí</w:t>
            </w:r>
          </w:p>
        </w:tc>
        <w:tc>
          <w:tcPr>
            <w:tcW w:w="4397" w:type="dxa"/>
          </w:tcPr>
          <w:p w:rsidR="008F5B80" w:rsidRDefault="008F5B80">
            <w:pPr>
              <w:pStyle w:val="TableParagraph"/>
              <w:spacing w:before="4"/>
              <w:rPr>
                <w:sz w:val="20"/>
              </w:rPr>
            </w:pPr>
          </w:p>
          <w:p w:rsidR="008F5B80" w:rsidRDefault="00B10349">
            <w:pPr>
              <w:pStyle w:val="TableParagraph"/>
              <w:ind w:left="109"/>
              <w:rPr>
                <w:sz w:val="20"/>
              </w:rPr>
            </w:pPr>
            <w:r>
              <w:rPr>
                <w:sz w:val="20"/>
              </w:rPr>
              <w:t>do 30. 4. 2024</w:t>
            </w:r>
          </w:p>
        </w:tc>
      </w:tr>
      <w:tr w:rsidR="008F5B80">
        <w:trPr>
          <w:trHeight w:val="738"/>
        </w:trPr>
        <w:tc>
          <w:tcPr>
            <w:tcW w:w="5098" w:type="dxa"/>
          </w:tcPr>
          <w:p w:rsidR="008F5B80" w:rsidRDefault="008F5B80">
            <w:pPr>
              <w:pStyle w:val="TableParagraph"/>
              <w:spacing w:before="4"/>
              <w:rPr>
                <w:sz w:val="20"/>
              </w:rPr>
            </w:pPr>
          </w:p>
          <w:p w:rsidR="008F5B80" w:rsidRDefault="00B10349">
            <w:pPr>
              <w:pStyle w:val="TableParagraph"/>
              <w:ind w:left="110"/>
              <w:rPr>
                <w:b/>
                <w:sz w:val="20"/>
              </w:rPr>
            </w:pPr>
            <w:r>
              <w:rPr>
                <w:b/>
                <w:sz w:val="20"/>
              </w:rPr>
              <w:t>Migrace aplikací a dat, zprovoznění sítě</w:t>
            </w:r>
          </w:p>
        </w:tc>
        <w:tc>
          <w:tcPr>
            <w:tcW w:w="4397" w:type="dxa"/>
          </w:tcPr>
          <w:p w:rsidR="008F5B80" w:rsidRDefault="008F5B80">
            <w:pPr>
              <w:pStyle w:val="TableParagraph"/>
              <w:spacing w:before="4"/>
              <w:rPr>
                <w:sz w:val="20"/>
              </w:rPr>
            </w:pPr>
          </w:p>
          <w:p w:rsidR="008F5B80" w:rsidRDefault="00B10349">
            <w:pPr>
              <w:pStyle w:val="TableParagraph"/>
              <w:ind w:left="109"/>
              <w:rPr>
                <w:sz w:val="20"/>
              </w:rPr>
            </w:pPr>
            <w:r>
              <w:rPr>
                <w:sz w:val="20"/>
              </w:rPr>
              <w:t>do 30. 4. 2024</w:t>
            </w:r>
          </w:p>
        </w:tc>
      </w:tr>
      <w:tr w:rsidR="008F5B80">
        <w:trPr>
          <w:trHeight w:val="736"/>
        </w:trPr>
        <w:tc>
          <w:tcPr>
            <w:tcW w:w="5098" w:type="dxa"/>
          </w:tcPr>
          <w:p w:rsidR="008F5B80" w:rsidRDefault="008F5B80">
            <w:pPr>
              <w:pStyle w:val="TableParagraph"/>
              <w:spacing w:before="2"/>
              <w:rPr>
                <w:sz w:val="20"/>
              </w:rPr>
            </w:pPr>
          </w:p>
          <w:p w:rsidR="008F5B80" w:rsidRDefault="00B10349">
            <w:pPr>
              <w:pStyle w:val="TableParagraph"/>
              <w:ind w:left="110"/>
              <w:rPr>
                <w:b/>
                <w:sz w:val="20"/>
              </w:rPr>
            </w:pPr>
            <w:r>
              <w:rPr>
                <w:b/>
                <w:sz w:val="20"/>
              </w:rPr>
              <w:t>Zkušební provoz</w:t>
            </w:r>
          </w:p>
        </w:tc>
        <w:tc>
          <w:tcPr>
            <w:tcW w:w="4397" w:type="dxa"/>
          </w:tcPr>
          <w:p w:rsidR="008F5B80" w:rsidRDefault="008F5B80">
            <w:pPr>
              <w:pStyle w:val="TableParagraph"/>
              <w:spacing w:before="2"/>
              <w:rPr>
                <w:sz w:val="20"/>
              </w:rPr>
            </w:pPr>
          </w:p>
          <w:p w:rsidR="008F5B80" w:rsidRDefault="00B10349">
            <w:pPr>
              <w:pStyle w:val="TableParagraph"/>
              <w:ind w:left="109"/>
              <w:rPr>
                <w:sz w:val="20"/>
              </w:rPr>
            </w:pPr>
            <w:r>
              <w:rPr>
                <w:sz w:val="20"/>
              </w:rPr>
              <w:t>po dobu 4 týdnů ode dne zprovoznění sítě</w:t>
            </w:r>
          </w:p>
        </w:tc>
      </w:tr>
      <w:tr w:rsidR="008F5B80">
        <w:trPr>
          <w:trHeight w:val="736"/>
        </w:trPr>
        <w:tc>
          <w:tcPr>
            <w:tcW w:w="5098" w:type="dxa"/>
          </w:tcPr>
          <w:p w:rsidR="008F5B80" w:rsidRDefault="008F5B80">
            <w:pPr>
              <w:pStyle w:val="TableParagraph"/>
              <w:spacing w:before="4"/>
              <w:rPr>
                <w:sz w:val="20"/>
              </w:rPr>
            </w:pPr>
          </w:p>
          <w:p w:rsidR="008F5B80" w:rsidRDefault="00B10349">
            <w:pPr>
              <w:pStyle w:val="TableParagraph"/>
              <w:ind w:left="110"/>
              <w:rPr>
                <w:b/>
                <w:sz w:val="20"/>
              </w:rPr>
            </w:pPr>
            <w:r>
              <w:rPr>
                <w:b/>
                <w:sz w:val="20"/>
              </w:rPr>
              <w:t>Zaškolení pracovníků MČK</w:t>
            </w:r>
          </w:p>
        </w:tc>
        <w:tc>
          <w:tcPr>
            <w:tcW w:w="4397" w:type="dxa"/>
          </w:tcPr>
          <w:p w:rsidR="008F5B80" w:rsidRDefault="008F5B80">
            <w:pPr>
              <w:pStyle w:val="TableParagraph"/>
              <w:spacing w:before="4"/>
              <w:rPr>
                <w:sz w:val="20"/>
              </w:rPr>
            </w:pPr>
          </w:p>
          <w:p w:rsidR="008F5B80" w:rsidRDefault="00B10349">
            <w:pPr>
              <w:pStyle w:val="TableParagraph"/>
              <w:ind w:left="109"/>
              <w:rPr>
                <w:sz w:val="20"/>
              </w:rPr>
            </w:pPr>
            <w:r>
              <w:rPr>
                <w:sz w:val="20"/>
              </w:rPr>
              <w:t>do 31. 5. 2024</w:t>
            </w:r>
          </w:p>
        </w:tc>
      </w:tr>
      <w:tr w:rsidR="008F5B80">
        <w:trPr>
          <w:trHeight w:val="736"/>
        </w:trPr>
        <w:tc>
          <w:tcPr>
            <w:tcW w:w="5098" w:type="dxa"/>
          </w:tcPr>
          <w:p w:rsidR="008F5B80" w:rsidRDefault="008F5B80">
            <w:pPr>
              <w:pStyle w:val="TableParagraph"/>
              <w:spacing w:before="4"/>
              <w:rPr>
                <w:sz w:val="20"/>
              </w:rPr>
            </w:pPr>
          </w:p>
          <w:p w:rsidR="008F5B80" w:rsidRDefault="00B10349">
            <w:pPr>
              <w:pStyle w:val="TableParagraph"/>
              <w:ind w:left="110"/>
              <w:rPr>
                <w:b/>
                <w:sz w:val="20"/>
              </w:rPr>
            </w:pPr>
            <w:r>
              <w:rPr>
                <w:b/>
                <w:sz w:val="20"/>
              </w:rPr>
              <w:t>Předání veškeré související dokumentace ke zboží</w:t>
            </w:r>
          </w:p>
        </w:tc>
        <w:tc>
          <w:tcPr>
            <w:tcW w:w="4397" w:type="dxa"/>
          </w:tcPr>
          <w:p w:rsidR="008F5B80" w:rsidRDefault="008F5B80">
            <w:pPr>
              <w:pStyle w:val="TableParagraph"/>
              <w:spacing w:before="4"/>
              <w:rPr>
                <w:sz w:val="20"/>
              </w:rPr>
            </w:pPr>
          </w:p>
          <w:p w:rsidR="008F5B80" w:rsidRDefault="00B10349">
            <w:pPr>
              <w:pStyle w:val="TableParagraph"/>
              <w:ind w:left="109"/>
              <w:rPr>
                <w:sz w:val="20"/>
              </w:rPr>
            </w:pPr>
            <w:r>
              <w:rPr>
                <w:sz w:val="20"/>
              </w:rPr>
              <w:t>do 31. 5. 2024</w:t>
            </w:r>
          </w:p>
        </w:tc>
      </w:tr>
      <w:tr w:rsidR="008F5B80">
        <w:trPr>
          <w:trHeight w:val="738"/>
        </w:trPr>
        <w:tc>
          <w:tcPr>
            <w:tcW w:w="5098" w:type="dxa"/>
          </w:tcPr>
          <w:p w:rsidR="008F5B80" w:rsidRDefault="008F5B80">
            <w:pPr>
              <w:pStyle w:val="TableParagraph"/>
              <w:spacing w:before="4"/>
              <w:rPr>
                <w:sz w:val="20"/>
              </w:rPr>
            </w:pPr>
          </w:p>
          <w:p w:rsidR="008F5B80" w:rsidRDefault="00B10349">
            <w:pPr>
              <w:pStyle w:val="TableParagraph"/>
              <w:ind w:left="110"/>
              <w:rPr>
                <w:b/>
                <w:sz w:val="20"/>
              </w:rPr>
            </w:pPr>
            <w:r>
              <w:rPr>
                <w:b/>
                <w:sz w:val="20"/>
              </w:rPr>
              <w:t>Protokolární předání plnění</w:t>
            </w:r>
          </w:p>
        </w:tc>
        <w:tc>
          <w:tcPr>
            <w:tcW w:w="4397" w:type="dxa"/>
          </w:tcPr>
          <w:p w:rsidR="008F5B80" w:rsidRDefault="008F5B80">
            <w:pPr>
              <w:pStyle w:val="TableParagraph"/>
              <w:spacing w:before="4"/>
              <w:rPr>
                <w:sz w:val="20"/>
              </w:rPr>
            </w:pPr>
          </w:p>
          <w:p w:rsidR="008F5B80" w:rsidRDefault="00B10349">
            <w:pPr>
              <w:pStyle w:val="TableParagraph"/>
              <w:ind w:left="109"/>
              <w:rPr>
                <w:sz w:val="20"/>
              </w:rPr>
            </w:pPr>
            <w:r>
              <w:rPr>
                <w:sz w:val="20"/>
              </w:rPr>
              <w:t>do 31. 5. 2024</w:t>
            </w:r>
          </w:p>
        </w:tc>
      </w:tr>
      <w:tr w:rsidR="008F5B80">
        <w:trPr>
          <w:trHeight w:val="736"/>
        </w:trPr>
        <w:tc>
          <w:tcPr>
            <w:tcW w:w="5098" w:type="dxa"/>
          </w:tcPr>
          <w:p w:rsidR="008F5B80" w:rsidRDefault="008F5B80">
            <w:pPr>
              <w:pStyle w:val="TableParagraph"/>
              <w:spacing w:before="2"/>
              <w:rPr>
                <w:sz w:val="20"/>
              </w:rPr>
            </w:pPr>
          </w:p>
          <w:p w:rsidR="008F5B80" w:rsidRDefault="00B10349">
            <w:pPr>
              <w:pStyle w:val="TableParagraph"/>
              <w:ind w:left="110"/>
              <w:rPr>
                <w:b/>
                <w:sz w:val="20"/>
              </w:rPr>
            </w:pPr>
            <w:r>
              <w:rPr>
                <w:b/>
                <w:sz w:val="20"/>
              </w:rPr>
              <w:t>Poskytování servisních služeb</w:t>
            </w:r>
          </w:p>
        </w:tc>
        <w:tc>
          <w:tcPr>
            <w:tcW w:w="4397" w:type="dxa"/>
          </w:tcPr>
          <w:p w:rsidR="008F5B80" w:rsidRDefault="00B10349">
            <w:pPr>
              <w:pStyle w:val="TableParagraph"/>
              <w:spacing w:before="124"/>
              <w:ind w:left="109" w:right="262"/>
              <w:rPr>
                <w:sz w:val="20"/>
              </w:rPr>
            </w:pPr>
            <w:r>
              <w:rPr>
                <w:sz w:val="20"/>
              </w:rPr>
              <w:t>po dobu 48 měsíců ode dne podpisu předávacího protokolu</w:t>
            </w:r>
          </w:p>
        </w:tc>
      </w:tr>
    </w:tbl>
    <w:p w:rsidR="001852F0" w:rsidRDefault="001852F0"/>
    <w:sectPr w:rsidR="001852F0">
      <w:footerReference w:type="default" r:id="rId28"/>
      <w:pgSz w:w="11910" w:h="16840"/>
      <w:pgMar w:top="1540" w:right="880" w:bottom="280" w:left="128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2AD" w:rsidRDefault="003D02AD">
      <w:r>
        <w:separator/>
      </w:r>
    </w:p>
  </w:endnote>
  <w:endnote w:type="continuationSeparator" w:id="0">
    <w:p w:rsidR="003D02AD" w:rsidRDefault="003D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AD" w:rsidRDefault="003D02AD">
    <w:pPr>
      <w:pStyle w:val="Zkladntext"/>
      <w:spacing w:line="14" w:lineRule="auto"/>
    </w:pPr>
    <w:r>
      <w:rPr>
        <w:noProof/>
        <w:lang w:val="cs-CZ" w:eastAsia="cs-CZ"/>
      </w:rPr>
      <mc:AlternateContent>
        <mc:Choice Requires="wps">
          <w:drawing>
            <wp:anchor distT="0" distB="0" distL="114300" distR="114300" simplePos="0" relativeHeight="245252096" behindDoc="1" locked="0" layoutInCell="1" allowOverlap="1">
              <wp:simplePos x="0" y="0"/>
              <wp:positionH relativeFrom="page">
                <wp:posOffset>3262630</wp:posOffset>
              </wp:positionH>
              <wp:positionV relativeFrom="page">
                <wp:posOffset>10203815</wp:posOffset>
              </wp:positionV>
              <wp:extent cx="1034415"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2AD" w:rsidRDefault="003D02AD">
                          <w:pPr>
                            <w:spacing w:line="203" w:lineRule="exact"/>
                            <w:ind w:left="20"/>
                            <w:rPr>
                              <w:sz w:val="18"/>
                            </w:rPr>
                          </w:pPr>
                          <w:r>
                            <w:rPr>
                              <w:sz w:val="18"/>
                            </w:rPr>
                            <w:t xml:space="preserve">Strana </w:t>
                          </w:r>
                          <w:r>
                            <w:fldChar w:fldCharType="begin"/>
                          </w:r>
                          <w:r>
                            <w:rPr>
                              <w:sz w:val="18"/>
                            </w:rPr>
                            <w:instrText xml:space="preserve"> PAGE </w:instrText>
                          </w:r>
                          <w:r>
                            <w:fldChar w:fldCharType="separate"/>
                          </w:r>
                          <w:r w:rsidR="00ED4184">
                            <w:rPr>
                              <w:noProof/>
                              <w:sz w:val="18"/>
                            </w:rPr>
                            <w:t>1</w:t>
                          </w:r>
                          <w:r>
                            <w:fldChar w:fldCharType="end"/>
                          </w:r>
                          <w:r>
                            <w:rPr>
                              <w:sz w:val="18"/>
                            </w:rPr>
                            <w:t xml:space="preserve"> (celkem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256.9pt;margin-top:803.45pt;width:81.45pt;height:11pt;z-index:-2580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" filled="f" stroked="f">
              <v:textbox inset="0,0,0,0">
                <w:txbxContent>
                  <w:p w:rsidR="003D02AD" w:rsidRDefault="003D02AD">
                    <w:pPr>
                      <w:spacing w:line="203" w:lineRule="exact"/>
                      <w:ind w:left="20"/>
                      <w:rPr>
                        <w:sz w:val="18"/>
                      </w:rPr>
                    </w:pPr>
                    <w:r>
                      <w:rPr>
                        <w:sz w:val="18"/>
                      </w:rPr>
                      <w:t xml:space="preserve">Strana </w:t>
                    </w:r>
                    <w:r>
                      <w:fldChar w:fldCharType="begin"/>
                    </w:r>
                    <w:r>
                      <w:rPr>
                        <w:sz w:val="18"/>
                      </w:rPr>
                      <w:instrText xml:space="preserve"> PAGE </w:instrText>
                    </w:r>
                    <w:r>
                      <w:fldChar w:fldCharType="separate"/>
                    </w:r>
                    <w:r w:rsidR="00ED4184">
                      <w:rPr>
                        <w:noProof/>
                        <w:sz w:val="18"/>
                      </w:rPr>
                      <w:t>1</w:t>
                    </w:r>
                    <w:r>
                      <w:fldChar w:fldCharType="end"/>
                    </w:r>
                    <w:r>
                      <w:rPr>
                        <w:sz w:val="18"/>
                      </w:rPr>
                      <w:t xml:space="preserve"> (celkem 10)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AD" w:rsidRDefault="003D02AD">
    <w:pPr>
      <w:pStyle w:val="Zkladntext"/>
      <w:spacing w:line="14" w:lineRule="auto"/>
    </w:pPr>
    <w:r>
      <w:rPr>
        <w:noProof/>
        <w:lang w:val="cs-CZ" w:eastAsia="cs-CZ"/>
      </w:rPr>
      <mc:AlternateContent>
        <mc:Choice Requires="wps">
          <w:drawing>
            <wp:anchor distT="0" distB="0" distL="114300" distR="114300" simplePos="0" relativeHeight="245253120" behindDoc="1" locked="0" layoutInCell="1" allowOverlap="1">
              <wp:simplePos x="0" y="0"/>
              <wp:positionH relativeFrom="page">
                <wp:posOffset>5286375</wp:posOffset>
              </wp:positionH>
              <wp:positionV relativeFrom="page">
                <wp:posOffset>7076440</wp:posOffset>
              </wp:positionV>
              <wp:extent cx="110490"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2AD" w:rsidRDefault="003D02AD">
                          <w:pPr>
                            <w:spacing w:before="12"/>
                            <w:ind w:left="20"/>
                            <w:rPr>
                              <w:rFonts w:ascii="Arial"/>
                              <w:sz w:val="24"/>
                            </w:rPr>
                          </w:pPr>
                          <w:r>
                            <w:rPr>
                              <w:rFonts w:ascii="Arial"/>
                              <w:w w:val="99"/>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416.25pt;margin-top:557.2pt;width:8.7pt;height:15.45pt;z-index:-2580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H1rQIAAK8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" filled="f" stroked="f">
              <v:textbox inset="0,0,0,0">
                <w:txbxContent>
                  <w:p w:rsidR="003D02AD" w:rsidRDefault="003D02AD">
                    <w:pPr>
                      <w:spacing w:before="12"/>
                      <w:ind w:left="20"/>
                      <w:rPr>
                        <w:rFonts w:ascii="Arial"/>
                        <w:sz w:val="24"/>
                      </w:rPr>
                    </w:pPr>
                    <w:r>
                      <w:rPr>
                        <w:rFonts w:ascii="Arial"/>
                        <w:w w:val="99"/>
                        <w:sz w:val="24"/>
                      </w:rPr>
                      <w:t>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AD" w:rsidRDefault="003D02AD">
    <w:pPr>
      <w:pStyle w:val="Zkladntext"/>
      <w:spacing w:line="14" w:lineRule="auto"/>
      <w:rPr>
        <w:sz w:val="16"/>
      </w:rPr>
    </w:pPr>
    <w:r>
      <w:rPr>
        <w:noProof/>
        <w:lang w:val="cs-CZ" w:eastAsia="cs-CZ"/>
      </w:rPr>
      <mc:AlternateContent>
        <mc:Choice Requires="wps">
          <w:drawing>
            <wp:anchor distT="0" distB="0" distL="114300" distR="114300" simplePos="0" relativeHeight="245254144" behindDoc="1" locked="0" layoutInCell="1" allowOverlap="1">
              <wp:simplePos x="0" y="0"/>
              <wp:positionH relativeFrom="page">
                <wp:posOffset>5253355</wp:posOffset>
              </wp:positionH>
              <wp:positionV relativeFrom="page">
                <wp:posOffset>7126605</wp:posOffset>
              </wp:positionV>
              <wp:extent cx="179705" cy="1555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2AD" w:rsidRDefault="003D02AD">
                          <w:pPr>
                            <w:spacing w:before="62"/>
                            <w:ind w:left="60"/>
                            <w:rPr>
                              <w:rFonts w:ascii="Arial"/>
                              <w:sz w:val="14"/>
                            </w:rPr>
                          </w:pPr>
                          <w:r>
                            <w:fldChar w:fldCharType="begin"/>
                          </w:r>
                          <w:r>
                            <w:rPr>
                              <w:rFonts w:ascii="Arial"/>
                              <w:w w:val="105"/>
                              <w:sz w:val="14"/>
                            </w:rPr>
                            <w:instrText xml:space="preserve"> PAGE </w:instrText>
                          </w:r>
                          <w:r>
                            <w:fldChar w:fldCharType="separate"/>
                          </w:r>
                          <w:r w:rsidR="00ED4184">
                            <w:rPr>
                              <w:rFonts w:ascii="Arial"/>
                              <w:noProof/>
                              <w:w w:val="105"/>
                              <w:sz w:val="1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413.65pt;margin-top:561.15pt;width:14.15pt;height:12.25pt;z-index:-2580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" filled="f" stroked="f">
              <v:textbox inset="0,0,0,0">
                <w:txbxContent>
                  <w:p w:rsidR="003D02AD" w:rsidRDefault="003D02AD">
                    <w:pPr>
                      <w:spacing w:before="62"/>
                      <w:ind w:left="60"/>
                      <w:rPr>
                        <w:rFonts w:ascii="Arial"/>
                        <w:sz w:val="14"/>
                      </w:rPr>
                    </w:pPr>
                    <w:r>
                      <w:fldChar w:fldCharType="begin"/>
                    </w:r>
                    <w:r>
                      <w:rPr>
                        <w:rFonts w:ascii="Arial"/>
                        <w:w w:val="105"/>
                        <w:sz w:val="14"/>
                      </w:rPr>
                      <w:instrText xml:space="preserve"> PAGE </w:instrText>
                    </w:r>
                    <w:r>
                      <w:fldChar w:fldCharType="separate"/>
                    </w:r>
                    <w:r w:rsidR="00ED4184">
                      <w:rPr>
                        <w:rFonts w:ascii="Arial"/>
                        <w:noProof/>
                        <w:w w:val="105"/>
                        <w:sz w:val="14"/>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AD" w:rsidRDefault="003D02AD">
    <w:pPr>
      <w:pStyle w:val="Zkladn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AD" w:rsidRDefault="003D02AD">
    <w:pPr>
      <w:pStyle w:val="Zkladn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AD" w:rsidRDefault="003D02AD">
    <w:pPr>
      <w:pStyle w:val="Zkladn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AD" w:rsidRDefault="003D02AD">
    <w:pPr>
      <w:pStyle w:val="Zkladn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AD" w:rsidRDefault="003D02AD">
    <w:pPr>
      <w:pStyle w:val="Zkladn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AD" w:rsidRDefault="003D02AD">
    <w:pPr>
      <w:pStyle w:val="Zkladn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2AD" w:rsidRDefault="003D02AD">
      <w:r>
        <w:separator/>
      </w:r>
    </w:p>
  </w:footnote>
  <w:footnote w:type="continuationSeparator" w:id="0">
    <w:p w:rsidR="003D02AD" w:rsidRDefault="003D0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236C"/>
    <w:multiLevelType w:val="multilevel"/>
    <w:tmpl w:val="5C6AD7F4"/>
    <w:lvl w:ilvl="0">
      <w:start w:val="2"/>
      <w:numFmt w:val="decimal"/>
      <w:lvlText w:val="%1"/>
      <w:lvlJc w:val="left"/>
      <w:pPr>
        <w:ind w:left="195" w:hanging="651"/>
        <w:jc w:val="left"/>
      </w:pPr>
      <w:rPr>
        <w:rFonts w:hint="default"/>
      </w:rPr>
    </w:lvl>
    <w:lvl w:ilvl="1">
      <w:start w:val="1"/>
      <w:numFmt w:val="decimal"/>
      <w:lvlText w:val="%1.%2"/>
      <w:lvlJc w:val="left"/>
      <w:pPr>
        <w:ind w:left="195" w:hanging="651"/>
        <w:jc w:val="left"/>
      </w:pPr>
      <w:rPr>
        <w:rFonts w:ascii="Calibri" w:eastAsia="Calibri" w:hAnsi="Calibri" w:cs="Calibri" w:hint="default"/>
        <w:spacing w:val="-1"/>
        <w:w w:val="99"/>
        <w:sz w:val="20"/>
        <w:szCs w:val="20"/>
      </w:rPr>
    </w:lvl>
    <w:lvl w:ilvl="2">
      <w:numFmt w:val="bullet"/>
      <w:lvlText w:val="•"/>
      <w:lvlJc w:val="left"/>
      <w:pPr>
        <w:ind w:left="2109" w:hanging="651"/>
      </w:pPr>
      <w:rPr>
        <w:rFonts w:hint="default"/>
      </w:rPr>
    </w:lvl>
    <w:lvl w:ilvl="3">
      <w:numFmt w:val="bullet"/>
      <w:lvlText w:val="•"/>
      <w:lvlJc w:val="left"/>
      <w:pPr>
        <w:ind w:left="3063" w:hanging="651"/>
      </w:pPr>
      <w:rPr>
        <w:rFonts w:hint="default"/>
      </w:rPr>
    </w:lvl>
    <w:lvl w:ilvl="4">
      <w:numFmt w:val="bullet"/>
      <w:lvlText w:val="•"/>
      <w:lvlJc w:val="left"/>
      <w:pPr>
        <w:ind w:left="4018" w:hanging="651"/>
      </w:pPr>
      <w:rPr>
        <w:rFonts w:hint="default"/>
      </w:rPr>
    </w:lvl>
    <w:lvl w:ilvl="5">
      <w:numFmt w:val="bullet"/>
      <w:lvlText w:val="•"/>
      <w:lvlJc w:val="left"/>
      <w:pPr>
        <w:ind w:left="4973" w:hanging="651"/>
      </w:pPr>
      <w:rPr>
        <w:rFonts w:hint="default"/>
      </w:rPr>
    </w:lvl>
    <w:lvl w:ilvl="6">
      <w:numFmt w:val="bullet"/>
      <w:lvlText w:val="•"/>
      <w:lvlJc w:val="left"/>
      <w:pPr>
        <w:ind w:left="5927" w:hanging="651"/>
      </w:pPr>
      <w:rPr>
        <w:rFonts w:hint="default"/>
      </w:rPr>
    </w:lvl>
    <w:lvl w:ilvl="7">
      <w:numFmt w:val="bullet"/>
      <w:lvlText w:val="•"/>
      <w:lvlJc w:val="left"/>
      <w:pPr>
        <w:ind w:left="6882" w:hanging="651"/>
      </w:pPr>
      <w:rPr>
        <w:rFonts w:hint="default"/>
      </w:rPr>
    </w:lvl>
    <w:lvl w:ilvl="8">
      <w:numFmt w:val="bullet"/>
      <w:lvlText w:val="•"/>
      <w:lvlJc w:val="left"/>
      <w:pPr>
        <w:ind w:left="7837" w:hanging="651"/>
      </w:pPr>
      <w:rPr>
        <w:rFonts w:hint="default"/>
      </w:rPr>
    </w:lvl>
  </w:abstractNum>
  <w:abstractNum w:abstractNumId="1" w15:restartNumberingAfterBreak="0">
    <w:nsid w:val="16A91096"/>
    <w:multiLevelType w:val="multilevel"/>
    <w:tmpl w:val="40544B4C"/>
    <w:lvl w:ilvl="0">
      <w:start w:val="1"/>
      <w:numFmt w:val="decimal"/>
      <w:lvlText w:val="%1"/>
      <w:lvlJc w:val="left"/>
      <w:pPr>
        <w:ind w:left="138" w:hanging="567"/>
        <w:jc w:val="left"/>
      </w:pPr>
      <w:rPr>
        <w:rFonts w:hint="default"/>
      </w:rPr>
    </w:lvl>
    <w:lvl w:ilvl="1">
      <w:start w:val="1"/>
      <w:numFmt w:val="decimal"/>
      <w:lvlText w:val="%1.%2."/>
      <w:lvlJc w:val="left"/>
      <w:pPr>
        <w:ind w:left="138" w:hanging="567"/>
        <w:jc w:val="left"/>
      </w:pPr>
      <w:rPr>
        <w:rFonts w:ascii="Arial" w:eastAsia="Arial" w:hAnsi="Arial" w:cs="Arial" w:hint="default"/>
        <w:spacing w:val="-1"/>
        <w:w w:val="99"/>
        <w:sz w:val="20"/>
        <w:szCs w:val="20"/>
      </w:rPr>
    </w:lvl>
    <w:lvl w:ilvl="2">
      <w:start w:val="1"/>
      <w:numFmt w:val="lowerLetter"/>
      <w:lvlText w:val="%3)"/>
      <w:lvlJc w:val="left"/>
      <w:pPr>
        <w:ind w:left="704" w:hanging="284"/>
        <w:jc w:val="left"/>
      </w:pPr>
      <w:rPr>
        <w:rFonts w:ascii="Arial" w:eastAsia="Arial" w:hAnsi="Arial" w:cs="Arial" w:hint="default"/>
        <w:spacing w:val="-1"/>
        <w:w w:val="99"/>
        <w:sz w:val="20"/>
        <w:szCs w:val="20"/>
      </w:rPr>
    </w:lvl>
    <w:lvl w:ilvl="3">
      <w:numFmt w:val="bullet"/>
      <w:lvlText w:val="•"/>
      <w:lvlJc w:val="left"/>
      <w:pPr>
        <w:ind w:left="2621" w:hanging="284"/>
      </w:pPr>
      <w:rPr>
        <w:rFonts w:hint="default"/>
      </w:rPr>
    </w:lvl>
    <w:lvl w:ilvl="4">
      <w:numFmt w:val="bullet"/>
      <w:lvlText w:val="•"/>
      <w:lvlJc w:val="left"/>
      <w:pPr>
        <w:ind w:left="3582" w:hanging="284"/>
      </w:pPr>
      <w:rPr>
        <w:rFonts w:hint="default"/>
      </w:rPr>
    </w:lvl>
    <w:lvl w:ilvl="5">
      <w:numFmt w:val="bullet"/>
      <w:lvlText w:val="•"/>
      <w:lvlJc w:val="left"/>
      <w:pPr>
        <w:ind w:left="4542" w:hanging="284"/>
      </w:pPr>
      <w:rPr>
        <w:rFonts w:hint="default"/>
      </w:rPr>
    </w:lvl>
    <w:lvl w:ilvl="6">
      <w:numFmt w:val="bullet"/>
      <w:lvlText w:val="•"/>
      <w:lvlJc w:val="left"/>
      <w:pPr>
        <w:ind w:left="5503" w:hanging="284"/>
      </w:pPr>
      <w:rPr>
        <w:rFonts w:hint="default"/>
      </w:rPr>
    </w:lvl>
    <w:lvl w:ilvl="7">
      <w:numFmt w:val="bullet"/>
      <w:lvlText w:val="•"/>
      <w:lvlJc w:val="left"/>
      <w:pPr>
        <w:ind w:left="6464" w:hanging="284"/>
      </w:pPr>
      <w:rPr>
        <w:rFonts w:hint="default"/>
      </w:rPr>
    </w:lvl>
    <w:lvl w:ilvl="8">
      <w:numFmt w:val="bullet"/>
      <w:lvlText w:val="•"/>
      <w:lvlJc w:val="left"/>
      <w:pPr>
        <w:ind w:left="7424" w:hanging="284"/>
      </w:pPr>
      <w:rPr>
        <w:rFonts w:hint="default"/>
      </w:rPr>
    </w:lvl>
  </w:abstractNum>
  <w:abstractNum w:abstractNumId="2" w15:restartNumberingAfterBreak="0">
    <w:nsid w:val="1EF66834"/>
    <w:multiLevelType w:val="multilevel"/>
    <w:tmpl w:val="FB6CEE34"/>
    <w:lvl w:ilvl="0">
      <w:start w:val="7"/>
      <w:numFmt w:val="decimal"/>
      <w:lvlText w:val="%1"/>
      <w:lvlJc w:val="left"/>
      <w:pPr>
        <w:ind w:left="138" w:hanging="567"/>
        <w:jc w:val="left"/>
      </w:pPr>
      <w:rPr>
        <w:rFonts w:hint="default"/>
      </w:rPr>
    </w:lvl>
    <w:lvl w:ilvl="1">
      <w:start w:val="1"/>
      <w:numFmt w:val="decimal"/>
      <w:lvlText w:val="%1.%2."/>
      <w:lvlJc w:val="left"/>
      <w:pPr>
        <w:ind w:left="138" w:hanging="567"/>
        <w:jc w:val="left"/>
      </w:pPr>
      <w:rPr>
        <w:rFonts w:ascii="Arial" w:eastAsia="Arial" w:hAnsi="Arial" w:cs="Arial" w:hint="default"/>
        <w:spacing w:val="-1"/>
        <w:w w:val="99"/>
        <w:sz w:val="20"/>
        <w:szCs w:val="20"/>
      </w:rPr>
    </w:lvl>
    <w:lvl w:ilvl="2">
      <w:numFmt w:val="bullet"/>
      <w:lvlText w:val="•"/>
      <w:lvlJc w:val="left"/>
      <w:pPr>
        <w:ind w:left="1981" w:hanging="567"/>
      </w:pPr>
      <w:rPr>
        <w:rFonts w:hint="default"/>
      </w:rPr>
    </w:lvl>
    <w:lvl w:ilvl="3">
      <w:numFmt w:val="bullet"/>
      <w:lvlText w:val="•"/>
      <w:lvlJc w:val="left"/>
      <w:pPr>
        <w:ind w:left="2901" w:hanging="567"/>
      </w:pPr>
      <w:rPr>
        <w:rFonts w:hint="default"/>
      </w:rPr>
    </w:lvl>
    <w:lvl w:ilvl="4">
      <w:numFmt w:val="bullet"/>
      <w:lvlText w:val="•"/>
      <w:lvlJc w:val="left"/>
      <w:pPr>
        <w:ind w:left="3822" w:hanging="567"/>
      </w:pPr>
      <w:rPr>
        <w:rFonts w:hint="default"/>
      </w:rPr>
    </w:lvl>
    <w:lvl w:ilvl="5">
      <w:numFmt w:val="bullet"/>
      <w:lvlText w:val="•"/>
      <w:lvlJc w:val="left"/>
      <w:pPr>
        <w:ind w:left="4743" w:hanging="567"/>
      </w:pPr>
      <w:rPr>
        <w:rFonts w:hint="default"/>
      </w:rPr>
    </w:lvl>
    <w:lvl w:ilvl="6">
      <w:numFmt w:val="bullet"/>
      <w:lvlText w:val="•"/>
      <w:lvlJc w:val="left"/>
      <w:pPr>
        <w:ind w:left="5663" w:hanging="567"/>
      </w:pPr>
      <w:rPr>
        <w:rFonts w:hint="default"/>
      </w:rPr>
    </w:lvl>
    <w:lvl w:ilvl="7">
      <w:numFmt w:val="bullet"/>
      <w:lvlText w:val="•"/>
      <w:lvlJc w:val="left"/>
      <w:pPr>
        <w:ind w:left="6584" w:hanging="567"/>
      </w:pPr>
      <w:rPr>
        <w:rFonts w:hint="default"/>
      </w:rPr>
    </w:lvl>
    <w:lvl w:ilvl="8">
      <w:numFmt w:val="bullet"/>
      <w:lvlText w:val="•"/>
      <w:lvlJc w:val="left"/>
      <w:pPr>
        <w:ind w:left="7505" w:hanging="567"/>
      </w:pPr>
      <w:rPr>
        <w:rFonts w:hint="default"/>
      </w:rPr>
    </w:lvl>
  </w:abstractNum>
  <w:abstractNum w:abstractNumId="3" w15:restartNumberingAfterBreak="0">
    <w:nsid w:val="286857C2"/>
    <w:multiLevelType w:val="multilevel"/>
    <w:tmpl w:val="F3301D68"/>
    <w:lvl w:ilvl="0">
      <w:start w:val="6"/>
      <w:numFmt w:val="decimal"/>
      <w:lvlText w:val="%1"/>
      <w:lvlJc w:val="left"/>
      <w:pPr>
        <w:ind w:left="138" w:hanging="567"/>
        <w:jc w:val="left"/>
      </w:pPr>
      <w:rPr>
        <w:rFonts w:hint="default"/>
      </w:rPr>
    </w:lvl>
    <w:lvl w:ilvl="1">
      <w:start w:val="1"/>
      <w:numFmt w:val="decimal"/>
      <w:lvlText w:val="%1.%2."/>
      <w:lvlJc w:val="left"/>
      <w:pPr>
        <w:ind w:left="138" w:hanging="567"/>
        <w:jc w:val="left"/>
      </w:pPr>
      <w:rPr>
        <w:rFonts w:ascii="Arial" w:eastAsia="Arial" w:hAnsi="Arial" w:cs="Arial" w:hint="default"/>
        <w:spacing w:val="-1"/>
        <w:w w:val="99"/>
        <w:sz w:val="20"/>
        <w:szCs w:val="20"/>
      </w:rPr>
    </w:lvl>
    <w:lvl w:ilvl="2">
      <w:numFmt w:val="bullet"/>
      <w:lvlText w:val="•"/>
      <w:lvlJc w:val="left"/>
      <w:pPr>
        <w:ind w:left="1981" w:hanging="567"/>
      </w:pPr>
      <w:rPr>
        <w:rFonts w:hint="default"/>
      </w:rPr>
    </w:lvl>
    <w:lvl w:ilvl="3">
      <w:numFmt w:val="bullet"/>
      <w:lvlText w:val="•"/>
      <w:lvlJc w:val="left"/>
      <w:pPr>
        <w:ind w:left="2901" w:hanging="567"/>
      </w:pPr>
      <w:rPr>
        <w:rFonts w:hint="default"/>
      </w:rPr>
    </w:lvl>
    <w:lvl w:ilvl="4">
      <w:numFmt w:val="bullet"/>
      <w:lvlText w:val="•"/>
      <w:lvlJc w:val="left"/>
      <w:pPr>
        <w:ind w:left="3822" w:hanging="567"/>
      </w:pPr>
      <w:rPr>
        <w:rFonts w:hint="default"/>
      </w:rPr>
    </w:lvl>
    <w:lvl w:ilvl="5">
      <w:numFmt w:val="bullet"/>
      <w:lvlText w:val="•"/>
      <w:lvlJc w:val="left"/>
      <w:pPr>
        <w:ind w:left="4743" w:hanging="567"/>
      </w:pPr>
      <w:rPr>
        <w:rFonts w:hint="default"/>
      </w:rPr>
    </w:lvl>
    <w:lvl w:ilvl="6">
      <w:numFmt w:val="bullet"/>
      <w:lvlText w:val="•"/>
      <w:lvlJc w:val="left"/>
      <w:pPr>
        <w:ind w:left="5663" w:hanging="567"/>
      </w:pPr>
      <w:rPr>
        <w:rFonts w:hint="default"/>
      </w:rPr>
    </w:lvl>
    <w:lvl w:ilvl="7">
      <w:numFmt w:val="bullet"/>
      <w:lvlText w:val="•"/>
      <w:lvlJc w:val="left"/>
      <w:pPr>
        <w:ind w:left="6584" w:hanging="567"/>
      </w:pPr>
      <w:rPr>
        <w:rFonts w:hint="default"/>
      </w:rPr>
    </w:lvl>
    <w:lvl w:ilvl="8">
      <w:numFmt w:val="bullet"/>
      <w:lvlText w:val="•"/>
      <w:lvlJc w:val="left"/>
      <w:pPr>
        <w:ind w:left="7505" w:hanging="567"/>
      </w:pPr>
      <w:rPr>
        <w:rFonts w:hint="default"/>
      </w:rPr>
    </w:lvl>
  </w:abstractNum>
  <w:abstractNum w:abstractNumId="4" w15:restartNumberingAfterBreak="0">
    <w:nsid w:val="299F79A6"/>
    <w:multiLevelType w:val="multilevel"/>
    <w:tmpl w:val="65E0E270"/>
    <w:lvl w:ilvl="0">
      <w:start w:val="5"/>
      <w:numFmt w:val="decimal"/>
      <w:lvlText w:val="%1"/>
      <w:lvlJc w:val="left"/>
      <w:pPr>
        <w:ind w:left="138" w:hanging="709"/>
        <w:jc w:val="left"/>
      </w:pPr>
      <w:rPr>
        <w:rFonts w:hint="default"/>
      </w:rPr>
    </w:lvl>
    <w:lvl w:ilvl="1">
      <w:start w:val="1"/>
      <w:numFmt w:val="decimal"/>
      <w:lvlText w:val="%1.%2."/>
      <w:lvlJc w:val="left"/>
      <w:pPr>
        <w:ind w:left="138" w:hanging="709"/>
        <w:jc w:val="left"/>
      </w:pPr>
      <w:rPr>
        <w:rFonts w:ascii="Arial" w:eastAsia="Arial" w:hAnsi="Arial" w:cs="Arial" w:hint="default"/>
        <w:spacing w:val="-1"/>
        <w:w w:val="99"/>
        <w:sz w:val="20"/>
        <w:szCs w:val="20"/>
      </w:rPr>
    </w:lvl>
    <w:lvl w:ilvl="2">
      <w:start w:val="1"/>
      <w:numFmt w:val="lowerLetter"/>
      <w:lvlText w:val="%3)"/>
      <w:lvlJc w:val="left"/>
      <w:pPr>
        <w:ind w:left="858" w:hanging="361"/>
        <w:jc w:val="left"/>
      </w:pPr>
      <w:rPr>
        <w:rFonts w:ascii="Arial" w:eastAsia="Arial" w:hAnsi="Arial" w:cs="Arial" w:hint="default"/>
        <w:spacing w:val="-1"/>
        <w:w w:val="99"/>
        <w:sz w:val="20"/>
        <w:szCs w:val="20"/>
      </w:rPr>
    </w:lvl>
    <w:lvl w:ilvl="3">
      <w:numFmt w:val="bullet"/>
      <w:lvlText w:val="•"/>
      <w:lvlJc w:val="left"/>
      <w:pPr>
        <w:ind w:left="2745" w:hanging="361"/>
      </w:pPr>
      <w:rPr>
        <w:rFonts w:hint="default"/>
      </w:rPr>
    </w:lvl>
    <w:lvl w:ilvl="4">
      <w:numFmt w:val="bullet"/>
      <w:lvlText w:val="•"/>
      <w:lvlJc w:val="left"/>
      <w:pPr>
        <w:ind w:left="3688" w:hanging="361"/>
      </w:pPr>
      <w:rPr>
        <w:rFonts w:hint="default"/>
      </w:rPr>
    </w:lvl>
    <w:lvl w:ilvl="5">
      <w:numFmt w:val="bullet"/>
      <w:lvlText w:val="•"/>
      <w:lvlJc w:val="left"/>
      <w:pPr>
        <w:ind w:left="4631" w:hanging="361"/>
      </w:pPr>
      <w:rPr>
        <w:rFonts w:hint="default"/>
      </w:rPr>
    </w:lvl>
    <w:lvl w:ilvl="6">
      <w:numFmt w:val="bullet"/>
      <w:lvlText w:val="•"/>
      <w:lvlJc w:val="left"/>
      <w:pPr>
        <w:ind w:left="5574" w:hanging="361"/>
      </w:pPr>
      <w:rPr>
        <w:rFonts w:hint="default"/>
      </w:rPr>
    </w:lvl>
    <w:lvl w:ilvl="7">
      <w:numFmt w:val="bullet"/>
      <w:lvlText w:val="•"/>
      <w:lvlJc w:val="left"/>
      <w:pPr>
        <w:ind w:left="6517" w:hanging="361"/>
      </w:pPr>
      <w:rPr>
        <w:rFonts w:hint="default"/>
      </w:rPr>
    </w:lvl>
    <w:lvl w:ilvl="8">
      <w:numFmt w:val="bullet"/>
      <w:lvlText w:val="•"/>
      <w:lvlJc w:val="left"/>
      <w:pPr>
        <w:ind w:left="7460" w:hanging="361"/>
      </w:pPr>
      <w:rPr>
        <w:rFonts w:hint="default"/>
      </w:rPr>
    </w:lvl>
  </w:abstractNum>
  <w:abstractNum w:abstractNumId="5" w15:restartNumberingAfterBreak="0">
    <w:nsid w:val="29D47310"/>
    <w:multiLevelType w:val="multilevel"/>
    <w:tmpl w:val="873471FC"/>
    <w:lvl w:ilvl="0">
      <w:start w:val="8"/>
      <w:numFmt w:val="decimal"/>
      <w:lvlText w:val="%1"/>
      <w:lvlJc w:val="left"/>
      <w:pPr>
        <w:ind w:left="704" w:hanging="567"/>
        <w:jc w:val="left"/>
      </w:pPr>
      <w:rPr>
        <w:rFonts w:hint="default"/>
      </w:rPr>
    </w:lvl>
    <w:lvl w:ilvl="1">
      <w:start w:val="1"/>
      <w:numFmt w:val="decimal"/>
      <w:lvlText w:val="%1.%2."/>
      <w:lvlJc w:val="left"/>
      <w:pPr>
        <w:ind w:left="704" w:hanging="567"/>
        <w:jc w:val="left"/>
      </w:pPr>
      <w:rPr>
        <w:rFonts w:ascii="Arial" w:eastAsia="Arial" w:hAnsi="Arial" w:cs="Arial" w:hint="default"/>
        <w:spacing w:val="-1"/>
        <w:w w:val="99"/>
        <w:sz w:val="20"/>
        <w:szCs w:val="20"/>
      </w:rPr>
    </w:lvl>
    <w:lvl w:ilvl="2">
      <w:start w:val="1"/>
      <w:numFmt w:val="upperRoman"/>
      <w:lvlText w:val="%3."/>
      <w:lvlJc w:val="left"/>
      <w:pPr>
        <w:ind w:left="3841" w:hanging="152"/>
        <w:jc w:val="right"/>
      </w:pPr>
      <w:rPr>
        <w:rFonts w:ascii="Calibri" w:eastAsia="Calibri" w:hAnsi="Calibri" w:cs="Calibri" w:hint="default"/>
        <w:b/>
        <w:bCs/>
        <w:spacing w:val="-1"/>
        <w:w w:val="99"/>
        <w:sz w:val="20"/>
        <w:szCs w:val="20"/>
      </w:rPr>
    </w:lvl>
    <w:lvl w:ilvl="3">
      <w:numFmt w:val="bullet"/>
      <w:lvlText w:val="•"/>
      <w:lvlJc w:val="left"/>
      <w:pPr>
        <w:ind w:left="5063" w:hanging="152"/>
      </w:pPr>
      <w:rPr>
        <w:rFonts w:hint="default"/>
      </w:rPr>
    </w:lvl>
    <w:lvl w:ilvl="4">
      <w:numFmt w:val="bullet"/>
      <w:lvlText w:val="•"/>
      <w:lvlJc w:val="left"/>
      <w:pPr>
        <w:ind w:left="5675" w:hanging="152"/>
      </w:pPr>
      <w:rPr>
        <w:rFonts w:hint="default"/>
      </w:rPr>
    </w:lvl>
    <w:lvl w:ilvl="5">
      <w:numFmt w:val="bullet"/>
      <w:lvlText w:val="•"/>
      <w:lvlJc w:val="left"/>
      <w:pPr>
        <w:ind w:left="6287" w:hanging="152"/>
      </w:pPr>
      <w:rPr>
        <w:rFonts w:hint="default"/>
      </w:rPr>
    </w:lvl>
    <w:lvl w:ilvl="6">
      <w:numFmt w:val="bullet"/>
      <w:lvlText w:val="•"/>
      <w:lvlJc w:val="left"/>
      <w:pPr>
        <w:ind w:left="6899" w:hanging="152"/>
      </w:pPr>
      <w:rPr>
        <w:rFonts w:hint="default"/>
      </w:rPr>
    </w:lvl>
    <w:lvl w:ilvl="7">
      <w:numFmt w:val="bullet"/>
      <w:lvlText w:val="•"/>
      <w:lvlJc w:val="left"/>
      <w:pPr>
        <w:ind w:left="7510" w:hanging="152"/>
      </w:pPr>
      <w:rPr>
        <w:rFonts w:hint="default"/>
      </w:rPr>
    </w:lvl>
    <w:lvl w:ilvl="8">
      <w:numFmt w:val="bullet"/>
      <w:lvlText w:val="•"/>
      <w:lvlJc w:val="left"/>
      <w:pPr>
        <w:ind w:left="8122" w:hanging="152"/>
      </w:pPr>
      <w:rPr>
        <w:rFonts w:hint="default"/>
      </w:rPr>
    </w:lvl>
  </w:abstractNum>
  <w:abstractNum w:abstractNumId="6" w15:restartNumberingAfterBreak="0">
    <w:nsid w:val="2B4E1107"/>
    <w:multiLevelType w:val="hybridMultilevel"/>
    <w:tmpl w:val="C0B0D5A6"/>
    <w:lvl w:ilvl="0" w:tplc="D354C14A">
      <w:start w:val="1"/>
      <w:numFmt w:val="lowerLetter"/>
      <w:lvlText w:val="%1)"/>
      <w:lvlJc w:val="left"/>
      <w:pPr>
        <w:ind w:left="704" w:hanging="567"/>
        <w:jc w:val="left"/>
      </w:pPr>
      <w:rPr>
        <w:rFonts w:ascii="Arial" w:eastAsia="Arial" w:hAnsi="Arial" w:cs="Arial" w:hint="default"/>
        <w:spacing w:val="-1"/>
        <w:w w:val="99"/>
        <w:sz w:val="20"/>
        <w:szCs w:val="20"/>
      </w:rPr>
    </w:lvl>
    <w:lvl w:ilvl="1" w:tplc="A7BC50C6">
      <w:numFmt w:val="bullet"/>
      <w:lvlText w:val="•"/>
      <w:lvlJc w:val="left"/>
      <w:pPr>
        <w:ind w:left="1564" w:hanging="567"/>
      </w:pPr>
      <w:rPr>
        <w:rFonts w:hint="default"/>
      </w:rPr>
    </w:lvl>
    <w:lvl w:ilvl="2" w:tplc="3B4EB3DC">
      <w:numFmt w:val="bullet"/>
      <w:lvlText w:val="•"/>
      <w:lvlJc w:val="left"/>
      <w:pPr>
        <w:ind w:left="2429" w:hanging="567"/>
      </w:pPr>
      <w:rPr>
        <w:rFonts w:hint="default"/>
      </w:rPr>
    </w:lvl>
    <w:lvl w:ilvl="3" w:tplc="9532275A">
      <w:numFmt w:val="bullet"/>
      <w:lvlText w:val="•"/>
      <w:lvlJc w:val="left"/>
      <w:pPr>
        <w:ind w:left="3293" w:hanging="567"/>
      </w:pPr>
      <w:rPr>
        <w:rFonts w:hint="default"/>
      </w:rPr>
    </w:lvl>
    <w:lvl w:ilvl="4" w:tplc="FBA0DE7E">
      <w:numFmt w:val="bullet"/>
      <w:lvlText w:val="•"/>
      <w:lvlJc w:val="left"/>
      <w:pPr>
        <w:ind w:left="4158" w:hanging="567"/>
      </w:pPr>
      <w:rPr>
        <w:rFonts w:hint="default"/>
      </w:rPr>
    </w:lvl>
    <w:lvl w:ilvl="5" w:tplc="1FAC6210">
      <w:numFmt w:val="bullet"/>
      <w:lvlText w:val="•"/>
      <w:lvlJc w:val="left"/>
      <w:pPr>
        <w:ind w:left="5023" w:hanging="567"/>
      </w:pPr>
      <w:rPr>
        <w:rFonts w:hint="default"/>
      </w:rPr>
    </w:lvl>
    <w:lvl w:ilvl="6" w:tplc="75720EFA">
      <w:numFmt w:val="bullet"/>
      <w:lvlText w:val="•"/>
      <w:lvlJc w:val="left"/>
      <w:pPr>
        <w:ind w:left="5887" w:hanging="567"/>
      </w:pPr>
      <w:rPr>
        <w:rFonts w:hint="default"/>
      </w:rPr>
    </w:lvl>
    <w:lvl w:ilvl="7" w:tplc="E55A340E">
      <w:numFmt w:val="bullet"/>
      <w:lvlText w:val="•"/>
      <w:lvlJc w:val="left"/>
      <w:pPr>
        <w:ind w:left="6752" w:hanging="567"/>
      </w:pPr>
      <w:rPr>
        <w:rFonts w:hint="default"/>
      </w:rPr>
    </w:lvl>
    <w:lvl w:ilvl="8" w:tplc="4424A22C">
      <w:numFmt w:val="bullet"/>
      <w:lvlText w:val="•"/>
      <w:lvlJc w:val="left"/>
      <w:pPr>
        <w:ind w:left="7617" w:hanging="567"/>
      </w:pPr>
      <w:rPr>
        <w:rFonts w:hint="default"/>
      </w:rPr>
    </w:lvl>
  </w:abstractNum>
  <w:abstractNum w:abstractNumId="7" w15:restartNumberingAfterBreak="0">
    <w:nsid w:val="2BDF587A"/>
    <w:multiLevelType w:val="multilevel"/>
    <w:tmpl w:val="46162EC4"/>
    <w:lvl w:ilvl="0">
      <w:start w:val="2"/>
      <w:numFmt w:val="decimal"/>
      <w:lvlText w:val="%1"/>
      <w:lvlJc w:val="left"/>
      <w:pPr>
        <w:ind w:left="138" w:hanging="567"/>
        <w:jc w:val="left"/>
      </w:pPr>
      <w:rPr>
        <w:rFonts w:hint="default"/>
      </w:rPr>
    </w:lvl>
    <w:lvl w:ilvl="1">
      <w:start w:val="1"/>
      <w:numFmt w:val="decimal"/>
      <w:lvlText w:val="%1.%2."/>
      <w:lvlJc w:val="left"/>
      <w:pPr>
        <w:ind w:left="138" w:hanging="567"/>
        <w:jc w:val="left"/>
      </w:pPr>
      <w:rPr>
        <w:rFonts w:ascii="Arial" w:eastAsia="Arial" w:hAnsi="Arial" w:cs="Arial" w:hint="default"/>
        <w:spacing w:val="-1"/>
        <w:w w:val="99"/>
        <w:sz w:val="20"/>
        <w:szCs w:val="20"/>
      </w:rPr>
    </w:lvl>
    <w:lvl w:ilvl="2">
      <w:start w:val="1"/>
      <w:numFmt w:val="lowerLetter"/>
      <w:lvlText w:val="%3)"/>
      <w:lvlJc w:val="left"/>
      <w:pPr>
        <w:ind w:left="705" w:hanging="207"/>
        <w:jc w:val="left"/>
      </w:pPr>
      <w:rPr>
        <w:rFonts w:ascii="Arial" w:eastAsia="Arial" w:hAnsi="Arial" w:cs="Arial" w:hint="default"/>
        <w:spacing w:val="-1"/>
        <w:w w:val="99"/>
        <w:sz w:val="20"/>
        <w:szCs w:val="20"/>
      </w:rPr>
    </w:lvl>
    <w:lvl w:ilvl="3">
      <w:numFmt w:val="bullet"/>
      <w:lvlText w:val="•"/>
      <w:lvlJc w:val="left"/>
      <w:pPr>
        <w:ind w:left="2621" w:hanging="207"/>
      </w:pPr>
      <w:rPr>
        <w:rFonts w:hint="default"/>
      </w:rPr>
    </w:lvl>
    <w:lvl w:ilvl="4">
      <w:numFmt w:val="bullet"/>
      <w:lvlText w:val="•"/>
      <w:lvlJc w:val="left"/>
      <w:pPr>
        <w:ind w:left="3582" w:hanging="207"/>
      </w:pPr>
      <w:rPr>
        <w:rFonts w:hint="default"/>
      </w:rPr>
    </w:lvl>
    <w:lvl w:ilvl="5">
      <w:numFmt w:val="bullet"/>
      <w:lvlText w:val="•"/>
      <w:lvlJc w:val="left"/>
      <w:pPr>
        <w:ind w:left="4542" w:hanging="207"/>
      </w:pPr>
      <w:rPr>
        <w:rFonts w:hint="default"/>
      </w:rPr>
    </w:lvl>
    <w:lvl w:ilvl="6">
      <w:numFmt w:val="bullet"/>
      <w:lvlText w:val="•"/>
      <w:lvlJc w:val="left"/>
      <w:pPr>
        <w:ind w:left="5503" w:hanging="207"/>
      </w:pPr>
      <w:rPr>
        <w:rFonts w:hint="default"/>
      </w:rPr>
    </w:lvl>
    <w:lvl w:ilvl="7">
      <w:numFmt w:val="bullet"/>
      <w:lvlText w:val="•"/>
      <w:lvlJc w:val="left"/>
      <w:pPr>
        <w:ind w:left="6464" w:hanging="207"/>
      </w:pPr>
      <w:rPr>
        <w:rFonts w:hint="default"/>
      </w:rPr>
    </w:lvl>
    <w:lvl w:ilvl="8">
      <w:numFmt w:val="bullet"/>
      <w:lvlText w:val="•"/>
      <w:lvlJc w:val="left"/>
      <w:pPr>
        <w:ind w:left="7424" w:hanging="207"/>
      </w:pPr>
      <w:rPr>
        <w:rFonts w:hint="default"/>
      </w:rPr>
    </w:lvl>
  </w:abstractNum>
  <w:abstractNum w:abstractNumId="8" w15:restartNumberingAfterBreak="0">
    <w:nsid w:val="385A18E7"/>
    <w:multiLevelType w:val="multilevel"/>
    <w:tmpl w:val="5E2E6776"/>
    <w:lvl w:ilvl="0">
      <w:start w:val="3"/>
      <w:numFmt w:val="decimal"/>
      <w:lvlText w:val="%1"/>
      <w:lvlJc w:val="left"/>
      <w:pPr>
        <w:ind w:left="138" w:hanging="567"/>
        <w:jc w:val="left"/>
      </w:pPr>
      <w:rPr>
        <w:rFonts w:hint="default"/>
      </w:rPr>
    </w:lvl>
    <w:lvl w:ilvl="1">
      <w:start w:val="1"/>
      <w:numFmt w:val="decimal"/>
      <w:lvlText w:val="%1.%2."/>
      <w:lvlJc w:val="left"/>
      <w:pPr>
        <w:ind w:left="138" w:hanging="567"/>
        <w:jc w:val="left"/>
      </w:pPr>
      <w:rPr>
        <w:rFonts w:ascii="Arial" w:eastAsia="Arial" w:hAnsi="Arial" w:cs="Arial" w:hint="default"/>
        <w:spacing w:val="-1"/>
        <w:w w:val="99"/>
        <w:sz w:val="20"/>
        <w:szCs w:val="20"/>
      </w:rPr>
    </w:lvl>
    <w:lvl w:ilvl="2">
      <w:start w:val="1"/>
      <w:numFmt w:val="lowerLetter"/>
      <w:lvlText w:val="%3)"/>
      <w:lvlJc w:val="left"/>
      <w:pPr>
        <w:ind w:left="704" w:hanging="361"/>
        <w:jc w:val="left"/>
      </w:pPr>
      <w:rPr>
        <w:rFonts w:ascii="Arial" w:eastAsia="Arial" w:hAnsi="Arial" w:cs="Arial" w:hint="default"/>
        <w:spacing w:val="-1"/>
        <w:w w:val="99"/>
        <w:sz w:val="20"/>
        <w:szCs w:val="20"/>
      </w:rPr>
    </w:lvl>
    <w:lvl w:ilvl="3">
      <w:numFmt w:val="bullet"/>
      <w:lvlText w:val="•"/>
      <w:lvlJc w:val="left"/>
      <w:pPr>
        <w:ind w:left="2621" w:hanging="361"/>
      </w:pPr>
      <w:rPr>
        <w:rFonts w:hint="default"/>
      </w:rPr>
    </w:lvl>
    <w:lvl w:ilvl="4">
      <w:numFmt w:val="bullet"/>
      <w:lvlText w:val="•"/>
      <w:lvlJc w:val="left"/>
      <w:pPr>
        <w:ind w:left="3582" w:hanging="361"/>
      </w:pPr>
      <w:rPr>
        <w:rFonts w:hint="default"/>
      </w:rPr>
    </w:lvl>
    <w:lvl w:ilvl="5">
      <w:numFmt w:val="bullet"/>
      <w:lvlText w:val="•"/>
      <w:lvlJc w:val="left"/>
      <w:pPr>
        <w:ind w:left="4542" w:hanging="361"/>
      </w:pPr>
      <w:rPr>
        <w:rFonts w:hint="default"/>
      </w:rPr>
    </w:lvl>
    <w:lvl w:ilvl="6">
      <w:numFmt w:val="bullet"/>
      <w:lvlText w:val="•"/>
      <w:lvlJc w:val="left"/>
      <w:pPr>
        <w:ind w:left="5503" w:hanging="361"/>
      </w:pPr>
      <w:rPr>
        <w:rFonts w:hint="default"/>
      </w:rPr>
    </w:lvl>
    <w:lvl w:ilvl="7">
      <w:numFmt w:val="bullet"/>
      <w:lvlText w:val="•"/>
      <w:lvlJc w:val="left"/>
      <w:pPr>
        <w:ind w:left="6464" w:hanging="361"/>
      </w:pPr>
      <w:rPr>
        <w:rFonts w:hint="default"/>
      </w:rPr>
    </w:lvl>
    <w:lvl w:ilvl="8">
      <w:numFmt w:val="bullet"/>
      <w:lvlText w:val="•"/>
      <w:lvlJc w:val="left"/>
      <w:pPr>
        <w:ind w:left="7424" w:hanging="361"/>
      </w:pPr>
      <w:rPr>
        <w:rFonts w:hint="default"/>
      </w:rPr>
    </w:lvl>
  </w:abstractNum>
  <w:abstractNum w:abstractNumId="9" w15:restartNumberingAfterBreak="0">
    <w:nsid w:val="3B0F7A66"/>
    <w:multiLevelType w:val="hybridMultilevel"/>
    <w:tmpl w:val="CD4C593E"/>
    <w:lvl w:ilvl="0" w:tplc="324CD64E">
      <w:start w:val="1"/>
      <w:numFmt w:val="lowerLetter"/>
      <w:lvlText w:val="%1)"/>
      <w:lvlJc w:val="left"/>
      <w:pPr>
        <w:ind w:left="555" w:hanging="360"/>
        <w:jc w:val="left"/>
      </w:pPr>
      <w:rPr>
        <w:rFonts w:ascii="Calibri" w:eastAsia="Calibri" w:hAnsi="Calibri" w:cs="Calibri" w:hint="default"/>
        <w:w w:val="99"/>
        <w:sz w:val="20"/>
        <w:szCs w:val="20"/>
      </w:rPr>
    </w:lvl>
    <w:lvl w:ilvl="1" w:tplc="F5FC79F4">
      <w:numFmt w:val="bullet"/>
      <w:lvlText w:val="•"/>
      <w:lvlJc w:val="left"/>
      <w:pPr>
        <w:ind w:left="1478" w:hanging="360"/>
      </w:pPr>
      <w:rPr>
        <w:rFonts w:hint="default"/>
      </w:rPr>
    </w:lvl>
    <w:lvl w:ilvl="2" w:tplc="16A41272">
      <w:numFmt w:val="bullet"/>
      <w:lvlText w:val="•"/>
      <w:lvlJc w:val="left"/>
      <w:pPr>
        <w:ind w:left="2397" w:hanging="360"/>
      </w:pPr>
      <w:rPr>
        <w:rFonts w:hint="default"/>
      </w:rPr>
    </w:lvl>
    <w:lvl w:ilvl="3" w:tplc="205841DC">
      <w:numFmt w:val="bullet"/>
      <w:lvlText w:val="•"/>
      <w:lvlJc w:val="left"/>
      <w:pPr>
        <w:ind w:left="3315" w:hanging="360"/>
      </w:pPr>
      <w:rPr>
        <w:rFonts w:hint="default"/>
      </w:rPr>
    </w:lvl>
    <w:lvl w:ilvl="4" w:tplc="EC5E63F8">
      <w:numFmt w:val="bullet"/>
      <w:lvlText w:val="•"/>
      <w:lvlJc w:val="left"/>
      <w:pPr>
        <w:ind w:left="4234" w:hanging="360"/>
      </w:pPr>
      <w:rPr>
        <w:rFonts w:hint="default"/>
      </w:rPr>
    </w:lvl>
    <w:lvl w:ilvl="5" w:tplc="7DAC9A5A">
      <w:numFmt w:val="bullet"/>
      <w:lvlText w:val="•"/>
      <w:lvlJc w:val="left"/>
      <w:pPr>
        <w:ind w:left="5153" w:hanging="360"/>
      </w:pPr>
      <w:rPr>
        <w:rFonts w:hint="default"/>
      </w:rPr>
    </w:lvl>
    <w:lvl w:ilvl="6" w:tplc="E9C005AE">
      <w:numFmt w:val="bullet"/>
      <w:lvlText w:val="•"/>
      <w:lvlJc w:val="left"/>
      <w:pPr>
        <w:ind w:left="6071" w:hanging="360"/>
      </w:pPr>
      <w:rPr>
        <w:rFonts w:hint="default"/>
      </w:rPr>
    </w:lvl>
    <w:lvl w:ilvl="7" w:tplc="3D9A9948">
      <w:numFmt w:val="bullet"/>
      <w:lvlText w:val="•"/>
      <w:lvlJc w:val="left"/>
      <w:pPr>
        <w:ind w:left="6990" w:hanging="360"/>
      </w:pPr>
      <w:rPr>
        <w:rFonts w:hint="default"/>
      </w:rPr>
    </w:lvl>
    <w:lvl w:ilvl="8" w:tplc="DCBEF710">
      <w:numFmt w:val="bullet"/>
      <w:lvlText w:val="•"/>
      <w:lvlJc w:val="left"/>
      <w:pPr>
        <w:ind w:left="7909" w:hanging="360"/>
      </w:pPr>
      <w:rPr>
        <w:rFonts w:hint="default"/>
      </w:rPr>
    </w:lvl>
  </w:abstractNum>
  <w:abstractNum w:abstractNumId="10" w15:restartNumberingAfterBreak="0">
    <w:nsid w:val="524B467B"/>
    <w:multiLevelType w:val="multilevel"/>
    <w:tmpl w:val="7F0C7664"/>
    <w:lvl w:ilvl="0">
      <w:start w:val="1"/>
      <w:numFmt w:val="decimal"/>
      <w:lvlText w:val="%1"/>
      <w:lvlJc w:val="left"/>
      <w:pPr>
        <w:ind w:left="196" w:hanging="651"/>
        <w:jc w:val="left"/>
      </w:pPr>
      <w:rPr>
        <w:rFonts w:hint="default"/>
      </w:rPr>
    </w:lvl>
    <w:lvl w:ilvl="1">
      <w:start w:val="1"/>
      <w:numFmt w:val="decimal"/>
      <w:lvlText w:val="%1.%2"/>
      <w:lvlJc w:val="left"/>
      <w:pPr>
        <w:ind w:left="196" w:hanging="651"/>
        <w:jc w:val="left"/>
      </w:pPr>
      <w:rPr>
        <w:rFonts w:ascii="Calibri" w:eastAsia="Calibri" w:hAnsi="Calibri" w:cs="Calibri" w:hint="default"/>
        <w:spacing w:val="-1"/>
        <w:w w:val="99"/>
        <w:sz w:val="20"/>
        <w:szCs w:val="20"/>
      </w:rPr>
    </w:lvl>
    <w:lvl w:ilvl="2">
      <w:numFmt w:val="bullet"/>
      <w:lvlText w:val="•"/>
      <w:lvlJc w:val="left"/>
      <w:pPr>
        <w:ind w:left="2109" w:hanging="651"/>
      </w:pPr>
      <w:rPr>
        <w:rFonts w:hint="default"/>
      </w:rPr>
    </w:lvl>
    <w:lvl w:ilvl="3">
      <w:numFmt w:val="bullet"/>
      <w:lvlText w:val="•"/>
      <w:lvlJc w:val="left"/>
      <w:pPr>
        <w:ind w:left="3063" w:hanging="651"/>
      </w:pPr>
      <w:rPr>
        <w:rFonts w:hint="default"/>
      </w:rPr>
    </w:lvl>
    <w:lvl w:ilvl="4">
      <w:numFmt w:val="bullet"/>
      <w:lvlText w:val="•"/>
      <w:lvlJc w:val="left"/>
      <w:pPr>
        <w:ind w:left="4018" w:hanging="651"/>
      </w:pPr>
      <w:rPr>
        <w:rFonts w:hint="default"/>
      </w:rPr>
    </w:lvl>
    <w:lvl w:ilvl="5">
      <w:numFmt w:val="bullet"/>
      <w:lvlText w:val="•"/>
      <w:lvlJc w:val="left"/>
      <w:pPr>
        <w:ind w:left="4973" w:hanging="651"/>
      </w:pPr>
      <w:rPr>
        <w:rFonts w:hint="default"/>
      </w:rPr>
    </w:lvl>
    <w:lvl w:ilvl="6">
      <w:numFmt w:val="bullet"/>
      <w:lvlText w:val="•"/>
      <w:lvlJc w:val="left"/>
      <w:pPr>
        <w:ind w:left="5927" w:hanging="651"/>
      </w:pPr>
      <w:rPr>
        <w:rFonts w:hint="default"/>
      </w:rPr>
    </w:lvl>
    <w:lvl w:ilvl="7">
      <w:numFmt w:val="bullet"/>
      <w:lvlText w:val="•"/>
      <w:lvlJc w:val="left"/>
      <w:pPr>
        <w:ind w:left="6882" w:hanging="651"/>
      </w:pPr>
      <w:rPr>
        <w:rFonts w:hint="default"/>
      </w:rPr>
    </w:lvl>
    <w:lvl w:ilvl="8">
      <w:numFmt w:val="bullet"/>
      <w:lvlText w:val="•"/>
      <w:lvlJc w:val="left"/>
      <w:pPr>
        <w:ind w:left="7837" w:hanging="651"/>
      </w:pPr>
      <w:rPr>
        <w:rFonts w:hint="default"/>
      </w:rPr>
    </w:lvl>
  </w:abstractNum>
  <w:abstractNum w:abstractNumId="11" w15:restartNumberingAfterBreak="0">
    <w:nsid w:val="564C69D4"/>
    <w:multiLevelType w:val="multilevel"/>
    <w:tmpl w:val="3C1EBDF4"/>
    <w:lvl w:ilvl="0">
      <w:start w:val="4"/>
      <w:numFmt w:val="decimal"/>
      <w:lvlText w:val="%1"/>
      <w:lvlJc w:val="left"/>
      <w:pPr>
        <w:ind w:left="138" w:hanging="567"/>
        <w:jc w:val="left"/>
      </w:pPr>
      <w:rPr>
        <w:rFonts w:hint="default"/>
      </w:rPr>
    </w:lvl>
    <w:lvl w:ilvl="1">
      <w:start w:val="1"/>
      <w:numFmt w:val="decimal"/>
      <w:lvlText w:val="%1.%2."/>
      <w:lvlJc w:val="left"/>
      <w:pPr>
        <w:ind w:left="138" w:hanging="567"/>
        <w:jc w:val="left"/>
      </w:pPr>
      <w:rPr>
        <w:rFonts w:ascii="Arial" w:eastAsia="Arial" w:hAnsi="Arial" w:cs="Arial" w:hint="default"/>
        <w:spacing w:val="-1"/>
        <w:w w:val="99"/>
        <w:sz w:val="20"/>
        <w:szCs w:val="20"/>
      </w:rPr>
    </w:lvl>
    <w:lvl w:ilvl="2">
      <w:numFmt w:val="bullet"/>
      <w:lvlText w:val="•"/>
      <w:lvlJc w:val="left"/>
      <w:pPr>
        <w:ind w:left="1981" w:hanging="567"/>
      </w:pPr>
      <w:rPr>
        <w:rFonts w:hint="default"/>
      </w:rPr>
    </w:lvl>
    <w:lvl w:ilvl="3">
      <w:numFmt w:val="bullet"/>
      <w:lvlText w:val="•"/>
      <w:lvlJc w:val="left"/>
      <w:pPr>
        <w:ind w:left="2901" w:hanging="567"/>
      </w:pPr>
      <w:rPr>
        <w:rFonts w:hint="default"/>
      </w:rPr>
    </w:lvl>
    <w:lvl w:ilvl="4">
      <w:numFmt w:val="bullet"/>
      <w:lvlText w:val="•"/>
      <w:lvlJc w:val="left"/>
      <w:pPr>
        <w:ind w:left="3822" w:hanging="567"/>
      </w:pPr>
      <w:rPr>
        <w:rFonts w:hint="default"/>
      </w:rPr>
    </w:lvl>
    <w:lvl w:ilvl="5">
      <w:numFmt w:val="bullet"/>
      <w:lvlText w:val="•"/>
      <w:lvlJc w:val="left"/>
      <w:pPr>
        <w:ind w:left="4743" w:hanging="567"/>
      </w:pPr>
      <w:rPr>
        <w:rFonts w:hint="default"/>
      </w:rPr>
    </w:lvl>
    <w:lvl w:ilvl="6">
      <w:numFmt w:val="bullet"/>
      <w:lvlText w:val="•"/>
      <w:lvlJc w:val="left"/>
      <w:pPr>
        <w:ind w:left="5663" w:hanging="567"/>
      </w:pPr>
      <w:rPr>
        <w:rFonts w:hint="default"/>
      </w:rPr>
    </w:lvl>
    <w:lvl w:ilvl="7">
      <w:numFmt w:val="bullet"/>
      <w:lvlText w:val="•"/>
      <w:lvlJc w:val="left"/>
      <w:pPr>
        <w:ind w:left="6584" w:hanging="567"/>
      </w:pPr>
      <w:rPr>
        <w:rFonts w:hint="default"/>
      </w:rPr>
    </w:lvl>
    <w:lvl w:ilvl="8">
      <w:numFmt w:val="bullet"/>
      <w:lvlText w:val="•"/>
      <w:lvlJc w:val="left"/>
      <w:pPr>
        <w:ind w:left="7505" w:hanging="567"/>
      </w:pPr>
      <w:rPr>
        <w:rFonts w:hint="default"/>
      </w:rPr>
    </w:lvl>
  </w:abstractNum>
  <w:abstractNum w:abstractNumId="12" w15:restartNumberingAfterBreak="0">
    <w:nsid w:val="5E825C74"/>
    <w:multiLevelType w:val="multilevel"/>
    <w:tmpl w:val="B1023D78"/>
    <w:lvl w:ilvl="0">
      <w:start w:val="4"/>
      <w:numFmt w:val="decimal"/>
      <w:lvlText w:val="%1"/>
      <w:lvlJc w:val="left"/>
      <w:pPr>
        <w:ind w:left="196" w:hanging="651"/>
        <w:jc w:val="left"/>
      </w:pPr>
      <w:rPr>
        <w:rFonts w:hint="default"/>
      </w:rPr>
    </w:lvl>
    <w:lvl w:ilvl="1">
      <w:start w:val="1"/>
      <w:numFmt w:val="decimal"/>
      <w:lvlText w:val="%1.%2"/>
      <w:lvlJc w:val="left"/>
      <w:pPr>
        <w:ind w:left="196" w:hanging="651"/>
        <w:jc w:val="left"/>
      </w:pPr>
      <w:rPr>
        <w:rFonts w:ascii="Calibri" w:eastAsia="Calibri" w:hAnsi="Calibri" w:cs="Calibri" w:hint="default"/>
        <w:spacing w:val="-1"/>
        <w:w w:val="99"/>
        <w:sz w:val="20"/>
        <w:szCs w:val="20"/>
      </w:rPr>
    </w:lvl>
    <w:lvl w:ilvl="2">
      <w:numFmt w:val="bullet"/>
      <w:lvlText w:val="•"/>
      <w:lvlJc w:val="left"/>
      <w:pPr>
        <w:ind w:left="2109" w:hanging="651"/>
      </w:pPr>
      <w:rPr>
        <w:rFonts w:hint="default"/>
      </w:rPr>
    </w:lvl>
    <w:lvl w:ilvl="3">
      <w:numFmt w:val="bullet"/>
      <w:lvlText w:val="•"/>
      <w:lvlJc w:val="left"/>
      <w:pPr>
        <w:ind w:left="3063" w:hanging="651"/>
      </w:pPr>
      <w:rPr>
        <w:rFonts w:hint="default"/>
      </w:rPr>
    </w:lvl>
    <w:lvl w:ilvl="4">
      <w:numFmt w:val="bullet"/>
      <w:lvlText w:val="•"/>
      <w:lvlJc w:val="left"/>
      <w:pPr>
        <w:ind w:left="4018" w:hanging="651"/>
      </w:pPr>
      <w:rPr>
        <w:rFonts w:hint="default"/>
      </w:rPr>
    </w:lvl>
    <w:lvl w:ilvl="5">
      <w:numFmt w:val="bullet"/>
      <w:lvlText w:val="•"/>
      <w:lvlJc w:val="left"/>
      <w:pPr>
        <w:ind w:left="4973" w:hanging="651"/>
      </w:pPr>
      <w:rPr>
        <w:rFonts w:hint="default"/>
      </w:rPr>
    </w:lvl>
    <w:lvl w:ilvl="6">
      <w:numFmt w:val="bullet"/>
      <w:lvlText w:val="•"/>
      <w:lvlJc w:val="left"/>
      <w:pPr>
        <w:ind w:left="5927" w:hanging="651"/>
      </w:pPr>
      <w:rPr>
        <w:rFonts w:hint="default"/>
      </w:rPr>
    </w:lvl>
    <w:lvl w:ilvl="7">
      <w:numFmt w:val="bullet"/>
      <w:lvlText w:val="•"/>
      <w:lvlJc w:val="left"/>
      <w:pPr>
        <w:ind w:left="6882" w:hanging="651"/>
      </w:pPr>
      <w:rPr>
        <w:rFonts w:hint="default"/>
      </w:rPr>
    </w:lvl>
    <w:lvl w:ilvl="8">
      <w:numFmt w:val="bullet"/>
      <w:lvlText w:val="•"/>
      <w:lvlJc w:val="left"/>
      <w:pPr>
        <w:ind w:left="7837" w:hanging="651"/>
      </w:pPr>
      <w:rPr>
        <w:rFonts w:hint="default"/>
      </w:rPr>
    </w:lvl>
  </w:abstractNum>
  <w:abstractNum w:abstractNumId="13" w15:restartNumberingAfterBreak="0">
    <w:nsid w:val="676311DE"/>
    <w:multiLevelType w:val="multilevel"/>
    <w:tmpl w:val="7236EE9C"/>
    <w:lvl w:ilvl="0">
      <w:start w:val="3"/>
      <w:numFmt w:val="decimal"/>
      <w:lvlText w:val="%1"/>
      <w:lvlJc w:val="left"/>
      <w:pPr>
        <w:ind w:left="196" w:hanging="651"/>
        <w:jc w:val="left"/>
      </w:pPr>
      <w:rPr>
        <w:rFonts w:hint="default"/>
      </w:rPr>
    </w:lvl>
    <w:lvl w:ilvl="1">
      <w:start w:val="1"/>
      <w:numFmt w:val="decimal"/>
      <w:lvlText w:val="%1.%2"/>
      <w:lvlJc w:val="left"/>
      <w:pPr>
        <w:ind w:left="196" w:hanging="651"/>
        <w:jc w:val="left"/>
      </w:pPr>
      <w:rPr>
        <w:rFonts w:ascii="Calibri" w:eastAsia="Calibri" w:hAnsi="Calibri" w:cs="Calibri" w:hint="default"/>
        <w:spacing w:val="-1"/>
        <w:w w:val="99"/>
        <w:sz w:val="20"/>
        <w:szCs w:val="20"/>
      </w:rPr>
    </w:lvl>
    <w:lvl w:ilvl="2">
      <w:numFmt w:val="bullet"/>
      <w:lvlText w:val="•"/>
      <w:lvlJc w:val="left"/>
      <w:pPr>
        <w:ind w:left="2109" w:hanging="651"/>
      </w:pPr>
      <w:rPr>
        <w:rFonts w:hint="default"/>
      </w:rPr>
    </w:lvl>
    <w:lvl w:ilvl="3">
      <w:numFmt w:val="bullet"/>
      <w:lvlText w:val="•"/>
      <w:lvlJc w:val="left"/>
      <w:pPr>
        <w:ind w:left="3063" w:hanging="651"/>
      </w:pPr>
      <w:rPr>
        <w:rFonts w:hint="default"/>
      </w:rPr>
    </w:lvl>
    <w:lvl w:ilvl="4">
      <w:numFmt w:val="bullet"/>
      <w:lvlText w:val="•"/>
      <w:lvlJc w:val="left"/>
      <w:pPr>
        <w:ind w:left="4018" w:hanging="651"/>
      </w:pPr>
      <w:rPr>
        <w:rFonts w:hint="default"/>
      </w:rPr>
    </w:lvl>
    <w:lvl w:ilvl="5">
      <w:numFmt w:val="bullet"/>
      <w:lvlText w:val="•"/>
      <w:lvlJc w:val="left"/>
      <w:pPr>
        <w:ind w:left="4973" w:hanging="651"/>
      </w:pPr>
      <w:rPr>
        <w:rFonts w:hint="default"/>
      </w:rPr>
    </w:lvl>
    <w:lvl w:ilvl="6">
      <w:numFmt w:val="bullet"/>
      <w:lvlText w:val="•"/>
      <w:lvlJc w:val="left"/>
      <w:pPr>
        <w:ind w:left="5927" w:hanging="651"/>
      </w:pPr>
      <w:rPr>
        <w:rFonts w:hint="default"/>
      </w:rPr>
    </w:lvl>
    <w:lvl w:ilvl="7">
      <w:numFmt w:val="bullet"/>
      <w:lvlText w:val="•"/>
      <w:lvlJc w:val="left"/>
      <w:pPr>
        <w:ind w:left="6882" w:hanging="651"/>
      </w:pPr>
      <w:rPr>
        <w:rFonts w:hint="default"/>
      </w:rPr>
    </w:lvl>
    <w:lvl w:ilvl="8">
      <w:numFmt w:val="bullet"/>
      <w:lvlText w:val="•"/>
      <w:lvlJc w:val="left"/>
      <w:pPr>
        <w:ind w:left="7837" w:hanging="651"/>
      </w:pPr>
      <w:rPr>
        <w:rFonts w:hint="default"/>
      </w:rPr>
    </w:lvl>
  </w:abstractNum>
  <w:abstractNum w:abstractNumId="14" w15:restartNumberingAfterBreak="0">
    <w:nsid w:val="729D417E"/>
    <w:multiLevelType w:val="hybridMultilevel"/>
    <w:tmpl w:val="689CB436"/>
    <w:lvl w:ilvl="0" w:tplc="0B5E83BC">
      <w:numFmt w:val="bullet"/>
      <w:lvlText w:val="-"/>
      <w:lvlJc w:val="left"/>
      <w:pPr>
        <w:ind w:left="704" w:hanging="207"/>
      </w:pPr>
      <w:rPr>
        <w:rFonts w:ascii="Calibri" w:eastAsia="Calibri" w:hAnsi="Calibri" w:cs="Calibri" w:hint="default"/>
        <w:w w:val="99"/>
        <w:sz w:val="20"/>
        <w:szCs w:val="20"/>
      </w:rPr>
    </w:lvl>
    <w:lvl w:ilvl="1" w:tplc="5CD00B72">
      <w:numFmt w:val="bullet"/>
      <w:lvlText w:val="•"/>
      <w:lvlJc w:val="left"/>
      <w:pPr>
        <w:ind w:left="1564" w:hanging="207"/>
      </w:pPr>
      <w:rPr>
        <w:rFonts w:hint="default"/>
      </w:rPr>
    </w:lvl>
    <w:lvl w:ilvl="2" w:tplc="6BB44D6C">
      <w:numFmt w:val="bullet"/>
      <w:lvlText w:val="•"/>
      <w:lvlJc w:val="left"/>
      <w:pPr>
        <w:ind w:left="2429" w:hanging="207"/>
      </w:pPr>
      <w:rPr>
        <w:rFonts w:hint="default"/>
      </w:rPr>
    </w:lvl>
    <w:lvl w:ilvl="3" w:tplc="7E7CD410">
      <w:numFmt w:val="bullet"/>
      <w:lvlText w:val="•"/>
      <w:lvlJc w:val="left"/>
      <w:pPr>
        <w:ind w:left="3293" w:hanging="207"/>
      </w:pPr>
      <w:rPr>
        <w:rFonts w:hint="default"/>
      </w:rPr>
    </w:lvl>
    <w:lvl w:ilvl="4" w:tplc="1D7C6856">
      <w:numFmt w:val="bullet"/>
      <w:lvlText w:val="•"/>
      <w:lvlJc w:val="left"/>
      <w:pPr>
        <w:ind w:left="4158" w:hanging="207"/>
      </w:pPr>
      <w:rPr>
        <w:rFonts w:hint="default"/>
      </w:rPr>
    </w:lvl>
    <w:lvl w:ilvl="5" w:tplc="2CFC0DC4">
      <w:numFmt w:val="bullet"/>
      <w:lvlText w:val="•"/>
      <w:lvlJc w:val="left"/>
      <w:pPr>
        <w:ind w:left="5023" w:hanging="207"/>
      </w:pPr>
      <w:rPr>
        <w:rFonts w:hint="default"/>
      </w:rPr>
    </w:lvl>
    <w:lvl w:ilvl="6" w:tplc="7368CCDA">
      <w:numFmt w:val="bullet"/>
      <w:lvlText w:val="•"/>
      <w:lvlJc w:val="left"/>
      <w:pPr>
        <w:ind w:left="5887" w:hanging="207"/>
      </w:pPr>
      <w:rPr>
        <w:rFonts w:hint="default"/>
      </w:rPr>
    </w:lvl>
    <w:lvl w:ilvl="7" w:tplc="3B34CCCE">
      <w:numFmt w:val="bullet"/>
      <w:lvlText w:val="•"/>
      <w:lvlJc w:val="left"/>
      <w:pPr>
        <w:ind w:left="6752" w:hanging="207"/>
      </w:pPr>
      <w:rPr>
        <w:rFonts w:hint="default"/>
      </w:rPr>
    </w:lvl>
    <w:lvl w:ilvl="8" w:tplc="B644F14A">
      <w:numFmt w:val="bullet"/>
      <w:lvlText w:val="•"/>
      <w:lvlJc w:val="left"/>
      <w:pPr>
        <w:ind w:left="7617" w:hanging="207"/>
      </w:pPr>
      <w:rPr>
        <w:rFonts w:hint="default"/>
      </w:rPr>
    </w:lvl>
  </w:abstractNum>
  <w:abstractNum w:abstractNumId="15" w15:restartNumberingAfterBreak="0">
    <w:nsid w:val="741C1961"/>
    <w:multiLevelType w:val="hybridMultilevel"/>
    <w:tmpl w:val="8E3E473C"/>
    <w:lvl w:ilvl="0" w:tplc="39F60342">
      <w:start w:val="1"/>
      <w:numFmt w:val="decimal"/>
      <w:lvlText w:val="%1."/>
      <w:lvlJc w:val="left"/>
      <w:pPr>
        <w:ind w:left="577" w:hanging="440"/>
        <w:jc w:val="left"/>
      </w:pPr>
      <w:rPr>
        <w:rFonts w:ascii="Arial" w:eastAsia="Arial" w:hAnsi="Arial" w:cs="Arial" w:hint="default"/>
        <w:b/>
        <w:bCs/>
        <w:spacing w:val="-1"/>
        <w:w w:val="99"/>
        <w:sz w:val="20"/>
        <w:szCs w:val="20"/>
      </w:rPr>
    </w:lvl>
    <w:lvl w:ilvl="1" w:tplc="58A40D18">
      <w:numFmt w:val="bullet"/>
      <w:lvlText w:val="•"/>
      <w:lvlJc w:val="left"/>
      <w:pPr>
        <w:ind w:left="1456" w:hanging="440"/>
      </w:pPr>
      <w:rPr>
        <w:rFonts w:hint="default"/>
      </w:rPr>
    </w:lvl>
    <w:lvl w:ilvl="2" w:tplc="D2B27E82">
      <w:numFmt w:val="bullet"/>
      <w:lvlText w:val="•"/>
      <w:lvlJc w:val="left"/>
      <w:pPr>
        <w:ind w:left="2333" w:hanging="440"/>
      </w:pPr>
      <w:rPr>
        <w:rFonts w:hint="default"/>
      </w:rPr>
    </w:lvl>
    <w:lvl w:ilvl="3" w:tplc="E286B550">
      <w:numFmt w:val="bullet"/>
      <w:lvlText w:val="•"/>
      <w:lvlJc w:val="left"/>
      <w:pPr>
        <w:ind w:left="3209" w:hanging="440"/>
      </w:pPr>
      <w:rPr>
        <w:rFonts w:hint="default"/>
      </w:rPr>
    </w:lvl>
    <w:lvl w:ilvl="4" w:tplc="311C8FFA">
      <w:numFmt w:val="bullet"/>
      <w:lvlText w:val="•"/>
      <w:lvlJc w:val="left"/>
      <w:pPr>
        <w:ind w:left="4086" w:hanging="440"/>
      </w:pPr>
      <w:rPr>
        <w:rFonts w:hint="default"/>
      </w:rPr>
    </w:lvl>
    <w:lvl w:ilvl="5" w:tplc="F2FEA850">
      <w:numFmt w:val="bullet"/>
      <w:lvlText w:val="•"/>
      <w:lvlJc w:val="left"/>
      <w:pPr>
        <w:ind w:left="4963" w:hanging="440"/>
      </w:pPr>
      <w:rPr>
        <w:rFonts w:hint="default"/>
      </w:rPr>
    </w:lvl>
    <w:lvl w:ilvl="6" w:tplc="93E2EF30">
      <w:numFmt w:val="bullet"/>
      <w:lvlText w:val="•"/>
      <w:lvlJc w:val="left"/>
      <w:pPr>
        <w:ind w:left="5839" w:hanging="440"/>
      </w:pPr>
      <w:rPr>
        <w:rFonts w:hint="default"/>
      </w:rPr>
    </w:lvl>
    <w:lvl w:ilvl="7" w:tplc="8EFE12F6">
      <w:numFmt w:val="bullet"/>
      <w:lvlText w:val="•"/>
      <w:lvlJc w:val="left"/>
      <w:pPr>
        <w:ind w:left="6716" w:hanging="440"/>
      </w:pPr>
      <w:rPr>
        <w:rFonts w:hint="default"/>
      </w:rPr>
    </w:lvl>
    <w:lvl w:ilvl="8" w:tplc="CD78313C">
      <w:numFmt w:val="bullet"/>
      <w:lvlText w:val="•"/>
      <w:lvlJc w:val="left"/>
      <w:pPr>
        <w:ind w:left="7593" w:hanging="440"/>
      </w:pPr>
      <w:rPr>
        <w:rFonts w:hint="default"/>
      </w:rPr>
    </w:lvl>
  </w:abstractNum>
  <w:num w:numId="1">
    <w:abstractNumId w:val="12"/>
  </w:num>
  <w:num w:numId="2">
    <w:abstractNumId w:val="9"/>
  </w:num>
  <w:num w:numId="3">
    <w:abstractNumId w:val="13"/>
  </w:num>
  <w:num w:numId="4">
    <w:abstractNumId w:val="0"/>
  </w:num>
  <w:num w:numId="5">
    <w:abstractNumId w:val="10"/>
  </w:num>
  <w:num w:numId="6">
    <w:abstractNumId w:val="5"/>
  </w:num>
  <w:num w:numId="7">
    <w:abstractNumId w:val="2"/>
  </w:num>
  <w:num w:numId="8">
    <w:abstractNumId w:val="3"/>
  </w:num>
  <w:num w:numId="9">
    <w:abstractNumId w:val="4"/>
  </w:num>
  <w:num w:numId="10">
    <w:abstractNumId w:val="11"/>
  </w:num>
  <w:num w:numId="11">
    <w:abstractNumId w:val="8"/>
  </w:num>
  <w:num w:numId="12">
    <w:abstractNumId w:val="7"/>
  </w:num>
  <w:num w:numId="13">
    <w:abstractNumId w:val="14"/>
  </w:num>
  <w:num w:numId="14">
    <w:abstractNumId w:val="1"/>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80"/>
    <w:rsid w:val="00043514"/>
    <w:rsid w:val="001852F0"/>
    <w:rsid w:val="001955BC"/>
    <w:rsid w:val="003D02AD"/>
    <w:rsid w:val="008F368A"/>
    <w:rsid w:val="008F5B80"/>
    <w:rsid w:val="00B10349"/>
    <w:rsid w:val="00B154BF"/>
    <w:rsid w:val="00C17975"/>
    <w:rsid w:val="00ED41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B9BCB20-51DE-4431-9686-2D316D88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rPr>
  </w:style>
  <w:style w:type="paragraph" w:styleId="Nadpis1">
    <w:name w:val="heading 1"/>
    <w:basedOn w:val="Normln"/>
    <w:uiPriority w:val="1"/>
    <w:qFormat/>
    <w:pPr>
      <w:spacing w:before="13"/>
      <w:ind w:left="1781" w:right="2127"/>
      <w:jc w:val="center"/>
      <w:outlineLvl w:val="0"/>
    </w:pPr>
    <w:rPr>
      <w:b/>
      <w:bCs/>
      <w:sz w:val="32"/>
      <w:szCs w:val="32"/>
    </w:rPr>
  </w:style>
  <w:style w:type="paragraph" w:styleId="Nadpis2">
    <w:name w:val="heading 2"/>
    <w:basedOn w:val="Normln"/>
    <w:uiPriority w:val="1"/>
    <w:qFormat/>
    <w:pPr>
      <w:ind w:left="138"/>
      <w:outlineLvl w:val="1"/>
    </w:pPr>
    <w:rPr>
      <w:rFonts w:ascii="Arial" w:eastAsia="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rFonts w:ascii="Arial" w:eastAsia="Arial" w:hAnsi="Arial" w:cs="Arial"/>
      <w:sz w:val="20"/>
      <w:szCs w:val="20"/>
    </w:rPr>
  </w:style>
  <w:style w:type="paragraph" w:styleId="Odstavecseseznamem">
    <w:name w:val="List Paragraph"/>
    <w:basedOn w:val="Normln"/>
    <w:uiPriority w:val="1"/>
    <w:qFormat/>
    <w:pPr>
      <w:spacing w:before="121"/>
      <w:ind w:left="138"/>
      <w:jc w:val="both"/>
    </w:pPr>
    <w:rPr>
      <w:rFonts w:ascii="Arial" w:eastAsia="Arial" w:hAnsi="Arial" w:cs="Arial"/>
    </w:r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38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elpdesk.kinet.cz/" TargetMode="External"/><Relationship Id="rId13" Type="http://schemas.openxmlformats.org/officeDocument/2006/relationships/hyperlink" Target="http://www.dell.com/su" TargetMode="External"/><Relationship Id="rId18" Type="http://schemas.openxmlformats.org/officeDocument/2006/relationships/hyperlink" Target="http://www.cpubenchmark.net/" TargetMode="Externa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www.dell.com/su" TargetMode="External"/><Relationship Id="rId7" Type="http://schemas.openxmlformats.org/officeDocument/2006/relationships/footer" Target="footer1.xml"/><Relationship Id="rId12" Type="http://schemas.openxmlformats.org/officeDocument/2006/relationships/hyperlink" Target="http://www.cpubenchmark.net/" TargetMode="External"/><Relationship Id="rId17" Type="http://schemas.openxmlformats.org/officeDocument/2006/relationships/hyperlink" Target="http://www.dell.com/su" TargetMode="External"/><Relationship Id="rId25" Type="http://schemas.openxmlformats.org/officeDocument/2006/relationships/hyperlink" Target="https://helpdesk.kinet.cz/" TargetMode="External"/><Relationship Id="rId2" Type="http://schemas.openxmlformats.org/officeDocument/2006/relationships/styles" Target="styles.xml"/><Relationship Id="rId16" Type="http://schemas.openxmlformats.org/officeDocument/2006/relationships/hyperlink" Target="http://www.dell.com/su" TargetMode="External"/><Relationship Id="rId20" Type="http://schemas.openxmlformats.org/officeDocument/2006/relationships/hyperlink" Target="http://www.dell.com/s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ubenchmark.net/"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cpubenchmark.net/" TargetMode="Externa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er" Target="footer3.xml"/><Relationship Id="rId19" Type="http://schemas.openxmlformats.org/officeDocument/2006/relationships/hyperlink" Target="http://www.dell.com/s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dell.com/e"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9420</Words>
  <Characters>55582</Characters>
  <Application>Microsoft Office Word</Application>
  <DocSecurity>0</DocSecurity>
  <Lines>463</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 infrastruktura města Vyškov,“ dílčí část 1: „Aktivní síťové prvky a kabeláž“</dc:subject>
  <dc:creator>Mgr. Jitka Seguin</dc:creator>
  <cp:lastModifiedBy>Uživatel systému Windows</cp:lastModifiedBy>
  <cp:revision>2</cp:revision>
  <dcterms:created xsi:type="dcterms:W3CDTF">2023-12-12T18:45:00Z</dcterms:created>
  <dcterms:modified xsi:type="dcterms:W3CDTF">2023-12-12T18:45:00Z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2023-12-10T00:00:00Z</vt:filetime>
  </property>
  <property fmtid="{D5CDD505-2E9C-101B-9397-08002B2CF9AE}" pid="3" name="Creator">
    <vt:lpwstr>Adobe Acrobat Pro 2020 20.5.30539</vt:lpwstr>
  </property>
  <property fmtid="{D5CDD505-2E9C-101B-9397-08002B2CF9AE}" pid="4" name="LastSaved">
    <vt:filetime>2023-12-10T00:00:00Z</vt:filetime>
  </property>
</Properties>
</file>