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391" w:rsidRPr="008E6A47" w:rsidRDefault="00285B29">
      <w:pPr>
        <w:spacing w:after="480" w:line="240" w:lineRule="auto"/>
        <w:ind w:left="0" w:right="0" w:firstLine="0"/>
        <w:jc w:val="center"/>
        <w:rPr>
          <w:rFonts w:ascii="Arial" w:eastAsia="Arial" w:hAnsi="Arial" w:cs="Arial"/>
          <w:b/>
          <w:sz w:val="22"/>
          <w:szCs w:val="22"/>
        </w:rPr>
      </w:pPr>
      <w:r w:rsidRPr="008E6A47">
        <w:rPr>
          <w:rFonts w:ascii="Arial" w:eastAsia="Arial" w:hAnsi="Arial" w:cs="Arial"/>
          <w:b/>
          <w:sz w:val="22"/>
          <w:szCs w:val="22"/>
        </w:rPr>
        <w:t>SMLOUVA O VYUŽITÍ VÝSLEDKŮ VÝZKUMU A VÝVOJE</w:t>
      </w:r>
      <w:bookmarkStart w:id="0" w:name="_GoBack"/>
      <w:bookmarkEnd w:id="0"/>
    </w:p>
    <w:p w:rsidR="003A3391" w:rsidRPr="008E6A47" w:rsidRDefault="00285B29">
      <w:pPr>
        <w:pBdr>
          <w:top w:val="nil"/>
          <w:left w:val="nil"/>
          <w:bottom w:val="nil"/>
          <w:right w:val="nil"/>
          <w:between w:val="nil"/>
        </w:pBdr>
        <w:tabs>
          <w:tab w:val="left" w:pos="0"/>
        </w:tabs>
        <w:spacing w:after="0" w:line="240" w:lineRule="auto"/>
        <w:ind w:left="0" w:right="0" w:firstLine="0"/>
        <w:jc w:val="left"/>
        <w:rPr>
          <w:rFonts w:ascii="Arial" w:eastAsia="Arial" w:hAnsi="Arial" w:cs="Arial"/>
          <w:b/>
          <w:sz w:val="22"/>
          <w:szCs w:val="22"/>
        </w:rPr>
      </w:pPr>
      <w:r w:rsidRPr="008E6A47">
        <w:rPr>
          <w:rFonts w:ascii="Arial" w:eastAsia="Arial" w:hAnsi="Arial" w:cs="Arial"/>
          <w:b/>
          <w:sz w:val="22"/>
          <w:szCs w:val="22"/>
        </w:rPr>
        <w:t>Ústav státu a práva AV ČR, v. v. i.</w:t>
      </w:r>
    </w:p>
    <w:p w:rsidR="003A3391" w:rsidRPr="008E6A47" w:rsidRDefault="00285B29">
      <w:pPr>
        <w:pBdr>
          <w:top w:val="nil"/>
          <w:left w:val="nil"/>
          <w:bottom w:val="nil"/>
          <w:right w:val="nil"/>
          <w:between w:val="nil"/>
        </w:pBdr>
        <w:tabs>
          <w:tab w:val="left" w:pos="0"/>
        </w:tabs>
        <w:spacing w:after="0" w:line="240" w:lineRule="auto"/>
        <w:ind w:left="0" w:right="0" w:firstLine="0"/>
        <w:jc w:val="left"/>
        <w:rPr>
          <w:rFonts w:ascii="Arial" w:eastAsia="Arial" w:hAnsi="Arial" w:cs="Arial"/>
          <w:sz w:val="22"/>
          <w:szCs w:val="22"/>
        </w:rPr>
      </w:pPr>
      <w:r w:rsidRPr="008E6A47">
        <w:rPr>
          <w:rFonts w:ascii="Arial" w:eastAsia="Arial" w:hAnsi="Arial" w:cs="Arial"/>
          <w:sz w:val="22"/>
          <w:szCs w:val="22"/>
        </w:rPr>
        <w:t>se sídlem: Národní 117/18, 110 00 Praha 1 - Nové Město</w:t>
      </w:r>
    </w:p>
    <w:p w:rsidR="003A3391" w:rsidRPr="008E6A47" w:rsidRDefault="00285B29">
      <w:pPr>
        <w:pBdr>
          <w:top w:val="nil"/>
          <w:left w:val="nil"/>
          <w:bottom w:val="nil"/>
          <w:right w:val="nil"/>
          <w:between w:val="nil"/>
        </w:pBdr>
        <w:tabs>
          <w:tab w:val="left" w:pos="0"/>
        </w:tabs>
        <w:spacing w:after="0" w:line="240" w:lineRule="auto"/>
        <w:ind w:left="0" w:right="0" w:firstLine="0"/>
        <w:jc w:val="left"/>
        <w:rPr>
          <w:rFonts w:ascii="Arial" w:eastAsia="Arial" w:hAnsi="Arial" w:cs="Arial"/>
          <w:sz w:val="22"/>
          <w:szCs w:val="22"/>
        </w:rPr>
      </w:pPr>
      <w:r w:rsidRPr="008E6A47">
        <w:rPr>
          <w:rFonts w:ascii="Arial" w:eastAsia="Arial" w:hAnsi="Arial" w:cs="Arial"/>
          <w:sz w:val="22"/>
          <w:szCs w:val="22"/>
        </w:rPr>
        <w:t>IČO: 68378122</w:t>
      </w:r>
    </w:p>
    <w:p w:rsidR="003A3391" w:rsidRPr="008E6A47" w:rsidRDefault="00285B29">
      <w:pPr>
        <w:pBdr>
          <w:top w:val="nil"/>
          <w:left w:val="nil"/>
          <w:bottom w:val="nil"/>
          <w:right w:val="nil"/>
          <w:between w:val="nil"/>
        </w:pBdr>
        <w:tabs>
          <w:tab w:val="left" w:pos="0"/>
        </w:tabs>
        <w:spacing w:after="0" w:line="240" w:lineRule="auto"/>
        <w:ind w:left="0" w:right="0" w:firstLine="0"/>
        <w:jc w:val="left"/>
        <w:rPr>
          <w:rFonts w:ascii="Arial" w:eastAsia="Arial" w:hAnsi="Arial" w:cs="Arial"/>
          <w:sz w:val="22"/>
          <w:szCs w:val="22"/>
        </w:rPr>
      </w:pPr>
      <w:r w:rsidRPr="008E6A47">
        <w:rPr>
          <w:rFonts w:ascii="Arial" w:eastAsia="Arial" w:hAnsi="Arial" w:cs="Arial"/>
          <w:sz w:val="22"/>
          <w:szCs w:val="22"/>
        </w:rPr>
        <w:t>DIČ: CZ68378122</w:t>
      </w:r>
    </w:p>
    <w:p w:rsidR="003A3391" w:rsidRPr="008E6A47" w:rsidRDefault="00285B29">
      <w:pPr>
        <w:pBdr>
          <w:top w:val="nil"/>
          <w:left w:val="nil"/>
          <w:bottom w:val="nil"/>
          <w:right w:val="nil"/>
          <w:between w:val="nil"/>
        </w:pBdr>
        <w:tabs>
          <w:tab w:val="left" w:pos="0"/>
        </w:tabs>
        <w:spacing w:after="0" w:line="240" w:lineRule="auto"/>
        <w:ind w:left="0" w:right="0" w:firstLine="0"/>
        <w:jc w:val="left"/>
        <w:rPr>
          <w:rFonts w:ascii="Arial" w:eastAsia="Arial" w:hAnsi="Arial" w:cs="Arial"/>
          <w:sz w:val="22"/>
          <w:szCs w:val="22"/>
        </w:rPr>
      </w:pPr>
      <w:r w:rsidRPr="008E6A47">
        <w:rPr>
          <w:rFonts w:ascii="Arial" w:eastAsia="Arial" w:hAnsi="Arial" w:cs="Arial"/>
          <w:sz w:val="22"/>
          <w:szCs w:val="22"/>
        </w:rPr>
        <w:t xml:space="preserve">zastoupený </w:t>
      </w:r>
      <w:r w:rsidR="00F626A2">
        <w:rPr>
          <w:rFonts w:ascii="Arial" w:eastAsia="Arial" w:hAnsi="Arial" w:cs="Arial"/>
          <w:sz w:val="22"/>
          <w:szCs w:val="22"/>
        </w:rPr>
        <w:tab/>
      </w:r>
      <w:r w:rsidR="00F626A2">
        <w:rPr>
          <w:rFonts w:ascii="Arial" w:eastAsia="Arial" w:hAnsi="Arial" w:cs="Arial"/>
          <w:sz w:val="22"/>
          <w:szCs w:val="22"/>
        </w:rPr>
        <w:tab/>
      </w:r>
      <w:r w:rsidR="00F626A2">
        <w:rPr>
          <w:rFonts w:ascii="Arial" w:eastAsia="Arial" w:hAnsi="Arial" w:cs="Arial"/>
          <w:sz w:val="22"/>
          <w:szCs w:val="22"/>
        </w:rPr>
        <w:tab/>
      </w:r>
      <w:r w:rsidR="00F626A2">
        <w:rPr>
          <w:rFonts w:ascii="Arial" w:eastAsia="Arial" w:hAnsi="Arial" w:cs="Arial"/>
          <w:sz w:val="22"/>
          <w:szCs w:val="22"/>
        </w:rPr>
        <w:tab/>
      </w:r>
      <w:r w:rsidRPr="008E6A47">
        <w:rPr>
          <w:rFonts w:ascii="Arial" w:eastAsia="Arial" w:hAnsi="Arial" w:cs="Arial"/>
          <w:sz w:val="22"/>
          <w:szCs w:val="22"/>
        </w:rPr>
        <w:t>ředitelem</w:t>
      </w:r>
    </w:p>
    <w:p w:rsidR="003A3391" w:rsidRPr="008E6A47" w:rsidRDefault="00285B29">
      <w:pPr>
        <w:spacing w:after="5" w:line="240" w:lineRule="auto"/>
        <w:ind w:left="0" w:right="0" w:firstLine="0"/>
        <w:rPr>
          <w:rFonts w:ascii="Arial" w:eastAsia="Arial" w:hAnsi="Arial" w:cs="Arial"/>
          <w:sz w:val="22"/>
          <w:szCs w:val="22"/>
        </w:rPr>
      </w:pPr>
      <w:r w:rsidRPr="008E6A47">
        <w:rPr>
          <w:rFonts w:ascii="Arial" w:eastAsia="Arial" w:hAnsi="Arial" w:cs="Arial"/>
          <w:sz w:val="22"/>
          <w:szCs w:val="22"/>
        </w:rPr>
        <w:t xml:space="preserve">bankovní spojení: Česká národní banka, č. účtu: </w:t>
      </w:r>
    </w:p>
    <w:p w:rsidR="003A3391" w:rsidRPr="008E6A47" w:rsidRDefault="00285B29">
      <w:pPr>
        <w:spacing w:after="5" w:line="240" w:lineRule="auto"/>
        <w:ind w:left="0" w:right="0" w:firstLine="0"/>
        <w:rPr>
          <w:rFonts w:ascii="Arial" w:eastAsia="Arial" w:hAnsi="Arial" w:cs="Arial"/>
          <w:sz w:val="22"/>
          <w:szCs w:val="22"/>
        </w:rPr>
      </w:pPr>
      <w:r w:rsidRPr="008E6A47">
        <w:rPr>
          <w:rFonts w:ascii="Arial" w:eastAsia="Arial" w:hAnsi="Arial" w:cs="Arial"/>
          <w:sz w:val="22"/>
          <w:szCs w:val="22"/>
        </w:rPr>
        <w:t>identifikátor datové schránky: 9x7nbxx</w:t>
      </w:r>
    </w:p>
    <w:p w:rsidR="003A3391" w:rsidRPr="008E6A47" w:rsidRDefault="00285B29">
      <w:pPr>
        <w:spacing w:after="5" w:line="240" w:lineRule="auto"/>
        <w:ind w:left="0" w:right="0" w:firstLine="0"/>
        <w:rPr>
          <w:rFonts w:ascii="Arial" w:eastAsia="Arial" w:hAnsi="Arial" w:cs="Arial"/>
          <w:sz w:val="22"/>
          <w:szCs w:val="22"/>
        </w:rPr>
      </w:pPr>
      <w:r w:rsidRPr="008E6A47">
        <w:rPr>
          <w:rFonts w:ascii="Arial" w:eastAsia="Arial" w:hAnsi="Arial" w:cs="Arial"/>
          <w:sz w:val="22"/>
          <w:szCs w:val="22"/>
        </w:rPr>
        <w:t>(dále také jako „příjemce“)</w:t>
      </w:r>
    </w:p>
    <w:p w:rsidR="003A3391" w:rsidRPr="008E6A47" w:rsidRDefault="003A3391">
      <w:pPr>
        <w:spacing w:after="5" w:line="240" w:lineRule="auto"/>
        <w:ind w:left="0" w:right="0" w:firstLine="0"/>
        <w:rPr>
          <w:rFonts w:ascii="Arial" w:eastAsia="Arial" w:hAnsi="Arial" w:cs="Arial"/>
          <w:sz w:val="22"/>
          <w:szCs w:val="22"/>
        </w:rPr>
      </w:pPr>
    </w:p>
    <w:p w:rsidR="003A3391" w:rsidRPr="008E6A47" w:rsidRDefault="00285B29">
      <w:pPr>
        <w:spacing w:after="8" w:line="240" w:lineRule="auto"/>
        <w:ind w:left="0" w:right="0" w:firstLine="0"/>
        <w:rPr>
          <w:rFonts w:ascii="Arial" w:eastAsia="Arial" w:hAnsi="Arial" w:cs="Arial"/>
          <w:b/>
          <w:sz w:val="22"/>
          <w:szCs w:val="22"/>
        </w:rPr>
      </w:pPr>
      <w:r w:rsidRPr="008E6A47">
        <w:rPr>
          <w:rFonts w:ascii="Arial" w:eastAsia="Arial" w:hAnsi="Arial" w:cs="Arial"/>
          <w:b/>
          <w:sz w:val="22"/>
          <w:szCs w:val="22"/>
        </w:rPr>
        <w:t>Univerzita Karlova</w:t>
      </w:r>
    </w:p>
    <w:p w:rsidR="003A3391" w:rsidRPr="008E6A47" w:rsidRDefault="00285B29">
      <w:pPr>
        <w:spacing w:after="0" w:line="240" w:lineRule="auto"/>
        <w:ind w:left="0" w:right="0" w:firstLine="0"/>
        <w:rPr>
          <w:rFonts w:ascii="Arial" w:eastAsia="Arial" w:hAnsi="Arial" w:cs="Arial"/>
          <w:sz w:val="22"/>
          <w:szCs w:val="22"/>
        </w:rPr>
      </w:pPr>
      <w:r w:rsidRPr="008E6A47">
        <w:rPr>
          <w:rFonts w:ascii="Arial" w:eastAsia="Arial" w:hAnsi="Arial" w:cs="Arial"/>
          <w:sz w:val="22"/>
          <w:szCs w:val="22"/>
        </w:rPr>
        <w:t>se sídlem: Ovocný trh 560/5, 110 00 Praha 1</w:t>
      </w:r>
    </w:p>
    <w:p w:rsidR="003A3391" w:rsidRPr="008E6A47" w:rsidRDefault="00285B29">
      <w:pPr>
        <w:spacing w:after="0" w:line="240" w:lineRule="auto"/>
        <w:ind w:left="0" w:right="0" w:firstLine="0"/>
        <w:rPr>
          <w:rFonts w:ascii="Arial" w:eastAsia="Arial" w:hAnsi="Arial" w:cs="Arial"/>
          <w:sz w:val="22"/>
          <w:szCs w:val="22"/>
        </w:rPr>
      </w:pPr>
      <w:r w:rsidRPr="008E6A47">
        <w:rPr>
          <w:rFonts w:ascii="Arial" w:eastAsia="Arial" w:hAnsi="Arial" w:cs="Arial"/>
          <w:sz w:val="22"/>
          <w:szCs w:val="22"/>
        </w:rPr>
        <w:t>IČO: 00216208</w:t>
      </w:r>
    </w:p>
    <w:p w:rsidR="003A3391" w:rsidRPr="008E6A47" w:rsidRDefault="00285B29">
      <w:pPr>
        <w:spacing w:after="0" w:line="240" w:lineRule="auto"/>
        <w:ind w:left="0" w:right="0" w:firstLine="0"/>
        <w:rPr>
          <w:rFonts w:ascii="Arial" w:eastAsia="Arial" w:hAnsi="Arial" w:cs="Arial"/>
          <w:sz w:val="22"/>
          <w:szCs w:val="22"/>
        </w:rPr>
      </w:pPr>
      <w:r w:rsidRPr="008E6A47">
        <w:rPr>
          <w:rFonts w:ascii="Arial" w:eastAsia="Arial" w:hAnsi="Arial" w:cs="Arial"/>
          <w:sz w:val="22"/>
          <w:szCs w:val="22"/>
        </w:rPr>
        <w:t>DIČ: CZ00216208</w:t>
      </w:r>
    </w:p>
    <w:p w:rsidR="003A3391" w:rsidRPr="008E6A47" w:rsidRDefault="00285B29">
      <w:pPr>
        <w:spacing w:after="15" w:line="240" w:lineRule="auto"/>
        <w:ind w:left="0" w:right="0" w:firstLine="0"/>
        <w:rPr>
          <w:rFonts w:ascii="Arial" w:eastAsia="Arial" w:hAnsi="Arial" w:cs="Arial"/>
          <w:sz w:val="22"/>
          <w:szCs w:val="22"/>
          <w:highlight w:val="white"/>
        </w:rPr>
      </w:pPr>
      <w:r w:rsidRPr="008E6A47">
        <w:rPr>
          <w:rFonts w:ascii="Arial" w:eastAsia="Arial" w:hAnsi="Arial" w:cs="Arial"/>
          <w:sz w:val="22"/>
          <w:szCs w:val="22"/>
          <w:highlight w:val="white"/>
        </w:rPr>
        <w:t xml:space="preserve">Zastoupená: </w:t>
      </w:r>
      <w:r w:rsidR="00F626A2">
        <w:rPr>
          <w:rFonts w:ascii="Arial" w:eastAsia="Arial" w:hAnsi="Arial" w:cs="Arial"/>
          <w:sz w:val="22"/>
          <w:szCs w:val="22"/>
          <w:highlight w:val="white"/>
        </w:rPr>
        <w:tab/>
      </w:r>
      <w:r w:rsidR="00F626A2">
        <w:rPr>
          <w:rFonts w:ascii="Arial" w:eastAsia="Arial" w:hAnsi="Arial" w:cs="Arial"/>
          <w:sz w:val="22"/>
          <w:szCs w:val="22"/>
          <w:highlight w:val="white"/>
        </w:rPr>
        <w:tab/>
      </w:r>
      <w:r w:rsidR="00F626A2">
        <w:rPr>
          <w:rFonts w:ascii="Arial" w:eastAsia="Arial" w:hAnsi="Arial" w:cs="Arial"/>
          <w:sz w:val="22"/>
          <w:szCs w:val="22"/>
          <w:highlight w:val="white"/>
        </w:rPr>
        <w:tab/>
      </w:r>
      <w:r w:rsidR="00F626A2">
        <w:rPr>
          <w:rFonts w:ascii="Arial" w:eastAsia="Arial" w:hAnsi="Arial" w:cs="Arial"/>
          <w:sz w:val="22"/>
          <w:szCs w:val="22"/>
          <w:highlight w:val="white"/>
        </w:rPr>
        <w:tab/>
      </w:r>
      <w:r w:rsidR="00F626A2">
        <w:rPr>
          <w:rFonts w:ascii="Arial" w:eastAsia="Arial" w:hAnsi="Arial" w:cs="Arial"/>
          <w:sz w:val="22"/>
          <w:szCs w:val="22"/>
          <w:highlight w:val="white"/>
        </w:rPr>
        <w:tab/>
      </w:r>
      <w:r w:rsidR="00F626A2">
        <w:rPr>
          <w:rFonts w:ascii="Arial" w:eastAsia="Arial" w:hAnsi="Arial" w:cs="Arial"/>
          <w:sz w:val="22"/>
          <w:szCs w:val="22"/>
          <w:highlight w:val="white"/>
        </w:rPr>
        <w:tab/>
      </w:r>
      <w:r w:rsidRPr="008E6A47">
        <w:rPr>
          <w:rFonts w:ascii="Arial" w:eastAsia="Arial" w:hAnsi="Arial" w:cs="Arial"/>
          <w:sz w:val="22"/>
          <w:szCs w:val="22"/>
          <w:highlight w:val="white"/>
        </w:rPr>
        <w:t>rektorkou Univerzity Karlovy</w:t>
      </w:r>
    </w:p>
    <w:p w:rsidR="003A3391" w:rsidRPr="008E6A47" w:rsidRDefault="00285B29">
      <w:pPr>
        <w:spacing w:after="15" w:line="240" w:lineRule="auto"/>
        <w:ind w:left="0" w:right="0" w:firstLine="0"/>
        <w:rPr>
          <w:rFonts w:ascii="Arial" w:eastAsia="Arial" w:hAnsi="Arial" w:cs="Arial"/>
          <w:sz w:val="22"/>
          <w:szCs w:val="22"/>
          <w:highlight w:val="white"/>
        </w:rPr>
      </w:pPr>
      <w:r w:rsidRPr="008E6A47">
        <w:rPr>
          <w:rFonts w:ascii="Arial" w:eastAsia="Arial" w:hAnsi="Arial" w:cs="Arial"/>
          <w:sz w:val="22"/>
          <w:szCs w:val="22"/>
          <w:highlight w:val="white"/>
        </w:rPr>
        <w:t xml:space="preserve">zastoupená na základě plné moci: </w:t>
      </w:r>
      <w:r w:rsidR="00F626A2">
        <w:rPr>
          <w:rFonts w:ascii="Arial" w:eastAsia="Arial" w:hAnsi="Arial" w:cs="Arial"/>
          <w:sz w:val="22"/>
          <w:szCs w:val="22"/>
          <w:highlight w:val="white"/>
        </w:rPr>
        <w:tab/>
      </w:r>
      <w:r w:rsidR="00F626A2">
        <w:rPr>
          <w:rFonts w:ascii="Arial" w:eastAsia="Arial" w:hAnsi="Arial" w:cs="Arial"/>
          <w:sz w:val="22"/>
          <w:szCs w:val="22"/>
          <w:highlight w:val="white"/>
        </w:rPr>
        <w:tab/>
      </w:r>
      <w:r w:rsidR="00F626A2">
        <w:rPr>
          <w:rFonts w:ascii="Arial" w:eastAsia="Arial" w:hAnsi="Arial" w:cs="Arial"/>
          <w:sz w:val="22"/>
          <w:szCs w:val="22"/>
          <w:highlight w:val="white"/>
        </w:rPr>
        <w:tab/>
      </w:r>
      <w:r w:rsidR="00F626A2">
        <w:rPr>
          <w:rFonts w:ascii="Arial" w:eastAsia="Arial" w:hAnsi="Arial" w:cs="Arial"/>
          <w:sz w:val="22"/>
          <w:szCs w:val="22"/>
          <w:highlight w:val="white"/>
        </w:rPr>
        <w:tab/>
      </w:r>
      <w:r w:rsidR="00F626A2">
        <w:rPr>
          <w:rFonts w:ascii="Arial" w:eastAsia="Arial" w:hAnsi="Arial" w:cs="Arial"/>
          <w:sz w:val="22"/>
          <w:szCs w:val="22"/>
          <w:highlight w:val="white"/>
        </w:rPr>
        <w:tab/>
      </w:r>
      <w:r w:rsidR="00F626A2">
        <w:rPr>
          <w:rFonts w:ascii="Arial" w:eastAsia="Arial" w:hAnsi="Arial" w:cs="Arial"/>
          <w:sz w:val="22"/>
          <w:szCs w:val="22"/>
          <w:highlight w:val="white"/>
        </w:rPr>
        <w:tab/>
      </w:r>
      <w:r w:rsidR="00F626A2">
        <w:rPr>
          <w:rFonts w:ascii="Arial" w:eastAsia="Arial" w:hAnsi="Arial" w:cs="Arial"/>
          <w:sz w:val="22"/>
          <w:szCs w:val="22"/>
          <w:highlight w:val="white"/>
        </w:rPr>
        <w:tab/>
      </w:r>
      <w:r w:rsidRPr="008E6A47">
        <w:rPr>
          <w:rFonts w:ascii="Arial" w:eastAsia="Arial" w:hAnsi="Arial" w:cs="Arial"/>
          <w:sz w:val="22"/>
          <w:szCs w:val="22"/>
          <w:highlight w:val="white"/>
        </w:rPr>
        <w:t>děkanem Fakulty sociálních věd UK</w:t>
      </w:r>
    </w:p>
    <w:p w:rsidR="003A3391" w:rsidRPr="008E6A47" w:rsidRDefault="00285B29">
      <w:pPr>
        <w:spacing w:after="5" w:line="240" w:lineRule="auto"/>
        <w:ind w:left="0" w:right="0" w:firstLine="0"/>
        <w:rPr>
          <w:rFonts w:ascii="Arial" w:eastAsia="Arial" w:hAnsi="Arial" w:cs="Arial"/>
          <w:sz w:val="22"/>
          <w:szCs w:val="22"/>
        </w:rPr>
      </w:pPr>
      <w:r w:rsidRPr="008E6A47">
        <w:rPr>
          <w:rFonts w:ascii="Arial" w:eastAsia="Arial" w:hAnsi="Arial" w:cs="Arial"/>
          <w:sz w:val="22"/>
          <w:szCs w:val="22"/>
        </w:rPr>
        <w:t xml:space="preserve">Bankovní spojení: Komerční banka, a.s., Praha 1, č. účtu: </w:t>
      </w:r>
    </w:p>
    <w:p w:rsidR="003A3391" w:rsidRPr="008E6A47" w:rsidRDefault="00285B29">
      <w:pPr>
        <w:spacing w:after="5" w:line="240" w:lineRule="auto"/>
        <w:ind w:left="0" w:right="0" w:firstLine="0"/>
        <w:rPr>
          <w:rFonts w:ascii="Arial" w:eastAsia="Arial" w:hAnsi="Arial" w:cs="Arial"/>
          <w:sz w:val="22"/>
          <w:szCs w:val="22"/>
        </w:rPr>
      </w:pPr>
      <w:r w:rsidRPr="008E6A47">
        <w:rPr>
          <w:rFonts w:ascii="Arial" w:eastAsia="Arial" w:hAnsi="Arial" w:cs="Arial"/>
          <w:sz w:val="22"/>
          <w:szCs w:val="22"/>
        </w:rPr>
        <w:t>identifikátor datové schránky: piy9b4</w:t>
      </w:r>
    </w:p>
    <w:p w:rsidR="003A3391" w:rsidRPr="008E6A47" w:rsidRDefault="00285B29">
      <w:pPr>
        <w:spacing w:after="5" w:line="240" w:lineRule="auto"/>
        <w:ind w:left="0" w:right="0" w:firstLine="0"/>
        <w:rPr>
          <w:rFonts w:ascii="Arial" w:eastAsia="Arial" w:hAnsi="Arial" w:cs="Arial"/>
          <w:sz w:val="22"/>
          <w:szCs w:val="22"/>
        </w:rPr>
      </w:pPr>
      <w:r w:rsidRPr="008E6A47">
        <w:rPr>
          <w:rFonts w:ascii="Arial" w:eastAsia="Arial" w:hAnsi="Arial" w:cs="Arial"/>
          <w:sz w:val="22"/>
          <w:szCs w:val="22"/>
        </w:rPr>
        <w:t>(dále také jako „další účastník“)</w:t>
      </w:r>
    </w:p>
    <w:p w:rsidR="003A3391" w:rsidRPr="008E6A47" w:rsidRDefault="003A3391">
      <w:pPr>
        <w:spacing w:after="5" w:line="240" w:lineRule="auto"/>
        <w:ind w:left="0" w:right="0" w:firstLine="0"/>
        <w:rPr>
          <w:rFonts w:ascii="Arial" w:eastAsia="Arial" w:hAnsi="Arial" w:cs="Arial"/>
          <w:sz w:val="22"/>
          <w:szCs w:val="22"/>
        </w:rPr>
      </w:pPr>
    </w:p>
    <w:p w:rsidR="003A3391" w:rsidRPr="008E6A47" w:rsidRDefault="00285B29">
      <w:pPr>
        <w:spacing w:after="5" w:line="240" w:lineRule="auto"/>
        <w:ind w:left="0" w:right="0" w:firstLine="0"/>
        <w:rPr>
          <w:rFonts w:ascii="Arial" w:eastAsia="Arial" w:hAnsi="Arial" w:cs="Arial"/>
          <w:sz w:val="22"/>
          <w:szCs w:val="22"/>
        </w:rPr>
      </w:pPr>
      <w:r w:rsidRPr="008E6A47">
        <w:rPr>
          <w:rFonts w:ascii="Arial" w:eastAsia="Arial" w:hAnsi="Arial" w:cs="Arial"/>
          <w:sz w:val="22"/>
          <w:szCs w:val="22"/>
        </w:rPr>
        <w:t>a</w:t>
      </w:r>
    </w:p>
    <w:p w:rsidR="003A3391" w:rsidRPr="008E6A47" w:rsidRDefault="003A3391">
      <w:pPr>
        <w:spacing w:after="0" w:line="240" w:lineRule="auto"/>
        <w:ind w:left="0" w:right="0" w:firstLine="0"/>
        <w:rPr>
          <w:rFonts w:ascii="Arial" w:eastAsia="Arial" w:hAnsi="Arial" w:cs="Arial"/>
          <w:b/>
          <w:sz w:val="22"/>
          <w:szCs w:val="22"/>
        </w:rPr>
      </w:pPr>
    </w:p>
    <w:p w:rsidR="003A3391" w:rsidRPr="008E6A47" w:rsidRDefault="00285B29">
      <w:pPr>
        <w:pBdr>
          <w:top w:val="nil"/>
          <w:left w:val="nil"/>
          <w:bottom w:val="nil"/>
          <w:right w:val="nil"/>
          <w:between w:val="nil"/>
        </w:pBdr>
        <w:tabs>
          <w:tab w:val="left" w:pos="0"/>
        </w:tabs>
        <w:spacing w:after="0" w:line="240" w:lineRule="auto"/>
        <w:ind w:left="0" w:right="0" w:firstLine="0"/>
        <w:jc w:val="left"/>
        <w:rPr>
          <w:rFonts w:ascii="Arial" w:eastAsia="Arial" w:hAnsi="Arial" w:cs="Arial"/>
          <w:b/>
          <w:sz w:val="22"/>
          <w:szCs w:val="22"/>
        </w:rPr>
      </w:pPr>
      <w:r w:rsidRPr="008E6A47">
        <w:rPr>
          <w:rFonts w:ascii="Arial" w:eastAsia="Arial" w:hAnsi="Arial" w:cs="Arial"/>
          <w:b/>
          <w:sz w:val="22"/>
          <w:szCs w:val="22"/>
        </w:rPr>
        <w:t>prg.ai, z. s.</w:t>
      </w:r>
    </w:p>
    <w:p w:rsidR="003A3391" w:rsidRPr="008E6A47" w:rsidRDefault="00285B29">
      <w:pPr>
        <w:pBdr>
          <w:top w:val="nil"/>
          <w:left w:val="nil"/>
          <w:bottom w:val="nil"/>
          <w:right w:val="nil"/>
          <w:between w:val="nil"/>
        </w:pBdr>
        <w:tabs>
          <w:tab w:val="left" w:pos="0"/>
        </w:tabs>
        <w:spacing w:after="0" w:line="240" w:lineRule="auto"/>
        <w:ind w:left="0" w:right="0" w:firstLine="0"/>
        <w:jc w:val="left"/>
        <w:rPr>
          <w:rFonts w:ascii="Arial" w:eastAsia="Arial" w:hAnsi="Arial" w:cs="Arial"/>
          <w:sz w:val="22"/>
          <w:szCs w:val="22"/>
        </w:rPr>
      </w:pPr>
      <w:r w:rsidRPr="008E6A47">
        <w:rPr>
          <w:rFonts w:ascii="Arial" w:eastAsia="Arial" w:hAnsi="Arial" w:cs="Arial"/>
          <w:sz w:val="22"/>
          <w:szCs w:val="22"/>
        </w:rPr>
        <w:t>se sídlem: Staroměstské náměstí 1/4, Praha 1, 110 00</w:t>
      </w:r>
    </w:p>
    <w:p w:rsidR="003A3391" w:rsidRPr="008E6A47" w:rsidRDefault="00285B29">
      <w:pPr>
        <w:pBdr>
          <w:top w:val="nil"/>
          <w:left w:val="nil"/>
          <w:bottom w:val="nil"/>
          <w:right w:val="nil"/>
          <w:between w:val="nil"/>
        </w:pBdr>
        <w:tabs>
          <w:tab w:val="left" w:pos="0"/>
        </w:tabs>
        <w:spacing w:after="0" w:line="240" w:lineRule="auto"/>
        <w:ind w:left="0" w:right="0" w:firstLine="0"/>
        <w:jc w:val="left"/>
        <w:rPr>
          <w:rFonts w:ascii="Arial" w:eastAsia="Arial" w:hAnsi="Arial" w:cs="Arial"/>
          <w:sz w:val="22"/>
          <w:szCs w:val="22"/>
        </w:rPr>
      </w:pPr>
      <w:r w:rsidRPr="008E6A47">
        <w:rPr>
          <w:rFonts w:ascii="Arial" w:eastAsia="Arial" w:hAnsi="Arial" w:cs="Arial"/>
          <w:sz w:val="22"/>
          <w:szCs w:val="22"/>
        </w:rPr>
        <w:t>IČO: 08345091</w:t>
      </w:r>
    </w:p>
    <w:p w:rsidR="003A3391" w:rsidRPr="008E6A47" w:rsidRDefault="00285B29">
      <w:pPr>
        <w:pBdr>
          <w:top w:val="nil"/>
          <w:left w:val="nil"/>
          <w:bottom w:val="nil"/>
          <w:right w:val="nil"/>
          <w:between w:val="nil"/>
        </w:pBdr>
        <w:tabs>
          <w:tab w:val="left" w:pos="0"/>
        </w:tabs>
        <w:spacing w:after="0" w:line="240" w:lineRule="auto"/>
        <w:ind w:left="0" w:right="0" w:firstLine="0"/>
        <w:jc w:val="left"/>
        <w:rPr>
          <w:rFonts w:ascii="Arial" w:eastAsia="Arial" w:hAnsi="Arial" w:cs="Arial"/>
          <w:sz w:val="22"/>
          <w:szCs w:val="22"/>
        </w:rPr>
      </w:pPr>
      <w:r w:rsidRPr="008E6A47">
        <w:rPr>
          <w:rFonts w:ascii="Arial" w:eastAsia="Arial" w:hAnsi="Arial" w:cs="Arial"/>
          <w:sz w:val="22"/>
          <w:szCs w:val="22"/>
        </w:rPr>
        <w:t>DIČ: CZ08345091</w:t>
      </w:r>
    </w:p>
    <w:p w:rsidR="003A3391" w:rsidRPr="008E6A47" w:rsidRDefault="00285B29">
      <w:pPr>
        <w:spacing w:after="15" w:line="240" w:lineRule="auto"/>
        <w:ind w:left="0" w:right="0" w:firstLine="0"/>
        <w:rPr>
          <w:rFonts w:ascii="Arial" w:eastAsia="Arial" w:hAnsi="Arial" w:cs="Arial"/>
          <w:sz w:val="22"/>
          <w:szCs w:val="22"/>
        </w:rPr>
      </w:pPr>
      <w:r w:rsidRPr="008E6A47">
        <w:rPr>
          <w:rFonts w:ascii="Arial" w:eastAsia="Arial" w:hAnsi="Arial" w:cs="Arial"/>
          <w:sz w:val="22"/>
          <w:szCs w:val="22"/>
        </w:rPr>
        <w:t>Zastoupená:</w:t>
      </w:r>
      <w:r w:rsidR="00F626A2">
        <w:rPr>
          <w:rFonts w:ascii="Arial" w:eastAsia="Arial" w:hAnsi="Arial" w:cs="Arial"/>
          <w:sz w:val="22"/>
          <w:szCs w:val="22"/>
        </w:rPr>
        <w:tab/>
      </w:r>
      <w:r w:rsidR="00F626A2">
        <w:rPr>
          <w:rFonts w:ascii="Arial" w:eastAsia="Arial" w:hAnsi="Arial" w:cs="Arial"/>
          <w:sz w:val="22"/>
          <w:szCs w:val="22"/>
        </w:rPr>
        <w:tab/>
      </w:r>
      <w:r w:rsidR="00F626A2">
        <w:rPr>
          <w:rFonts w:ascii="Arial" w:eastAsia="Arial" w:hAnsi="Arial" w:cs="Arial"/>
          <w:sz w:val="22"/>
          <w:szCs w:val="22"/>
        </w:rPr>
        <w:tab/>
      </w:r>
      <w:r w:rsidRPr="008E6A47">
        <w:rPr>
          <w:rFonts w:ascii="Arial" w:eastAsia="Arial" w:hAnsi="Arial" w:cs="Arial"/>
          <w:sz w:val="22"/>
          <w:szCs w:val="22"/>
        </w:rPr>
        <w:t xml:space="preserve"> ředitelem</w:t>
      </w:r>
    </w:p>
    <w:p w:rsidR="003A3391" w:rsidRPr="008E6A47" w:rsidRDefault="00285B29">
      <w:pPr>
        <w:pBdr>
          <w:top w:val="nil"/>
          <w:left w:val="nil"/>
          <w:bottom w:val="nil"/>
          <w:right w:val="nil"/>
          <w:between w:val="nil"/>
        </w:pBdr>
        <w:tabs>
          <w:tab w:val="left" w:pos="0"/>
        </w:tabs>
        <w:spacing w:after="0" w:line="240" w:lineRule="auto"/>
        <w:ind w:left="0" w:right="0" w:firstLine="0"/>
        <w:jc w:val="left"/>
        <w:rPr>
          <w:rFonts w:ascii="Arial" w:eastAsia="Arial" w:hAnsi="Arial" w:cs="Arial"/>
          <w:sz w:val="22"/>
          <w:szCs w:val="22"/>
        </w:rPr>
      </w:pPr>
      <w:r w:rsidRPr="008E6A47">
        <w:rPr>
          <w:rFonts w:ascii="Arial" w:eastAsia="Arial" w:hAnsi="Arial" w:cs="Arial"/>
          <w:sz w:val="22"/>
          <w:szCs w:val="22"/>
        </w:rPr>
        <w:t xml:space="preserve">Bankovní spojení: </w:t>
      </w:r>
      <w:proofErr w:type="spellStart"/>
      <w:r w:rsidRPr="008E6A47">
        <w:rPr>
          <w:rFonts w:ascii="Arial" w:eastAsia="Arial" w:hAnsi="Arial" w:cs="Arial"/>
          <w:sz w:val="22"/>
          <w:szCs w:val="22"/>
        </w:rPr>
        <w:t>Fio</w:t>
      </w:r>
      <w:proofErr w:type="spellEnd"/>
      <w:r w:rsidRPr="008E6A47">
        <w:rPr>
          <w:rFonts w:ascii="Arial" w:eastAsia="Arial" w:hAnsi="Arial" w:cs="Arial"/>
          <w:sz w:val="22"/>
          <w:szCs w:val="22"/>
        </w:rPr>
        <w:t xml:space="preserve"> banka, a.s., č. účtu: </w:t>
      </w:r>
    </w:p>
    <w:p w:rsidR="003A3391" w:rsidRPr="008E6A47" w:rsidRDefault="00285B29">
      <w:pPr>
        <w:spacing w:after="0" w:line="240" w:lineRule="auto"/>
        <w:ind w:left="0" w:right="0" w:firstLine="0"/>
        <w:rPr>
          <w:rFonts w:ascii="Arial" w:eastAsia="Arial" w:hAnsi="Arial" w:cs="Arial"/>
          <w:sz w:val="22"/>
          <w:szCs w:val="22"/>
        </w:rPr>
      </w:pPr>
      <w:r w:rsidRPr="008E6A47">
        <w:rPr>
          <w:rFonts w:ascii="Arial" w:eastAsia="Arial" w:hAnsi="Arial" w:cs="Arial"/>
          <w:sz w:val="22"/>
          <w:szCs w:val="22"/>
        </w:rPr>
        <w:t>(dále jako „další účastník”)</w:t>
      </w:r>
    </w:p>
    <w:p w:rsidR="003A3391" w:rsidRPr="008E6A47" w:rsidRDefault="003A3391">
      <w:pPr>
        <w:spacing w:after="0" w:line="240" w:lineRule="auto"/>
        <w:ind w:left="0" w:right="0" w:firstLine="0"/>
        <w:rPr>
          <w:rFonts w:ascii="Arial" w:eastAsia="Arial" w:hAnsi="Arial" w:cs="Arial"/>
          <w:sz w:val="22"/>
          <w:szCs w:val="22"/>
        </w:rPr>
      </w:pPr>
    </w:p>
    <w:p w:rsidR="003A3391" w:rsidRPr="008E6A47" w:rsidRDefault="00285B29">
      <w:pPr>
        <w:spacing w:after="0" w:line="240" w:lineRule="auto"/>
        <w:ind w:left="0" w:right="0" w:firstLine="0"/>
        <w:rPr>
          <w:rFonts w:ascii="Arial" w:eastAsia="Arial" w:hAnsi="Arial" w:cs="Arial"/>
          <w:sz w:val="22"/>
          <w:szCs w:val="22"/>
        </w:rPr>
      </w:pPr>
      <w:r w:rsidRPr="008E6A47">
        <w:rPr>
          <w:rFonts w:ascii="Arial" w:eastAsia="Arial" w:hAnsi="Arial" w:cs="Arial"/>
          <w:sz w:val="22"/>
          <w:szCs w:val="22"/>
        </w:rPr>
        <w:t>(společně dále také jako „partneři“)</w:t>
      </w:r>
    </w:p>
    <w:p w:rsidR="003A3391" w:rsidRPr="008E6A47" w:rsidRDefault="003A3391">
      <w:pPr>
        <w:spacing w:after="0" w:line="240" w:lineRule="auto"/>
        <w:ind w:left="0" w:right="0" w:firstLine="0"/>
        <w:rPr>
          <w:rFonts w:ascii="Arial" w:eastAsia="Arial" w:hAnsi="Arial" w:cs="Arial"/>
          <w:sz w:val="22"/>
          <w:szCs w:val="22"/>
        </w:rPr>
      </w:pPr>
    </w:p>
    <w:p w:rsidR="003A3391" w:rsidRPr="008E6A47" w:rsidRDefault="00285B29">
      <w:pPr>
        <w:spacing w:after="240" w:line="240" w:lineRule="auto"/>
        <w:ind w:left="0" w:right="0" w:firstLine="0"/>
        <w:rPr>
          <w:rFonts w:ascii="Arial" w:eastAsia="Arial" w:hAnsi="Arial" w:cs="Arial"/>
          <w:sz w:val="22"/>
          <w:szCs w:val="22"/>
        </w:rPr>
      </w:pPr>
      <w:r w:rsidRPr="008E6A47">
        <w:rPr>
          <w:rFonts w:ascii="Arial" w:eastAsia="Arial" w:hAnsi="Arial" w:cs="Arial"/>
          <w:sz w:val="22"/>
          <w:szCs w:val="22"/>
        </w:rPr>
        <w:t>uzavírají v rámci 5. veřejné soutěže Programu na podporu aplikovaného společenskovědního a humanitního výzkumu, experimentálního vývoje a inovací ÉTA (dále jako „program“), vyhlašovaného Technologickou agenturou ČR (dále jako „poskytovatel“) tuto Smlouvu o využití výsledků výzkumu a vývoje (dále jako „smlouva“):</w:t>
      </w:r>
    </w:p>
    <w:p w:rsidR="003A3391" w:rsidRDefault="00285B29">
      <w:pPr>
        <w:keepNext/>
        <w:pBdr>
          <w:top w:val="nil"/>
          <w:left w:val="nil"/>
          <w:bottom w:val="nil"/>
          <w:right w:val="nil"/>
          <w:between w:val="nil"/>
        </w:pBdr>
        <w:spacing w:before="240" w:after="0" w:line="240" w:lineRule="auto"/>
        <w:ind w:left="0" w:right="0" w:firstLine="0"/>
        <w:jc w:val="center"/>
        <w:rPr>
          <w:rFonts w:ascii="Arial" w:eastAsia="Arial" w:hAnsi="Arial" w:cs="Arial"/>
          <w:b/>
          <w:sz w:val="22"/>
          <w:szCs w:val="22"/>
        </w:rPr>
      </w:pPr>
      <w:r w:rsidRPr="008E6A47">
        <w:rPr>
          <w:rFonts w:ascii="Arial" w:eastAsia="Arial" w:hAnsi="Arial" w:cs="Arial"/>
          <w:b/>
          <w:sz w:val="22"/>
          <w:szCs w:val="22"/>
        </w:rPr>
        <w:t>I.</w:t>
      </w:r>
      <w:r w:rsidRPr="008E6A47">
        <w:rPr>
          <w:rFonts w:ascii="Arial" w:eastAsia="Arial" w:hAnsi="Arial" w:cs="Arial"/>
          <w:b/>
          <w:sz w:val="22"/>
          <w:szCs w:val="22"/>
        </w:rPr>
        <w:br/>
        <w:t>Předmět smlouvy</w:t>
      </w:r>
    </w:p>
    <w:p w:rsidR="008E6A47" w:rsidRPr="008E6A47" w:rsidRDefault="008E6A47">
      <w:pPr>
        <w:keepNext/>
        <w:pBdr>
          <w:top w:val="nil"/>
          <w:left w:val="nil"/>
          <w:bottom w:val="nil"/>
          <w:right w:val="nil"/>
          <w:between w:val="nil"/>
        </w:pBdr>
        <w:spacing w:before="240" w:after="0" w:line="240" w:lineRule="auto"/>
        <w:ind w:left="0" w:right="0" w:firstLine="0"/>
        <w:jc w:val="center"/>
        <w:rPr>
          <w:rFonts w:ascii="Arial" w:eastAsia="Arial" w:hAnsi="Arial" w:cs="Arial"/>
          <w:b/>
          <w:sz w:val="22"/>
          <w:szCs w:val="22"/>
        </w:rPr>
      </w:pPr>
    </w:p>
    <w:p w:rsidR="003A3391" w:rsidRPr="008E6A47" w:rsidRDefault="00285B29">
      <w:pPr>
        <w:numPr>
          <w:ilvl w:val="0"/>
          <w:numId w:val="9"/>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 xml:space="preserve">Předmětem této smlouvy je stanovení práv k výsledkům vzniklým při realizaci projektu </w:t>
      </w:r>
      <w:r w:rsidRPr="008E6A47">
        <w:rPr>
          <w:rFonts w:ascii="Arial" w:eastAsia="Arial" w:hAnsi="Arial" w:cs="Arial"/>
          <w:b/>
          <w:sz w:val="22"/>
          <w:szCs w:val="22"/>
        </w:rPr>
        <w:t>č. TL05000550</w:t>
      </w:r>
      <w:r w:rsidRPr="008E6A47">
        <w:rPr>
          <w:rFonts w:ascii="Arial" w:eastAsia="Arial" w:hAnsi="Arial" w:cs="Arial"/>
          <w:sz w:val="22"/>
          <w:szCs w:val="22"/>
        </w:rPr>
        <w:t xml:space="preserve"> s názvem </w:t>
      </w:r>
      <w:r w:rsidRPr="008E6A47">
        <w:rPr>
          <w:rFonts w:ascii="Arial" w:eastAsia="Arial" w:hAnsi="Arial" w:cs="Arial"/>
          <w:b/>
          <w:sz w:val="22"/>
          <w:szCs w:val="22"/>
        </w:rPr>
        <w:t>„Legislativní překážky při zpracování velkých dat ve službách umělé inteligence“</w:t>
      </w:r>
      <w:r w:rsidRPr="008E6A47">
        <w:rPr>
          <w:rFonts w:ascii="Arial" w:eastAsia="Arial" w:hAnsi="Arial" w:cs="Arial"/>
          <w:sz w:val="22"/>
          <w:szCs w:val="22"/>
        </w:rPr>
        <w:t xml:space="preserve"> (dále jako „projekt“).</w:t>
      </w:r>
    </w:p>
    <w:p w:rsidR="003A3391" w:rsidRPr="008E6A47" w:rsidRDefault="00285B29">
      <w:pPr>
        <w:numPr>
          <w:ilvl w:val="0"/>
          <w:numId w:val="9"/>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Tato smlouva navazuje na Smlouvu o účasti na řešení projektu výzkumu a vývoje a o využití výsledků výzkumu a vývoje uzavřenou mezi partnery dne 12. 5. 2021 (dále jen „partnerská smlouva“).</w:t>
      </w:r>
    </w:p>
    <w:p w:rsidR="003A3391" w:rsidRPr="008E6A47" w:rsidRDefault="00285B29">
      <w:pPr>
        <w:numPr>
          <w:ilvl w:val="0"/>
          <w:numId w:val="9"/>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Tato smlouva upravuje spoluvlastnické poměry k výsledkům vzniklým při realizaci projektu a stanoveným partnerskou smlouvou se zohledněním změn při realizaci výsledků projektu a výsledků nad rámec vytvořených v průběhu projektu.</w:t>
      </w:r>
    </w:p>
    <w:p w:rsidR="003A3391" w:rsidRDefault="00285B29">
      <w:pPr>
        <w:keepNext/>
        <w:pBdr>
          <w:top w:val="nil"/>
          <w:left w:val="nil"/>
          <w:bottom w:val="nil"/>
          <w:right w:val="nil"/>
          <w:between w:val="nil"/>
        </w:pBdr>
        <w:spacing w:before="240" w:after="0" w:line="240" w:lineRule="auto"/>
        <w:ind w:left="0" w:right="0" w:firstLine="0"/>
        <w:jc w:val="center"/>
        <w:rPr>
          <w:rFonts w:ascii="Arial" w:eastAsia="Arial" w:hAnsi="Arial" w:cs="Arial"/>
          <w:b/>
          <w:sz w:val="22"/>
          <w:szCs w:val="22"/>
        </w:rPr>
      </w:pPr>
      <w:r w:rsidRPr="008E6A47">
        <w:rPr>
          <w:rFonts w:ascii="Arial" w:eastAsia="Arial" w:hAnsi="Arial" w:cs="Arial"/>
          <w:b/>
          <w:sz w:val="22"/>
          <w:szCs w:val="22"/>
        </w:rPr>
        <w:lastRenderedPageBreak/>
        <w:t>II.</w:t>
      </w:r>
      <w:r w:rsidRPr="008E6A47">
        <w:rPr>
          <w:rFonts w:ascii="Arial" w:eastAsia="Arial" w:hAnsi="Arial" w:cs="Arial"/>
          <w:b/>
          <w:sz w:val="22"/>
          <w:szCs w:val="22"/>
        </w:rPr>
        <w:br/>
        <w:t>Právní režim</w:t>
      </w:r>
    </w:p>
    <w:p w:rsidR="008E6A47" w:rsidRPr="008E6A47" w:rsidRDefault="008E6A47">
      <w:pPr>
        <w:keepNext/>
        <w:pBdr>
          <w:top w:val="nil"/>
          <w:left w:val="nil"/>
          <w:bottom w:val="nil"/>
          <w:right w:val="nil"/>
          <w:between w:val="nil"/>
        </w:pBdr>
        <w:spacing w:before="240" w:after="0" w:line="240" w:lineRule="auto"/>
        <w:ind w:left="0" w:right="0" w:firstLine="0"/>
        <w:jc w:val="center"/>
        <w:rPr>
          <w:rFonts w:ascii="Arial" w:eastAsia="Arial" w:hAnsi="Arial" w:cs="Arial"/>
          <w:b/>
          <w:sz w:val="22"/>
          <w:szCs w:val="22"/>
        </w:rPr>
      </w:pPr>
    </w:p>
    <w:p w:rsidR="003A3391" w:rsidRPr="008E6A47" w:rsidRDefault="00285B29">
      <w:pPr>
        <w:numPr>
          <w:ilvl w:val="0"/>
          <w:numId w:val="4"/>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Příjemce a další účastníci projektu sjednávají, že právní vztahy založené touto smlouvou se řídí zákonem č. 89/2012 Sb., občanský zákoník, ve znění pozdějších předpisů (dále jako „občanský zákoník“), zákonem č. 130/2002 Sb., o podpoře výzkumu a vývoje z veřejných prostředků a o změně některých souvisejících zákonů, ve znění pozdějších předpisů (dále jako „zákon o podpoře a výzkumu“), Nařízením Komise (EU) č. 651/2014 ze dne 17. června 2014, kterým se v souladu s články 107 a 108 Smlouvy prohlašují určité kategorie podpory za slučitelné s vnitřním trhem (zejména čl. 25 nařízení), Sdělením Evropské komise - Rámec pro státní podporu výzkumu, vývoje a inovací (2014/C 198/01) a dalšími souvisejícími právními předpisy.</w:t>
      </w:r>
    </w:p>
    <w:p w:rsidR="003A3391" w:rsidRDefault="00285B29">
      <w:pPr>
        <w:keepNext/>
        <w:pBdr>
          <w:top w:val="nil"/>
          <w:left w:val="nil"/>
          <w:bottom w:val="nil"/>
          <w:right w:val="nil"/>
          <w:between w:val="nil"/>
        </w:pBdr>
        <w:spacing w:before="240" w:after="0" w:line="240" w:lineRule="auto"/>
        <w:ind w:left="0" w:right="0" w:firstLine="0"/>
        <w:jc w:val="center"/>
        <w:rPr>
          <w:rFonts w:ascii="Arial" w:eastAsia="Arial" w:hAnsi="Arial" w:cs="Arial"/>
          <w:b/>
          <w:sz w:val="22"/>
          <w:szCs w:val="22"/>
        </w:rPr>
      </w:pPr>
      <w:r w:rsidRPr="008E6A47">
        <w:rPr>
          <w:rFonts w:ascii="Arial" w:eastAsia="Arial" w:hAnsi="Arial" w:cs="Arial"/>
          <w:b/>
          <w:sz w:val="22"/>
          <w:szCs w:val="22"/>
        </w:rPr>
        <w:t>III.</w:t>
      </w:r>
      <w:r w:rsidRPr="008E6A47">
        <w:rPr>
          <w:rFonts w:ascii="Arial" w:eastAsia="Arial" w:hAnsi="Arial" w:cs="Arial"/>
          <w:b/>
          <w:sz w:val="22"/>
          <w:szCs w:val="22"/>
        </w:rPr>
        <w:br/>
        <w:t>Mlčenlivost</w:t>
      </w:r>
    </w:p>
    <w:p w:rsidR="008E6A47" w:rsidRPr="008E6A47" w:rsidRDefault="008E6A47">
      <w:pPr>
        <w:keepNext/>
        <w:pBdr>
          <w:top w:val="nil"/>
          <w:left w:val="nil"/>
          <w:bottom w:val="nil"/>
          <w:right w:val="nil"/>
          <w:between w:val="nil"/>
        </w:pBdr>
        <w:spacing w:before="240" w:after="0" w:line="240" w:lineRule="auto"/>
        <w:ind w:left="0" w:right="0" w:firstLine="0"/>
        <w:jc w:val="center"/>
        <w:rPr>
          <w:rFonts w:ascii="Arial" w:eastAsia="Arial" w:hAnsi="Arial" w:cs="Arial"/>
          <w:b/>
          <w:sz w:val="22"/>
          <w:szCs w:val="22"/>
        </w:rPr>
      </w:pPr>
    </w:p>
    <w:p w:rsidR="003A3391" w:rsidRPr="008E6A47" w:rsidRDefault="00285B29">
      <w:pPr>
        <w:numPr>
          <w:ilvl w:val="0"/>
          <w:numId w:val="1"/>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Partneři se zavazují chránit svá obchodní tajemství. Za obchodní tajemství se považují rovněž veškeré dokumenty a know-how, s nimiž se partneři seznámí v souvislosti s realizací projektu, pokud budou partnerem, kterého se týkají, kterým byly poskytnuty či od něhož byly získány, označeny za součást jeho obchodního tajemství.</w:t>
      </w:r>
    </w:p>
    <w:p w:rsidR="003A3391" w:rsidRPr="008E6A47" w:rsidRDefault="00285B29">
      <w:pPr>
        <w:numPr>
          <w:ilvl w:val="0"/>
          <w:numId w:val="1"/>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Partneři se dále zavazují chránit veškeré důvěrné informace týkající se ostatních partnerů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smlouvy a na jejím základě, byl-li za důvěrný označen. Užití důvěrných informací či jejich sdělování nebo zpřístupnění třetí osobě je přípustné pouze s předchozím písemným souhlasem partnera, kterého se tyto informace týkají a který tyto informace poskytuje, pouze za účelem naplňování předmětu smlouvy.</w:t>
      </w:r>
    </w:p>
    <w:p w:rsidR="003A3391" w:rsidRPr="008E6A47" w:rsidRDefault="00285B29">
      <w:pPr>
        <w:numPr>
          <w:ilvl w:val="0"/>
          <w:numId w:val="1"/>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Partneři se společně zavazují k mlčenlivosti ohledně veškerých informací vztahujících se k řešení projektu včetně jeho návrhu, tak aby nebyly ohroženy výsledky a cíle jeho řešení.</w:t>
      </w:r>
    </w:p>
    <w:p w:rsidR="003A3391" w:rsidRPr="008E6A47" w:rsidRDefault="00285B29">
      <w:pPr>
        <w:numPr>
          <w:ilvl w:val="0"/>
          <w:numId w:val="1"/>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 xml:space="preserve">Povinnost mlčenlivosti dle této smlouvy se nevztahuje na informování veřejnosti o tom, že projekt (resp. jeho výstupy a výsledky) byl nebo je spolufinancován z prostředků poskytovatele a příjemce zároveň postupuje v souladu s dokumentem „Pravidla pro publicitu projektů podpořených z prostředků TAČR”. Dále se povinnost mlčenlivosti nevztahuje na případy, kdy smluvní strany jsou povinny předmětné informace sdělit či zveřejnit na základě zákona či výzvy orgánu veřejné moci. </w:t>
      </w:r>
    </w:p>
    <w:p w:rsidR="003A3391" w:rsidRDefault="00285B29">
      <w:pPr>
        <w:keepNext/>
        <w:pBdr>
          <w:top w:val="nil"/>
          <w:left w:val="nil"/>
          <w:bottom w:val="nil"/>
          <w:right w:val="nil"/>
          <w:between w:val="nil"/>
        </w:pBdr>
        <w:spacing w:before="240" w:after="0" w:line="240" w:lineRule="auto"/>
        <w:ind w:left="0" w:right="0" w:firstLine="0"/>
        <w:jc w:val="center"/>
        <w:rPr>
          <w:rFonts w:ascii="Arial" w:eastAsia="Arial" w:hAnsi="Arial" w:cs="Arial"/>
          <w:b/>
          <w:sz w:val="22"/>
          <w:szCs w:val="22"/>
        </w:rPr>
      </w:pPr>
      <w:r w:rsidRPr="008E6A47">
        <w:rPr>
          <w:rFonts w:ascii="Arial" w:eastAsia="Arial" w:hAnsi="Arial" w:cs="Arial"/>
          <w:b/>
          <w:sz w:val="22"/>
          <w:szCs w:val="22"/>
        </w:rPr>
        <w:t>IV.</w:t>
      </w:r>
      <w:r w:rsidRPr="008E6A47">
        <w:rPr>
          <w:rFonts w:ascii="Arial" w:eastAsia="Arial" w:hAnsi="Arial" w:cs="Arial"/>
          <w:b/>
          <w:sz w:val="22"/>
          <w:szCs w:val="22"/>
        </w:rPr>
        <w:br/>
        <w:t>Duševní vlastnictví</w:t>
      </w:r>
    </w:p>
    <w:p w:rsidR="008E6A47" w:rsidRPr="008E6A47" w:rsidRDefault="008E6A47">
      <w:pPr>
        <w:keepNext/>
        <w:pBdr>
          <w:top w:val="nil"/>
          <w:left w:val="nil"/>
          <w:bottom w:val="nil"/>
          <w:right w:val="nil"/>
          <w:between w:val="nil"/>
        </w:pBdr>
        <w:spacing w:before="240" w:after="0" w:line="240" w:lineRule="auto"/>
        <w:ind w:left="0" w:right="0" w:firstLine="0"/>
        <w:jc w:val="center"/>
        <w:rPr>
          <w:rFonts w:ascii="Arial" w:eastAsia="Arial" w:hAnsi="Arial" w:cs="Arial"/>
          <w:b/>
          <w:sz w:val="22"/>
          <w:szCs w:val="22"/>
        </w:rPr>
      </w:pPr>
    </w:p>
    <w:p w:rsidR="003A3391" w:rsidRPr="008E6A47" w:rsidRDefault="00285B29">
      <w:pPr>
        <w:numPr>
          <w:ilvl w:val="0"/>
          <w:numId w:val="2"/>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 xml:space="preserve">Partneři se dohodli, že po dobu realizace projektu si navzájem poskytují práva k užívání svého duševního vlastnictví (zejména průmyslových práv, know-how a pracovních postupů), </w:t>
      </w:r>
      <w:r w:rsidRPr="008E6A47">
        <w:rPr>
          <w:rFonts w:ascii="Arial" w:eastAsia="Arial" w:hAnsi="Arial" w:cs="Arial"/>
          <w:noProof/>
          <w:sz w:val="22"/>
          <w:szCs w:val="22"/>
          <w:lang w:eastAsia="cs-CZ"/>
        </w:rPr>
        <w:drawing>
          <wp:inline distT="0" distB="0" distL="0" distR="0">
            <wp:extent cx="4573" cy="4572"/>
            <wp:effectExtent l="0" t="0" r="0" b="0"/>
            <wp:docPr id="886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573" cy="4572"/>
                    </a:xfrm>
                    <a:prstGeom prst="rect">
                      <a:avLst/>
                    </a:prstGeom>
                    <a:ln/>
                  </pic:spPr>
                </pic:pic>
              </a:graphicData>
            </a:graphic>
          </wp:inline>
        </w:drawing>
      </w:r>
      <w:r w:rsidRPr="008E6A47">
        <w:rPr>
          <w:rFonts w:ascii="Arial" w:eastAsia="Arial" w:hAnsi="Arial" w:cs="Arial"/>
          <w:noProof/>
          <w:sz w:val="22"/>
          <w:szCs w:val="22"/>
          <w:lang w:eastAsia="cs-CZ"/>
        </w:rPr>
        <w:drawing>
          <wp:inline distT="0" distB="0" distL="0" distR="0">
            <wp:extent cx="4572" cy="4572"/>
            <wp:effectExtent l="0" t="0" r="0" b="0"/>
            <wp:docPr id="887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4572" cy="4572"/>
                    </a:xfrm>
                    <a:prstGeom prst="rect">
                      <a:avLst/>
                    </a:prstGeom>
                    <a:ln/>
                  </pic:spPr>
                </pic:pic>
              </a:graphicData>
            </a:graphic>
          </wp:inline>
        </w:drawing>
      </w:r>
      <w:r w:rsidRPr="008E6A47">
        <w:rPr>
          <w:rFonts w:ascii="Arial" w:eastAsia="Arial" w:hAnsi="Arial" w:cs="Arial"/>
          <w:sz w:val="22"/>
          <w:szCs w:val="22"/>
        </w:rPr>
        <w:t>která se přímo vztahují k realizaci projektu, a to v rozsahu nezbytném k realizaci projektu zdarma.</w:t>
      </w:r>
    </w:p>
    <w:p w:rsidR="003A3391" w:rsidRPr="008E6A47" w:rsidRDefault="00285B29">
      <w:pPr>
        <w:numPr>
          <w:ilvl w:val="0"/>
          <w:numId w:val="2"/>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K ochraně duševního vlastnictví chráněného patenty, registrovanými vzory, autorskými právy včetně autorských práv k vytvoření softwaru a k ochraně nových technických poznatků tvořících výrobní nebo obchodní tajemství, vzniklého v souvislosti s realizací projektu bude přistupováno dle příslušných právních předpisů.</w:t>
      </w:r>
    </w:p>
    <w:p w:rsidR="003A3391" w:rsidRPr="008E6A47" w:rsidRDefault="00285B29" w:rsidP="00285B29">
      <w:pPr>
        <w:numPr>
          <w:ilvl w:val="0"/>
          <w:numId w:val="2"/>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lastRenderedPageBreak/>
        <w:t>Pro práva k dílům vytvořeným partnery samostatně v průběhu realizace projektu platí, že majitelem, resp. vykonavatelem práv k takovému výsledku je ten partner, který jej samostatně vytvořil. Pokud bude výsledek vytvořen na základě aktivní spolupráce více partnerů, pak práva duševního vlastnictví k nim budou náležet společně těmto partnerům v poměru tvůrčích příspěvků vynaložených k vytvoření výsledku. Pokud nelze určit tvůrčí podíly jednotlivých partnerů na výsledku a partneři se nedohodli jinak, platí, že jsou spoluvlastnické podíly rovné.</w:t>
      </w:r>
    </w:p>
    <w:p w:rsidR="003A3391" w:rsidRPr="008E6A47" w:rsidRDefault="00285B29">
      <w:pPr>
        <w:numPr>
          <w:ilvl w:val="0"/>
          <w:numId w:val="2"/>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Ochrana duševního vlastnictví:</w:t>
      </w:r>
    </w:p>
    <w:p w:rsidR="003A3391" w:rsidRPr="008E6A47" w:rsidRDefault="00285B29">
      <w:pPr>
        <w:numPr>
          <w:ilvl w:val="1"/>
          <w:numId w:val="2"/>
        </w:numPr>
        <w:spacing w:after="240" w:line="240" w:lineRule="auto"/>
        <w:ind w:left="1134" w:right="0" w:hanging="567"/>
        <w:rPr>
          <w:rFonts w:ascii="Arial" w:eastAsia="Arial" w:hAnsi="Arial" w:cs="Arial"/>
          <w:sz w:val="22"/>
          <w:szCs w:val="22"/>
        </w:rPr>
      </w:pPr>
      <w:r w:rsidRPr="008E6A47">
        <w:rPr>
          <w:rFonts w:ascii="Arial" w:eastAsia="Arial" w:hAnsi="Arial" w:cs="Arial"/>
          <w:sz w:val="22"/>
          <w:szCs w:val="22"/>
        </w:rP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případně utajení důvěrných informací o výsledcích.</w:t>
      </w:r>
    </w:p>
    <w:p w:rsidR="003A3391" w:rsidRPr="008E6A47" w:rsidRDefault="00285B29">
      <w:pPr>
        <w:numPr>
          <w:ilvl w:val="1"/>
          <w:numId w:val="2"/>
        </w:numPr>
        <w:spacing w:after="240" w:line="240" w:lineRule="auto"/>
        <w:ind w:left="1134" w:right="0" w:hanging="567"/>
        <w:rPr>
          <w:rFonts w:ascii="Arial" w:eastAsia="Arial" w:hAnsi="Arial" w:cs="Arial"/>
          <w:sz w:val="22"/>
          <w:szCs w:val="22"/>
        </w:rPr>
      </w:pPr>
      <w:r w:rsidRPr="008E6A47">
        <w:rPr>
          <w:rFonts w:ascii="Arial" w:eastAsia="Arial" w:hAnsi="Arial" w:cs="Arial"/>
          <w:sz w:val="22"/>
          <w:szCs w:val="22"/>
        </w:rPr>
        <w:t>Pokud výsledek vlastní partneři společně, podají přihlášku společně, a to tak, aby se partneři stali spoluvlastníky příslušného ochranného institutu. Pro vztahy mezi partnery jako spoluvlastníky příslušného předmětu práv průmyslového vlastnictví se použijí ustanovení obecně závazných právních předpisů upravujících podílové spoluvlastnictví; na nákladech spojených se získáním a udržováním ochrany se partneři podílejí podle spoluvlastnických podílů. K převodu předmětu práv průmyslového vlastnictví, zejména převodu patentu anebo užitného vzoru, k nabídce licence či k uzavření licenční smlouvy s třetí osobou bude vždy zapotřebí písemného souhlasu všech partnerů, resp. všech spoluvlastníků. Každý z partnerů, resp. všech spoluvlastníků  je oprávněn samostatně vlastním jménem a na vlastní náklady uplatňovat nároky z prokazatelných porušení jeho práv k předmětům průmyslového vlastnictví.</w:t>
      </w:r>
    </w:p>
    <w:p w:rsidR="003A3391" w:rsidRPr="008E6A47" w:rsidRDefault="00285B29">
      <w:pPr>
        <w:numPr>
          <w:ilvl w:val="1"/>
          <w:numId w:val="2"/>
        </w:numPr>
        <w:spacing w:after="240" w:line="240" w:lineRule="auto"/>
        <w:ind w:left="1134" w:right="0" w:hanging="567"/>
        <w:rPr>
          <w:rFonts w:ascii="Arial" w:eastAsia="Arial" w:hAnsi="Arial" w:cs="Arial"/>
          <w:sz w:val="22"/>
          <w:szCs w:val="22"/>
        </w:rPr>
      </w:pPr>
      <w:r w:rsidRPr="008E6A47">
        <w:rPr>
          <w:rFonts w:ascii="Arial" w:eastAsia="Arial" w:hAnsi="Arial" w:cs="Arial"/>
          <w:sz w:val="22"/>
          <w:szCs w:val="22"/>
        </w:rPr>
        <w:t>V případě výsledků autorskoprávního charakteru se použijí ustanovení obecně závazných právních předpisů, přičemž v případě výsledků patřících partnerům společně se uplatní režim spoluautorského díla se všemi následky z toho plynoucími; na nákladech spojených s případným vymáháním a ochranou autorských práv se partneři podílejí podle výše podílů na výsledku. K poskytnutí práva spoluautorské dílo užít je pak vždy zapotřebí písemného souhlasu všech partnerů. Každý ze spoluvlastníků autorského díla je oprávněn samostatně a na vlastní náklady uplatňovat nároky z prokazatelných porušení jeho práv.</w:t>
      </w:r>
    </w:p>
    <w:p w:rsidR="003A3391" w:rsidRDefault="00285B29">
      <w:pPr>
        <w:numPr>
          <w:ilvl w:val="0"/>
          <w:numId w:val="2"/>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Ustanovení tohoto článku žádným způsobem neovlivňují osobnostní práva autorů a původců výsledků dle příslušných právních předpisů.</w:t>
      </w:r>
    </w:p>
    <w:p w:rsidR="008E6A47" w:rsidRPr="008E6A47" w:rsidRDefault="008E6A47" w:rsidP="008E6A47">
      <w:pPr>
        <w:spacing w:after="240" w:line="240" w:lineRule="auto"/>
        <w:ind w:left="567" w:right="0" w:firstLine="0"/>
        <w:rPr>
          <w:rFonts w:ascii="Arial" w:eastAsia="Arial" w:hAnsi="Arial" w:cs="Arial"/>
          <w:sz w:val="22"/>
          <w:szCs w:val="22"/>
        </w:rPr>
      </w:pPr>
    </w:p>
    <w:p w:rsidR="003A3391" w:rsidRDefault="00285B29">
      <w:pPr>
        <w:keepNext/>
        <w:pBdr>
          <w:top w:val="nil"/>
          <w:left w:val="nil"/>
          <w:bottom w:val="nil"/>
          <w:right w:val="nil"/>
          <w:between w:val="nil"/>
        </w:pBdr>
        <w:spacing w:before="240" w:after="0" w:line="240" w:lineRule="auto"/>
        <w:ind w:left="0" w:right="0" w:firstLine="0"/>
        <w:jc w:val="center"/>
        <w:rPr>
          <w:rFonts w:ascii="Arial" w:eastAsia="Arial" w:hAnsi="Arial" w:cs="Arial"/>
          <w:b/>
          <w:sz w:val="22"/>
          <w:szCs w:val="22"/>
        </w:rPr>
      </w:pPr>
      <w:r w:rsidRPr="008E6A47">
        <w:rPr>
          <w:rFonts w:ascii="Arial" w:eastAsia="Arial" w:hAnsi="Arial" w:cs="Arial"/>
          <w:b/>
          <w:sz w:val="22"/>
          <w:szCs w:val="22"/>
        </w:rPr>
        <w:t>VII.</w:t>
      </w:r>
      <w:r w:rsidRPr="008E6A47">
        <w:rPr>
          <w:rFonts w:ascii="Arial" w:eastAsia="Arial" w:hAnsi="Arial" w:cs="Arial"/>
          <w:b/>
          <w:sz w:val="22"/>
          <w:szCs w:val="22"/>
        </w:rPr>
        <w:br/>
        <w:t>Práva k výsledkům a využití výsledků, doba užití výsledků</w:t>
      </w:r>
    </w:p>
    <w:p w:rsidR="008E6A47" w:rsidRPr="008E6A47" w:rsidRDefault="008E6A47">
      <w:pPr>
        <w:keepNext/>
        <w:pBdr>
          <w:top w:val="nil"/>
          <w:left w:val="nil"/>
          <w:bottom w:val="nil"/>
          <w:right w:val="nil"/>
          <w:between w:val="nil"/>
        </w:pBdr>
        <w:spacing w:before="240" w:after="0" w:line="240" w:lineRule="auto"/>
        <w:ind w:left="0" w:right="0" w:firstLine="0"/>
        <w:jc w:val="center"/>
        <w:rPr>
          <w:rFonts w:ascii="Arial" w:eastAsia="Arial" w:hAnsi="Arial" w:cs="Arial"/>
          <w:sz w:val="22"/>
          <w:szCs w:val="22"/>
        </w:rPr>
      </w:pPr>
    </w:p>
    <w:p w:rsidR="003A3391" w:rsidRPr="008E6A47" w:rsidRDefault="00285B29">
      <w:pPr>
        <w:numPr>
          <w:ilvl w:val="0"/>
          <w:numId w:val="5"/>
        </w:numPr>
        <w:pBdr>
          <w:top w:val="nil"/>
          <w:left w:val="nil"/>
          <w:bottom w:val="nil"/>
          <w:right w:val="nil"/>
          <w:between w:val="nil"/>
        </w:pBd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Předpokládanými výsledky projektu podle partnerské smlouvy jsou:</w:t>
      </w:r>
    </w:p>
    <w:p w:rsidR="003A3391" w:rsidRPr="008E6A47" w:rsidRDefault="00285B29">
      <w:pPr>
        <w:numPr>
          <w:ilvl w:val="0"/>
          <w:numId w:val="7"/>
        </w:numPr>
        <w:pBdr>
          <w:top w:val="nil"/>
          <w:left w:val="nil"/>
          <w:bottom w:val="nil"/>
          <w:right w:val="nil"/>
          <w:between w:val="nil"/>
        </w:pBdr>
        <w:spacing w:after="240" w:line="240" w:lineRule="auto"/>
        <w:ind w:left="1418" w:right="0" w:hanging="567"/>
        <w:rPr>
          <w:rFonts w:ascii="Arial" w:eastAsia="Arial" w:hAnsi="Arial" w:cs="Arial"/>
          <w:sz w:val="22"/>
          <w:szCs w:val="22"/>
        </w:rPr>
      </w:pPr>
      <w:r w:rsidRPr="008E6A47">
        <w:rPr>
          <w:rFonts w:ascii="Arial" w:eastAsia="Arial" w:hAnsi="Arial" w:cs="Arial"/>
          <w:sz w:val="22"/>
          <w:szCs w:val="22"/>
        </w:rPr>
        <w:t>Veřejné dotazníkové šetření mezi společnostmi ohledně právních pravidel vztahujících se k AI (O – Ostatní výsledky)</w:t>
      </w:r>
    </w:p>
    <w:p w:rsidR="003A3391" w:rsidRPr="008E6A47" w:rsidRDefault="00285B29">
      <w:pPr>
        <w:numPr>
          <w:ilvl w:val="0"/>
          <w:numId w:val="7"/>
        </w:numPr>
        <w:pBdr>
          <w:top w:val="nil"/>
          <w:left w:val="nil"/>
          <w:bottom w:val="nil"/>
          <w:right w:val="nil"/>
          <w:between w:val="nil"/>
        </w:pBdr>
        <w:spacing w:after="240" w:line="240" w:lineRule="auto"/>
        <w:ind w:left="1418" w:right="0" w:hanging="567"/>
        <w:rPr>
          <w:rFonts w:ascii="Arial" w:eastAsia="Arial" w:hAnsi="Arial" w:cs="Arial"/>
          <w:sz w:val="22"/>
          <w:szCs w:val="22"/>
        </w:rPr>
      </w:pPr>
      <w:proofErr w:type="spellStart"/>
      <w:r w:rsidRPr="008E6A47">
        <w:rPr>
          <w:rFonts w:ascii="Arial" w:eastAsia="Arial" w:hAnsi="Arial" w:cs="Arial"/>
          <w:sz w:val="22"/>
          <w:szCs w:val="22"/>
        </w:rPr>
        <w:t>Semi</w:t>
      </w:r>
      <w:proofErr w:type="spellEnd"/>
      <w:r w:rsidRPr="008E6A47">
        <w:rPr>
          <w:rFonts w:ascii="Arial" w:eastAsia="Arial" w:hAnsi="Arial" w:cs="Arial"/>
          <w:sz w:val="22"/>
          <w:szCs w:val="22"/>
        </w:rPr>
        <w:t>-strukturované rozhovory ve společnostech zaměřené na zpracování dat, 1. fáze (O – Ostatní výsledky)</w:t>
      </w:r>
    </w:p>
    <w:p w:rsidR="003A3391" w:rsidRPr="008E6A47" w:rsidRDefault="00285B29">
      <w:pPr>
        <w:numPr>
          <w:ilvl w:val="0"/>
          <w:numId w:val="7"/>
        </w:numPr>
        <w:pBdr>
          <w:top w:val="nil"/>
          <w:left w:val="nil"/>
          <w:bottom w:val="nil"/>
          <w:right w:val="nil"/>
          <w:between w:val="nil"/>
        </w:pBdr>
        <w:spacing w:after="240" w:line="240" w:lineRule="auto"/>
        <w:ind w:left="1418" w:right="0" w:hanging="567"/>
        <w:rPr>
          <w:rFonts w:ascii="Arial" w:eastAsia="Arial" w:hAnsi="Arial" w:cs="Arial"/>
          <w:sz w:val="22"/>
          <w:szCs w:val="22"/>
        </w:rPr>
      </w:pPr>
      <w:r w:rsidRPr="008E6A47">
        <w:rPr>
          <w:rFonts w:ascii="Arial" w:eastAsia="Arial" w:hAnsi="Arial" w:cs="Arial"/>
          <w:sz w:val="22"/>
          <w:szCs w:val="22"/>
        </w:rPr>
        <w:t>Veřejné dotazníkové šetření ke konkrétním legislativním překážkám výzkumu, vývoje a využívání AI a zpracování velkých dat (O – Ostatní výsledky)</w:t>
      </w:r>
    </w:p>
    <w:p w:rsidR="003A3391" w:rsidRPr="008E6A47" w:rsidRDefault="00285B29">
      <w:pPr>
        <w:numPr>
          <w:ilvl w:val="0"/>
          <w:numId w:val="7"/>
        </w:numPr>
        <w:pBdr>
          <w:top w:val="nil"/>
          <w:left w:val="nil"/>
          <w:bottom w:val="nil"/>
          <w:right w:val="nil"/>
          <w:between w:val="nil"/>
        </w:pBdr>
        <w:spacing w:after="240" w:line="240" w:lineRule="auto"/>
        <w:ind w:left="1418" w:right="0" w:hanging="567"/>
        <w:rPr>
          <w:rFonts w:ascii="Arial" w:eastAsia="Arial" w:hAnsi="Arial" w:cs="Arial"/>
          <w:sz w:val="22"/>
          <w:szCs w:val="22"/>
        </w:rPr>
      </w:pPr>
      <w:r w:rsidRPr="008E6A47">
        <w:rPr>
          <w:rFonts w:ascii="Arial" w:eastAsia="Arial" w:hAnsi="Arial" w:cs="Arial"/>
          <w:sz w:val="22"/>
          <w:szCs w:val="22"/>
        </w:rPr>
        <w:lastRenderedPageBreak/>
        <w:t>Odborný článek týkající se právní praxe a povědomí o relevantních předpisech ve společnostech (</w:t>
      </w:r>
      <w:proofErr w:type="spellStart"/>
      <w:r w:rsidRPr="008E6A47">
        <w:rPr>
          <w:rFonts w:ascii="Arial" w:eastAsia="Arial" w:hAnsi="Arial" w:cs="Arial"/>
          <w:sz w:val="22"/>
          <w:szCs w:val="22"/>
        </w:rPr>
        <w:t>Jost</w:t>
      </w:r>
      <w:proofErr w:type="spellEnd"/>
      <w:r w:rsidRPr="008E6A47">
        <w:rPr>
          <w:rFonts w:ascii="Arial" w:eastAsia="Arial" w:hAnsi="Arial" w:cs="Arial"/>
          <w:sz w:val="22"/>
          <w:szCs w:val="22"/>
        </w:rPr>
        <w:t xml:space="preserve"> – Ostatní články v odborných recenzovaných periodicích splňující definici druhu výsledku)</w:t>
      </w:r>
    </w:p>
    <w:p w:rsidR="003A3391" w:rsidRPr="008E6A47" w:rsidRDefault="00285B29">
      <w:pPr>
        <w:numPr>
          <w:ilvl w:val="0"/>
          <w:numId w:val="7"/>
        </w:numPr>
        <w:pBdr>
          <w:top w:val="nil"/>
          <w:left w:val="nil"/>
          <w:bottom w:val="nil"/>
          <w:right w:val="nil"/>
          <w:between w:val="nil"/>
        </w:pBdr>
        <w:spacing w:after="240" w:line="240" w:lineRule="auto"/>
        <w:ind w:left="1418" w:right="0" w:hanging="567"/>
        <w:rPr>
          <w:rFonts w:ascii="Arial" w:eastAsia="Arial" w:hAnsi="Arial" w:cs="Arial"/>
          <w:sz w:val="22"/>
          <w:szCs w:val="22"/>
        </w:rPr>
      </w:pPr>
      <w:r w:rsidRPr="008E6A47">
        <w:rPr>
          <w:rFonts w:ascii="Arial" w:eastAsia="Arial" w:hAnsi="Arial" w:cs="Arial"/>
          <w:sz w:val="22"/>
          <w:szCs w:val="22"/>
        </w:rPr>
        <w:t>Instruktážní video o právních povinnostech vztahujících se na společnosti vyvíjející či využívající AI a velkých dat (A – Audiovizuální tvorba)</w:t>
      </w:r>
    </w:p>
    <w:p w:rsidR="003A3391" w:rsidRPr="008E6A47" w:rsidRDefault="00285B29">
      <w:pPr>
        <w:numPr>
          <w:ilvl w:val="0"/>
          <w:numId w:val="7"/>
        </w:numPr>
        <w:pBdr>
          <w:top w:val="nil"/>
          <w:left w:val="nil"/>
          <w:bottom w:val="nil"/>
          <w:right w:val="nil"/>
          <w:between w:val="nil"/>
        </w:pBdr>
        <w:spacing w:after="240" w:line="240" w:lineRule="auto"/>
        <w:ind w:left="1418" w:right="0" w:hanging="567"/>
        <w:rPr>
          <w:rFonts w:ascii="Arial" w:eastAsia="Arial" w:hAnsi="Arial" w:cs="Arial"/>
          <w:sz w:val="22"/>
          <w:szCs w:val="22"/>
        </w:rPr>
      </w:pPr>
      <w:r w:rsidRPr="008E6A47">
        <w:rPr>
          <w:rFonts w:ascii="Arial" w:eastAsia="Arial" w:hAnsi="Arial" w:cs="Arial"/>
          <w:sz w:val="22"/>
          <w:szCs w:val="22"/>
        </w:rPr>
        <w:t>Odborný článek identifikující konkrétní legislativní překážky zpracování velkých dat ve společnostech vyvíjejících a využívajících AI (</w:t>
      </w:r>
      <w:proofErr w:type="spellStart"/>
      <w:r w:rsidRPr="008E6A47">
        <w:rPr>
          <w:rFonts w:ascii="Arial" w:eastAsia="Arial" w:hAnsi="Arial" w:cs="Arial"/>
          <w:sz w:val="22"/>
          <w:szCs w:val="22"/>
        </w:rPr>
        <w:t>Jost</w:t>
      </w:r>
      <w:proofErr w:type="spellEnd"/>
      <w:r w:rsidRPr="008E6A47">
        <w:rPr>
          <w:rFonts w:ascii="Arial" w:eastAsia="Arial" w:hAnsi="Arial" w:cs="Arial"/>
          <w:sz w:val="22"/>
          <w:szCs w:val="22"/>
        </w:rPr>
        <w:t xml:space="preserve"> – Ostatní články v odborných recenzovaných periodicích splňující definici druhu výsledku)</w:t>
      </w:r>
    </w:p>
    <w:p w:rsidR="003A3391" w:rsidRPr="008E6A47" w:rsidRDefault="00285B29">
      <w:pPr>
        <w:numPr>
          <w:ilvl w:val="0"/>
          <w:numId w:val="7"/>
        </w:numPr>
        <w:pBdr>
          <w:top w:val="nil"/>
          <w:left w:val="nil"/>
          <w:bottom w:val="nil"/>
          <w:right w:val="nil"/>
          <w:between w:val="nil"/>
        </w:pBdr>
        <w:spacing w:after="240" w:line="240" w:lineRule="auto"/>
        <w:ind w:left="1418" w:right="0" w:hanging="567"/>
        <w:rPr>
          <w:rFonts w:ascii="Arial" w:eastAsia="Arial" w:hAnsi="Arial" w:cs="Arial"/>
          <w:sz w:val="22"/>
          <w:szCs w:val="22"/>
        </w:rPr>
      </w:pPr>
      <w:proofErr w:type="spellStart"/>
      <w:r w:rsidRPr="008E6A47">
        <w:rPr>
          <w:rFonts w:ascii="Arial" w:eastAsia="Arial" w:hAnsi="Arial" w:cs="Arial"/>
          <w:sz w:val="22"/>
          <w:szCs w:val="22"/>
        </w:rPr>
        <w:t>Semi</w:t>
      </w:r>
      <w:proofErr w:type="spellEnd"/>
      <w:r w:rsidRPr="008E6A47">
        <w:rPr>
          <w:rFonts w:ascii="Arial" w:eastAsia="Arial" w:hAnsi="Arial" w:cs="Arial"/>
          <w:sz w:val="22"/>
          <w:szCs w:val="22"/>
        </w:rPr>
        <w:t>-strukturované rozhovory ve společnostech ohledně zpracovaných dat, 2. fáze (O – Ostatní výsledky)</w:t>
      </w:r>
    </w:p>
    <w:p w:rsidR="003A3391" w:rsidRPr="008E6A47" w:rsidRDefault="00285B29">
      <w:pPr>
        <w:numPr>
          <w:ilvl w:val="0"/>
          <w:numId w:val="7"/>
        </w:numPr>
        <w:pBdr>
          <w:top w:val="nil"/>
          <w:left w:val="nil"/>
          <w:bottom w:val="nil"/>
          <w:right w:val="nil"/>
          <w:between w:val="nil"/>
        </w:pBdr>
        <w:spacing w:after="240" w:line="240" w:lineRule="auto"/>
        <w:ind w:left="1418" w:right="0" w:hanging="567"/>
        <w:rPr>
          <w:rFonts w:ascii="Arial" w:eastAsia="Arial" w:hAnsi="Arial" w:cs="Arial"/>
          <w:sz w:val="22"/>
          <w:szCs w:val="22"/>
        </w:rPr>
      </w:pPr>
      <w:r w:rsidRPr="008E6A47">
        <w:rPr>
          <w:rFonts w:ascii="Arial" w:eastAsia="Arial" w:hAnsi="Arial" w:cs="Arial"/>
          <w:sz w:val="22"/>
          <w:szCs w:val="22"/>
        </w:rPr>
        <w:t>Instruktážní video ke způsobu analýzy rizika při zpracování dat ve společnostech (A – Audiovizuální tvorba)</w:t>
      </w:r>
    </w:p>
    <w:p w:rsidR="003A3391" w:rsidRPr="008E6A47" w:rsidRDefault="00285B29">
      <w:pPr>
        <w:numPr>
          <w:ilvl w:val="0"/>
          <w:numId w:val="7"/>
        </w:numPr>
        <w:pBdr>
          <w:top w:val="nil"/>
          <w:left w:val="nil"/>
          <w:bottom w:val="nil"/>
          <w:right w:val="nil"/>
          <w:between w:val="nil"/>
        </w:pBdr>
        <w:spacing w:after="240" w:line="240" w:lineRule="auto"/>
        <w:ind w:left="1418" w:right="0" w:hanging="567"/>
        <w:rPr>
          <w:rFonts w:ascii="Arial" w:eastAsia="Arial" w:hAnsi="Arial" w:cs="Arial"/>
          <w:sz w:val="22"/>
          <w:szCs w:val="22"/>
        </w:rPr>
      </w:pPr>
      <w:r w:rsidRPr="008E6A47">
        <w:rPr>
          <w:rFonts w:ascii="Arial" w:eastAsia="Arial" w:hAnsi="Arial" w:cs="Arial"/>
          <w:sz w:val="22"/>
          <w:szCs w:val="22"/>
        </w:rPr>
        <w:t>Nástroj analýzy datových toků ve společnosti (O – Ostatní výsledky)</w:t>
      </w:r>
    </w:p>
    <w:p w:rsidR="003A3391" w:rsidRPr="008E6A47" w:rsidRDefault="00285B29">
      <w:pPr>
        <w:numPr>
          <w:ilvl w:val="0"/>
          <w:numId w:val="7"/>
        </w:numPr>
        <w:pBdr>
          <w:top w:val="nil"/>
          <w:left w:val="nil"/>
          <w:bottom w:val="nil"/>
          <w:right w:val="nil"/>
          <w:between w:val="nil"/>
        </w:pBdr>
        <w:spacing w:after="240" w:line="240" w:lineRule="auto"/>
        <w:ind w:left="1418" w:right="0" w:hanging="567"/>
        <w:rPr>
          <w:rFonts w:ascii="Arial" w:eastAsia="Arial" w:hAnsi="Arial" w:cs="Arial"/>
          <w:sz w:val="22"/>
          <w:szCs w:val="22"/>
        </w:rPr>
      </w:pPr>
      <w:proofErr w:type="spellStart"/>
      <w:r w:rsidRPr="008E6A47">
        <w:rPr>
          <w:rFonts w:ascii="Arial" w:eastAsia="Arial" w:hAnsi="Arial" w:cs="Arial"/>
          <w:sz w:val="22"/>
          <w:szCs w:val="22"/>
        </w:rPr>
        <w:t>Semi</w:t>
      </w:r>
      <w:proofErr w:type="spellEnd"/>
      <w:r w:rsidRPr="008E6A47">
        <w:rPr>
          <w:rFonts w:ascii="Arial" w:eastAsia="Arial" w:hAnsi="Arial" w:cs="Arial"/>
          <w:sz w:val="22"/>
          <w:szCs w:val="22"/>
        </w:rPr>
        <w:t>-strukturované rozhovory ve společnostech ohledně zpracovaných dat, 3. fáze (O – Ostatní výsledky)</w:t>
      </w:r>
    </w:p>
    <w:p w:rsidR="003A3391" w:rsidRPr="008E6A47" w:rsidRDefault="00285B29">
      <w:pPr>
        <w:numPr>
          <w:ilvl w:val="0"/>
          <w:numId w:val="7"/>
        </w:numPr>
        <w:pBdr>
          <w:top w:val="nil"/>
          <w:left w:val="nil"/>
          <w:bottom w:val="nil"/>
          <w:right w:val="nil"/>
          <w:between w:val="nil"/>
        </w:pBdr>
        <w:spacing w:after="240" w:line="240" w:lineRule="auto"/>
        <w:ind w:left="1418" w:right="0" w:hanging="567"/>
        <w:rPr>
          <w:rFonts w:ascii="Arial" w:eastAsia="Arial" w:hAnsi="Arial" w:cs="Arial"/>
          <w:sz w:val="22"/>
          <w:szCs w:val="22"/>
        </w:rPr>
      </w:pPr>
      <w:r w:rsidRPr="008E6A47">
        <w:rPr>
          <w:rFonts w:ascii="Arial" w:eastAsia="Arial" w:hAnsi="Arial" w:cs="Arial"/>
          <w:sz w:val="22"/>
          <w:szCs w:val="22"/>
        </w:rPr>
        <w:t>Instruktážní video k vedení záznamů o zpracovávaných datech a smluvních závazcích pro účely průmyslového využití AI aplikací (A – Audiovizuální tvorba)</w:t>
      </w:r>
    </w:p>
    <w:p w:rsidR="003A3391" w:rsidRPr="008E6A47" w:rsidRDefault="00285B29">
      <w:pPr>
        <w:numPr>
          <w:ilvl w:val="0"/>
          <w:numId w:val="7"/>
        </w:numPr>
        <w:pBdr>
          <w:top w:val="nil"/>
          <w:left w:val="nil"/>
          <w:bottom w:val="nil"/>
          <w:right w:val="nil"/>
          <w:between w:val="nil"/>
        </w:pBdr>
        <w:spacing w:after="240" w:line="240" w:lineRule="auto"/>
        <w:ind w:left="1418" w:right="0" w:hanging="567"/>
        <w:rPr>
          <w:rFonts w:ascii="Arial" w:eastAsia="Arial" w:hAnsi="Arial" w:cs="Arial"/>
          <w:sz w:val="22"/>
          <w:szCs w:val="22"/>
        </w:rPr>
      </w:pPr>
      <w:r w:rsidRPr="008E6A47">
        <w:rPr>
          <w:rFonts w:ascii="Arial" w:eastAsia="Arial" w:hAnsi="Arial" w:cs="Arial"/>
          <w:sz w:val="22"/>
          <w:szCs w:val="22"/>
        </w:rPr>
        <w:t>Výzkumná zpráva shrnující výsledky konzultací a šetření ve společnostech z pohledu společenských věd i informačních technologií (</w:t>
      </w:r>
      <w:proofErr w:type="spellStart"/>
      <w:r w:rsidRPr="008E6A47">
        <w:rPr>
          <w:rFonts w:ascii="Arial" w:eastAsia="Arial" w:hAnsi="Arial" w:cs="Arial"/>
          <w:sz w:val="22"/>
          <w:szCs w:val="22"/>
        </w:rPr>
        <w:t>Vsouhrn</w:t>
      </w:r>
      <w:proofErr w:type="spellEnd"/>
      <w:r w:rsidRPr="008E6A47">
        <w:rPr>
          <w:rFonts w:ascii="Arial" w:eastAsia="Arial" w:hAnsi="Arial" w:cs="Arial"/>
          <w:sz w:val="22"/>
          <w:szCs w:val="22"/>
        </w:rPr>
        <w:t xml:space="preserve"> – Souhrnná výzkumná zpráva)</w:t>
      </w:r>
    </w:p>
    <w:p w:rsidR="003A3391" w:rsidRPr="008E6A47" w:rsidRDefault="00285B29">
      <w:pPr>
        <w:numPr>
          <w:ilvl w:val="0"/>
          <w:numId w:val="7"/>
        </w:numPr>
        <w:pBdr>
          <w:top w:val="nil"/>
          <w:left w:val="nil"/>
          <w:bottom w:val="nil"/>
          <w:right w:val="nil"/>
          <w:between w:val="nil"/>
        </w:pBdr>
        <w:spacing w:after="240" w:line="240" w:lineRule="auto"/>
        <w:ind w:left="1418" w:right="0" w:hanging="567"/>
        <w:rPr>
          <w:rFonts w:ascii="Arial" w:eastAsia="Arial" w:hAnsi="Arial" w:cs="Arial"/>
          <w:sz w:val="22"/>
          <w:szCs w:val="22"/>
        </w:rPr>
      </w:pPr>
      <w:r w:rsidRPr="008E6A47">
        <w:rPr>
          <w:rFonts w:ascii="Arial" w:eastAsia="Arial" w:hAnsi="Arial" w:cs="Arial"/>
          <w:sz w:val="22"/>
          <w:szCs w:val="22"/>
        </w:rPr>
        <w:t>Metodické pokyny pro zpracování velkých dat v souladu s právem (</w:t>
      </w:r>
      <w:proofErr w:type="spellStart"/>
      <w:r w:rsidRPr="008E6A47">
        <w:rPr>
          <w:rFonts w:ascii="Arial" w:eastAsia="Arial" w:hAnsi="Arial" w:cs="Arial"/>
          <w:sz w:val="22"/>
          <w:szCs w:val="22"/>
        </w:rPr>
        <w:t>Hkonc</w:t>
      </w:r>
      <w:proofErr w:type="spellEnd"/>
      <w:r w:rsidRPr="008E6A47">
        <w:rPr>
          <w:rFonts w:ascii="Arial" w:eastAsia="Arial" w:hAnsi="Arial" w:cs="Arial"/>
          <w:sz w:val="22"/>
          <w:szCs w:val="22"/>
        </w:rPr>
        <w:t xml:space="preserve"> – Výsledky promítnuté do schválených strategických a koncepčních dokumentů orgánů státní nebo veřejné správy)</w:t>
      </w:r>
    </w:p>
    <w:p w:rsidR="003A3391" w:rsidRPr="008E6A47" w:rsidRDefault="00285B29">
      <w:pPr>
        <w:numPr>
          <w:ilvl w:val="0"/>
          <w:numId w:val="7"/>
        </w:numPr>
        <w:pBdr>
          <w:top w:val="nil"/>
          <w:left w:val="nil"/>
          <w:bottom w:val="nil"/>
          <w:right w:val="nil"/>
          <w:between w:val="nil"/>
        </w:pBdr>
        <w:spacing w:after="240" w:line="240" w:lineRule="auto"/>
        <w:ind w:left="1418" w:right="0" w:hanging="567"/>
        <w:rPr>
          <w:rFonts w:ascii="Arial" w:eastAsia="Arial" w:hAnsi="Arial" w:cs="Arial"/>
          <w:sz w:val="22"/>
          <w:szCs w:val="22"/>
        </w:rPr>
      </w:pPr>
      <w:r w:rsidRPr="008E6A47">
        <w:rPr>
          <w:rFonts w:ascii="Arial" w:eastAsia="Arial" w:hAnsi="Arial" w:cs="Arial"/>
          <w:sz w:val="22"/>
          <w:szCs w:val="22"/>
        </w:rPr>
        <w:t>Konference prezentující výstupy projektu (M – Uspořádání konference)</w:t>
      </w:r>
    </w:p>
    <w:p w:rsidR="003A3391" w:rsidRPr="008E6A47" w:rsidRDefault="00285B29">
      <w:pPr>
        <w:numPr>
          <w:ilvl w:val="0"/>
          <w:numId w:val="7"/>
        </w:numPr>
        <w:pBdr>
          <w:top w:val="nil"/>
          <w:left w:val="nil"/>
          <w:bottom w:val="nil"/>
          <w:right w:val="nil"/>
          <w:between w:val="nil"/>
        </w:pBdr>
        <w:spacing w:after="240" w:line="240" w:lineRule="auto"/>
        <w:ind w:left="1418" w:right="0" w:hanging="567"/>
        <w:rPr>
          <w:rFonts w:ascii="Arial" w:eastAsia="Arial" w:hAnsi="Arial" w:cs="Arial"/>
          <w:sz w:val="22"/>
          <w:szCs w:val="22"/>
        </w:rPr>
      </w:pPr>
      <w:r w:rsidRPr="008E6A47">
        <w:rPr>
          <w:rFonts w:ascii="Arial" w:eastAsia="Arial" w:hAnsi="Arial" w:cs="Arial"/>
          <w:sz w:val="22"/>
          <w:szCs w:val="22"/>
        </w:rPr>
        <w:t>Monografie (B – Odborná kniha)</w:t>
      </w:r>
    </w:p>
    <w:p w:rsidR="003A3391" w:rsidRPr="008E6A47" w:rsidRDefault="00285B29">
      <w:pPr>
        <w:numPr>
          <w:ilvl w:val="0"/>
          <w:numId w:val="5"/>
        </w:numPr>
        <w:pBdr>
          <w:top w:val="nil"/>
          <w:left w:val="nil"/>
          <w:bottom w:val="nil"/>
          <w:right w:val="nil"/>
          <w:between w:val="nil"/>
        </w:pBd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Partneři činí nespornými, že níže vyjmenované realizované výsledky projektu budou ve spoluvlastnictví partnerů v následujícím poměru (příjemce ÚSP: další účastník UK: další účastník prg.ai):</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Veřejné dotazníkové šetření mezi společnostmi ohledně právních pravidel vztahujících se k AI (O – Ostatní výsledky) 45: 45: 10</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proofErr w:type="spellStart"/>
      <w:r w:rsidRPr="008E6A47">
        <w:rPr>
          <w:rFonts w:ascii="Arial" w:eastAsia="Arial" w:hAnsi="Arial" w:cs="Arial"/>
          <w:sz w:val="22"/>
          <w:szCs w:val="22"/>
        </w:rPr>
        <w:t>Semi</w:t>
      </w:r>
      <w:proofErr w:type="spellEnd"/>
      <w:r w:rsidRPr="008E6A47">
        <w:rPr>
          <w:rFonts w:ascii="Arial" w:eastAsia="Arial" w:hAnsi="Arial" w:cs="Arial"/>
          <w:sz w:val="22"/>
          <w:szCs w:val="22"/>
        </w:rPr>
        <w:t>-strukturované rozhovory ve společnostech zaměřené na zpracování dat, 1. fáze (O – Ostatní výsledky) 45: 45: 10</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Veřejné dotazníkové šetření ke konkrétním legislativním překážkám výzkumu, vývoje a využívání AI a zpracování velkých dat (O – Ostatní výsledky) 45: 45: 10</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Odborný článek týkající se právní praxe a povědomí o relevantních předpisech ve společnostech (</w:t>
      </w:r>
      <w:proofErr w:type="spellStart"/>
      <w:r w:rsidRPr="008E6A47">
        <w:rPr>
          <w:rFonts w:ascii="Arial" w:eastAsia="Arial" w:hAnsi="Arial" w:cs="Arial"/>
          <w:sz w:val="22"/>
          <w:szCs w:val="22"/>
        </w:rPr>
        <w:t>Jost</w:t>
      </w:r>
      <w:proofErr w:type="spellEnd"/>
      <w:r w:rsidRPr="008E6A47">
        <w:rPr>
          <w:rFonts w:ascii="Arial" w:eastAsia="Arial" w:hAnsi="Arial" w:cs="Arial"/>
          <w:sz w:val="22"/>
          <w:szCs w:val="22"/>
        </w:rPr>
        <w:t xml:space="preserve"> – Ostatní články v odborných recenzovaných periodicích splňující definici druhu výsledku) 90: 5: 5</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Instruktážní video o právních povinnostech vztahujících se na společnosti vyvíjející či využívající AI a velkých dat (A – Audiovizuální tvorba) 5: 90: 5</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lastRenderedPageBreak/>
        <w:t>Odborný článek identifikující konkrétní legislativní překážky zpracování velkých dat ve společnostech vyvíjejících a využívajících AI (</w:t>
      </w:r>
      <w:proofErr w:type="spellStart"/>
      <w:r w:rsidRPr="008E6A47">
        <w:rPr>
          <w:rFonts w:ascii="Arial" w:eastAsia="Arial" w:hAnsi="Arial" w:cs="Arial"/>
          <w:sz w:val="22"/>
          <w:szCs w:val="22"/>
        </w:rPr>
        <w:t>Jost</w:t>
      </w:r>
      <w:proofErr w:type="spellEnd"/>
      <w:r w:rsidRPr="008E6A47">
        <w:rPr>
          <w:rFonts w:ascii="Arial" w:eastAsia="Arial" w:hAnsi="Arial" w:cs="Arial"/>
          <w:sz w:val="22"/>
          <w:szCs w:val="22"/>
        </w:rPr>
        <w:t xml:space="preserve"> – Ostatní články v odborných recenzovaných periodicích splňující definici druhu výsledku) 90: 5: 5</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proofErr w:type="spellStart"/>
      <w:r w:rsidRPr="008E6A47">
        <w:rPr>
          <w:rFonts w:ascii="Arial" w:eastAsia="Arial" w:hAnsi="Arial" w:cs="Arial"/>
          <w:sz w:val="22"/>
          <w:szCs w:val="22"/>
        </w:rPr>
        <w:t>Semi</w:t>
      </w:r>
      <w:proofErr w:type="spellEnd"/>
      <w:r w:rsidRPr="008E6A47">
        <w:rPr>
          <w:rFonts w:ascii="Arial" w:eastAsia="Arial" w:hAnsi="Arial" w:cs="Arial"/>
          <w:sz w:val="22"/>
          <w:szCs w:val="22"/>
        </w:rPr>
        <w:t>-strukturované rozhovory ve společnostech ohledně zpracovaných dat, 2. fáze (O – Ostatní výsledky) 45: 45: 10</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Instruktážní video ke způsobu analýzy rizika při zpracování dat ve společnostech (A – Audiovizuální tvorba) 5: 90: 5</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Nástroj analýzy datových toků ve společnosti (O – Ostatní výsledky) 5: 5: 90</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 xml:space="preserve"> </w:t>
      </w:r>
      <w:proofErr w:type="spellStart"/>
      <w:r w:rsidRPr="008E6A47">
        <w:rPr>
          <w:rFonts w:ascii="Arial" w:eastAsia="Arial" w:hAnsi="Arial" w:cs="Arial"/>
          <w:sz w:val="22"/>
          <w:szCs w:val="22"/>
        </w:rPr>
        <w:t>Semi</w:t>
      </w:r>
      <w:proofErr w:type="spellEnd"/>
      <w:r w:rsidRPr="008E6A47">
        <w:rPr>
          <w:rFonts w:ascii="Arial" w:eastAsia="Arial" w:hAnsi="Arial" w:cs="Arial"/>
          <w:sz w:val="22"/>
          <w:szCs w:val="22"/>
        </w:rPr>
        <w:t>-strukturované rozhovory ve společnostech ohledně zpracovaných dat, 3. fáze (O – Ostatní výsledky) 45: 45: 10</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 xml:space="preserve"> Instruktážní video k vedení záznamů o zpracovávaných datech a smluvních závazcích pro účely průmyslového využití AI aplikací (A – Audiovizuální tvorba) 5: 90: 5</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 xml:space="preserve"> Výzkumná zpráva shrnující výsledky konzultací a šetření ve společnostech z pohledu společenských věd i informačních technologií (</w:t>
      </w:r>
      <w:proofErr w:type="spellStart"/>
      <w:r w:rsidRPr="008E6A47">
        <w:rPr>
          <w:rFonts w:ascii="Arial" w:eastAsia="Arial" w:hAnsi="Arial" w:cs="Arial"/>
          <w:sz w:val="22"/>
          <w:szCs w:val="22"/>
        </w:rPr>
        <w:t>Vsouhrn</w:t>
      </w:r>
      <w:proofErr w:type="spellEnd"/>
      <w:r w:rsidRPr="008E6A47">
        <w:rPr>
          <w:rFonts w:ascii="Arial" w:eastAsia="Arial" w:hAnsi="Arial" w:cs="Arial"/>
          <w:sz w:val="22"/>
          <w:szCs w:val="22"/>
        </w:rPr>
        <w:t xml:space="preserve"> – Souhrnná výzkumná zpráva) 34 : 33 : 33</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 xml:space="preserve"> Metodické pokyny pro zpracování velkých dat v souladu s právem (</w:t>
      </w:r>
      <w:proofErr w:type="spellStart"/>
      <w:r w:rsidRPr="008E6A47">
        <w:rPr>
          <w:rFonts w:ascii="Arial" w:eastAsia="Arial" w:hAnsi="Arial" w:cs="Arial"/>
          <w:sz w:val="22"/>
          <w:szCs w:val="22"/>
        </w:rPr>
        <w:t>Hkonc</w:t>
      </w:r>
      <w:proofErr w:type="spellEnd"/>
      <w:r w:rsidRPr="008E6A47">
        <w:rPr>
          <w:rFonts w:ascii="Arial" w:eastAsia="Arial" w:hAnsi="Arial" w:cs="Arial"/>
          <w:sz w:val="22"/>
          <w:szCs w:val="22"/>
        </w:rPr>
        <w:t xml:space="preserve"> – Výsledky promítnuté do schválených strategických a koncepčních dokumentů orgánů státní nebo veřejné správy) 90: 5: 5</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 xml:space="preserve"> Konference prezentující výstupy projektu (M – Uspořádání konference) 60: 30: 10</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 xml:space="preserve"> Monografie (B – Odborná kniha) 45: 45: 10</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 xml:space="preserve"> Instruktážní video na téma "Umělá inteligence" (A – Audiovizuální tvorba) 0:50:50</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 xml:space="preserve"> Workshop: Návrh nařízení Data </w:t>
      </w:r>
      <w:proofErr w:type="spellStart"/>
      <w:r w:rsidRPr="008E6A47">
        <w:rPr>
          <w:rFonts w:ascii="Arial" w:eastAsia="Arial" w:hAnsi="Arial" w:cs="Arial"/>
          <w:sz w:val="22"/>
          <w:szCs w:val="22"/>
        </w:rPr>
        <w:t>Act</w:t>
      </w:r>
      <w:proofErr w:type="spellEnd"/>
      <w:r w:rsidRPr="008E6A47">
        <w:rPr>
          <w:rFonts w:ascii="Arial" w:eastAsia="Arial" w:hAnsi="Arial" w:cs="Arial"/>
          <w:sz w:val="22"/>
          <w:szCs w:val="22"/>
        </w:rPr>
        <w:t xml:space="preserve"> (W  - Uspořádání workshopu) 90: 5: 5</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 xml:space="preserve"> Přednáška: Návrh nařízení Data </w:t>
      </w:r>
      <w:proofErr w:type="spellStart"/>
      <w:r w:rsidRPr="008E6A47">
        <w:rPr>
          <w:rFonts w:ascii="Arial" w:eastAsia="Arial" w:hAnsi="Arial" w:cs="Arial"/>
          <w:sz w:val="22"/>
          <w:szCs w:val="22"/>
        </w:rPr>
        <w:t>Act</w:t>
      </w:r>
      <w:proofErr w:type="spellEnd"/>
      <w:r w:rsidRPr="008E6A47">
        <w:rPr>
          <w:rFonts w:ascii="Arial" w:eastAsia="Arial" w:hAnsi="Arial" w:cs="Arial"/>
          <w:sz w:val="22"/>
          <w:szCs w:val="22"/>
        </w:rPr>
        <w:t xml:space="preserve"> v kontextu ochrany osobních údajů a dat (O – Ostatní výsledky) 90: 5: 5</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 xml:space="preserve"> Česká cesta adaptace obecného nařízení aneb hmotněprávní exempce přestupků podle zákona o zpracování osobních údajů (JSC  - Článek v odborném periodiku je obsažen v databázi SCOPUS společnosti </w:t>
      </w:r>
      <w:proofErr w:type="spellStart"/>
      <w:r w:rsidRPr="008E6A47">
        <w:rPr>
          <w:rFonts w:ascii="Arial" w:eastAsia="Arial" w:hAnsi="Arial" w:cs="Arial"/>
          <w:sz w:val="22"/>
          <w:szCs w:val="22"/>
        </w:rPr>
        <w:t>Elsevier</w:t>
      </w:r>
      <w:proofErr w:type="spellEnd"/>
      <w:r w:rsidRPr="008E6A47">
        <w:rPr>
          <w:rFonts w:ascii="Arial" w:eastAsia="Arial" w:hAnsi="Arial" w:cs="Arial"/>
          <w:sz w:val="22"/>
          <w:szCs w:val="22"/>
        </w:rPr>
        <w:t xml:space="preserve"> s příznakem „</w:t>
      </w:r>
      <w:proofErr w:type="spellStart"/>
      <w:r w:rsidRPr="008E6A47">
        <w:rPr>
          <w:rFonts w:ascii="Arial" w:eastAsia="Arial" w:hAnsi="Arial" w:cs="Arial"/>
          <w:sz w:val="22"/>
          <w:szCs w:val="22"/>
        </w:rPr>
        <w:t>Article</w:t>
      </w:r>
      <w:proofErr w:type="spellEnd"/>
      <w:r w:rsidRPr="008E6A47">
        <w:rPr>
          <w:rFonts w:ascii="Arial" w:eastAsia="Arial" w:hAnsi="Arial" w:cs="Arial"/>
          <w:sz w:val="22"/>
          <w:szCs w:val="22"/>
        </w:rPr>
        <w:t>“, „</w:t>
      </w:r>
      <w:proofErr w:type="spellStart"/>
      <w:r w:rsidRPr="008E6A47">
        <w:rPr>
          <w:rFonts w:ascii="Arial" w:eastAsia="Arial" w:hAnsi="Arial" w:cs="Arial"/>
          <w:sz w:val="22"/>
          <w:szCs w:val="22"/>
        </w:rPr>
        <w:t>Review</w:t>
      </w:r>
      <w:proofErr w:type="spellEnd"/>
      <w:r w:rsidRPr="008E6A47">
        <w:rPr>
          <w:rFonts w:ascii="Arial" w:eastAsia="Arial" w:hAnsi="Arial" w:cs="Arial"/>
          <w:sz w:val="22"/>
          <w:szCs w:val="22"/>
        </w:rPr>
        <w:t>“ nebo „</w:t>
      </w:r>
      <w:proofErr w:type="spellStart"/>
      <w:r w:rsidRPr="008E6A47">
        <w:rPr>
          <w:rFonts w:ascii="Arial" w:eastAsia="Arial" w:hAnsi="Arial" w:cs="Arial"/>
          <w:sz w:val="22"/>
          <w:szCs w:val="22"/>
        </w:rPr>
        <w:t>Letter</w:t>
      </w:r>
      <w:proofErr w:type="spellEnd"/>
      <w:r w:rsidRPr="008E6A47">
        <w:rPr>
          <w:rFonts w:ascii="Arial" w:eastAsia="Arial" w:hAnsi="Arial" w:cs="Arial"/>
          <w:sz w:val="22"/>
          <w:szCs w:val="22"/>
        </w:rPr>
        <w:t>“) 100:0:0</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 xml:space="preserve"> Prezentace na konferenci: 5 kroků k bezpečné umělé inteligenci (O – Ostatní výsledky) 100:0:0</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highlight w:val="white"/>
        </w:rPr>
      </w:pPr>
      <w:r w:rsidRPr="008E6A47">
        <w:rPr>
          <w:rFonts w:ascii="Arial" w:eastAsia="Arial" w:hAnsi="Arial" w:cs="Arial"/>
          <w:sz w:val="22"/>
          <w:szCs w:val="22"/>
          <w:highlight w:val="white"/>
        </w:rPr>
        <w:t xml:space="preserve"> Prezentace na konferenci: Regulace generativní AI podle EU návrhu AI Aktu (O – Ostatní výsledky) 100:0:0</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 xml:space="preserve"> Prezentace na konferenci: </w:t>
      </w:r>
      <w:proofErr w:type="spellStart"/>
      <w:r w:rsidRPr="008E6A47">
        <w:rPr>
          <w:rFonts w:ascii="Arial" w:eastAsia="Arial" w:hAnsi="Arial" w:cs="Arial"/>
          <w:sz w:val="22"/>
          <w:szCs w:val="22"/>
        </w:rPr>
        <w:t>Processing</w:t>
      </w:r>
      <w:proofErr w:type="spellEnd"/>
      <w:r w:rsidRPr="008E6A47">
        <w:rPr>
          <w:rFonts w:ascii="Arial" w:eastAsia="Arial" w:hAnsi="Arial" w:cs="Arial"/>
          <w:sz w:val="22"/>
          <w:szCs w:val="22"/>
        </w:rPr>
        <w:t xml:space="preserve"> </w:t>
      </w:r>
      <w:proofErr w:type="spellStart"/>
      <w:r w:rsidRPr="008E6A47">
        <w:rPr>
          <w:rFonts w:ascii="Arial" w:eastAsia="Arial" w:hAnsi="Arial" w:cs="Arial"/>
          <w:sz w:val="22"/>
          <w:szCs w:val="22"/>
        </w:rPr>
        <w:t>of</w:t>
      </w:r>
      <w:proofErr w:type="spellEnd"/>
      <w:r w:rsidRPr="008E6A47">
        <w:rPr>
          <w:rFonts w:ascii="Arial" w:eastAsia="Arial" w:hAnsi="Arial" w:cs="Arial"/>
          <w:sz w:val="22"/>
          <w:szCs w:val="22"/>
        </w:rPr>
        <w:t xml:space="preserve"> </w:t>
      </w:r>
      <w:proofErr w:type="spellStart"/>
      <w:r w:rsidRPr="008E6A47">
        <w:rPr>
          <w:rFonts w:ascii="Arial" w:eastAsia="Arial" w:hAnsi="Arial" w:cs="Arial"/>
          <w:sz w:val="22"/>
          <w:szCs w:val="22"/>
        </w:rPr>
        <w:t>autonomous</w:t>
      </w:r>
      <w:proofErr w:type="spellEnd"/>
      <w:r w:rsidRPr="008E6A47">
        <w:rPr>
          <w:rFonts w:ascii="Arial" w:eastAsia="Arial" w:hAnsi="Arial" w:cs="Arial"/>
          <w:sz w:val="22"/>
          <w:szCs w:val="22"/>
        </w:rPr>
        <w:t xml:space="preserve"> </w:t>
      </w:r>
      <w:proofErr w:type="spellStart"/>
      <w:r w:rsidRPr="008E6A47">
        <w:rPr>
          <w:rFonts w:ascii="Arial" w:eastAsia="Arial" w:hAnsi="Arial" w:cs="Arial"/>
          <w:sz w:val="22"/>
          <w:szCs w:val="22"/>
        </w:rPr>
        <w:t>vehicle</w:t>
      </w:r>
      <w:proofErr w:type="spellEnd"/>
      <w:r w:rsidRPr="008E6A47">
        <w:rPr>
          <w:rFonts w:ascii="Arial" w:eastAsia="Arial" w:hAnsi="Arial" w:cs="Arial"/>
          <w:sz w:val="22"/>
          <w:szCs w:val="22"/>
        </w:rPr>
        <w:t xml:space="preserve"> data: </w:t>
      </w:r>
      <w:proofErr w:type="spellStart"/>
      <w:r w:rsidRPr="008E6A47">
        <w:rPr>
          <w:rFonts w:ascii="Arial" w:eastAsia="Arial" w:hAnsi="Arial" w:cs="Arial"/>
          <w:sz w:val="22"/>
          <w:szCs w:val="22"/>
        </w:rPr>
        <w:t>why</w:t>
      </w:r>
      <w:proofErr w:type="spellEnd"/>
      <w:r w:rsidRPr="008E6A47">
        <w:rPr>
          <w:rFonts w:ascii="Arial" w:eastAsia="Arial" w:hAnsi="Arial" w:cs="Arial"/>
          <w:sz w:val="22"/>
          <w:szCs w:val="22"/>
        </w:rPr>
        <w:t xml:space="preserve"> GDPR </w:t>
      </w:r>
      <w:proofErr w:type="spellStart"/>
      <w:r w:rsidRPr="008E6A47">
        <w:rPr>
          <w:rFonts w:ascii="Arial" w:eastAsia="Arial" w:hAnsi="Arial" w:cs="Arial"/>
          <w:sz w:val="22"/>
          <w:szCs w:val="22"/>
        </w:rPr>
        <w:t>is</w:t>
      </w:r>
      <w:proofErr w:type="spellEnd"/>
      <w:r w:rsidRPr="008E6A47">
        <w:rPr>
          <w:rFonts w:ascii="Arial" w:eastAsia="Arial" w:hAnsi="Arial" w:cs="Arial"/>
          <w:sz w:val="22"/>
          <w:szCs w:val="22"/>
        </w:rPr>
        <w:t xml:space="preserve"> not a </w:t>
      </w:r>
      <w:proofErr w:type="spellStart"/>
      <w:r w:rsidRPr="008E6A47">
        <w:rPr>
          <w:rFonts w:ascii="Arial" w:eastAsia="Arial" w:hAnsi="Arial" w:cs="Arial"/>
          <w:sz w:val="22"/>
          <w:szCs w:val="22"/>
        </w:rPr>
        <w:t>solution</w:t>
      </w:r>
      <w:proofErr w:type="spellEnd"/>
      <w:r w:rsidRPr="008E6A47">
        <w:rPr>
          <w:rFonts w:ascii="Arial" w:eastAsia="Arial" w:hAnsi="Arial" w:cs="Arial"/>
          <w:sz w:val="22"/>
          <w:szCs w:val="22"/>
        </w:rPr>
        <w:t xml:space="preserve"> (O – Ostatní výsledky) 100:0:0</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 xml:space="preserve"> Prezentace na konferenci: Kritické poznámky k návrhu nařízení o odpovědnosti za umělou inteligenci (O – Ostatní výsledky) 100:0:0</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 xml:space="preserve"> Workshop: Zpracování velkých dat pro výzkum a vývoj umělé inteligence v souladu s právem (W  - Uspořádání workshopu) 90: 5: 5</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lastRenderedPageBreak/>
        <w:t xml:space="preserve"> Prezentace na konferenci: Legislativní překážky pro zpracování velkých dat (O – Ostatní výsledky) 90:5:5</w:t>
      </w:r>
    </w:p>
    <w:p w:rsidR="003A3391" w:rsidRPr="008E6A47" w:rsidRDefault="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 xml:space="preserve"> Prezentace na konferenci: Ochrana základních práv v návrhu AI </w:t>
      </w:r>
      <w:proofErr w:type="spellStart"/>
      <w:r w:rsidRPr="008E6A47">
        <w:rPr>
          <w:rFonts w:ascii="Arial" w:eastAsia="Arial" w:hAnsi="Arial" w:cs="Arial"/>
          <w:sz w:val="22"/>
          <w:szCs w:val="22"/>
        </w:rPr>
        <w:t>Actu</w:t>
      </w:r>
      <w:proofErr w:type="spellEnd"/>
      <w:r w:rsidRPr="008E6A47">
        <w:rPr>
          <w:rFonts w:ascii="Arial" w:eastAsia="Arial" w:hAnsi="Arial" w:cs="Arial"/>
          <w:sz w:val="22"/>
          <w:szCs w:val="22"/>
        </w:rPr>
        <w:t xml:space="preserve"> (O – Ostatní výsledky) 100:0:0</w:t>
      </w:r>
    </w:p>
    <w:p w:rsidR="003A3391" w:rsidRPr="008E6A47" w:rsidRDefault="00285B29" w:rsidP="00285B29">
      <w:pPr>
        <w:numPr>
          <w:ilvl w:val="0"/>
          <w:numId w:val="8"/>
        </w:numPr>
        <w:pBdr>
          <w:top w:val="nil"/>
          <w:left w:val="nil"/>
          <w:bottom w:val="nil"/>
          <w:right w:val="nil"/>
          <w:between w:val="nil"/>
        </w:pBdr>
        <w:spacing w:after="240" w:line="240" w:lineRule="auto"/>
        <w:ind w:right="0"/>
        <w:rPr>
          <w:rFonts w:ascii="Arial" w:eastAsia="Arial" w:hAnsi="Arial" w:cs="Arial"/>
          <w:sz w:val="22"/>
          <w:szCs w:val="22"/>
        </w:rPr>
      </w:pPr>
      <w:r w:rsidRPr="008E6A47">
        <w:rPr>
          <w:rFonts w:ascii="Arial" w:eastAsia="Arial" w:hAnsi="Arial" w:cs="Arial"/>
          <w:sz w:val="22"/>
          <w:szCs w:val="22"/>
        </w:rPr>
        <w:t xml:space="preserve"> Prezentace na konferenci: Are </w:t>
      </w:r>
      <w:proofErr w:type="spellStart"/>
      <w:r w:rsidRPr="008E6A47">
        <w:rPr>
          <w:rFonts w:ascii="Arial" w:eastAsia="Arial" w:hAnsi="Arial" w:cs="Arial"/>
          <w:sz w:val="22"/>
          <w:szCs w:val="22"/>
        </w:rPr>
        <w:t>we</w:t>
      </w:r>
      <w:proofErr w:type="spellEnd"/>
      <w:r w:rsidRPr="008E6A47">
        <w:rPr>
          <w:rFonts w:ascii="Arial" w:eastAsia="Arial" w:hAnsi="Arial" w:cs="Arial"/>
          <w:sz w:val="22"/>
          <w:szCs w:val="22"/>
        </w:rPr>
        <w:t xml:space="preserve"> in </w:t>
      </w:r>
      <w:proofErr w:type="spellStart"/>
      <w:r w:rsidRPr="008E6A47">
        <w:rPr>
          <w:rFonts w:ascii="Arial" w:eastAsia="Arial" w:hAnsi="Arial" w:cs="Arial"/>
          <w:sz w:val="22"/>
          <w:szCs w:val="22"/>
        </w:rPr>
        <w:t>for</w:t>
      </w:r>
      <w:proofErr w:type="spellEnd"/>
      <w:r w:rsidRPr="008E6A47">
        <w:rPr>
          <w:rFonts w:ascii="Arial" w:eastAsia="Arial" w:hAnsi="Arial" w:cs="Arial"/>
          <w:sz w:val="22"/>
          <w:szCs w:val="22"/>
        </w:rPr>
        <w:t xml:space="preserve"> </w:t>
      </w:r>
      <w:proofErr w:type="spellStart"/>
      <w:r w:rsidRPr="008E6A47">
        <w:rPr>
          <w:rFonts w:ascii="Arial" w:eastAsia="Arial" w:hAnsi="Arial" w:cs="Arial"/>
          <w:sz w:val="22"/>
          <w:szCs w:val="22"/>
        </w:rPr>
        <w:t>the</w:t>
      </w:r>
      <w:proofErr w:type="spellEnd"/>
      <w:r w:rsidRPr="008E6A47">
        <w:rPr>
          <w:rFonts w:ascii="Arial" w:eastAsia="Arial" w:hAnsi="Arial" w:cs="Arial"/>
          <w:sz w:val="22"/>
          <w:szCs w:val="22"/>
        </w:rPr>
        <w:t xml:space="preserve"> </w:t>
      </w:r>
      <w:proofErr w:type="spellStart"/>
      <w:r w:rsidRPr="008E6A47">
        <w:rPr>
          <w:rFonts w:ascii="Arial" w:eastAsia="Arial" w:hAnsi="Arial" w:cs="Arial"/>
          <w:sz w:val="22"/>
          <w:szCs w:val="22"/>
        </w:rPr>
        <w:t>twilight</w:t>
      </w:r>
      <w:proofErr w:type="spellEnd"/>
      <w:r w:rsidRPr="008E6A47">
        <w:rPr>
          <w:rFonts w:ascii="Arial" w:eastAsia="Arial" w:hAnsi="Arial" w:cs="Arial"/>
          <w:sz w:val="22"/>
          <w:szCs w:val="22"/>
        </w:rPr>
        <w:t xml:space="preserve"> </w:t>
      </w:r>
      <w:proofErr w:type="spellStart"/>
      <w:r w:rsidRPr="008E6A47">
        <w:rPr>
          <w:rFonts w:ascii="Arial" w:eastAsia="Arial" w:hAnsi="Arial" w:cs="Arial"/>
          <w:sz w:val="22"/>
          <w:szCs w:val="22"/>
        </w:rPr>
        <w:t>of</w:t>
      </w:r>
      <w:proofErr w:type="spellEnd"/>
      <w:r w:rsidRPr="008E6A47">
        <w:rPr>
          <w:rFonts w:ascii="Arial" w:eastAsia="Arial" w:hAnsi="Arial" w:cs="Arial"/>
          <w:sz w:val="22"/>
          <w:szCs w:val="22"/>
        </w:rPr>
        <w:t xml:space="preserve"> </w:t>
      </w:r>
      <w:proofErr w:type="spellStart"/>
      <w:r w:rsidRPr="008E6A47">
        <w:rPr>
          <w:rFonts w:ascii="Arial" w:eastAsia="Arial" w:hAnsi="Arial" w:cs="Arial"/>
          <w:sz w:val="22"/>
          <w:szCs w:val="22"/>
        </w:rPr>
        <w:t>information</w:t>
      </w:r>
      <w:proofErr w:type="spellEnd"/>
      <w:r w:rsidRPr="008E6A47">
        <w:rPr>
          <w:rFonts w:ascii="Arial" w:eastAsia="Arial" w:hAnsi="Arial" w:cs="Arial"/>
          <w:sz w:val="22"/>
          <w:szCs w:val="22"/>
        </w:rPr>
        <w:t xml:space="preserve"> </w:t>
      </w:r>
      <w:proofErr w:type="spellStart"/>
      <w:r w:rsidRPr="008E6A47">
        <w:rPr>
          <w:rFonts w:ascii="Arial" w:eastAsia="Arial" w:hAnsi="Arial" w:cs="Arial"/>
          <w:sz w:val="22"/>
          <w:szCs w:val="22"/>
        </w:rPr>
        <w:t>self</w:t>
      </w:r>
      <w:proofErr w:type="spellEnd"/>
      <w:r w:rsidRPr="008E6A47">
        <w:rPr>
          <w:rFonts w:ascii="Arial" w:eastAsia="Arial" w:hAnsi="Arial" w:cs="Arial"/>
          <w:sz w:val="22"/>
          <w:szCs w:val="22"/>
        </w:rPr>
        <w:t>—</w:t>
      </w:r>
      <w:proofErr w:type="spellStart"/>
      <w:r w:rsidRPr="008E6A47">
        <w:rPr>
          <w:rFonts w:ascii="Arial" w:eastAsia="Arial" w:hAnsi="Arial" w:cs="Arial"/>
          <w:sz w:val="22"/>
          <w:szCs w:val="22"/>
        </w:rPr>
        <w:t>determination</w:t>
      </w:r>
      <w:proofErr w:type="spellEnd"/>
      <w:r w:rsidRPr="008E6A47">
        <w:rPr>
          <w:rFonts w:ascii="Arial" w:eastAsia="Arial" w:hAnsi="Arial" w:cs="Arial"/>
          <w:sz w:val="22"/>
          <w:szCs w:val="22"/>
        </w:rPr>
        <w:t>? (O – Ostatní výsledky) 100:0:0</w:t>
      </w:r>
    </w:p>
    <w:p w:rsidR="003A3391" w:rsidRPr="008E6A47" w:rsidRDefault="00285B29">
      <w:pPr>
        <w:numPr>
          <w:ilvl w:val="0"/>
          <w:numId w:val="5"/>
        </w:numPr>
        <w:pBdr>
          <w:top w:val="nil"/>
          <w:left w:val="nil"/>
          <w:bottom w:val="nil"/>
          <w:right w:val="nil"/>
          <w:between w:val="nil"/>
        </w:pBd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Práva autorů a původců výsledků nejsou ustanoveními předchozích odstavců dotčena; každý z partnerů je odpovědný za vypořádání nároků autorů a původců na své straně.</w:t>
      </w:r>
    </w:p>
    <w:p w:rsidR="003A3391" w:rsidRPr="008E6A47" w:rsidRDefault="00285B29">
      <w:pPr>
        <w:numPr>
          <w:ilvl w:val="0"/>
          <w:numId w:val="5"/>
        </w:numPr>
        <w:pBdr>
          <w:top w:val="nil"/>
          <w:left w:val="nil"/>
          <w:bottom w:val="nil"/>
          <w:right w:val="nil"/>
          <w:between w:val="nil"/>
        </w:pBd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Při stanovení spoluvlastnického poměru k případným dalším výsledkům projektu bylo úměrně přihlédnuto í k poměru nákladů jednotlivých partnerů tak, aby nedošlo k zakázané nepřímé státní podpoře a k poměru vloženého tvůrčího vkladu.</w:t>
      </w:r>
    </w:p>
    <w:p w:rsidR="003A3391" w:rsidRPr="008E6A47" w:rsidRDefault="00285B29">
      <w:pPr>
        <w:numPr>
          <w:ilvl w:val="0"/>
          <w:numId w:val="5"/>
        </w:numPr>
        <w:pBdr>
          <w:top w:val="nil"/>
          <w:left w:val="nil"/>
          <w:bottom w:val="nil"/>
          <w:right w:val="nil"/>
          <w:between w:val="nil"/>
        </w:pBd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Řešení projektu není veřejnou zakázkou, a proto se na úpravu práv k jeho výsledkům a jejich využití nevztahuje § 16 odst. 1 a 2 zákona o podpoře a výzkumu.</w:t>
      </w:r>
    </w:p>
    <w:p w:rsidR="003A3391" w:rsidRPr="008E6A47" w:rsidRDefault="00285B29">
      <w:pPr>
        <w:numPr>
          <w:ilvl w:val="0"/>
          <w:numId w:val="5"/>
        </w:numPr>
        <w:pBdr>
          <w:top w:val="nil"/>
          <w:left w:val="nil"/>
          <w:bottom w:val="nil"/>
          <w:right w:val="nil"/>
          <w:between w:val="nil"/>
        </w:pBd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Partneři berou na vědomí, že při využívání a poskytování výsledků třetím stranám je nutné dodržovat, kromě ujednání sjednaných v této smlouvě, i pravidla stanovená v čl. 15 Všeobecných podmínek TAČR.</w:t>
      </w:r>
    </w:p>
    <w:p w:rsidR="003A3391" w:rsidRPr="008E6A47" w:rsidRDefault="00285B29">
      <w:pPr>
        <w:numPr>
          <w:ilvl w:val="0"/>
          <w:numId w:val="5"/>
        </w:numPr>
        <w:pBdr>
          <w:top w:val="nil"/>
          <w:left w:val="nil"/>
          <w:bottom w:val="nil"/>
          <w:right w:val="nil"/>
          <w:between w:val="nil"/>
        </w:pBd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Partneři jsou oprávněni k výhradnímu a nevýlučnému bezúplatnému užití výsledků ve vlastnictví druhého partnera, pokud jsou nezbytné pro dosahování výsledků projektu vlastněných tímto partnerem, případně pro dosahování společných výsledků, jakož i za účelem výzkumných a výukových účelů.</w:t>
      </w:r>
    </w:p>
    <w:p w:rsidR="003A3391" w:rsidRPr="008E6A47" w:rsidRDefault="00285B29">
      <w:pPr>
        <w:numPr>
          <w:ilvl w:val="0"/>
          <w:numId w:val="5"/>
        </w:numPr>
        <w:pBdr>
          <w:top w:val="nil"/>
          <w:left w:val="nil"/>
          <w:bottom w:val="nil"/>
          <w:right w:val="nil"/>
          <w:between w:val="nil"/>
        </w:pBd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Výsledky ve společném vlastnictví partnerů je oprávněn samostatně užívat každý partner. Pro poskytnutí licence nebo podlicence třetí osobě je nutno souhlasu všech partnerů, resp. všech spolumajitelů.</w:t>
      </w:r>
    </w:p>
    <w:p w:rsidR="003A3391" w:rsidRPr="008E6A47" w:rsidRDefault="00285B29">
      <w:pPr>
        <w:numPr>
          <w:ilvl w:val="0"/>
          <w:numId w:val="5"/>
        </w:numPr>
        <w:pBdr>
          <w:top w:val="nil"/>
          <w:left w:val="nil"/>
          <w:bottom w:val="nil"/>
          <w:right w:val="nil"/>
          <w:between w:val="nil"/>
        </w:pBd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Partneři společně prohlašují, že výsledky projektu splnily stanovené cíle projektu.</w:t>
      </w:r>
    </w:p>
    <w:p w:rsidR="003A3391" w:rsidRDefault="00285B29">
      <w:pPr>
        <w:numPr>
          <w:ilvl w:val="0"/>
          <w:numId w:val="5"/>
        </w:numPr>
        <w:pBdr>
          <w:top w:val="nil"/>
          <w:left w:val="nil"/>
          <w:bottom w:val="nil"/>
          <w:right w:val="nil"/>
          <w:between w:val="nil"/>
        </w:pBd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 xml:space="preserve">Doba využití výsledků projektu se sjednává na dobu 4 let od okamžiku ukončení projektu. </w:t>
      </w:r>
    </w:p>
    <w:p w:rsidR="008E6A47" w:rsidRPr="008E6A47" w:rsidRDefault="008E6A47" w:rsidP="008E6A47">
      <w:pPr>
        <w:pBdr>
          <w:top w:val="nil"/>
          <w:left w:val="nil"/>
          <w:bottom w:val="nil"/>
          <w:right w:val="nil"/>
          <w:between w:val="nil"/>
        </w:pBdr>
        <w:spacing w:after="240" w:line="240" w:lineRule="auto"/>
        <w:ind w:left="567" w:right="0" w:firstLine="0"/>
        <w:rPr>
          <w:rFonts w:ascii="Arial" w:eastAsia="Arial" w:hAnsi="Arial" w:cs="Arial"/>
          <w:sz w:val="22"/>
          <w:szCs w:val="22"/>
        </w:rPr>
      </w:pPr>
    </w:p>
    <w:p w:rsidR="003A3391" w:rsidRDefault="00285B29">
      <w:pPr>
        <w:keepNext/>
        <w:pBdr>
          <w:top w:val="nil"/>
          <w:left w:val="nil"/>
          <w:bottom w:val="nil"/>
          <w:right w:val="nil"/>
          <w:between w:val="nil"/>
        </w:pBdr>
        <w:spacing w:before="240" w:after="0" w:line="240" w:lineRule="auto"/>
        <w:ind w:left="0" w:right="0" w:firstLine="0"/>
        <w:jc w:val="center"/>
        <w:rPr>
          <w:rFonts w:ascii="Arial" w:eastAsia="Arial" w:hAnsi="Arial" w:cs="Arial"/>
          <w:b/>
          <w:sz w:val="22"/>
          <w:szCs w:val="22"/>
        </w:rPr>
      </w:pPr>
      <w:r w:rsidRPr="008E6A47">
        <w:rPr>
          <w:rFonts w:ascii="Arial" w:eastAsia="Arial" w:hAnsi="Arial" w:cs="Arial"/>
          <w:b/>
          <w:sz w:val="22"/>
          <w:szCs w:val="22"/>
        </w:rPr>
        <w:t>VIII.</w:t>
      </w:r>
      <w:r w:rsidRPr="008E6A47">
        <w:rPr>
          <w:rFonts w:ascii="Arial" w:eastAsia="Arial" w:hAnsi="Arial" w:cs="Arial"/>
          <w:b/>
          <w:sz w:val="22"/>
          <w:szCs w:val="22"/>
        </w:rPr>
        <w:br/>
        <w:t>Zveřejňování</w:t>
      </w:r>
    </w:p>
    <w:p w:rsidR="008E6A47" w:rsidRPr="008E6A47" w:rsidRDefault="008E6A47">
      <w:pPr>
        <w:keepNext/>
        <w:pBdr>
          <w:top w:val="nil"/>
          <w:left w:val="nil"/>
          <w:bottom w:val="nil"/>
          <w:right w:val="nil"/>
          <w:between w:val="nil"/>
        </w:pBdr>
        <w:spacing w:before="240" w:after="0" w:line="240" w:lineRule="auto"/>
        <w:ind w:left="0" w:right="0" w:firstLine="0"/>
        <w:jc w:val="center"/>
        <w:rPr>
          <w:rFonts w:ascii="Arial" w:eastAsia="Arial" w:hAnsi="Arial" w:cs="Arial"/>
          <w:sz w:val="22"/>
          <w:szCs w:val="22"/>
        </w:rPr>
      </w:pPr>
    </w:p>
    <w:p w:rsidR="003A3391" w:rsidRPr="008E6A47" w:rsidRDefault="00285B29">
      <w:pPr>
        <w:numPr>
          <w:ilvl w:val="0"/>
          <w:numId w:val="3"/>
        </w:numPr>
        <w:spacing w:after="240" w:line="240" w:lineRule="auto"/>
        <w:ind w:left="567" w:right="0" w:hanging="567"/>
        <w:rPr>
          <w:rFonts w:ascii="Arial" w:eastAsia="Arial" w:hAnsi="Arial" w:cs="Arial"/>
          <w:sz w:val="22"/>
          <w:szCs w:val="22"/>
        </w:rPr>
      </w:pPr>
      <w:bookmarkStart w:id="1" w:name="_heading=h.gjdgxs" w:colFirst="0" w:colLast="0"/>
      <w:bookmarkEnd w:id="1"/>
      <w:r w:rsidRPr="008E6A47">
        <w:rPr>
          <w:rFonts w:ascii="Arial" w:eastAsia="Arial" w:hAnsi="Arial" w:cs="Arial"/>
          <w:sz w:val="22"/>
          <w:szCs w:val="22"/>
        </w:rPr>
        <w:t>Partneři se zavazují, že nebudou zveřejňovat výsledky své činnosti při realizaci projektu způsobem, který by mohl zasáhnout do oprávněných zájmů ostatních partnerů či poskytovatele, zejména nebudou zveřejňovat informace, které partner označí za důvěrné ve smyslu čl. V smlouvy.</w:t>
      </w:r>
    </w:p>
    <w:p w:rsidR="003A3391" w:rsidRPr="008E6A47" w:rsidRDefault="00285B29">
      <w:pPr>
        <w:numPr>
          <w:ilvl w:val="0"/>
          <w:numId w:val="3"/>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V případě, že výsledky činnosti při realizaci projektu budou způsobilé k ochraně podle zákona č. 527/1990 Sb., o vynálezech a zlepšovacích návrzích, ve znění pozdějších předpisů, nebo zákona č. 478/1992 Sb., o užitných vzorech, ve znění pozdějších předpisů, zavazují se partneři nezveřejňovat tyto výsledky před podáním patentové přihlášky či přihlášky užitného vzoru.</w:t>
      </w:r>
    </w:p>
    <w:p w:rsidR="003A3391" w:rsidRPr="008E6A47" w:rsidRDefault="00285B29">
      <w:pPr>
        <w:numPr>
          <w:ilvl w:val="0"/>
          <w:numId w:val="3"/>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Zveřejňováním se rozumí jakékoliv sdělování veřejnosti včetně výuky. Ustanovení tohoto článku platí přiměřeně i pro zveřejnění výsledků v Rejstříku informací o výsledcích.</w:t>
      </w:r>
    </w:p>
    <w:p w:rsidR="003A3391" w:rsidRDefault="00285B29">
      <w:pPr>
        <w:numPr>
          <w:ilvl w:val="0"/>
          <w:numId w:val="3"/>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lastRenderedPageBreak/>
        <w:t>Výsledky projektu zveřejňované v tištěné formě, zejména ve formě vědeckých či odborných publikací nebo ve formě prezentací, musejí obsahovat informaci o tom, že jich bylo dosaženo řešením projektu podporovaného z veřejných prostředků na podporu výzkumu a vývoje.</w:t>
      </w:r>
    </w:p>
    <w:p w:rsidR="008E6A47" w:rsidRPr="008E6A47" w:rsidRDefault="008E6A47" w:rsidP="008E6A47">
      <w:pPr>
        <w:spacing w:after="240" w:line="240" w:lineRule="auto"/>
        <w:ind w:left="567" w:right="0" w:firstLine="0"/>
        <w:rPr>
          <w:rFonts w:ascii="Arial" w:eastAsia="Arial" w:hAnsi="Arial" w:cs="Arial"/>
          <w:sz w:val="22"/>
          <w:szCs w:val="22"/>
        </w:rPr>
      </w:pPr>
    </w:p>
    <w:p w:rsidR="003A3391" w:rsidRDefault="00285B29">
      <w:pPr>
        <w:keepNext/>
        <w:pBdr>
          <w:top w:val="nil"/>
          <w:left w:val="nil"/>
          <w:bottom w:val="nil"/>
          <w:right w:val="nil"/>
          <w:between w:val="nil"/>
        </w:pBdr>
        <w:spacing w:before="240" w:after="0" w:line="240" w:lineRule="auto"/>
        <w:ind w:left="0" w:right="0" w:firstLine="0"/>
        <w:jc w:val="center"/>
        <w:rPr>
          <w:rFonts w:ascii="Arial" w:eastAsia="Arial" w:hAnsi="Arial" w:cs="Arial"/>
          <w:b/>
          <w:sz w:val="22"/>
          <w:szCs w:val="22"/>
        </w:rPr>
      </w:pPr>
      <w:r w:rsidRPr="008E6A47">
        <w:rPr>
          <w:rFonts w:ascii="Arial" w:eastAsia="Arial" w:hAnsi="Arial" w:cs="Arial"/>
          <w:b/>
          <w:sz w:val="22"/>
          <w:szCs w:val="22"/>
        </w:rPr>
        <w:t>IX.</w:t>
      </w:r>
      <w:r w:rsidRPr="008E6A47">
        <w:rPr>
          <w:rFonts w:ascii="Arial" w:eastAsia="Arial" w:hAnsi="Arial" w:cs="Arial"/>
          <w:sz w:val="22"/>
          <w:szCs w:val="22"/>
        </w:rPr>
        <w:t xml:space="preserve"> </w:t>
      </w:r>
      <w:r w:rsidRPr="008E6A47">
        <w:rPr>
          <w:rFonts w:ascii="Arial" w:eastAsia="Arial" w:hAnsi="Arial" w:cs="Arial"/>
          <w:sz w:val="22"/>
          <w:szCs w:val="22"/>
        </w:rPr>
        <w:br/>
      </w:r>
      <w:r w:rsidRPr="008E6A47">
        <w:rPr>
          <w:rFonts w:ascii="Arial" w:eastAsia="Arial" w:hAnsi="Arial" w:cs="Arial"/>
          <w:b/>
          <w:sz w:val="22"/>
          <w:szCs w:val="22"/>
        </w:rPr>
        <w:t>Odpovědnosti a sankce</w:t>
      </w:r>
    </w:p>
    <w:p w:rsidR="008E6A47" w:rsidRPr="008E6A47" w:rsidRDefault="008E6A47">
      <w:pPr>
        <w:keepNext/>
        <w:pBdr>
          <w:top w:val="nil"/>
          <w:left w:val="nil"/>
          <w:bottom w:val="nil"/>
          <w:right w:val="nil"/>
          <w:between w:val="nil"/>
        </w:pBdr>
        <w:spacing w:before="240" w:after="0" w:line="240" w:lineRule="auto"/>
        <w:ind w:left="0" w:right="0" w:firstLine="0"/>
        <w:jc w:val="center"/>
        <w:rPr>
          <w:rFonts w:ascii="Arial" w:eastAsia="Arial" w:hAnsi="Arial" w:cs="Arial"/>
          <w:sz w:val="22"/>
          <w:szCs w:val="22"/>
        </w:rPr>
      </w:pPr>
    </w:p>
    <w:p w:rsidR="003A3391" w:rsidRPr="008E6A47" w:rsidRDefault="00285B29">
      <w:pPr>
        <w:numPr>
          <w:ilvl w:val="0"/>
          <w:numId w:val="6"/>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 xml:space="preserve">Pokud další účastník projektu použije účelové finanční prostředky v rozporu s účelem a/nebo k jinému účelu, než ke kterému mu byly dle této smlouvy příjemcem poskytnuty, či je bude jinak neoprávněně používat či zadržovat, ujednávají partneři, že takové jednání bude pro účely této smlouvy považováno za porušení rozpočtové kázně ve smyslu ustanovení § 44 a násl. zákona č. 218/2000 Sb., o rozpočtových pravidlech a o změně některých souvisejících zákonů, ve znění pozdějších předpisů, a bude mít důsledky analogické důsledkům v tomto zákoně uvedeným. </w:t>
      </w:r>
    </w:p>
    <w:p w:rsidR="003A3391" w:rsidRDefault="00285B29">
      <w:pPr>
        <w:numPr>
          <w:ilvl w:val="0"/>
          <w:numId w:val="6"/>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Pokud by došlo k porušení podmínek spolupráce vymezených v této smlouvě některým z partnerů, je partner, který porušení způsobil, povinen nahradit druhému partnerovi prokazatelnou škodu. V této souvislosti má příjemce nárok na kompenzaci smluvních pokut a vratek poskytnuté podpory uplatněných poskytovatelem v důsledku porušení povinnosti dalším účastníkem a tento je povinen hlavnímu příjemci takto plnit.</w:t>
      </w:r>
    </w:p>
    <w:p w:rsidR="008E6A47" w:rsidRPr="008E6A47" w:rsidRDefault="008E6A47" w:rsidP="008E6A47">
      <w:pPr>
        <w:spacing w:after="240" w:line="240" w:lineRule="auto"/>
        <w:ind w:left="567" w:right="0" w:firstLine="0"/>
        <w:rPr>
          <w:rFonts w:ascii="Arial" w:eastAsia="Arial" w:hAnsi="Arial" w:cs="Arial"/>
          <w:sz w:val="22"/>
          <w:szCs w:val="22"/>
        </w:rPr>
      </w:pPr>
    </w:p>
    <w:p w:rsidR="003A3391" w:rsidRDefault="00285B29">
      <w:pPr>
        <w:keepNext/>
        <w:pBdr>
          <w:top w:val="nil"/>
          <w:left w:val="nil"/>
          <w:bottom w:val="nil"/>
          <w:right w:val="nil"/>
          <w:between w:val="nil"/>
        </w:pBdr>
        <w:spacing w:before="240" w:after="0" w:line="240" w:lineRule="auto"/>
        <w:ind w:left="0" w:right="0" w:firstLine="0"/>
        <w:jc w:val="center"/>
        <w:rPr>
          <w:rFonts w:ascii="Arial" w:eastAsia="Arial" w:hAnsi="Arial" w:cs="Arial"/>
          <w:b/>
          <w:sz w:val="22"/>
          <w:szCs w:val="22"/>
        </w:rPr>
      </w:pPr>
      <w:r w:rsidRPr="008E6A47">
        <w:rPr>
          <w:rFonts w:ascii="Arial" w:eastAsia="Arial" w:hAnsi="Arial" w:cs="Arial"/>
          <w:b/>
          <w:sz w:val="22"/>
          <w:szCs w:val="22"/>
        </w:rPr>
        <w:t>X.</w:t>
      </w:r>
      <w:r w:rsidRPr="008E6A47">
        <w:rPr>
          <w:rFonts w:ascii="Arial" w:eastAsia="Arial" w:hAnsi="Arial" w:cs="Arial"/>
          <w:sz w:val="22"/>
          <w:szCs w:val="22"/>
        </w:rPr>
        <w:br/>
      </w:r>
      <w:r w:rsidRPr="008E6A47">
        <w:rPr>
          <w:rFonts w:ascii="Arial" w:eastAsia="Arial" w:hAnsi="Arial" w:cs="Arial"/>
          <w:b/>
          <w:sz w:val="22"/>
          <w:szCs w:val="22"/>
        </w:rPr>
        <w:t>Závěrečná ustanovení</w:t>
      </w:r>
    </w:p>
    <w:p w:rsidR="008E6A47" w:rsidRPr="008E6A47" w:rsidRDefault="008E6A47">
      <w:pPr>
        <w:keepNext/>
        <w:pBdr>
          <w:top w:val="nil"/>
          <w:left w:val="nil"/>
          <w:bottom w:val="nil"/>
          <w:right w:val="nil"/>
          <w:between w:val="nil"/>
        </w:pBdr>
        <w:spacing w:before="240" w:after="0" w:line="240" w:lineRule="auto"/>
        <w:ind w:left="0" w:right="0" w:firstLine="0"/>
        <w:jc w:val="center"/>
        <w:rPr>
          <w:rFonts w:ascii="Arial" w:eastAsia="Arial" w:hAnsi="Arial" w:cs="Arial"/>
          <w:sz w:val="22"/>
          <w:szCs w:val="22"/>
        </w:rPr>
      </w:pPr>
    </w:p>
    <w:p w:rsidR="003A3391" w:rsidRPr="008E6A47" w:rsidRDefault="00285B29">
      <w:pPr>
        <w:numPr>
          <w:ilvl w:val="1"/>
          <w:numId w:val="6"/>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Smlouva nabývá platnosti dnem podpisu všemi partnery,, a účinnosti dnem zveřejnění smlouvy prostřednictvím registru smluv dle zákona č. 340/2015 Sb., o zvláštních podmínkách účinnosti některých smluv, uveřejňování těchto smluv a o registru smluv (zákon o registru smluv), ve znění pozdějších předpisů. Uveřejnění smlouvy v registru smluv zajistí v zákonné lhůtě  příjemce.</w:t>
      </w:r>
    </w:p>
    <w:p w:rsidR="003A3391" w:rsidRPr="008E6A47" w:rsidRDefault="00285B29">
      <w:pPr>
        <w:numPr>
          <w:ilvl w:val="1"/>
          <w:numId w:val="6"/>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Doba účinnosti smlouvy je vedle spojitosti s účinností smlouvy o poskytnutí podpory ujednána na dobu 4 let od okamžiku skončení projektu. Tímto ustanovením není dotčena povinnost vzájemně si vypořádat práva a povinnosti dle této smlouvy včetně nároků na náhradu škody a smluvních pokut a povinnost chránit důvěrné informace získané při řešení projektu.</w:t>
      </w:r>
    </w:p>
    <w:p w:rsidR="003A3391" w:rsidRPr="008E6A47" w:rsidRDefault="00285B29">
      <w:pPr>
        <w:numPr>
          <w:ilvl w:val="1"/>
          <w:numId w:val="6"/>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Zásady, které nejsou touto smlouvou upraveny, se řídí občanským zákoníkem a souvisejícími právními předpisy, zejména zákonem o podpoře a výzkumu.</w:t>
      </w:r>
    </w:p>
    <w:p w:rsidR="003A3391" w:rsidRPr="008E6A47" w:rsidRDefault="00285B29">
      <w:pPr>
        <w:numPr>
          <w:ilvl w:val="1"/>
          <w:numId w:val="6"/>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Další účastníci berou na vědomí, že příjemce je povinným subjektem dle zákona č. 106/1999 Sb., o svobodném přístupu k informacím, ve znění pozdějších předpisů, a že je příjemce povinen poskytovat informace dle uvedeného zákona. Další účastníci a příjemce pro tyto účely shodně prohlašují, že tato smlouva neobsahuje obchodní tajemství ve smyslu § 504 občanského zákoníku.</w:t>
      </w:r>
    </w:p>
    <w:p w:rsidR="003A3391" w:rsidRPr="008E6A47" w:rsidRDefault="00285B29">
      <w:pPr>
        <w:numPr>
          <w:ilvl w:val="1"/>
          <w:numId w:val="6"/>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Zánikem této smlouvy (z jakéhokoliv právního důvodu) není dotčena odpovědnost za škodu a ostatních práv a povinností založených touto smlouvou, která mají podle zákona, smlouvy či dle své povahy trvat i po jejím zániku.</w:t>
      </w:r>
    </w:p>
    <w:p w:rsidR="003A3391" w:rsidRPr="008E6A47" w:rsidRDefault="00285B29">
      <w:pPr>
        <w:numPr>
          <w:ilvl w:val="1"/>
          <w:numId w:val="6"/>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lastRenderedPageBreak/>
        <w:t>Tuto smlouvu lze měnit pouze písemnými dodatky obsahujícími dohodu partnerů a podepsanými oprávněnými zástupci partnerů, přičemž změny podléhající schválení ze strany poskytovatele musí být poskytovateli zaslány v souladu s jeho pravidly změnového řízení.</w:t>
      </w:r>
    </w:p>
    <w:p w:rsidR="003A3391" w:rsidRPr="008E6A47" w:rsidRDefault="00285B29">
      <w:pPr>
        <w:numPr>
          <w:ilvl w:val="1"/>
          <w:numId w:val="6"/>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Partneři se zavazují řádně uchovávat veškeré dokumenty související s řešením projektu nejméně po dobu 10 let od ukončení řešení projektu.</w:t>
      </w:r>
    </w:p>
    <w:p w:rsidR="003A3391" w:rsidRPr="008E6A47" w:rsidRDefault="00285B29">
      <w:pPr>
        <w:numPr>
          <w:ilvl w:val="1"/>
          <w:numId w:val="6"/>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Veškeré spory mezi partnery vzniklé z této smlouvy budou řešeny přednostně smírně; nedojde-li ke smírnému řešení sporu, předloží partneři nebo kterýkoli z nich spor k rozhodnutí obecným soudům.</w:t>
      </w:r>
    </w:p>
    <w:p w:rsidR="003A3391" w:rsidRPr="008E6A47" w:rsidRDefault="00285B29">
      <w:pPr>
        <w:numPr>
          <w:ilvl w:val="1"/>
          <w:numId w:val="6"/>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Partneři prohlašují, že tato smlouva je smlouvou související se smlouvou o poskytnutí podpory. Partneři však sjednávají, že tato smlouva není smlouvou závislou ve smyslu § 1727 občanského zákoníku.</w:t>
      </w:r>
    </w:p>
    <w:p w:rsidR="003A3391" w:rsidRPr="008E6A47" w:rsidRDefault="00285B29">
      <w:pPr>
        <w:numPr>
          <w:ilvl w:val="1"/>
          <w:numId w:val="6"/>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Smlouva se vyhotovuje digitálně s elektronickými podpisy.</w:t>
      </w:r>
    </w:p>
    <w:p w:rsidR="003A3391" w:rsidRPr="008E6A47" w:rsidRDefault="00285B29">
      <w:pPr>
        <w:numPr>
          <w:ilvl w:val="1"/>
          <w:numId w:val="6"/>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Partneři výslovně potvrzují, že tato smlouva je výsledkem jejich jednání, každý z partnerů měl příležitost ovlivnit její základní podmínky, a že tato je projevem jejich svobodné, pravé a vážné vůle, na důkaz čehož připojují níže své podpisy.</w:t>
      </w:r>
    </w:p>
    <w:p w:rsidR="003A3391" w:rsidRPr="008E6A47" w:rsidRDefault="00285B29">
      <w:pPr>
        <w:numPr>
          <w:ilvl w:val="1"/>
          <w:numId w:val="6"/>
        </w:numPr>
        <w:spacing w:after="240" w:line="240" w:lineRule="auto"/>
        <w:ind w:left="567" w:right="0" w:hanging="567"/>
        <w:rPr>
          <w:rFonts w:ascii="Arial" w:eastAsia="Arial" w:hAnsi="Arial" w:cs="Arial"/>
          <w:sz w:val="22"/>
          <w:szCs w:val="22"/>
        </w:rPr>
      </w:pPr>
      <w:r w:rsidRPr="008E6A47">
        <w:rPr>
          <w:rFonts w:ascii="Arial" w:eastAsia="Arial" w:hAnsi="Arial" w:cs="Arial"/>
          <w:sz w:val="22"/>
          <w:szCs w:val="22"/>
        </w:rPr>
        <w:t xml:space="preserve">Příloha: plná moc </w:t>
      </w:r>
      <w:r w:rsidR="00F626A2">
        <w:rPr>
          <w:rFonts w:ascii="Arial" w:eastAsia="Arial" w:hAnsi="Arial" w:cs="Arial"/>
          <w:sz w:val="22"/>
          <w:szCs w:val="22"/>
        </w:rPr>
        <w:tab/>
      </w:r>
      <w:r w:rsidR="00F626A2">
        <w:rPr>
          <w:rFonts w:ascii="Arial" w:eastAsia="Arial" w:hAnsi="Arial" w:cs="Arial"/>
          <w:sz w:val="22"/>
          <w:szCs w:val="22"/>
        </w:rPr>
        <w:tab/>
      </w:r>
      <w:r w:rsidR="00F626A2">
        <w:rPr>
          <w:rFonts w:ascii="Arial" w:eastAsia="Arial" w:hAnsi="Arial" w:cs="Arial"/>
          <w:sz w:val="22"/>
          <w:szCs w:val="22"/>
        </w:rPr>
        <w:tab/>
      </w:r>
      <w:r w:rsidR="00F626A2">
        <w:rPr>
          <w:rFonts w:ascii="Arial" w:eastAsia="Arial" w:hAnsi="Arial" w:cs="Arial"/>
          <w:sz w:val="22"/>
          <w:szCs w:val="22"/>
        </w:rPr>
        <w:tab/>
      </w:r>
      <w:r w:rsidRPr="008E6A47">
        <w:rPr>
          <w:rFonts w:ascii="Arial" w:eastAsia="Arial" w:hAnsi="Arial" w:cs="Arial"/>
          <w:sz w:val="22"/>
          <w:szCs w:val="22"/>
        </w:rPr>
        <w:t>(</w:t>
      </w:r>
      <w:proofErr w:type="spellStart"/>
      <w:r w:rsidRPr="008E6A47">
        <w:rPr>
          <w:rFonts w:ascii="Arial" w:eastAsia="Arial" w:hAnsi="Arial" w:cs="Arial"/>
          <w:sz w:val="22"/>
          <w:szCs w:val="22"/>
        </w:rPr>
        <w:t>sken</w:t>
      </w:r>
      <w:proofErr w:type="spellEnd"/>
      <w:r w:rsidRPr="008E6A47">
        <w:rPr>
          <w:rFonts w:ascii="Arial" w:eastAsia="Arial" w:hAnsi="Arial" w:cs="Arial"/>
          <w:sz w:val="22"/>
          <w:szCs w:val="22"/>
        </w:rPr>
        <w:t>)</w:t>
      </w:r>
    </w:p>
    <w:p w:rsidR="003A3391" w:rsidRDefault="003A3391">
      <w:pPr>
        <w:spacing w:after="240" w:line="240" w:lineRule="auto"/>
        <w:ind w:right="0"/>
        <w:rPr>
          <w:rFonts w:ascii="Arial" w:eastAsia="Arial" w:hAnsi="Arial" w:cs="Arial"/>
          <w:sz w:val="22"/>
          <w:szCs w:val="22"/>
        </w:rPr>
      </w:pPr>
    </w:p>
    <w:p w:rsidR="008E6A47" w:rsidRPr="008E6A47" w:rsidRDefault="008E6A47">
      <w:pPr>
        <w:spacing w:after="240" w:line="240" w:lineRule="auto"/>
        <w:ind w:right="0"/>
        <w:rPr>
          <w:rFonts w:ascii="Arial" w:eastAsia="Arial" w:hAnsi="Arial" w:cs="Arial"/>
          <w:sz w:val="22"/>
          <w:szCs w:val="22"/>
        </w:rPr>
      </w:pPr>
    </w:p>
    <w:p w:rsidR="003A3391" w:rsidRPr="008E6A47" w:rsidRDefault="00285B29">
      <w:pPr>
        <w:spacing w:after="95" w:line="240" w:lineRule="auto"/>
        <w:ind w:left="0" w:right="35" w:firstLine="0"/>
        <w:rPr>
          <w:rFonts w:ascii="Arial" w:eastAsia="Arial" w:hAnsi="Arial" w:cs="Arial"/>
          <w:sz w:val="22"/>
          <w:szCs w:val="22"/>
        </w:rPr>
      </w:pPr>
      <w:r w:rsidRPr="008E6A47">
        <w:rPr>
          <w:rFonts w:ascii="Arial" w:eastAsia="Arial" w:hAnsi="Arial" w:cs="Arial"/>
          <w:sz w:val="22"/>
          <w:szCs w:val="22"/>
        </w:rPr>
        <w:t>V Praze dne</w:t>
      </w:r>
      <w:r w:rsidRPr="008E6A47">
        <w:rPr>
          <w:rFonts w:ascii="Arial" w:eastAsia="Arial" w:hAnsi="Arial" w:cs="Arial"/>
          <w:sz w:val="22"/>
          <w:szCs w:val="22"/>
        </w:rPr>
        <w:tab/>
      </w:r>
      <w:r w:rsidRPr="008E6A47">
        <w:rPr>
          <w:rFonts w:ascii="Arial" w:eastAsia="Arial" w:hAnsi="Arial" w:cs="Arial"/>
          <w:sz w:val="22"/>
          <w:szCs w:val="22"/>
        </w:rPr>
        <w:tab/>
      </w:r>
      <w:r w:rsidRPr="008E6A47">
        <w:rPr>
          <w:rFonts w:ascii="Arial" w:eastAsia="Arial" w:hAnsi="Arial" w:cs="Arial"/>
          <w:sz w:val="22"/>
          <w:szCs w:val="22"/>
        </w:rPr>
        <w:tab/>
      </w:r>
      <w:r w:rsidRPr="008E6A47">
        <w:rPr>
          <w:rFonts w:ascii="Arial" w:eastAsia="Arial" w:hAnsi="Arial" w:cs="Arial"/>
          <w:sz w:val="22"/>
          <w:szCs w:val="22"/>
        </w:rPr>
        <w:tab/>
      </w:r>
      <w:r w:rsidRPr="008E6A47">
        <w:rPr>
          <w:rFonts w:ascii="Arial" w:eastAsia="Arial" w:hAnsi="Arial" w:cs="Arial"/>
          <w:sz w:val="22"/>
          <w:szCs w:val="22"/>
        </w:rPr>
        <w:tab/>
      </w:r>
      <w:r w:rsidRPr="008E6A47">
        <w:rPr>
          <w:rFonts w:ascii="Arial" w:eastAsia="Arial" w:hAnsi="Arial" w:cs="Arial"/>
          <w:sz w:val="22"/>
          <w:szCs w:val="22"/>
        </w:rPr>
        <w:tab/>
        <w:t>V Praze dne</w:t>
      </w:r>
    </w:p>
    <w:p w:rsidR="003A3391" w:rsidRPr="008E6A47" w:rsidRDefault="003A3391">
      <w:pPr>
        <w:spacing w:after="95" w:line="240" w:lineRule="auto"/>
        <w:ind w:left="0" w:right="35" w:firstLine="0"/>
        <w:rPr>
          <w:rFonts w:ascii="Arial" w:eastAsia="Arial" w:hAnsi="Arial" w:cs="Arial"/>
          <w:sz w:val="22"/>
          <w:szCs w:val="22"/>
        </w:rPr>
      </w:pPr>
    </w:p>
    <w:p w:rsidR="003A3391" w:rsidRPr="008E6A47" w:rsidRDefault="003A3391">
      <w:pPr>
        <w:spacing w:after="95" w:line="240" w:lineRule="auto"/>
        <w:ind w:left="0" w:right="35" w:firstLine="0"/>
        <w:rPr>
          <w:rFonts w:ascii="Arial" w:eastAsia="Arial" w:hAnsi="Arial" w:cs="Arial"/>
          <w:sz w:val="22"/>
          <w:szCs w:val="22"/>
        </w:rPr>
      </w:pPr>
    </w:p>
    <w:p w:rsidR="003A3391" w:rsidRPr="008E6A47" w:rsidRDefault="00285B29">
      <w:pPr>
        <w:spacing w:after="95" w:line="240" w:lineRule="auto"/>
        <w:ind w:left="0" w:right="35" w:firstLine="0"/>
        <w:rPr>
          <w:rFonts w:ascii="Arial" w:eastAsia="Arial" w:hAnsi="Arial" w:cs="Arial"/>
          <w:sz w:val="22"/>
          <w:szCs w:val="22"/>
        </w:rPr>
      </w:pPr>
      <w:r w:rsidRPr="008E6A47">
        <w:rPr>
          <w:rFonts w:ascii="Arial" w:eastAsia="Arial" w:hAnsi="Arial" w:cs="Arial"/>
          <w:sz w:val="22"/>
          <w:szCs w:val="22"/>
        </w:rPr>
        <w:t>__________________________________</w:t>
      </w:r>
      <w:r w:rsidRPr="008E6A47">
        <w:rPr>
          <w:rFonts w:ascii="Arial" w:eastAsia="Arial" w:hAnsi="Arial" w:cs="Arial"/>
          <w:sz w:val="22"/>
          <w:szCs w:val="22"/>
        </w:rPr>
        <w:tab/>
        <w:t>__________________________________</w:t>
      </w:r>
    </w:p>
    <w:p w:rsidR="00F626A2" w:rsidRDefault="00285B29" w:rsidP="00F626A2">
      <w:pPr>
        <w:spacing w:after="0" w:line="240" w:lineRule="auto"/>
        <w:ind w:left="0" w:right="24" w:firstLine="0"/>
        <w:rPr>
          <w:rFonts w:ascii="Arial" w:eastAsia="Arial" w:hAnsi="Arial" w:cs="Arial"/>
          <w:sz w:val="22"/>
          <w:szCs w:val="22"/>
          <w:highlight w:val="white"/>
        </w:rPr>
      </w:pPr>
      <w:r w:rsidRPr="008E6A47">
        <w:rPr>
          <w:rFonts w:ascii="Arial" w:eastAsia="Arial" w:hAnsi="Arial" w:cs="Arial"/>
          <w:sz w:val="22"/>
          <w:szCs w:val="22"/>
        </w:rPr>
        <w:t xml:space="preserve">Ústav </w:t>
      </w:r>
      <w:r w:rsidR="00704A75" w:rsidRPr="008E6A47">
        <w:rPr>
          <w:rFonts w:ascii="Arial" w:eastAsia="Arial" w:hAnsi="Arial" w:cs="Arial"/>
          <w:sz w:val="22"/>
          <w:szCs w:val="22"/>
        </w:rPr>
        <w:t>státu a práva AV ČR, v. v. i.</w:t>
      </w:r>
      <w:r w:rsidR="00704A75" w:rsidRPr="008E6A47">
        <w:rPr>
          <w:rFonts w:ascii="Arial" w:eastAsia="Arial" w:hAnsi="Arial" w:cs="Arial"/>
          <w:sz w:val="22"/>
          <w:szCs w:val="22"/>
        </w:rPr>
        <w:tab/>
      </w:r>
      <w:r w:rsidR="00704A75" w:rsidRPr="008E6A47">
        <w:rPr>
          <w:rFonts w:ascii="Arial" w:eastAsia="Arial" w:hAnsi="Arial" w:cs="Arial"/>
          <w:sz w:val="22"/>
          <w:szCs w:val="22"/>
        </w:rPr>
        <w:tab/>
      </w:r>
      <w:r w:rsidRPr="008E6A47">
        <w:rPr>
          <w:rFonts w:ascii="Arial" w:eastAsia="Arial" w:hAnsi="Arial" w:cs="Arial"/>
          <w:sz w:val="22"/>
          <w:szCs w:val="22"/>
          <w:highlight w:val="white"/>
        </w:rPr>
        <w:t>Univerzita Karlova, F</w:t>
      </w:r>
      <w:r w:rsidR="00704A75" w:rsidRPr="008E6A47">
        <w:rPr>
          <w:rFonts w:ascii="Arial" w:eastAsia="Arial" w:hAnsi="Arial" w:cs="Arial"/>
          <w:sz w:val="22"/>
          <w:szCs w:val="22"/>
          <w:highlight w:val="white"/>
        </w:rPr>
        <w:t xml:space="preserve">akulta </w:t>
      </w:r>
      <w:r w:rsidRPr="008E6A47">
        <w:rPr>
          <w:rFonts w:ascii="Arial" w:eastAsia="Arial" w:hAnsi="Arial" w:cs="Arial"/>
          <w:sz w:val="22"/>
          <w:szCs w:val="22"/>
          <w:highlight w:val="white"/>
        </w:rPr>
        <w:t>sociálních věd</w:t>
      </w:r>
    </w:p>
    <w:p w:rsidR="003A3391" w:rsidRPr="008E6A47" w:rsidRDefault="00F626A2" w:rsidP="00F626A2">
      <w:pPr>
        <w:spacing w:after="0" w:line="240" w:lineRule="auto"/>
        <w:ind w:left="0" w:right="24" w:firstLine="0"/>
        <w:rPr>
          <w:rFonts w:ascii="Arial" w:eastAsia="Arial" w:hAnsi="Arial" w:cs="Arial"/>
          <w:sz w:val="22"/>
          <w:szCs w:val="22"/>
          <w:highlight w:val="white"/>
        </w:rPr>
      </w:pPr>
      <w:r>
        <w:rPr>
          <w:rFonts w:ascii="Arial" w:eastAsia="Arial" w:hAnsi="Arial" w:cs="Arial"/>
          <w:sz w:val="22"/>
          <w:szCs w:val="22"/>
          <w:highlight w:val="white"/>
        </w:rPr>
        <w:t>¨</w:t>
      </w:r>
      <w:r>
        <w:rPr>
          <w:rFonts w:ascii="Arial" w:eastAsia="Arial" w:hAnsi="Arial" w:cs="Arial"/>
          <w:sz w:val="22"/>
          <w:szCs w:val="22"/>
          <w:highlight w:val="white"/>
        </w:rPr>
        <w:tab/>
      </w:r>
      <w:r>
        <w:rPr>
          <w:rFonts w:ascii="Arial" w:eastAsia="Arial" w:hAnsi="Arial" w:cs="Arial"/>
          <w:sz w:val="22"/>
          <w:szCs w:val="22"/>
          <w:highlight w:val="white"/>
        </w:rPr>
        <w:tab/>
      </w:r>
      <w:r>
        <w:rPr>
          <w:rFonts w:ascii="Arial" w:eastAsia="Arial" w:hAnsi="Arial" w:cs="Arial"/>
          <w:sz w:val="22"/>
          <w:szCs w:val="22"/>
          <w:highlight w:val="white"/>
        </w:rPr>
        <w:tab/>
        <w:t xml:space="preserve">     </w:t>
      </w:r>
      <w:r w:rsidR="008E6A47">
        <w:rPr>
          <w:rFonts w:ascii="Arial" w:eastAsia="Arial" w:hAnsi="Arial" w:cs="Arial"/>
          <w:sz w:val="22"/>
          <w:szCs w:val="22"/>
          <w:highlight w:val="white"/>
        </w:rPr>
        <w:t xml:space="preserve">ředitel                   </w:t>
      </w:r>
      <w:r>
        <w:rPr>
          <w:rFonts w:ascii="Arial" w:eastAsia="Arial" w:hAnsi="Arial" w:cs="Arial"/>
          <w:sz w:val="22"/>
          <w:szCs w:val="22"/>
          <w:highlight w:val="white"/>
        </w:rPr>
        <w:tab/>
      </w:r>
      <w:r>
        <w:rPr>
          <w:rFonts w:ascii="Arial" w:eastAsia="Arial" w:hAnsi="Arial" w:cs="Arial"/>
          <w:sz w:val="22"/>
          <w:szCs w:val="22"/>
          <w:highlight w:val="white"/>
        </w:rPr>
        <w:tab/>
      </w:r>
      <w:r>
        <w:rPr>
          <w:rFonts w:ascii="Arial" w:eastAsia="Arial" w:hAnsi="Arial" w:cs="Arial"/>
          <w:sz w:val="22"/>
          <w:szCs w:val="22"/>
          <w:highlight w:val="white"/>
        </w:rPr>
        <w:tab/>
      </w:r>
      <w:r>
        <w:rPr>
          <w:rFonts w:ascii="Arial" w:eastAsia="Arial" w:hAnsi="Arial" w:cs="Arial"/>
          <w:sz w:val="22"/>
          <w:szCs w:val="22"/>
          <w:highlight w:val="white"/>
        </w:rPr>
        <w:tab/>
      </w:r>
      <w:r>
        <w:rPr>
          <w:rFonts w:ascii="Arial" w:eastAsia="Arial" w:hAnsi="Arial" w:cs="Arial"/>
          <w:sz w:val="22"/>
          <w:szCs w:val="22"/>
          <w:highlight w:val="white"/>
        </w:rPr>
        <w:tab/>
      </w:r>
      <w:r>
        <w:rPr>
          <w:rFonts w:ascii="Arial" w:eastAsia="Arial" w:hAnsi="Arial" w:cs="Arial"/>
          <w:sz w:val="22"/>
          <w:szCs w:val="22"/>
          <w:highlight w:val="white"/>
        </w:rPr>
        <w:tab/>
      </w:r>
      <w:r w:rsidR="00285B29" w:rsidRPr="008E6A47">
        <w:rPr>
          <w:rFonts w:ascii="Arial" w:eastAsia="Arial" w:hAnsi="Arial" w:cs="Arial"/>
          <w:sz w:val="22"/>
          <w:szCs w:val="22"/>
          <w:highlight w:val="white"/>
        </w:rPr>
        <w:t>děkan</w:t>
      </w:r>
    </w:p>
    <w:p w:rsidR="003A3391" w:rsidRPr="008E6A47" w:rsidRDefault="003A3391">
      <w:pPr>
        <w:spacing w:after="95" w:line="240" w:lineRule="auto"/>
        <w:ind w:left="0" w:right="35" w:firstLine="0"/>
        <w:rPr>
          <w:rFonts w:ascii="Arial" w:eastAsia="Arial" w:hAnsi="Arial" w:cs="Arial"/>
          <w:sz w:val="22"/>
          <w:szCs w:val="22"/>
        </w:rPr>
      </w:pPr>
    </w:p>
    <w:p w:rsidR="003A3391" w:rsidRPr="008E6A47" w:rsidRDefault="003A3391">
      <w:pPr>
        <w:spacing w:after="0" w:line="240" w:lineRule="auto"/>
        <w:ind w:left="0" w:right="0" w:firstLine="0"/>
        <w:rPr>
          <w:rFonts w:ascii="Arial" w:eastAsia="Arial" w:hAnsi="Arial" w:cs="Arial"/>
          <w:sz w:val="22"/>
          <w:szCs w:val="22"/>
        </w:rPr>
      </w:pPr>
    </w:p>
    <w:p w:rsidR="00285B29" w:rsidRPr="008E6A47" w:rsidRDefault="00285B29">
      <w:pPr>
        <w:spacing w:after="0" w:line="240" w:lineRule="auto"/>
        <w:ind w:left="0" w:right="0" w:firstLine="0"/>
        <w:rPr>
          <w:rFonts w:ascii="Arial" w:eastAsia="Arial" w:hAnsi="Arial" w:cs="Arial"/>
          <w:sz w:val="22"/>
          <w:szCs w:val="22"/>
        </w:rPr>
      </w:pPr>
    </w:p>
    <w:p w:rsidR="00285B29" w:rsidRPr="008E6A47" w:rsidRDefault="00285B29">
      <w:pPr>
        <w:spacing w:after="0" w:line="240" w:lineRule="auto"/>
        <w:ind w:left="0" w:right="0" w:firstLine="0"/>
        <w:rPr>
          <w:rFonts w:ascii="Arial" w:eastAsia="Arial" w:hAnsi="Arial" w:cs="Arial"/>
          <w:sz w:val="22"/>
          <w:szCs w:val="22"/>
        </w:rPr>
      </w:pPr>
    </w:p>
    <w:p w:rsidR="00285B29" w:rsidRPr="008E6A47" w:rsidRDefault="00285B29">
      <w:pPr>
        <w:spacing w:after="0" w:line="240" w:lineRule="auto"/>
        <w:ind w:left="0" w:right="0" w:firstLine="0"/>
        <w:rPr>
          <w:rFonts w:ascii="Arial" w:eastAsia="Arial" w:hAnsi="Arial" w:cs="Arial"/>
          <w:sz w:val="22"/>
          <w:szCs w:val="22"/>
        </w:rPr>
      </w:pPr>
    </w:p>
    <w:p w:rsidR="00704A75" w:rsidRPr="008E6A47" w:rsidRDefault="00704A75">
      <w:pPr>
        <w:spacing w:after="0" w:line="240" w:lineRule="auto"/>
        <w:ind w:left="0" w:right="0" w:firstLine="0"/>
        <w:rPr>
          <w:rFonts w:ascii="Arial" w:eastAsia="Arial" w:hAnsi="Arial" w:cs="Arial"/>
          <w:sz w:val="22"/>
          <w:szCs w:val="22"/>
        </w:rPr>
      </w:pPr>
    </w:p>
    <w:p w:rsidR="003A3391" w:rsidRPr="008E6A47" w:rsidRDefault="00285B29">
      <w:pPr>
        <w:spacing w:after="0" w:line="240" w:lineRule="auto"/>
        <w:ind w:left="0" w:right="0" w:firstLine="0"/>
        <w:rPr>
          <w:rFonts w:ascii="Arial" w:eastAsia="Arial" w:hAnsi="Arial" w:cs="Arial"/>
          <w:sz w:val="22"/>
          <w:szCs w:val="22"/>
        </w:rPr>
      </w:pPr>
      <w:r w:rsidRPr="008E6A47">
        <w:rPr>
          <w:rFonts w:ascii="Arial" w:eastAsia="Arial" w:hAnsi="Arial" w:cs="Arial"/>
          <w:sz w:val="22"/>
          <w:szCs w:val="22"/>
        </w:rPr>
        <w:t xml:space="preserve">V Praze dne </w:t>
      </w:r>
    </w:p>
    <w:p w:rsidR="003A3391" w:rsidRPr="008E6A47" w:rsidRDefault="003A3391">
      <w:pPr>
        <w:spacing w:after="0" w:line="240" w:lineRule="auto"/>
        <w:ind w:left="0" w:right="0" w:firstLine="0"/>
        <w:rPr>
          <w:rFonts w:ascii="Arial" w:eastAsia="Arial" w:hAnsi="Arial" w:cs="Arial"/>
          <w:sz w:val="22"/>
          <w:szCs w:val="22"/>
        </w:rPr>
      </w:pPr>
    </w:p>
    <w:p w:rsidR="003A3391" w:rsidRPr="008E6A47" w:rsidRDefault="003A3391">
      <w:pPr>
        <w:spacing w:after="0" w:line="240" w:lineRule="auto"/>
        <w:ind w:left="0" w:right="0" w:firstLine="0"/>
        <w:rPr>
          <w:rFonts w:ascii="Arial" w:eastAsia="Arial" w:hAnsi="Arial" w:cs="Arial"/>
          <w:sz w:val="22"/>
          <w:szCs w:val="22"/>
        </w:rPr>
      </w:pPr>
    </w:p>
    <w:p w:rsidR="003A3391" w:rsidRPr="008E6A47" w:rsidRDefault="003A3391">
      <w:pPr>
        <w:spacing w:after="0" w:line="240" w:lineRule="auto"/>
        <w:ind w:left="0" w:right="0" w:firstLine="0"/>
        <w:rPr>
          <w:rFonts w:ascii="Arial" w:eastAsia="Arial" w:hAnsi="Arial" w:cs="Arial"/>
          <w:sz w:val="22"/>
          <w:szCs w:val="22"/>
        </w:rPr>
      </w:pPr>
    </w:p>
    <w:p w:rsidR="003A3391" w:rsidRPr="008E6A47" w:rsidRDefault="00285B29">
      <w:pPr>
        <w:spacing w:after="0" w:line="240" w:lineRule="auto"/>
        <w:ind w:left="0" w:right="0" w:firstLine="0"/>
        <w:rPr>
          <w:rFonts w:ascii="Arial" w:eastAsia="Arial" w:hAnsi="Arial" w:cs="Arial"/>
          <w:sz w:val="22"/>
          <w:szCs w:val="22"/>
        </w:rPr>
      </w:pPr>
      <w:r w:rsidRPr="008E6A47">
        <w:rPr>
          <w:rFonts w:ascii="Arial" w:eastAsia="Arial" w:hAnsi="Arial" w:cs="Arial"/>
          <w:sz w:val="22"/>
          <w:szCs w:val="22"/>
        </w:rPr>
        <w:t>________________________</w:t>
      </w:r>
    </w:p>
    <w:p w:rsidR="003A3391" w:rsidRDefault="00285B29">
      <w:pPr>
        <w:spacing w:after="0" w:line="240" w:lineRule="auto"/>
        <w:ind w:left="0" w:right="24" w:firstLine="0"/>
        <w:rPr>
          <w:rFonts w:ascii="Arial" w:eastAsia="Arial" w:hAnsi="Arial" w:cs="Arial"/>
          <w:sz w:val="22"/>
          <w:szCs w:val="22"/>
        </w:rPr>
      </w:pPr>
      <w:r w:rsidRPr="008E6A47">
        <w:rPr>
          <w:rFonts w:ascii="Arial" w:eastAsia="Arial" w:hAnsi="Arial" w:cs="Arial"/>
          <w:sz w:val="22"/>
          <w:szCs w:val="22"/>
        </w:rPr>
        <w:t xml:space="preserve">prg.ai, </w:t>
      </w:r>
      <w:proofErr w:type="spellStart"/>
      <w:r w:rsidRPr="008E6A47">
        <w:rPr>
          <w:rFonts w:ascii="Arial" w:eastAsia="Arial" w:hAnsi="Arial" w:cs="Arial"/>
          <w:sz w:val="22"/>
          <w:szCs w:val="22"/>
        </w:rPr>
        <w:t>z.s</w:t>
      </w:r>
      <w:proofErr w:type="spellEnd"/>
      <w:r w:rsidRPr="008E6A47">
        <w:rPr>
          <w:rFonts w:ascii="Arial" w:eastAsia="Arial" w:hAnsi="Arial" w:cs="Arial"/>
          <w:sz w:val="22"/>
          <w:szCs w:val="22"/>
        </w:rPr>
        <w:t>.</w:t>
      </w:r>
    </w:p>
    <w:p w:rsidR="006954FA" w:rsidRDefault="006954FA">
      <w:pPr>
        <w:spacing w:after="0" w:line="240" w:lineRule="auto"/>
        <w:ind w:left="0" w:right="24" w:firstLine="0"/>
        <w:rPr>
          <w:rFonts w:ascii="Arial" w:eastAsia="Arial" w:hAnsi="Arial" w:cs="Arial"/>
          <w:sz w:val="22"/>
          <w:szCs w:val="22"/>
        </w:rPr>
      </w:pPr>
    </w:p>
    <w:p w:rsidR="006954FA" w:rsidRDefault="006954FA">
      <w:pPr>
        <w:spacing w:after="0" w:line="240" w:lineRule="auto"/>
        <w:ind w:left="0" w:right="24" w:firstLine="0"/>
        <w:rPr>
          <w:rFonts w:ascii="Arial" w:eastAsia="Arial" w:hAnsi="Arial" w:cs="Arial"/>
          <w:sz w:val="22"/>
          <w:szCs w:val="22"/>
        </w:rPr>
      </w:pPr>
    </w:p>
    <w:p w:rsidR="006954FA" w:rsidRDefault="006954FA">
      <w:pPr>
        <w:spacing w:after="0" w:line="240" w:lineRule="auto"/>
        <w:ind w:left="0" w:right="24" w:firstLine="0"/>
        <w:rPr>
          <w:rFonts w:ascii="Arial" w:eastAsia="Arial" w:hAnsi="Arial" w:cs="Arial"/>
          <w:sz w:val="22"/>
          <w:szCs w:val="22"/>
        </w:rPr>
      </w:pPr>
    </w:p>
    <w:p w:rsidR="006954FA" w:rsidRDefault="006954FA">
      <w:pPr>
        <w:spacing w:after="0" w:line="240" w:lineRule="auto"/>
        <w:ind w:left="0" w:right="24" w:firstLine="0"/>
        <w:rPr>
          <w:rFonts w:ascii="Arial" w:eastAsia="Arial" w:hAnsi="Arial" w:cs="Arial"/>
          <w:sz w:val="22"/>
          <w:szCs w:val="22"/>
        </w:rPr>
      </w:pPr>
    </w:p>
    <w:p w:rsidR="006954FA" w:rsidRDefault="006954FA">
      <w:pPr>
        <w:spacing w:after="0" w:line="240" w:lineRule="auto"/>
        <w:ind w:left="0" w:right="24" w:firstLine="0"/>
        <w:rPr>
          <w:rFonts w:ascii="Arial" w:eastAsia="Arial" w:hAnsi="Arial" w:cs="Arial"/>
          <w:sz w:val="22"/>
          <w:szCs w:val="22"/>
        </w:rPr>
      </w:pPr>
    </w:p>
    <w:p w:rsidR="006954FA" w:rsidRDefault="006954FA">
      <w:pPr>
        <w:spacing w:after="0" w:line="240" w:lineRule="auto"/>
        <w:ind w:left="0" w:right="24" w:firstLine="0"/>
        <w:rPr>
          <w:rFonts w:ascii="Arial" w:eastAsia="Arial" w:hAnsi="Arial" w:cs="Arial"/>
          <w:sz w:val="22"/>
          <w:szCs w:val="22"/>
        </w:rPr>
      </w:pPr>
    </w:p>
    <w:p w:rsidR="006954FA" w:rsidRDefault="006954FA">
      <w:pPr>
        <w:spacing w:after="0" w:line="240" w:lineRule="auto"/>
        <w:ind w:left="0" w:right="24" w:firstLine="0"/>
        <w:rPr>
          <w:rFonts w:ascii="Arial" w:eastAsia="Arial" w:hAnsi="Arial" w:cs="Arial"/>
          <w:sz w:val="22"/>
          <w:szCs w:val="22"/>
        </w:rPr>
      </w:pPr>
    </w:p>
    <w:p w:rsidR="006954FA" w:rsidRPr="008E6A47" w:rsidRDefault="006954FA" w:rsidP="006954FA">
      <w:pPr>
        <w:spacing w:after="0" w:line="240" w:lineRule="auto"/>
        <w:ind w:left="0" w:right="24" w:firstLine="0"/>
        <w:jc w:val="right"/>
        <w:rPr>
          <w:rFonts w:ascii="Arial" w:eastAsia="Arial" w:hAnsi="Arial" w:cs="Arial"/>
          <w:sz w:val="22"/>
          <w:szCs w:val="22"/>
        </w:rPr>
      </w:pPr>
      <w:r>
        <w:rPr>
          <w:rFonts w:ascii="Arial" w:eastAsia="Arial" w:hAnsi="Arial" w:cs="Arial"/>
          <w:sz w:val="22"/>
          <w:szCs w:val="22"/>
        </w:rPr>
        <w:t>Čj. USP/1465/2023</w:t>
      </w:r>
    </w:p>
    <w:sectPr w:rsidR="006954FA" w:rsidRPr="008E6A47">
      <w:headerReference w:type="default" r:id="rId10"/>
      <w:pgSz w:w="11902" w:h="16834"/>
      <w:pgMar w:top="1498" w:right="1129" w:bottom="965"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737" w:rsidRDefault="006D0737" w:rsidP="00800422">
      <w:pPr>
        <w:spacing w:after="0" w:line="240" w:lineRule="auto"/>
      </w:pPr>
      <w:r>
        <w:separator/>
      </w:r>
    </w:p>
  </w:endnote>
  <w:endnote w:type="continuationSeparator" w:id="0">
    <w:p w:rsidR="006D0737" w:rsidRDefault="006D0737" w:rsidP="0080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737" w:rsidRDefault="006D0737" w:rsidP="00800422">
      <w:pPr>
        <w:spacing w:after="0" w:line="240" w:lineRule="auto"/>
      </w:pPr>
      <w:r>
        <w:separator/>
      </w:r>
    </w:p>
  </w:footnote>
  <w:footnote w:type="continuationSeparator" w:id="0">
    <w:p w:rsidR="006D0737" w:rsidRDefault="006D0737" w:rsidP="00800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422" w:rsidRPr="00800422" w:rsidRDefault="00800422" w:rsidP="00800422">
    <w:pPr>
      <w:pStyle w:val="Zhlav"/>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800422">
      <w:rPr>
        <w:rFonts w:ascii="Arial" w:hAnsi="Arial" w:cs="Arial"/>
        <w:sz w:val="22"/>
        <w:szCs w:val="22"/>
      </w:rPr>
      <w:t>USP/1465/2023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66AA"/>
    <w:multiLevelType w:val="multilevel"/>
    <w:tmpl w:val="A072B96E"/>
    <w:lvl w:ilvl="0">
      <w:start w:val="1"/>
      <w:numFmt w:val="decimal"/>
      <w:lvlText w:val="%1."/>
      <w:lvlJc w:val="left"/>
      <w:pPr>
        <w:ind w:left="1442" w:hanging="1442"/>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103" w:hanging="1103"/>
      </w:pPr>
      <w:rPr>
        <w:b w:val="0"/>
        <w:i w:val="0"/>
        <w:strike w:val="0"/>
        <w:color w:val="000000"/>
        <w:sz w:val="24"/>
        <w:szCs w:val="24"/>
        <w:u w:val="none"/>
        <w:shd w:val="clear" w:color="auto" w:fill="auto"/>
        <w:vertAlign w:val="baseline"/>
      </w:rPr>
    </w:lvl>
    <w:lvl w:ilvl="2">
      <w:start w:val="1"/>
      <w:numFmt w:val="lowerRoman"/>
      <w:lvlText w:val="%3"/>
      <w:lvlJc w:val="left"/>
      <w:pPr>
        <w:ind w:left="1823" w:hanging="182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43" w:hanging="2543"/>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63" w:hanging="326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83" w:hanging="398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03" w:hanging="470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23" w:hanging="542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43" w:hanging="614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133A4883"/>
    <w:multiLevelType w:val="multilevel"/>
    <w:tmpl w:val="24E24EB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5866A7E"/>
    <w:multiLevelType w:val="multilevel"/>
    <w:tmpl w:val="5B4024B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333794"/>
    <w:multiLevelType w:val="multilevel"/>
    <w:tmpl w:val="EFA653C6"/>
    <w:lvl w:ilvl="0">
      <w:start w:val="1"/>
      <w:numFmt w:val="decimal"/>
      <w:lvlText w:val="%1."/>
      <w:lvlJc w:val="left"/>
      <w:pPr>
        <w:ind w:left="1529" w:hanging="1529"/>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469" w:hanging="146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89" w:hanging="218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09" w:hanging="290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29" w:hanging="362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49" w:hanging="434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69" w:hanging="506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89" w:hanging="578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09" w:hanging="650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 w15:restartNumberingAfterBreak="0">
    <w:nsid w:val="1EB94D03"/>
    <w:multiLevelType w:val="multilevel"/>
    <w:tmpl w:val="7C9E1608"/>
    <w:lvl w:ilvl="0">
      <w:start w:val="1"/>
      <w:numFmt w:val="decimal"/>
      <w:pStyle w:val="SML1"/>
      <w:lvlText w:val="%1."/>
      <w:lvlJc w:val="left"/>
      <w:pPr>
        <w:tabs>
          <w:tab w:val="num" w:pos="720"/>
        </w:tabs>
        <w:ind w:left="720" w:hanging="720"/>
      </w:pPr>
    </w:lvl>
    <w:lvl w:ilvl="1">
      <w:start w:val="1"/>
      <w:numFmt w:val="decimal"/>
      <w:pStyle w:val="SML11"/>
      <w:lvlText w:val="%2."/>
      <w:lvlJc w:val="left"/>
      <w:pPr>
        <w:tabs>
          <w:tab w:val="num" w:pos="1440"/>
        </w:tabs>
        <w:ind w:left="1440" w:hanging="720"/>
      </w:pPr>
    </w:lvl>
    <w:lvl w:ilvl="2">
      <w:start w:val="1"/>
      <w:numFmt w:val="decimal"/>
      <w:pStyle w:val="SML111"/>
      <w:lvlText w:val="%3."/>
      <w:lvlJc w:val="left"/>
      <w:pPr>
        <w:tabs>
          <w:tab w:val="num" w:pos="2160"/>
        </w:tabs>
        <w:ind w:left="2160" w:hanging="720"/>
      </w:pPr>
    </w:lvl>
    <w:lvl w:ilvl="3">
      <w:start w:val="1"/>
      <w:numFmt w:val="decimal"/>
      <w:pStyle w:val="SMLi"/>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E9C4D34"/>
    <w:multiLevelType w:val="multilevel"/>
    <w:tmpl w:val="04C2E430"/>
    <w:lvl w:ilvl="0">
      <w:start w:val="1"/>
      <w:numFmt w:val="decimal"/>
      <w:lvlText w:val="%1."/>
      <w:lvlJc w:val="left"/>
      <w:pPr>
        <w:ind w:left="1512" w:hanging="1512"/>
      </w:pPr>
      <w:rPr>
        <w:rFonts w:ascii="Arial" w:eastAsia="Arial" w:hAnsi="Arial" w:cs="Arial"/>
        <w:b w:val="0"/>
        <w:i w:val="0"/>
        <w:strike w:val="0"/>
        <w:color w:val="000000"/>
        <w:sz w:val="24"/>
        <w:szCs w:val="24"/>
        <w:u w:val="none"/>
        <w:shd w:val="clear" w:color="auto" w:fill="auto"/>
        <w:vertAlign w:val="baseline"/>
      </w:rPr>
    </w:lvl>
    <w:lvl w:ilvl="1">
      <w:start w:val="1"/>
      <w:numFmt w:val="decimal"/>
      <w:lvlText w:val="%2."/>
      <w:lvlJc w:val="left"/>
      <w:pPr>
        <w:ind w:left="1588" w:hanging="1588"/>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314" w:hanging="2314"/>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3034" w:hanging="3034"/>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754" w:hanging="3754"/>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474" w:hanging="4474"/>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5194" w:hanging="5194"/>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914" w:hanging="5914"/>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634" w:hanging="6634"/>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6" w15:restartNumberingAfterBreak="0">
    <w:nsid w:val="2F81221C"/>
    <w:multiLevelType w:val="multilevel"/>
    <w:tmpl w:val="91D0724C"/>
    <w:lvl w:ilvl="0">
      <w:start w:val="1"/>
      <w:numFmt w:val="decimal"/>
      <w:lvlText w:val="%1."/>
      <w:lvlJc w:val="left"/>
      <w:pPr>
        <w:ind w:left="1601" w:hanging="1601"/>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272" w:hanging="1272"/>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lowerRoman"/>
      <w:lvlText w:val="%3"/>
      <w:lvlJc w:val="left"/>
      <w:pPr>
        <w:ind w:left="1992" w:hanging="1992"/>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decimal"/>
      <w:lvlText w:val="%4"/>
      <w:lvlJc w:val="left"/>
      <w:pPr>
        <w:ind w:left="2712" w:hanging="2712"/>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lowerLetter"/>
      <w:lvlText w:val="%5"/>
      <w:lvlJc w:val="left"/>
      <w:pPr>
        <w:ind w:left="3432" w:hanging="3432"/>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lowerRoman"/>
      <w:lvlText w:val="%6"/>
      <w:lvlJc w:val="left"/>
      <w:pPr>
        <w:ind w:left="4152" w:hanging="4152"/>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decimal"/>
      <w:lvlText w:val="%7"/>
      <w:lvlJc w:val="left"/>
      <w:pPr>
        <w:ind w:left="4872" w:hanging="4872"/>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lowerLetter"/>
      <w:lvlText w:val="%8"/>
      <w:lvlJc w:val="left"/>
      <w:pPr>
        <w:ind w:left="5592" w:hanging="5592"/>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lowerRoman"/>
      <w:lvlText w:val="%9"/>
      <w:lvlJc w:val="left"/>
      <w:pPr>
        <w:ind w:left="6312" w:hanging="6312"/>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7" w15:restartNumberingAfterBreak="0">
    <w:nsid w:val="57022402"/>
    <w:multiLevelType w:val="multilevel"/>
    <w:tmpl w:val="404C216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58DD5DF0"/>
    <w:multiLevelType w:val="multilevel"/>
    <w:tmpl w:val="FB2EC89A"/>
    <w:lvl w:ilvl="0">
      <w:start w:val="1"/>
      <w:numFmt w:val="decimal"/>
      <w:lvlText w:val="%1."/>
      <w:lvlJc w:val="left"/>
      <w:pPr>
        <w:ind w:left="1529" w:hanging="1529"/>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469" w:hanging="1469"/>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189" w:hanging="2189"/>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09" w:hanging="290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29" w:hanging="362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49" w:hanging="434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69" w:hanging="506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789" w:hanging="578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09" w:hanging="650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 w15:restartNumberingAfterBreak="0">
    <w:nsid w:val="6E0E6F97"/>
    <w:multiLevelType w:val="multilevel"/>
    <w:tmpl w:val="67B4C12A"/>
    <w:lvl w:ilvl="0">
      <w:start w:val="1"/>
      <w:numFmt w:val="decimal"/>
      <w:lvlText w:val="%1."/>
      <w:lvlJc w:val="left"/>
      <w:pPr>
        <w:ind w:left="1544" w:hanging="1544"/>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246" w:hanging="124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66" w:hanging="196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86" w:hanging="268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406" w:hanging="340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126" w:hanging="412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846" w:hanging="484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66" w:hanging="556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86" w:hanging="6286"/>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9"/>
  </w:num>
  <w:num w:numId="2">
    <w:abstractNumId w:val="0"/>
  </w:num>
  <w:num w:numId="3">
    <w:abstractNumId w:val="6"/>
  </w:num>
  <w:num w:numId="4">
    <w:abstractNumId w:val="3"/>
  </w:num>
  <w:num w:numId="5">
    <w:abstractNumId w:val="2"/>
  </w:num>
  <w:num w:numId="6">
    <w:abstractNumId w:val="5"/>
  </w:num>
  <w:num w:numId="7">
    <w:abstractNumId w:val="7"/>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391"/>
    <w:rsid w:val="00285B29"/>
    <w:rsid w:val="003A3391"/>
    <w:rsid w:val="006954FA"/>
    <w:rsid w:val="006D0737"/>
    <w:rsid w:val="00704A75"/>
    <w:rsid w:val="00800422"/>
    <w:rsid w:val="008E6A47"/>
    <w:rsid w:val="00F62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76B6"/>
  <w15:docId w15:val="{C3032EDA-493D-42E7-ADBB-44306960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en-GB" w:bidi="ar-SA"/>
      </w:rPr>
    </w:rPrDefault>
    <w:pPrDefault>
      <w:pPr>
        <w:spacing w:after="275" w:line="251" w:lineRule="auto"/>
        <w:ind w:left="1219" w:right="5335" w:hanging="34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paragraph" w:styleId="Nadpis1">
    <w:name w:val="heading 1"/>
    <w:next w:val="Normln"/>
    <w:link w:val="Nadpis1Char"/>
    <w:uiPriority w:val="9"/>
    <w:unhideWhenUsed/>
    <w:qFormat/>
    <w:pPr>
      <w:keepNext/>
      <w:keepLines/>
      <w:spacing w:after="224"/>
      <w:ind w:left="1385" w:hanging="10"/>
      <w:jc w:val="center"/>
      <w:outlineLvl w:val="0"/>
    </w:pPr>
    <w:rPr>
      <w:color w:val="000000"/>
      <w:sz w:val="28"/>
    </w:rPr>
  </w:style>
  <w:style w:type="paragraph" w:styleId="Nadpis2">
    <w:name w:val="heading 2"/>
    <w:next w:val="Normln"/>
    <w:link w:val="Nadpis2Char"/>
    <w:uiPriority w:val="9"/>
    <w:unhideWhenUsed/>
    <w:qFormat/>
    <w:pPr>
      <w:keepNext/>
      <w:keepLines/>
      <w:spacing w:after="241"/>
      <w:ind w:left="896" w:hanging="10"/>
      <w:jc w:val="center"/>
      <w:outlineLvl w:val="1"/>
    </w:pPr>
    <w:rPr>
      <w:color w:val="000000"/>
      <w:sz w:val="26"/>
    </w:rPr>
  </w:style>
  <w:style w:type="paragraph" w:styleId="Nadpis3">
    <w:name w:val="heading 3"/>
    <w:basedOn w:val="Normln"/>
    <w:next w:val="Normln"/>
    <w:link w:val="Nadpis3Char"/>
    <w:uiPriority w:val="9"/>
    <w:semiHidden/>
    <w:unhideWhenUsed/>
    <w:qFormat/>
    <w:rsid w:val="00813006"/>
    <w:pPr>
      <w:keepNext/>
      <w:keepLines/>
      <w:spacing w:before="40" w:after="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813006"/>
    <w:pPr>
      <w:ind w:left="720"/>
      <w:contextualSpacing/>
    </w:pPr>
  </w:style>
  <w:style w:type="paragraph" w:styleId="Zpat">
    <w:name w:val="footer"/>
    <w:basedOn w:val="Normln"/>
    <w:link w:val="ZpatChar"/>
    <w:unhideWhenUsed/>
    <w:rsid w:val="00813006"/>
    <w:pPr>
      <w:tabs>
        <w:tab w:val="center" w:pos="4320"/>
        <w:tab w:val="right" w:pos="8640"/>
      </w:tabs>
      <w:spacing w:after="0" w:line="240" w:lineRule="auto"/>
      <w:ind w:left="0" w:right="0" w:firstLine="0"/>
    </w:pPr>
    <w:rPr>
      <w:rFonts w:asciiTheme="minorHAnsi" w:eastAsia="Cambria" w:hAnsiTheme="minorHAnsi"/>
      <w:color w:val="000000" w:themeColor="text1"/>
      <w:sz w:val="22"/>
      <w:lang w:eastAsia="en-US"/>
    </w:rPr>
  </w:style>
  <w:style w:type="character" w:customStyle="1" w:styleId="ZpatChar">
    <w:name w:val="Zápatí Char"/>
    <w:basedOn w:val="Standardnpsmoodstavce"/>
    <w:link w:val="Zpat"/>
    <w:rsid w:val="00813006"/>
    <w:rPr>
      <w:rFonts w:eastAsia="Cambria" w:cs="Times New Roman"/>
      <w:color w:val="000000" w:themeColor="text1"/>
      <w:lang w:eastAsia="en-US"/>
    </w:rPr>
  </w:style>
  <w:style w:type="paragraph" w:customStyle="1" w:styleId="SML11">
    <w:name w:val="!SML 1.1."/>
    <w:basedOn w:val="SML1"/>
    <w:qFormat/>
    <w:rsid w:val="00813006"/>
    <w:pPr>
      <w:keepNext w:val="0"/>
      <w:keepLines w:val="0"/>
      <w:numPr>
        <w:ilvl w:val="1"/>
      </w:numPr>
      <w:spacing w:before="120"/>
      <w:ind w:left="709" w:hanging="709"/>
      <w:outlineLvl w:val="1"/>
    </w:pPr>
    <w:rPr>
      <w:b w:val="0"/>
    </w:rPr>
  </w:style>
  <w:style w:type="paragraph" w:customStyle="1" w:styleId="SML1">
    <w:name w:val="!SML 1."/>
    <w:basedOn w:val="Nadpis3"/>
    <w:next w:val="SML11"/>
    <w:qFormat/>
    <w:rsid w:val="00813006"/>
    <w:pPr>
      <w:numPr>
        <w:numId w:val="10"/>
      </w:numPr>
      <w:shd w:val="clear" w:color="auto" w:fill="FFFFFF"/>
      <w:spacing w:before="240" w:after="120" w:line="240" w:lineRule="auto"/>
      <w:ind w:left="709" w:right="0" w:hanging="709"/>
      <w:outlineLvl w:val="0"/>
    </w:pPr>
    <w:rPr>
      <w:rFonts w:ascii="Calibri" w:eastAsia="Times New Roman" w:hAnsi="Calibri" w:cs="Arial"/>
      <w:b/>
      <w:bCs/>
      <w:color w:val="auto"/>
      <w:szCs w:val="26"/>
    </w:rPr>
  </w:style>
  <w:style w:type="paragraph" w:customStyle="1" w:styleId="SML111">
    <w:name w:val="!SML 1.1.1."/>
    <w:basedOn w:val="SML11"/>
    <w:qFormat/>
    <w:rsid w:val="00813006"/>
    <w:pPr>
      <w:numPr>
        <w:ilvl w:val="2"/>
      </w:numPr>
      <w:tabs>
        <w:tab w:val="num" w:pos="360"/>
      </w:tabs>
      <w:ind w:left="1701" w:hanging="981"/>
    </w:pPr>
  </w:style>
  <w:style w:type="paragraph" w:customStyle="1" w:styleId="SMLi">
    <w:name w:val="!SML i."/>
    <w:basedOn w:val="SML111"/>
    <w:qFormat/>
    <w:rsid w:val="00813006"/>
    <w:pPr>
      <w:numPr>
        <w:ilvl w:val="3"/>
      </w:numPr>
      <w:tabs>
        <w:tab w:val="num" w:pos="360"/>
        <w:tab w:val="num" w:pos="2160"/>
      </w:tabs>
      <w:ind w:left="2268" w:hanging="567"/>
    </w:pPr>
  </w:style>
  <w:style w:type="character" w:customStyle="1" w:styleId="Nadpis3Char">
    <w:name w:val="Nadpis 3 Char"/>
    <w:basedOn w:val="Standardnpsmoodstavce"/>
    <w:link w:val="Nadpis3"/>
    <w:uiPriority w:val="9"/>
    <w:semiHidden/>
    <w:rsid w:val="00813006"/>
    <w:rPr>
      <w:rFonts w:asciiTheme="majorHAnsi" w:eastAsiaTheme="majorEastAsia" w:hAnsiTheme="majorHAnsi" w:cstheme="majorBidi"/>
      <w:color w:val="1F4D78" w:themeColor="accent1" w:themeShade="7F"/>
      <w:sz w:val="24"/>
      <w:szCs w:val="24"/>
    </w:rPr>
  </w:style>
  <w:style w:type="paragraph" w:styleId="Textbubliny">
    <w:name w:val="Balloon Text"/>
    <w:basedOn w:val="Normln"/>
    <w:link w:val="TextbublinyChar"/>
    <w:uiPriority w:val="99"/>
    <w:semiHidden/>
    <w:unhideWhenUsed/>
    <w:rsid w:val="00002C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2C6A"/>
    <w:rPr>
      <w:rFonts w:ascii="Segoe UI" w:eastAsia="Times New Roman" w:hAnsi="Segoe UI" w:cs="Segoe UI"/>
      <w:color w:val="000000"/>
      <w:sz w:val="18"/>
      <w:szCs w:val="18"/>
    </w:rPr>
  </w:style>
  <w:style w:type="paragraph" w:customStyle="1" w:styleId="Nadpis">
    <w:name w:val="Nadpis"/>
    <w:basedOn w:val="Normln"/>
    <w:qFormat/>
    <w:rsid w:val="00E17428"/>
    <w:pPr>
      <w:keepNext/>
      <w:spacing w:before="240" w:after="0" w:line="240" w:lineRule="auto"/>
      <w:ind w:left="0" w:right="0" w:firstLine="0"/>
      <w:jc w:val="center"/>
    </w:pPr>
    <w:rPr>
      <w:rFonts w:ascii="Arial" w:hAnsi="Arial" w:cs="Arial"/>
      <w:b/>
    </w:rPr>
  </w:style>
  <w:style w:type="paragraph" w:styleId="Zhlav">
    <w:name w:val="header"/>
    <w:basedOn w:val="Normln"/>
    <w:link w:val="ZhlavChar"/>
    <w:uiPriority w:val="99"/>
    <w:unhideWhenUsed/>
    <w:rsid w:val="00A769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6919"/>
    <w:rPr>
      <w:rFonts w:ascii="Times New Roman" w:eastAsia="Times New Roman" w:hAnsi="Times New Roman" w:cs="Times New Roman"/>
      <w:color w:val="000000"/>
      <w:sz w:val="24"/>
    </w:rPr>
  </w:style>
  <w:style w:type="character" w:styleId="Odkaznakoment">
    <w:name w:val="annotation reference"/>
    <w:basedOn w:val="Standardnpsmoodstavce"/>
    <w:uiPriority w:val="99"/>
    <w:semiHidden/>
    <w:unhideWhenUsed/>
    <w:rsid w:val="00385CF5"/>
    <w:rPr>
      <w:sz w:val="16"/>
      <w:szCs w:val="16"/>
    </w:rPr>
  </w:style>
  <w:style w:type="paragraph" w:styleId="Textkomente">
    <w:name w:val="annotation text"/>
    <w:basedOn w:val="Normln"/>
    <w:link w:val="TextkomenteChar"/>
    <w:uiPriority w:val="99"/>
    <w:semiHidden/>
    <w:unhideWhenUsed/>
    <w:rsid w:val="00385CF5"/>
    <w:pPr>
      <w:spacing w:line="240" w:lineRule="auto"/>
    </w:pPr>
    <w:rPr>
      <w:sz w:val="20"/>
      <w:szCs w:val="20"/>
    </w:rPr>
  </w:style>
  <w:style w:type="character" w:customStyle="1" w:styleId="TextkomenteChar">
    <w:name w:val="Text komentáře Char"/>
    <w:basedOn w:val="Standardnpsmoodstavce"/>
    <w:link w:val="Textkomente"/>
    <w:uiPriority w:val="99"/>
    <w:semiHidden/>
    <w:rsid w:val="00385CF5"/>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385CF5"/>
    <w:rPr>
      <w:b/>
      <w:bCs/>
    </w:rPr>
  </w:style>
  <w:style w:type="character" w:customStyle="1" w:styleId="PedmtkomenteChar">
    <w:name w:val="Předmět komentáře Char"/>
    <w:basedOn w:val="TextkomenteChar"/>
    <w:link w:val="Pedmtkomente"/>
    <w:uiPriority w:val="99"/>
    <w:semiHidden/>
    <w:rsid w:val="00385CF5"/>
    <w:rPr>
      <w:rFonts w:ascii="Times New Roman" w:eastAsia="Times New Roman" w:hAnsi="Times New Roman" w:cs="Times New Roman"/>
      <w:b/>
      <w:bCs/>
      <w:color w:val="000000"/>
      <w:sz w:val="20"/>
      <w:szCs w:val="20"/>
    </w:rPr>
  </w:style>
  <w:style w:type="character" w:customStyle="1" w:styleId="value">
    <w:name w:val="value"/>
    <w:basedOn w:val="Standardnpsmoodstavce"/>
    <w:rsid w:val="00E9480C"/>
  </w:style>
  <w:style w:type="paragraph" w:styleId="Zkladntext3">
    <w:name w:val="Body Text 3"/>
    <w:basedOn w:val="Normln"/>
    <w:link w:val="Zkladntext3Char"/>
    <w:rsid w:val="000B7573"/>
    <w:pPr>
      <w:overflowPunct w:val="0"/>
      <w:autoSpaceDE w:val="0"/>
      <w:autoSpaceDN w:val="0"/>
      <w:adjustRightInd w:val="0"/>
      <w:spacing w:after="0" w:line="240" w:lineRule="auto"/>
      <w:ind w:left="0" w:right="0" w:firstLine="0"/>
      <w:jc w:val="left"/>
      <w:textAlignment w:val="baseline"/>
    </w:pPr>
    <w:rPr>
      <w:color w:val="auto"/>
      <w:szCs w:val="20"/>
    </w:rPr>
  </w:style>
  <w:style w:type="character" w:customStyle="1" w:styleId="Zkladntext3Char">
    <w:name w:val="Základní text 3 Char"/>
    <w:basedOn w:val="Standardnpsmoodstavce"/>
    <w:link w:val="Zkladntext3"/>
    <w:rsid w:val="000B7573"/>
    <w:rPr>
      <w:rFonts w:ascii="Times New Roman" w:eastAsia="Times New Roman" w:hAnsi="Times New Roman" w:cs="Times New Roman"/>
      <w:sz w:val="24"/>
      <w:szCs w:val="20"/>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n2A/FUfGYpph6Ag2qLKuQYUBrQ==">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2840</Words>
  <Characters>16762</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477105@muni.cz</dc:creator>
  <cp:lastModifiedBy>Jana Synková</cp:lastModifiedBy>
  <cp:revision>3</cp:revision>
  <dcterms:created xsi:type="dcterms:W3CDTF">2023-12-12T14:35:00Z</dcterms:created>
  <dcterms:modified xsi:type="dcterms:W3CDTF">2023-12-12T14:39:00Z</dcterms:modified>
</cp:coreProperties>
</file>