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5B3C3" w14:textId="77777777" w:rsidR="002B211F" w:rsidRDefault="002B211F" w:rsidP="00290EB3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D0E0466" w14:textId="77777777" w:rsidR="00B51B13" w:rsidRDefault="006A349B" w:rsidP="002F41E9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K U P N Í   S M L O U V</w:t>
      </w:r>
      <w:r w:rsidR="00DF6CBD">
        <w:rPr>
          <w:rFonts w:ascii="Arial" w:eastAsia="Arial" w:hAnsi="Arial" w:cs="Arial"/>
          <w:b/>
          <w:sz w:val="20"/>
        </w:rPr>
        <w:t> </w:t>
      </w:r>
      <w:r>
        <w:rPr>
          <w:rFonts w:ascii="Arial" w:eastAsia="Arial" w:hAnsi="Arial" w:cs="Arial"/>
          <w:b/>
          <w:sz w:val="20"/>
        </w:rPr>
        <w:t>A</w:t>
      </w:r>
    </w:p>
    <w:p w14:paraId="2DCB9E9D" w14:textId="77777777" w:rsidR="00DF6CBD" w:rsidRDefault="00DF6CB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7790B38A" w14:textId="77777777" w:rsidR="005D22D4" w:rsidRDefault="005D22D4" w:rsidP="005D22D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783EA7">
        <w:rPr>
          <w:rFonts w:ascii="Arial" w:hAnsi="Arial" w:cs="Arial"/>
          <w:sz w:val="20"/>
          <w:szCs w:val="20"/>
        </w:rPr>
        <w:t xml:space="preserve">uzavřená ve smyslu příslušných ustanovení </w:t>
      </w:r>
    </w:p>
    <w:p w14:paraId="0544B26B" w14:textId="77777777" w:rsidR="005D22D4" w:rsidRDefault="005D22D4" w:rsidP="005D22D4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zákona č. 89/2012 Sb., </w:t>
      </w:r>
      <w:r w:rsidRPr="00783EA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bčanský zákoník,</w:t>
      </w:r>
      <w:r w:rsidRPr="00783EA7">
        <w:rPr>
          <w:rFonts w:ascii="Arial" w:hAnsi="Arial" w:cs="Arial"/>
          <w:sz w:val="20"/>
          <w:szCs w:val="20"/>
        </w:rPr>
        <w:t xml:space="preserve"> v platném znění</w:t>
      </w:r>
    </w:p>
    <w:p w14:paraId="377D5AF5" w14:textId="77777777" w:rsidR="00DF6CBD" w:rsidRPr="00783EA7" w:rsidRDefault="00DF6CBD" w:rsidP="005D22D4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5F1749A9" w14:textId="77777777" w:rsidR="00B51B13" w:rsidRDefault="00B51B13" w:rsidP="00D411A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B71BE60" w14:textId="77777777" w:rsidR="00E904D3" w:rsidRPr="00E904D3" w:rsidRDefault="00E904D3" w:rsidP="00E904D3">
      <w:pPr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75A12484" w14:textId="77777777" w:rsidR="00E904D3" w:rsidRPr="00E904D3" w:rsidRDefault="00E904D3" w:rsidP="00E904D3">
      <w:pPr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E904D3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>Článek I.</w:t>
      </w:r>
    </w:p>
    <w:p w14:paraId="4202CC45" w14:textId="77777777" w:rsidR="00E904D3" w:rsidRPr="00E904D3" w:rsidRDefault="00E904D3" w:rsidP="00E904D3">
      <w:pPr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E904D3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>Smluvní strany</w:t>
      </w:r>
    </w:p>
    <w:p w14:paraId="006357B3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281F54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04D3">
        <w:rPr>
          <w:rFonts w:ascii="Arial" w:eastAsia="Times New Roman" w:hAnsi="Arial" w:cs="Arial"/>
          <w:sz w:val="20"/>
          <w:szCs w:val="20"/>
        </w:rPr>
        <w:t>1)</w:t>
      </w:r>
    </w:p>
    <w:p w14:paraId="6446C749" w14:textId="77777777" w:rsidR="00E904D3" w:rsidRPr="00E904D3" w:rsidRDefault="00E904D3" w:rsidP="00E904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04D3">
        <w:rPr>
          <w:rFonts w:ascii="Arial" w:eastAsia="Times New Roman" w:hAnsi="Arial" w:cs="Arial"/>
          <w:sz w:val="20"/>
          <w:szCs w:val="20"/>
        </w:rPr>
        <w:t>Prodávající:</w:t>
      </w:r>
      <w:r w:rsidRPr="00E904D3">
        <w:rPr>
          <w:rFonts w:ascii="Arial" w:eastAsia="Times New Roman" w:hAnsi="Arial" w:cs="Arial"/>
          <w:sz w:val="20"/>
          <w:szCs w:val="20"/>
        </w:rPr>
        <w:tab/>
      </w:r>
      <w:r w:rsidRPr="00E904D3">
        <w:rPr>
          <w:rFonts w:ascii="Arial" w:eastAsia="Times New Roman" w:hAnsi="Arial" w:cs="Arial"/>
          <w:b/>
          <w:sz w:val="20"/>
          <w:szCs w:val="20"/>
        </w:rPr>
        <w:t>Zlínský kraj</w:t>
      </w:r>
    </w:p>
    <w:p w14:paraId="0A5827CB" w14:textId="77777777" w:rsidR="00E904D3" w:rsidRPr="00E904D3" w:rsidRDefault="00E904D3" w:rsidP="00E904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04D3">
        <w:rPr>
          <w:rFonts w:ascii="Arial" w:eastAsia="Times New Roman" w:hAnsi="Arial" w:cs="Arial"/>
          <w:sz w:val="20"/>
          <w:szCs w:val="20"/>
        </w:rPr>
        <w:t>Sídlo:</w:t>
      </w:r>
      <w:r w:rsidRPr="00E904D3">
        <w:rPr>
          <w:rFonts w:ascii="Arial" w:eastAsia="Times New Roman" w:hAnsi="Arial" w:cs="Arial"/>
          <w:sz w:val="20"/>
          <w:szCs w:val="20"/>
        </w:rPr>
        <w:tab/>
        <w:t>Třída Tomáše Bati 21, 761 90 Zlín</w:t>
      </w:r>
    </w:p>
    <w:p w14:paraId="72FB5C47" w14:textId="77777777" w:rsidR="006C601C" w:rsidRDefault="00E904D3" w:rsidP="00E904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04D3">
        <w:rPr>
          <w:rFonts w:ascii="Arial" w:eastAsia="Times New Roman" w:hAnsi="Arial" w:cs="Arial"/>
          <w:sz w:val="20"/>
          <w:szCs w:val="20"/>
        </w:rPr>
        <w:t>IČ</w:t>
      </w:r>
      <w:r w:rsidR="002000A9">
        <w:rPr>
          <w:rFonts w:ascii="Arial" w:eastAsia="Times New Roman" w:hAnsi="Arial" w:cs="Arial"/>
          <w:sz w:val="20"/>
          <w:szCs w:val="20"/>
        </w:rPr>
        <w:t>O</w:t>
      </w:r>
      <w:r w:rsidRPr="00E904D3">
        <w:rPr>
          <w:rFonts w:ascii="Arial" w:eastAsia="Times New Roman" w:hAnsi="Arial" w:cs="Arial"/>
          <w:sz w:val="20"/>
          <w:szCs w:val="20"/>
        </w:rPr>
        <w:t>:</w:t>
      </w:r>
      <w:r w:rsidRPr="00E904D3">
        <w:rPr>
          <w:rFonts w:ascii="Arial" w:eastAsia="Times New Roman" w:hAnsi="Arial" w:cs="Arial"/>
          <w:sz w:val="20"/>
          <w:szCs w:val="20"/>
        </w:rPr>
        <w:tab/>
        <w:t>70891320</w:t>
      </w:r>
      <w:r w:rsidR="006C601C">
        <w:rPr>
          <w:rFonts w:ascii="Arial" w:eastAsia="Times New Roman" w:hAnsi="Arial" w:cs="Arial"/>
          <w:sz w:val="20"/>
          <w:szCs w:val="20"/>
        </w:rPr>
        <w:tab/>
      </w:r>
    </w:p>
    <w:p w14:paraId="300FFF36" w14:textId="77777777" w:rsidR="00E904D3" w:rsidRPr="00E904D3" w:rsidRDefault="006C601C" w:rsidP="00E904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3EA7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Pr="00783EA7">
        <w:rPr>
          <w:rFonts w:ascii="Arial" w:hAnsi="Arial" w:cs="Arial"/>
          <w:sz w:val="20"/>
          <w:szCs w:val="20"/>
        </w:rPr>
        <w:t>CZ70891320</w:t>
      </w:r>
    </w:p>
    <w:p w14:paraId="70BE985A" w14:textId="77777777" w:rsidR="00E904D3" w:rsidRPr="00E904D3" w:rsidRDefault="00F45148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Zastoupený: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Ing. Radimem Holiš</w:t>
      </w:r>
      <w:r w:rsidR="00E904D3" w:rsidRPr="00E904D3">
        <w:rPr>
          <w:rFonts w:ascii="Arial" w:eastAsia="Times New Roman" w:hAnsi="Arial" w:cs="Arial"/>
          <w:sz w:val="20"/>
          <w:szCs w:val="20"/>
        </w:rPr>
        <w:t>em, hejtmanem</w:t>
      </w:r>
    </w:p>
    <w:p w14:paraId="5AE79773" w14:textId="77777777" w:rsidR="00E904D3" w:rsidRPr="00E904D3" w:rsidRDefault="00E904D3" w:rsidP="00E904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904D3">
        <w:rPr>
          <w:rFonts w:ascii="Arial" w:eastAsia="Times New Roman" w:hAnsi="Arial" w:cs="Arial"/>
          <w:i/>
          <w:sz w:val="20"/>
          <w:szCs w:val="20"/>
        </w:rPr>
        <w:tab/>
        <w:t>(dále jen „prodávající“)</w:t>
      </w:r>
    </w:p>
    <w:p w14:paraId="01AA0035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D6942B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i/>
          <w:spacing w:val="4"/>
          <w:sz w:val="20"/>
          <w:szCs w:val="20"/>
        </w:rPr>
      </w:pPr>
    </w:p>
    <w:p w14:paraId="4FFF2830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04D3">
        <w:rPr>
          <w:rFonts w:ascii="Arial" w:eastAsia="Times New Roman" w:hAnsi="Arial" w:cs="Arial"/>
          <w:sz w:val="20"/>
          <w:szCs w:val="20"/>
        </w:rPr>
        <w:t>a</w:t>
      </w:r>
    </w:p>
    <w:p w14:paraId="0AB5947B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30DDA65" w14:textId="77777777" w:rsidR="00E904D3" w:rsidRPr="00E904D3" w:rsidRDefault="00E904D3" w:rsidP="00E904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8038DE" w14:textId="77777777" w:rsidR="001B14A9" w:rsidRPr="009327AB" w:rsidRDefault="001B14A9" w:rsidP="001B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2)</w:t>
      </w:r>
    </w:p>
    <w:p w14:paraId="5312974E" w14:textId="77777777" w:rsidR="001B14A9" w:rsidRDefault="001B14A9" w:rsidP="001B14A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Kupující: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737081">
        <w:rPr>
          <w:rFonts w:ascii="Arial" w:eastAsia="Times New Roman" w:hAnsi="Arial" w:cs="Arial"/>
          <w:b/>
          <w:bCs/>
          <w:sz w:val="20"/>
          <w:szCs w:val="20"/>
        </w:rPr>
        <w:t>Arcibiskupství olomoucké</w:t>
      </w:r>
    </w:p>
    <w:p w14:paraId="0B437284" w14:textId="77777777" w:rsidR="001B14A9" w:rsidRPr="004F52B7" w:rsidRDefault="001B14A9" w:rsidP="004F52B7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Sídlo: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4F52B7">
        <w:rPr>
          <w:rFonts w:ascii="Arial" w:eastAsia="Times New Roman" w:hAnsi="Arial" w:cs="Arial"/>
          <w:sz w:val="20"/>
          <w:szCs w:val="20"/>
        </w:rPr>
        <w:t>Wurmova 562/9, 779 00</w:t>
      </w:r>
      <w:r w:rsidR="001A14A4">
        <w:rPr>
          <w:rFonts w:ascii="Arial" w:eastAsia="Times New Roman" w:hAnsi="Arial" w:cs="Arial"/>
          <w:sz w:val="20"/>
          <w:szCs w:val="20"/>
        </w:rPr>
        <w:t xml:space="preserve"> </w:t>
      </w:r>
      <w:r w:rsidR="004F52B7">
        <w:rPr>
          <w:rFonts w:ascii="Arial" w:eastAsia="Times New Roman" w:hAnsi="Arial" w:cs="Arial"/>
          <w:sz w:val="20"/>
          <w:szCs w:val="20"/>
        </w:rPr>
        <w:t>Olomouc</w:t>
      </w:r>
    </w:p>
    <w:p w14:paraId="358CEA00" w14:textId="77777777" w:rsidR="001B14A9" w:rsidRDefault="00D67B00" w:rsidP="001B14A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</w:t>
      </w:r>
      <w:r w:rsidR="002000A9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ab/>
      </w:r>
      <w:r w:rsidR="004F52B7">
        <w:rPr>
          <w:rFonts w:ascii="Arial" w:eastAsia="Times New Roman" w:hAnsi="Arial" w:cs="Arial"/>
          <w:sz w:val="20"/>
          <w:szCs w:val="20"/>
        </w:rPr>
        <w:t>00445151</w:t>
      </w:r>
    </w:p>
    <w:p w14:paraId="79F9D6BE" w14:textId="77777777" w:rsidR="001B14A9" w:rsidRPr="009327AB" w:rsidRDefault="001B14A9" w:rsidP="001B14A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="002A510C">
        <w:rPr>
          <w:rFonts w:ascii="Arial" w:hAnsi="Arial" w:cs="Arial"/>
          <w:sz w:val="20"/>
          <w:szCs w:val="20"/>
        </w:rPr>
        <w:t>CZ699007032</w:t>
      </w:r>
    </w:p>
    <w:p w14:paraId="00B02193" w14:textId="77777777" w:rsidR="001F338E" w:rsidRDefault="001B14A9" w:rsidP="001B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Zastoupený: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480082" w:rsidRPr="00480082">
        <w:rPr>
          <w:rFonts w:ascii="Arial" w:eastAsia="Times New Roman" w:hAnsi="Arial" w:cs="Arial"/>
          <w:sz w:val="20"/>
          <w:szCs w:val="20"/>
        </w:rPr>
        <w:t>Mons. Mgr. Josefem Nuzíkem, administrátorem diecéze</w:t>
      </w:r>
      <w:r w:rsidR="007E18AC">
        <w:rPr>
          <w:rFonts w:ascii="Arial" w:eastAsia="Times New Roman" w:hAnsi="Arial" w:cs="Arial"/>
          <w:sz w:val="20"/>
          <w:szCs w:val="20"/>
        </w:rPr>
        <w:t xml:space="preserve"> a</w:t>
      </w:r>
    </w:p>
    <w:p w14:paraId="0004C345" w14:textId="77777777" w:rsidR="007E18AC" w:rsidRPr="00EE5EC9" w:rsidRDefault="007E18AC" w:rsidP="001B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EE5EC9">
        <w:rPr>
          <w:rFonts w:ascii="Arial" w:eastAsia="Times New Roman" w:hAnsi="Arial" w:cs="Arial"/>
          <w:sz w:val="20"/>
          <w:szCs w:val="20"/>
        </w:rPr>
        <w:t>Mons. Mgr. Antonín</w:t>
      </w:r>
      <w:r w:rsidR="00254B5C" w:rsidRPr="00EE5EC9">
        <w:rPr>
          <w:rFonts w:ascii="Arial" w:eastAsia="Times New Roman" w:hAnsi="Arial" w:cs="Arial"/>
          <w:sz w:val="20"/>
          <w:szCs w:val="20"/>
        </w:rPr>
        <w:t>em</w:t>
      </w:r>
      <w:r w:rsidRPr="00EE5EC9">
        <w:rPr>
          <w:rFonts w:ascii="Arial" w:eastAsia="Times New Roman" w:hAnsi="Arial" w:cs="Arial"/>
          <w:sz w:val="20"/>
          <w:szCs w:val="20"/>
        </w:rPr>
        <w:t xml:space="preserve"> Basler</w:t>
      </w:r>
      <w:r w:rsidR="00254B5C" w:rsidRPr="00EE5EC9">
        <w:rPr>
          <w:rFonts w:ascii="Arial" w:eastAsia="Times New Roman" w:hAnsi="Arial" w:cs="Arial"/>
          <w:sz w:val="20"/>
          <w:szCs w:val="20"/>
        </w:rPr>
        <w:t>em</w:t>
      </w:r>
      <w:r w:rsidRPr="00EE5EC9">
        <w:rPr>
          <w:rFonts w:ascii="Arial" w:eastAsia="Times New Roman" w:hAnsi="Arial" w:cs="Arial"/>
          <w:sz w:val="20"/>
          <w:szCs w:val="20"/>
        </w:rPr>
        <w:t>, generální</w:t>
      </w:r>
      <w:r w:rsidR="00254B5C" w:rsidRPr="00EE5EC9">
        <w:rPr>
          <w:rFonts w:ascii="Arial" w:eastAsia="Times New Roman" w:hAnsi="Arial" w:cs="Arial"/>
          <w:sz w:val="20"/>
          <w:szCs w:val="20"/>
        </w:rPr>
        <w:t>m</w:t>
      </w:r>
      <w:r w:rsidRPr="00EE5EC9">
        <w:rPr>
          <w:rFonts w:ascii="Arial" w:eastAsia="Times New Roman" w:hAnsi="Arial" w:cs="Arial"/>
          <w:sz w:val="20"/>
          <w:szCs w:val="20"/>
        </w:rPr>
        <w:t xml:space="preserve"> vikář</w:t>
      </w:r>
      <w:r w:rsidR="00254B5C" w:rsidRPr="00EE5EC9">
        <w:rPr>
          <w:rFonts w:ascii="Arial" w:eastAsia="Times New Roman" w:hAnsi="Arial" w:cs="Arial"/>
          <w:sz w:val="20"/>
          <w:szCs w:val="20"/>
        </w:rPr>
        <w:t>em</w:t>
      </w:r>
    </w:p>
    <w:p w14:paraId="51C3F0C1" w14:textId="77777777" w:rsidR="001B14A9" w:rsidRPr="00EE5EC9" w:rsidRDefault="001B14A9" w:rsidP="001B14A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E5EC9">
        <w:rPr>
          <w:rFonts w:ascii="Arial" w:eastAsia="Times New Roman" w:hAnsi="Arial" w:cs="Arial"/>
          <w:sz w:val="20"/>
          <w:szCs w:val="20"/>
        </w:rPr>
        <w:tab/>
      </w:r>
      <w:r w:rsidRPr="00EE5EC9">
        <w:rPr>
          <w:rFonts w:ascii="Arial" w:eastAsia="Times New Roman" w:hAnsi="Arial" w:cs="Arial"/>
          <w:i/>
          <w:sz w:val="20"/>
          <w:szCs w:val="20"/>
        </w:rPr>
        <w:t>(dále jen „kupující“)</w:t>
      </w:r>
    </w:p>
    <w:p w14:paraId="64F7F46A" w14:textId="77777777" w:rsidR="001B14A9" w:rsidRDefault="001B14A9" w:rsidP="001B14A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17686153" w14:textId="77777777" w:rsidR="0010047E" w:rsidRDefault="0010047E" w:rsidP="007E0DEB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Arial" w:eastAsia="Times New Roman" w:hAnsi="Arial" w:cs="Arial"/>
          <w:sz w:val="20"/>
          <w:szCs w:val="20"/>
        </w:rPr>
      </w:pPr>
    </w:p>
    <w:p w14:paraId="1A6A6653" w14:textId="77777777" w:rsidR="0010047E" w:rsidRPr="00E904D3" w:rsidRDefault="0010047E" w:rsidP="000265F0">
      <w:pPr>
        <w:tabs>
          <w:tab w:val="left" w:pos="2127"/>
        </w:tabs>
        <w:spacing w:after="0"/>
        <w:ind w:left="2127" w:hanging="2127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EE44854" w14:textId="77777777" w:rsidR="00B51B13" w:rsidRDefault="00B51B13" w:rsidP="00780A47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16B7B7FA" w14:textId="77777777" w:rsidR="00B51B13" w:rsidRDefault="006A349B" w:rsidP="00254B5C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II.</w:t>
      </w:r>
    </w:p>
    <w:p w14:paraId="2119B63B" w14:textId="77777777" w:rsidR="00B51B13" w:rsidRDefault="006A349B" w:rsidP="00254B5C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Úvodní ustanovení</w:t>
      </w:r>
    </w:p>
    <w:p w14:paraId="7270C90D" w14:textId="77777777" w:rsidR="005F5BFF" w:rsidRDefault="006A349B" w:rsidP="00780A47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Prodávající prohlašuje, že má ve svém výlučném vlastnictví mimo jiné i nemovit</w:t>
      </w:r>
      <w:r w:rsidR="0020408C">
        <w:rPr>
          <w:rFonts w:ascii="Arial" w:eastAsia="Arial" w:hAnsi="Arial" w:cs="Arial"/>
          <w:sz w:val="20"/>
        </w:rPr>
        <w:t>é</w:t>
      </w:r>
      <w:r w:rsidR="00A16316">
        <w:rPr>
          <w:rFonts w:ascii="Arial" w:eastAsia="Arial" w:hAnsi="Arial" w:cs="Arial"/>
          <w:sz w:val="20"/>
        </w:rPr>
        <w:t xml:space="preserve"> věc</w:t>
      </w:r>
      <w:r w:rsidR="0020408C">
        <w:rPr>
          <w:rFonts w:ascii="Arial" w:eastAsia="Arial" w:hAnsi="Arial" w:cs="Arial"/>
          <w:sz w:val="20"/>
        </w:rPr>
        <w:t>i</w:t>
      </w:r>
      <w:r w:rsidR="005F5BFF">
        <w:rPr>
          <w:rFonts w:ascii="Arial" w:eastAsia="Arial" w:hAnsi="Arial" w:cs="Arial"/>
          <w:sz w:val="20"/>
        </w:rPr>
        <w:t xml:space="preserve"> – pozem</w:t>
      </w:r>
      <w:r w:rsidR="0020408C">
        <w:rPr>
          <w:rFonts w:ascii="Arial" w:eastAsia="Arial" w:hAnsi="Arial" w:cs="Arial"/>
          <w:sz w:val="20"/>
        </w:rPr>
        <w:t>ky</w:t>
      </w:r>
      <w:r w:rsidR="005F5BFF">
        <w:rPr>
          <w:rFonts w:ascii="Arial" w:eastAsia="Arial" w:hAnsi="Arial" w:cs="Arial"/>
          <w:sz w:val="20"/>
        </w:rPr>
        <w:t>:</w:t>
      </w:r>
    </w:p>
    <w:p w14:paraId="6BDDECD5" w14:textId="77777777" w:rsidR="00EA52D8" w:rsidRPr="00EA52D8" w:rsidRDefault="00EA52D8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A52D8">
        <w:rPr>
          <w:rFonts w:ascii="Arial" w:hAnsi="Arial" w:cs="Arial"/>
          <w:sz w:val="20"/>
          <w:szCs w:val="20"/>
        </w:rPr>
        <w:t>- p. č. 567/1, zastavěná plocha a nádvoří, o výměře 714 m</w:t>
      </w:r>
      <w:r w:rsidRPr="00EA52D8">
        <w:rPr>
          <w:rFonts w:ascii="Arial" w:hAnsi="Arial" w:cs="Arial"/>
          <w:sz w:val="20"/>
          <w:szCs w:val="20"/>
          <w:vertAlign w:val="superscript"/>
        </w:rPr>
        <w:t>2</w:t>
      </w:r>
      <w:r w:rsidRPr="00EA52D8">
        <w:rPr>
          <w:rFonts w:ascii="Arial" w:hAnsi="Arial" w:cs="Arial"/>
          <w:sz w:val="20"/>
          <w:szCs w:val="20"/>
        </w:rPr>
        <w:t>, jehož součástí je stavba bez čp/če, obč. vyb.</w:t>
      </w:r>
    </w:p>
    <w:p w14:paraId="3BD3A3FC" w14:textId="77777777" w:rsidR="00EA52D8" w:rsidRPr="00EA52D8" w:rsidRDefault="00EA52D8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A52D8">
        <w:rPr>
          <w:rFonts w:ascii="Arial" w:hAnsi="Arial" w:cs="Arial"/>
          <w:sz w:val="20"/>
          <w:szCs w:val="20"/>
        </w:rPr>
        <w:t>- p. č. 567/2, zastavěná plocha a nádvoří, o výměře 93 m</w:t>
      </w:r>
      <w:r w:rsidRPr="00EA52D8">
        <w:rPr>
          <w:rFonts w:ascii="Arial" w:hAnsi="Arial" w:cs="Arial"/>
          <w:sz w:val="20"/>
          <w:szCs w:val="20"/>
          <w:vertAlign w:val="superscript"/>
        </w:rPr>
        <w:t>2</w:t>
      </w:r>
      <w:r w:rsidRPr="00EA52D8">
        <w:rPr>
          <w:rFonts w:ascii="Arial" w:hAnsi="Arial" w:cs="Arial"/>
          <w:sz w:val="20"/>
          <w:szCs w:val="20"/>
        </w:rPr>
        <w:t>, jehož součástí je stavba bez čp/če, obč. vyb.,</w:t>
      </w:r>
    </w:p>
    <w:p w14:paraId="4146D715" w14:textId="77777777" w:rsidR="00EA52D8" w:rsidRPr="00EA52D8" w:rsidRDefault="00EA52D8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A52D8">
        <w:rPr>
          <w:rFonts w:ascii="Arial" w:hAnsi="Arial" w:cs="Arial"/>
          <w:sz w:val="20"/>
          <w:szCs w:val="20"/>
        </w:rPr>
        <w:t>- p. č. 567/3, zastavěná plocha a nádvoří, o výměře 134 m</w:t>
      </w:r>
      <w:r w:rsidRPr="00EA52D8">
        <w:rPr>
          <w:rFonts w:ascii="Arial" w:hAnsi="Arial" w:cs="Arial"/>
          <w:sz w:val="20"/>
          <w:szCs w:val="20"/>
          <w:vertAlign w:val="superscript"/>
        </w:rPr>
        <w:t>2</w:t>
      </w:r>
      <w:r w:rsidRPr="00EA52D8">
        <w:rPr>
          <w:rFonts w:ascii="Arial" w:hAnsi="Arial" w:cs="Arial"/>
          <w:sz w:val="20"/>
          <w:szCs w:val="20"/>
        </w:rPr>
        <w:t>, jehož součástí je stavba bez čp/če, obč. vyb.,</w:t>
      </w:r>
    </w:p>
    <w:p w14:paraId="55B626FB" w14:textId="77777777" w:rsidR="00EA52D8" w:rsidRDefault="00EA52D8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A52D8">
        <w:rPr>
          <w:rFonts w:ascii="Arial" w:hAnsi="Arial" w:cs="Arial"/>
          <w:sz w:val="20"/>
          <w:szCs w:val="20"/>
        </w:rPr>
        <w:t>- p. č. 571, zastavěná plocha a nádvoří, o výměře 1285 m</w:t>
      </w:r>
      <w:r w:rsidRPr="00EA52D8">
        <w:rPr>
          <w:rFonts w:ascii="Arial" w:hAnsi="Arial" w:cs="Arial"/>
          <w:sz w:val="20"/>
          <w:szCs w:val="20"/>
          <w:vertAlign w:val="superscript"/>
        </w:rPr>
        <w:t>2</w:t>
      </w:r>
      <w:r w:rsidRPr="00EA52D8">
        <w:rPr>
          <w:rFonts w:ascii="Arial" w:hAnsi="Arial" w:cs="Arial"/>
          <w:sz w:val="20"/>
          <w:szCs w:val="20"/>
        </w:rPr>
        <w:t>, jehož součástí je stavba č. p. 61, obč. vyb.,</w:t>
      </w:r>
      <w:r w:rsidR="00906E30">
        <w:rPr>
          <w:rFonts w:ascii="Arial" w:hAnsi="Arial" w:cs="Arial"/>
          <w:sz w:val="20"/>
          <w:szCs w:val="20"/>
        </w:rPr>
        <w:t xml:space="preserve"> a</w:t>
      </w:r>
    </w:p>
    <w:p w14:paraId="480249AB" w14:textId="77777777" w:rsidR="00906E30" w:rsidRPr="00EA52D8" w:rsidRDefault="00906E30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06E30">
        <w:rPr>
          <w:rFonts w:ascii="Arial" w:hAnsi="Arial" w:cs="Arial"/>
          <w:bCs/>
          <w:sz w:val="20"/>
          <w:szCs w:val="20"/>
        </w:rPr>
        <w:t>budovy bez čp/če</w:t>
      </w:r>
      <w:r w:rsidRPr="00906E30">
        <w:rPr>
          <w:rFonts w:ascii="Arial" w:hAnsi="Arial" w:cs="Arial"/>
          <w:sz w:val="20"/>
          <w:szCs w:val="20"/>
        </w:rPr>
        <w:t>, stavba technického vybavení, LV 619, stavba stojí na pozemku p.</w:t>
      </w:r>
      <w:r w:rsidR="00EB2DCB">
        <w:rPr>
          <w:rFonts w:ascii="Arial" w:hAnsi="Arial" w:cs="Arial"/>
          <w:sz w:val="20"/>
          <w:szCs w:val="20"/>
        </w:rPr>
        <w:t xml:space="preserve"> </w:t>
      </w:r>
      <w:r w:rsidRPr="00906E30">
        <w:rPr>
          <w:rFonts w:ascii="Arial" w:hAnsi="Arial" w:cs="Arial"/>
          <w:sz w:val="20"/>
          <w:szCs w:val="20"/>
        </w:rPr>
        <w:t>č. 570/2 o výměře 348 m</w:t>
      </w:r>
      <w:r w:rsidRPr="00906E30">
        <w:rPr>
          <w:rFonts w:ascii="Arial" w:hAnsi="Arial" w:cs="Arial"/>
          <w:sz w:val="20"/>
          <w:szCs w:val="20"/>
          <w:vertAlign w:val="superscript"/>
        </w:rPr>
        <w:t>2</w:t>
      </w:r>
      <w:r w:rsidRPr="00906E30">
        <w:rPr>
          <w:rFonts w:ascii="Arial" w:hAnsi="Arial" w:cs="Arial"/>
          <w:sz w:val="20"/>
          <w:szCs w:val="20"/>
        </w:rPr>
        <w:t>,</w:t>
      </w:r>
      <w:r w:rsidR="00817A47">
        <w:rPr>
          <w:rFonts w:ascii="Arial" w:hAnsi="Arial" w:cs="Arial"/>
          <w:sz w:val="20"/>
          <w:szCs w:val="20"/>
        </w:rPr>
        <w:t xml:space="preserve"> </w:t>
      </w:r>
      <w:r w:rsidRPr="00906E30">
        <w:rPr>
          <w:rFonts w:ascii="Arial" w:hAnsi="Arial" w:cs="Arial"/>
          <w:sz w:val="20"/>
          <w:szCs w:val="20"/>
        </w:rPr>
        <w:t>který je ve vlastnictví Arcibiskupství olomouckého, Wurmova 562/9, 779 00 Olomouc, IČO 00445151 (LV</w:t>
      </w:r>
      <w:r w:rsidR="00780A47">
        <w:rPr>
          <w:rFonts w:ascii="Arial" w:hAnsi="Arial" w:cs="Arial"/>
          <w:sz w:val="20"/>
          <w:szCs w:val="20"/>
        </w:rPr>
        <w:t xml:space="preserve"> </w:t>
      </w:r>
      <w:r w:rsidRPr="00906E30">
        <w:rPr>
          <w:rFonts w:ascii="Arial" w:hAnsi="Arial" w:cs="Arial"/>
          <w:sz w:val="20"/>
          <w:szCs w:val="20"/>
        </w:rPr>
        <w:t>799)</w:t>
      </w:r>
      <w:r w:rsidR="00780A47">
        <w:rPr>
          <w:rFonts w:ascii="Arial" w:hAnsi="Arial" w:cs="Arial"/>
          <w:sz w:val="20"/>
          <w:szCs w:val="20"/>
        </w:rPr>
        <w:t>,</w:t>
      </w:r>
    </w:p>
    <w:p w14:paraId="1AD100D6" w14:textId="77777777" w:rsidR="00EA52D8" w:rsidRPr="00EA52D8" w:rsidRDefault="00EA52D8" w:rsidP="00780A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zapsané</w:t>
      </w:r>
      <w:r w:rsidRPr="00EA52D8">
        <w:rPr>
          <w:rFonts w:ascii="Arial" w:hAnsi="Arial" w:cs="Arial"/>
          <w:sz w:val="20"/>
          <w:szCs w:val="20"/>
        </w:rPr>
        <w:t xml:space="preserve"> v katastru nemovitostí příslušného pracoviště Katastrálního úřadu pro Zlínský kraj na LV č. 619 pro obec a k. ú. Velehrad;</w:t>
      </w:r>
    </w:p>
    <w:p w14:paraId="5F19D1CE" w14:textId="77777777" w:rsidR="0068213A" w:rsidRDefault="0068213A" w:rsidP="00780A47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14:paraId="7C92B149" w14:textId="77777777" w:rsidR="00DC4575" w:rsidRDefault="006A349B" w:rsidP="00780A47">
      <w:pPr>
        <w:pStyle w:val="Standard"/>
        <w:spacing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Předmětn</w:t>
      </w:r>
      <w:r w:rsidR="0020408C">
        <w:rPr>
          <w:rFonts w:ascii="Arial" w:eastAsia="Arial" w:hAnsi="Arial" w:cs="Arial"/>
          <w:sz w:val="20"/>
        </w:rPr>
        <w:t>é</w:t>
      </w:r>
      <w:r>
        <w:rPr>
          <w:rFonts w:ascii="Arial" w:eastAsia="Arial" w:hAnsi="Arial" w:cs="Arial"/>
          <w:sz w:val="20"/>
        </w:rPr>
        <w:t xml:space="preserve"> nemovit</w:t>
      </w:r>
      <w:r w:rsidR="0020408C">
        <w:rPr>
          <w:rFonts w:ascii="Arial" w:eastAsia="Arial" w:hAnsi="Arial" w:cs="Arial"/>
          <w:sz w:val="20"/>
        </w:rPr>
        <w:t>é</w:t>
      </w:r>
      <w:r>
        <w:rPr>
          <w:rFonts w:ascii="Arial" w:eastAsia="Arial" w:hAnsi="Arial" w:cs="Arial"/>
          <w:sz w:val="20"/>
        </w:rPr>
        <w:t xml:space="preserve"> věc</w:t>
      </w:r>
      <w:r w:rsidR="0020408C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 xml:space="preserve"> j</w:t>
      </w:r>
      <w:r w:rsidR="0020408C">
        <w:rPr>
          <w:rFonts w:ascii="Arial" w:eastAsia="Arial" w:hAnsi="Arial" w:cs="Arial"/>
          <w:sz w:val="20"/>
        </w:rPr>
        <w:t>sou</w:t>
      </w:r>
      <w:r>
        <w:rPr>
          <w:rFonts w:ascii="Arial" w:eastAsia="Arial" w:hAnsi="Arial" w:cs="Arial"/>
          <w:sz w:val="20"/>
        </w:rPr>
        <w:t xml:space="preserve"> svěřen</w:t>
      </w:r>
      <w:r w:rsidR="0020408C">
        <w:rPr>
          <w:rFonts w:ascii="Arial" w:eastAsia="Arial" w:hAnsi="Arial" w:cs="Arial"/>
          <w:sz w:val="20"/>
        </w:rPr>
        <w:t>y</w:t>
      </w:r>
      <w:r w:rsidR="00BD4D6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k hospodaření příspěvkové organizaci </w:t>
      </w:r>
      <w:r w:rsidR="00DC4575">
        <w:rPr>
          <w:rFonts w:ascii="Arial" w:eastAsia="Arial" w:hAnsi="Arial" w:cs="Arial"/>
          <w:sz w:val="20"/>
        </w:rPr>
        <w:t>Sociální služby Uherské Hradiště</w:t>
      </w:r>
      <w:r w:rsidR="004E4317">
        <w:rPr>
          <w:rFonts w:ascii="Arial" w:eastAsia="Arial" w:hAnsi="Arial" w:cs="Arial"/>
          <w:sz w:val="20"/>
        </w:rPr>
        <w:t xml:space="preserve">, se </w:t>
      </w:r>
      <w:r w:rsidR="00E74C20">
        <w:rPr>
          <w:rFonts w:ascii="Arial" w:eastAsia="Arial" w:hAnsi="Arial" w:cs="Arial"/>
          <w:sz w:val="20"/>
        </w:rPr>
        <w:t>sídlem</w:t>
      </w:r>
      <w:r w:rsidR="00DC4575">
        <w:rPr>
          <w:rFonts w:ascii="Arial" w:eastAsia="Arial" w:hAnsi="Arial" w:cs="Arial"/>
          <w:sz w:val="20"/>
        </w:rPr>
        <w:t xml:space="preserve"> Štěpnická 1139</w:t>
      </w:r>
      <w:r w:rsidR="005F5BFF">
        <w:rPr>
          <w:rFonts w:ascii="Arial" w:eastAsia="Arial" w:hAnsi="Arial" w:cs="Arial"/>
          <w:sz w:val="20"/>
        </w:rPr>
        <w:t>,</w:t>
      </w:r>
      <w:r w:rsidR="00233FAF">
        <w:rPr>
          <w:rFonts w:ascii="Arial" w:eastAsia="Arial" w:hAnsi="Arial" w:cs="Arial"/>
          <w:sz w:val="20"/>
        </w:rPr>
        <w:t xml:space="preserve"> PSČ </w:t>
      </w:r>
      <w:r w:rsidR="00DC4575">
        <w:rPr>
          <w:rFonts w:ascii="Arial" w:eastAsia="Arial" w:hAnsi="Arial" w:cs="Arial"/>
          <w:sz w:val="20"/>
        </w:rPr>
        <w:t>68606 Uherské Hradiště</w:t>
      </w:r>
      <w:r w:rsidR="00D23ACC">
        <w:rPr>
          <w:rFonts w:ascii="Arial" w:eastAsia="Arial" w:hAnsi="Arial" w:cs="Arial"/>
          <w:sz w:val="20"/>
        </w:rPr>
        <w:t>, IČ</w:t>
      </w:r>
      <w:r w:rsidR="002000A9">
        <w:rPr>
          <w:rFonts w:ascii="Arial" w:eastAsia="Arial" w:hAnsi="Arial" w:cs="Arial"/>
          <w:sz w:val="20"/>
        </w:rPr>
        <w:t>O</w:t>
      </w:r>
      <w:r w:rsidR="005F5BFF">
        <w:rPr>
          <w:rFonts w:ascii="Arial" w:eastAsia="Arial" w:hAnsi="Arial" w:cs="Arial"/>
          <w:sz w:val="20"/>
        </w:rPr>
        <w:t xml:space="preserve"> </w:t>
      </w:r>
      <w:r w:rsidR="00470921">
        <w:rPr>
          <w:rFonts w:ascii="Arial" w:eastAsia="Arial" w:hAnsi="Arial" w:cs="Arial"/>
          <w:sz w:val="20"/>
        </w:rPr>
        <w:t>00092096</w:t>
      </w:r>
    </w:p>
    <w:p w14:paraId="22A83B7A" w14:textId="77777777" w:rsidR="000665E0" w:rsidRPr="00783EA7" w:rsidRDefault="000665E0" w:rsidP="000265F0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83EA7">
        <w:rPr>
          <w:rFonts w:ascii="Arial" w:hAnsi="Arial" w:cs="Arial"/>
          <w:sz w:val="20"/>
          <w:szCs w:val="20"/>
        </w:rPr>
        <w:t>(dále jen příspěvková organizace).</w:t>
      </w:r>
    </w:p>
    <w:p w14:paraId="2AFE77D6" w14:textId="77777777" w:rsidR="000665E0" w:rsidRDefault="000665E0" w:rsidP="000265F0">
      <w:pPr>
        <w:pStyle w:val="Standard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F480F46" w14:textId="77777777" w:rsidR="00906E30" w:rsidRDefault="00906E30" w:rsidP="000265F0">
      <w:pPr>
        <w:pStyle w:val="Standard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0A7EFC06" w14:textId="77777777" w:rsidR="00A40129" w:rsidRPr="00E20C89" w:rsidRDefault="00A40129" w:rsidP="000265F0">
      <w:pPr>
        <w:pStyle w:val="Standard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449734F1" w14:textId="77777777" w:rsidR="00B51B13" w:rsidRDefault="006A349B" w:rsidP="000265F0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III.</w:t>
      </w:r>
    </w:p>
    <w:p w14:paraId="77D6D551" w14:textId="77777777" w:rsidR="00B51B13" w:rsidRDefault="006A349B" w:rsidP="000265F0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Předmět smlouvy</w:t>
      </w:r>
    </w:p>
    <w:p w14:paraId="07C2877B" w14:textId="78D12DB4" w:rsidR="00161D36" w:rsidRPr="00004EA9" w:rsidRDefault="00221D6B" w:rsidP="00DC457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="Arial"/>
          <w:sz w:val="20"/>
        </w:rPr>
      </w:pPr>
      <w:r>
        <w:rPr>
          <w:rFonts w:eastAsia="Arial"/>
          <w:sz w:val="20"/>
        </w:rPr>
        <w:t>Touto smlouvou prodávající prodává a kupující kupuje a přijímá do svéh</w:t>
      </w:r>
      <w:r w:rsidR="00D67B00">
        <w:rPr>
          <w:rFonts w:eastAsia="Arial"/>
          <w:sz w:val="20"/>
        </w:rPr>
        <w:t xml:space="preserve">o výlučného vlastnictví </w:t>
      </w:r>
      <w:r w:rsidR="0020408C">
        <w:rPr>
          <w:rFonts w:eastAsia="Arial"/>
          <w:sz w:val="20"/>
        </w:rPr>
        <w:t>nemovité</w:t>
      </w:r>
      <w:r w:rsidR="00D67B00">
        <w:rPr>
          <w:rFonts w:eastAsia="Arial"/>
          <w:sz w:val="20"/>
        </w:rPr>
        <w:t xml:space="preserve"> věc</w:t>
      </w:r>
      <w:r w:rsidR="0020408C">
        <w:rPr>
          <w:rFonts w:eastAsia="Arial"/>
          <w:sz w:val="20"/>
        </w:rPr>
        <w:t>i blíže specifikované</w:t>
      </w:r>
      <w:r>
        <w:rPr>
          <w:rFonts w:eastAsia="Arial"/>
          <w:sz w:val="20"/>
        </w:rPr>
        <w:t xml:space="preserve"> v článku II. této smlouvy, se všemi pr</w:t>
      </w:r>
      <w:r w:rsidR="0020408C">
        <w:rPr>
          <w:rFonts w:eastAsia="Arial"/>
          <w:sz w:val="20"/>
        </w:rPr>
        <w:t>ávy, povinnostmi, závazky s nimi</w:t>
      </w:r>
      <w:r>
        <w:rPr>
          <w:rFonts w:eastAsia="Arial"/>
          <w:sz w:val="20"/>
        </w:rPr>
        <w:t xml:space="preserve"> </w:t>
      </w:r>
      <w:r w:rsidRPr="00D339B0">
        <w:rPr>
          <w:rFonts w:eastAsia="Arial"/>
          <w:sz w:val="20"/>
        </w:rPr>
        <w:t>sp</w:t>
      </w:r>
      <w:r w:rsidR="0020408C" w:rsidRPr="00D339B0">
        <w:rPr>
          <w:rFonts w:eastAsia="Arial"/>
          <w:sz w:val="20"/>
        </w:rPr>
        <w:t>ojenými, se závadami na nich váznoucími a dále s jejich</w:t>
      </w:r>
      <w:r w:rsidRPr="00D339B0">
        <w:rPr>
          <w:rFonts w:eastAsia="Arial"/>
          <w:sz w:val="20"/>
        </w:rPr>
        <w:t xml:space="preserve"> veškerým příslušenstvím a </w:t>
      </w:r>
      <w:r w:rsidRPr="00004EA9">
        <w:rPr>
          <w:rFonts w:eastAsia="Arial"/>
          <w:sz w:val="20"/>
        </w:rPr>
        <w:t>součástmi</w:t>
      </w:r>
      <w:r w:rsidR="006B77C1" w:rsidRPr="00004EA9">
        <w:rPr>
          <w:rFonts w:eastAsia="Arial"/>
          <w:sz w:val="20"/>
        </w:rPr>
        <w:t>, včetně trafostanice umístěné na pozemku p.</w:t>
      </w:r>
      <w:r w:rsidR="00004EA9" w:rsidRPr="00004EA9">
        <w:rPr>
          <w:rFonts w:eastAsia="Arial"/>
          <w:sz w:val="20"/>
        </w:rPr>
        <w:t xml:space="preserve"> </w:t>
      </w:r>
      <w:r w:rsidR="006B77C1" w:rsidRPr="00004EA9">
        <w:rPr>
          <w:rFonts w:eastAsia="Arial"/>
          <w:sz w:val="20"/>
        </w:rPr>
        <w:t>č. 566/1, zahrada, obec a k.</w:t>
      </w:r>
      <w:r w:rsidR="00004EA9" w:rsidRPr="00004EA9">
        <w:rPr>
          <w:rFonts w:eastAsia="Arial"/>
          <w:sz w:val="20"/>
        </w:rPr>
        <w:t xml:space="preserve"> </w:t>
      </w:r>
      <w:r w:rsidR="006B77C1" w:rsidRPr="00004EA9">
        <w:rPr>
          <w:rFonts w:eastAsia="Arial"/>
          <w:sz w:val="20"/>
        </w:rPr>
        <w:t>ú. Velehrad</w:t>
      </w:r>
      <w:r w:rsidRPr="00004EA9">
        <w:rPr>
          <w:rFonts w:eastAsia="Arial"/>
          <w:sz w:val="20"/>
        </w:rPr>
        <w:t>, za níže uveden</w:t>
      </w:r>
      <w:r w:rsidR="0020408C" w:rsidRPr="00004EA9">
        <w:rPr>
          <w:rFonts w:eastAsia="Arial"/>
          <w:sz w:val="20"/>
        </w:rPr>
        <w:t xml:space="preserve">ou kupní cenu (dále jen </w:t>
      </w:r>
      <w:r w:rsidR="0020408C" w:rsidRPr="00004EA9">
        <w:rPr>
          <w:rFonts w:eastAsia="Arial"/>
          <w:b/>
          <w:sz w:val="20"/>
        </w:rPr>
        <w:t>nemovité</w:t>
      </w:r>
      <w:r w:rsidR="00161D36" w:rsidRPr="00004EA9">
        <w:rPr>
          <w:rFonts w:eastAsia="Arial"/>
          <w:b/>
          <w:sz w:val="20"/>
        </w:rPr>
        <w:t xml:space="preserve"> věc</w:t>
      </w:r>
      <w:r w:rsidR="0020408C" w:rsidRPr="00004EA9">
        <w:rPr>
          <w:rFonts w:eastAsia="Arial"/>
          <w:b/>
          <w:sz w:val="20"/>
        </w:rPr>
        <w:t>i</w:t>
      </w:r>
      <w:r w:rsidRPr="00004EA9">
        <w:rPr>
          <w:rFonts w:eastAsia="Arial"/>
          <w:sz w:val="20"/>
        </w:rPr>
        <w:t xml:space="preserve"> nebo </w:t>
      </w:r>
      <w:r w:rsidRPr="00004EA9">
        <w:rPr>
          <w:rFonts w:eastAsia="Arial"/>
          <w:b/>
          <w:sz w:val="20"/>
        </w:rPr>
        <w:t>předmět převodu</w:t>
      </w:r>
      <w:r w:rsidRPr="00004EA9">
        <w:rPr>
          <w:rFonts w:eastAsia="Arial"/>
          <w:sz w:val="20"/>
        </w:rPr>
        <w:t xml:space="preserve">). </w:t>
      </w:r>
    </w:p>
    <w:p w14:paraId="4CD42152" w14:textId="77777777" w:rsidR="003446C2" w:rsidRPr="00D339B0" w:rsidRDefault="003446C2" w:rsidP="00DC457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="Arial"/>
          <w:sz w:val="20"/>
        </w:rPr>
      </w:pPr>
    </w:p>
    <w:p w14:paraId="010F2401" w14:textId="77777777" w:rsidR="003446C2" w:rsidRPr="00973FB9" w:rsidRDefault="003446C2" w:rsidP="00DC457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="Arial"/>
          <w:b/>
          <w:sz w:val="20"/>
        </w:rPr>
      </w:pPr>
    </w:p>
    <w:p w14:paraId="3CE4EC57" w14:textId="77777777" w:rsidR="00B51B13" w:rsidRPr="00973FB9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 w:rsidRPr="00973FB9">
        <w:rPr>
          <w:rFonts w:ascii="Arial" w:eastAsia="Arial" w:hAnsi="Arial" w:cs="Arial"/>
          <w:b/>
          <w:sz w:val="20"/>
        </w:rPr>
        <w:t>Článek IV.</w:t>
      </w:r>
    </w:p>
    <w:p w14:paraId="354BA55E" w14:textId="77777777" w:rsidR="00B51B13" w:rsidRPr="00973FB9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 w:rsidRPr="00973FB9">
        <w:rPr>
          <w:rFonts w:ascii="Arial" w:eastAsia="Arial" w:hAnsi="Arial" w:cs="Arial"/>
          <w:b/>
          <w:sz w:val="20"/>
        </w:rPr>
        <w:t>Kupní cena</w:t>
      </w:r>
    </w:p>
    <w:p w14:paraId="3213CB56" w14:textId="77777777" w:rsidR="002F2A08" w:rsidRPr="00973FB9" w:rsidRDefault="007E18AC" w:rsidP="00F615F0">
      <w:pPr>
        <w:pStyle w:val="Odstavecseseznamem"/>
        <w:numPr>
          <w:ilvl w:val="0"/>
          <w:numId w:val="2"/>
        </w:numPr>
        <w:suppressAutoHyphens/>
        <w:spacing w:after="0"/>
        <w:ind w:left="142" w:hanging="284"/>
        <w:jc w:val="both"/>
        <w:rPr>
          <w:rFonts w:ascii="Arial" w:eastAsia="Arial" w:hAnsi="Arial" w:cs="Arial"/>
          <w:sz w:val="20"/>
        </w:rPr>
      </w:pPr>
      <w:r w:rsidRPr="00973FB9">
        <w:rPr>
          <w:rFonts w:ascii="Arial" w:eastAsia="Arial" w:hAnsi="Arial" w:cs="Arial"/>
          <w:sz w:val="20"/>
        </w:rPr>
        <w:t>Smluvní strany jsou si vědomy toho, že dodání předmětu koupě je osvob</w:t>
      </w:r>
      <w:r w:rsidR="00E600E8" w:rsidRPr="00973FB9">
        <w:rPr>
          <w:rFonts w:ascii="Arial" w:eastAsia="Arial" w:hAnsi="Arial" w:cs="Arial"/>
          <w:sz w:val="20"/>
        </w:rPr>
        <w:t>ozeno od daně z přidané hodnoty</w:t>
      </w:r>
      <w:r w:rsidRPr="00973FB9">
        <w:rPr>
          <w:rFonts w:ascii="Arial" w:eastAsia="Arial" w:hAnsi="Arial" w:cs="Arial"/>
          <w:i/>
          <w:sz w:val="20"/>
        </w:rPr>
        <w:t>.</w:t>
      </w:r>
      <w:r w:rsidRPr="00973FB9">
        <w:rPr>
          <w:rFonts w:ascii="Arial" w:eastAsia="Arial" w:hAnsi="Arial" w:cs="Arial"/>
          <w:sz w:val="20"/>
        </w:rPr>
        <w:t xml:space="preserve"> </w:t>
      </w:r>
      <w:r w:rsidR="002F2A08" w:rsidRPr="00973FB9">
        <w:rPr>
          <w:rFonts w:ascii="Arial" w:eastAsia="Arial" w:hAnsi="Arial" w:cs="Arial"/>
          <w:sz w:val="20"/>
        </w:rPr>
        <w:t xml:space="preserve">Na základě dohody smluvních stran </w:t>
      </w:r>
      <w:r w:rsidR="00890CB4" w:rsidRPr="00973FB9">
        <w:rPr>
          <w:rFonts w:ascii="Arial" w:eastAsia="Arial" w:hAnsi="Arial" w:cs="Arial"/>
          <w:sz w:val="20"/>
        </w:rPr>
        <w:t xml:space="preserve">je </w:t>
      </w:r>
      <w:r w:rsidR="002F2A08" w:rsidRPr="00973FB9">
        <w:rPr>
          <w:rFonts w:ascii="Arial" w:eastAsia="Arial" w:hAnsi="Arial" w:cs="Arial"/>
          <w:sz w:val="20"/>
        </w:rPr>
        <w:t xml:space="preserve">kupní cena </w:t>
      </w:r>
      <w:r w:rsidR="00890CB4" w:rsidRPr="00973FB9">
        <w:rPr>
          <w:rFonts w:ascii="Arial" w:eastAsia="Arial" w:hAnsi="Arial" w:cs="Arial"/>
          <w:sz w:val="20"/>
        </w:rPr>
        <w:t xml:space="preserve">stanovena znaleckým posudkem č. </w:t>
      </w:r>
      <w:r w:rsidR="00166F77" w:rsidRPr="00973FB9">
        <w:rPr>
          <w:rFonts w:ascii="Arial" w:eastAsia="Arial" w:hAnsi="Arial" w:cs="Arial"/>
          <w:sz w:val="20"/>
        </w:rPr>
        <w:t>8080</w:t>
      </w:r>
      <w:r w:rsidR="00772C14" w:rsidRPr="00973FB9">
        <w:rPr>
          <w:rFonts w:ascii="Arial" w:eastAsia="Arial" w:hAnsi="Arial" w:cs="Arial"/>
          <w:sz w:val="20"/>
        </w:rPr>
        <w:t>/</w:t>
      </w:r>
      <w:r w:rsidR="00890CB4" w:rsidRPr="00973FB9">
        <w:rPr>
          <w:rFonts w:ascii="Arial" w:eastAsia="Arial" w:hAnsi="Arial" w:cs="Arial"/>
          <w:sz w:val="20"/>
        </w:rPr>
        <w:t>20</w:t>
      </w:r>
      <w:r w:rsidR="00166F77" w:rsidRPr="00973FB9">
        <w:rPr>
          <w:rFonts w:ascii="Arial" w:eastAsia="Arial" w:hAnsi="Arial" w:cs="Arial"/>
          <w:sz w:val="20"/>
        </w:rPr>
        <w:t>23</w:t>
      </w:r>
      <w:r w:rsidR="00122A8F" w:rsidRPr="00973FB9">
        <w:rPr>
          <w:rFonts w:ascii="Arial" w:eastAsia="Arial" w:hAnsi="Arial" w:cs="Arial"/>
          <w:sz w:val="20"/>
        </w:rPr>
        <w:t>, zpraco</w:t>
      </w:r>
      <w:r w:rsidR="00DC4575" w:rsidRPr="00973FB9">
        <w:rPr>
          <w:rFonts w:ascii="Arial" w:eastAsia="Arial" w:hAnsi="Arial" w:cs="Arial"/>
          <w:sz w:val="20"/>
        </w:rPr>
        <w:t xml:space="preserve">vaným soudním znalcem Ing. </w:t>
      </w:r>
      <w:r w:rsidR="00166F77" w:rsidRPr="00973FB9">
        <w:rPr>
          <w:rFonts w:ascii="Arial" w:eastAsia="Arial" w:hAnsi="Arial" w:cs="Arial"/>
          <w:sz w:val="20"/>
        </w:rPr>
        <w:t>Janem Šímou</w:t>
      </w:r>
      <w:r w:rsidR="002F2A08" w:rsidRPr="00973FB9">
        <w:rPr>
          <w:rFonts w:ascii="Arial" w:eastAsia="Arial" w:hAnsi="Arial" w:cs="Arial"/>
          <w:sz w:val="20"/>
        </w:rPr>
        <w:t xml:space="preserve"> a činí </w:t>
      </w:r>
      <w:r w:rsidR="00166F77" w:rsidRPr="00973FB9">
        <w:rPr>
          <w:rFonts w:ascii="Arial" w:eastAsia="Arial" w:hAnsi="Arial" w:cs="Arial"/>
          <w:sz w:val="20"/>
        </w:rPr>
        <w:t>5</w:t>
      </w:r>
      <w:r w:rsidR="00467BDE" w:rsidRPr="00973FB9">
        <w:rPr>
          <w:rFonts w:ascii="Arial" w:eastAsia="Arial" w:hAnsi="Arial" w:cs="Arial"/>
          <w:sz w:val="20"/>
        </w:rPr>
        <w:t>4.</w:t>
      </w:r>
      <w:r w:rsidR="00166F77" w:rsidRPr="00973FB9">
        <w:rPr>
          <w:rFonts w:ascii="Arial" w:eastAsia="Arial" w:hAnsi="Arial" w:cs="Arial"/>
          <w:sz w:val="20"/>
        </w:rPr>
        <w:t>900</w:t>
      </w:r>
      <w:r w:rsidR="00465C5B" w:rsidRPr="00973FB9">
        <w:rPr>
          <w:rFonts w:ascii="Arial" w:eastAsia="Arial" w:hAnsi="Arial" w:cs="Arial"/>
          <w:sz w:val="20"/>
        </w:rPr>
        <w:t>.0</w:t>
      </w:r>
      <w:r w:rsidR="00772C14" w:rsidRPr="00973FB9">
        <w:rPr>
          <w:rFonts w:ascii="Arial" w:eastAsia="Arial" w:hAnsi="Arial" w:cs="Arial"/>
          <w:sz w:val="20"/>
        </w:rPr>
        <w:t>00</w:t>
      </w:r>
      <w:r w:rsidR="00F615F0" w:rsidRPr="00973FB9">
        <w:rPr>
          <w:rFonts w:ascii="Arial" w:eastAsia="Arial" w:hAnsi="Arial" w:cs="Arial"/>
          <w:sz w:val="20"/>
        </w:rPr>
        <w:t>,-</w:t>
      </w:r>
      <w:r w:rsidR="002F2A08" w:rsidRPr="00973FB9">
        <w:rPr>
          <w:rFonts w:ascii="Arial" w:eastAsia="Arial" w:hAnsi="Arial" w:cs="Arial"/>
          <w:sz w:val="20"/>
        </w:rPr>
        <w:t xml:space="preserve"> Kč (slovy:</w:t>
      </w:r>
      <w:r w:rsidR="003446C2" w:rsidRPr="00973FB9">
        <w:rPr>
          <w:rFonts w:ascii="Arial" w:eastAsia="Arial" w:hAnsi="Arial" w:cs="Arial"/>
          <w:sz w:val="20"/>
        </w:rPr>
        <w:t xml:space="preserve"> </w:t>
      </w:r>
      <w:r w:rsidR="00166F77" w:rsidRPr="00973FB9">
        <w:rPr>
          <w:rFonts w:ascii="Arial" w:eastAsia="Arial" w:hAnsi="Arial" w:cs="Arial"/>
          <w:sz w:val="20"/>
        </w:rPr>
        <w:t>pade</w:t>
      </w:r>
      <w:r w:rsidR="00467BDE" w:rsidRPr="00973FB9">
        <w:rPr>
          <w:rFonts w:ascii="Arial" w:eastAsia="Arial" w:hAnsi="Arial" w:cs="Arial"/>
          <w:sz w:val="20"/>
        </w:rPr>
        <w:t>sátčtyři</w:t>
      </w:r>
      <w:r w:rsidR="00772C14" w:rsidRPr="00973FB9">
        <w:rPr>
          <w:rFonts w:ascii="Arial" w:eastAsia="Arial" w:hAnsi="Arial" w:cs="Arial"/>
          <w:sz w:val="20"/>
        </w:rPr>
        <w:t>mi</w:t>
      </w:r>
      <w:r w:rsidR="00465C5B" w:rsidRPr="00973FB9">
        <w:rPr>
          <w:rFonts w:ascii="Arial" w:eastAsia="Arial" w:hAnsi="Arial" w:cs="Arial"/>
          <w:sz w:val="20"/>
        </w:rPr>
        <w:t>li</w:t>
      </w:r>
      <w:r w:rsidR="00166F77" w:rsidRPr="00973FB9">
        <w:rPr>
          <w:rFonts w:ascii="Arial" w:eastAsia="Arial" w:hAnsi="Arial" w:cs="Arial"/>
          <w:sz w:val="20"/>
        </w:rPr>
        <w:t>onydevětset</w:t>
      </w:r>
      <w:r w:rsidR="00465C5B" w:rsidRPr="00973FB9">
        <w:rPr>
          <w:rFonts w:ascii="Arial" w:eastAsia="Arial" w:hAnsi="Arial" w:cs="Arial"/>
          <w:sz w:val="20"/>
        </w:rPr>
        <w:t>tisíc</w:t>
      </w:r>
      <w:r w:rsidR="002F2A08" w:rsidRPr="00973FB9">
        <w:rPr>
          <w:rFonts w:ascii="Arial" w:eastAsia="Arial" w:hAnsi="Arial" w:cs="Arial"/>
          <w:sz w:val="20"/>
        </w:rPr>
        <w:t>korunčeských).</w:t>
      </w:r>
    </w:p>
    <w:p w14:paraId="3C6C60F5" w14:textId="2B1988E1" w:rsidR="0010047E" w:rsidRPr="00973FB9" w:rsidRDefault="009A5261" w:rsidP="00F4163E">
      <w:pPr>
        <w:pStyle w:val="Odstavecseseznamem"/>
        <w:numPr>
          <w:ilvl w:val="0"/>
          <w:numId w:val="2"/>
        </w:numPr>
        <w:suppressAutoHyphens/>
        <w:spacing w:after="0"/>
        <w:ind w:left="142" w:hanging="284"/>
        <w:jc w:val="both"/>
        <w:rPr>
          <w:rFonts w:ascii="Arial" w:eastAsia="Arial" w:hAnsi="Arial" w:cs="Arial"/>
          <w:sz w:val="20"/>
        </w:rPr>
      </w:pPr>
      <w:r w:rsidRPr="00973FB9">
        <w:rPr>
          <w:rFonts w:ascii="Arial" w:eastAsia="Arial" w:hAnsi="Arial" w:cs="Arial"/>
          <w:sz w:val="20"/>
        </w:rPr>
        <w:t xml:space="preserve">Kupující se zavazuje uhradit kupní cenu v plné výši </w:t>
      </w:r>
      <w:r w:rsidR="00254B5C" w:rsidRPr="00973FB9">
        <w:rPr>
          <w:rFonts w:ascii="Arial" w:eastAsia="Arial" w:hAnsi="Arial" w:cs="Arial"/>
          <w:sz w:val="20"/>
        </w:rPr>
        <w:t>54.900.000,- Kč (slovy: padesátčtyřimilionydevětsettisíckorunčeských)</w:t>
      </w:r>
      <w:r w:rsidR="00824E1B" w:rsidRPr="00973FB9">
        <w:rPr>
          <w:rFonts w:ascii="Arial" w:eastAsia="Arial" w:hAnsi="Arial" w:cs="Arial"/>
          <w:sz w:val="20"/>
        </w:rPr>
        <w:t xml:space="preserve"> </w:t>
      </w:r>
      <w:r w:rsidRPr="00973FB9">
        <w:rPr>
          <w:rFonts w:ascii="Arial" w:eastAsia="Arial" w:hAnsi="Arial" w:cs="Arial"/>
          <w:sz w:val="20"/>
        </w:rPr>
        <w:t>na základě zálohové faktury dle článku VI. této smlouvy</w:t>
      </w:r>
      <w:r w:rsidR="00824E1B" w:rsidRPr="00973F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24E1B" w:rsidRPr="00973FB9">
        <w:rPr>
          <w:rFonts w:ascii="Arial" w:eastAsia="Arial" w:hAnsi="Arial" w:cs="Arial"/>
          <w:sz w:val="20"/>
        </w:rPr>
        <w:t xml:space="preserve">se splatností </w:t>
      </w:r>
      <w:r w:rsidR="00654509" w:rsidRPr="00973FB9">
        <w:rPr>
          <w:rFonts w:ascii="Arial" w:eastAsia="Arial" w:hAnsi="Arial" w:cs="Arial"/>
          <w:sz w:val="20"/>
        </w:rPr>
        <w:t>30</w:t>
      </w:r>
      <w:r w:rsidR="00824E1B" w:rsidRPr="00973FB9">
        <w:rPr>
          <w:rFonts w:ascii="Arial" w:eastAsia="Arial" w:hAnsi="Arial" w:cs="Arial"/>
          <w:sz w:val="20"/>
        </w:rPr>
        <w:t xml:space="preserve"> dnů ode dne vystavení této faktury na bankovní účet uvedený ve faktuře</w:t>
      </w:r>
      <w:r w:rsidR="00254B5C" w:rsidRPr="00973FB9">
        <w:rPr>
          <w:rFonts w:ascii="Arial" w:eastAsia="Arial" w:hAnsi="Arial" w:cs="Arial"/>
          <w:sz w:val="20"/>
        </w:rPr>
        <w:t xml:space="preserve">. </w:t>
      </w:r>
      <w:r w:rsidRPr="00973FB9">
        <w:rPr>
          <w:rFonts w:ascii="Arial" w:eastAsia="Arial" w:hAnsi="Arial" w:cs="Arial"/>
          <w:sz w:val="20"/>
        </w:rPr>
        <w:t>Pokud bude kupující s peněžním plněním v prodlení déle než 30 dní, má prodávající právo od této smlouvy odstoupit</w:t>
      </w:r>
      <w:r w:rsidR="00E600E8" w:rsidRPr="00973FB9">
        <w:rPr>
          <w:rFonts w:ascii="Arial" w:eastAsia="Arial" w:hAnsi="Arial" w:cs="Arial"/>
          <w:sz w:val="20"/>
        </w:rPr>
        <w:t>.</w:t>
      </w:r>
    </w:p>
    <w:p w14:paraId="24D0721E" w14:textId="77777777" w:rsidR="00DE5994" w:rsidRPr="00D339B0" w:rsidRDefault="00DE5994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6BB6BDF1" w14:textId="77777777" w:rsidR="00B51B13" w:rsidRPr="00D339B0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 w:rsidRPr="00D339B0">
        <w:rPr>
          <w:rFonts w:ascii="Arial" w:eastAsia="Arial" w:hAnsi="Arial" w:cs="Arial"/>
          <w:b/>
          <w:sz w:val="20"/>
        </w:rPr>
        <w:t>Článek V.</w:t>
      </w:r>
    </w:p>
    <w:p w14:paraId="5CA1A69C" w14:textId="77777777" w:rsidR="001963DE" w:rsidRPr="00D339B0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 w:rsidRPr="00D339B0">
        <w:rPr>
          <w:rFonts w:ascii="Arial" w:eastAsia="Arial" w:hAnsi="Arial" w:cs="Arial"/>
          <w:b/>
          <w:sz w:val="20"/>
        </w:rPr>
        <w:t>Prohlášení o vadách</w:t>
      </w:r>
    </w:p>
    <w:p w14:paraId="4081836B" w14:textId="77777777" w:rsidR="00633D86" w:rsidRPr="00D339B0" w:rsidRDefault="000F3046" w:rsidP="00F615F0">
      <w:pPr>
        <w:pStyle w:val="Odstavecseseznamem"/>
        <w:widowControl w:val="0"/>
        <w:numPr>
          <w:ilvl w:val="0"/>
          <w:numId w:val="3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Prodávající prohlašuje, že </w:t>
      </w:r>
      <w:r w:rsidR="00996EE6"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na převáděných nemovitých věcech</w:t>
      </w: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neváznou žádné dluhy, zástavní práva či jiná práva třetích osob, s výjimkou věcných břemen již zapsaných v katastru nemovitostí</w:t>
      </w:r>
      <w:r w:rsidR="00E3611D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.</w:t>
      </w:r>
    </w:p>
    <w:p w14:paraId="439B640E" w14:textId="77777777" w:rsidR="00633D86" w:rsidRPr="00D339B0" w:rsidRDefault="00633D86" w:rsidP="00F615F0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339B0">
        <w:rPr>
          <w:rFonts w:ascii="Arial" w:hAnsi="Arial" w:cs="Arial"/>
          <w:sz w:val="20"/>
          <w:szCs w:val="20"/>
        </w:rPr>
        <w:t>Ve smyslu ust. § 506 odst. (1) občanského zákoníku součástí pozemku je prostor nad povrchem i pod povrchem, stavby zřízené na pozemku a jiná zařízení s výjimkou staveb dočasných, včetně toho, co je zapuštěno v pozemku, nebo upevněno ve zdech.</w:t>
      </w:r>
    </w:p>
    <w:p w14:paraId="3B5A522A" w14:textId="77777777" w:rsidR="00633D86" w:rsidRPr="00D339B0" w:rsidRDefault="00633D86" w:rsidP="00F615F0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339B0">
        <w:rPr>
          <w:rFonts w:ascii="Arial" w:hAnsi="Arial" w:cs="Arial"/>
          <w:sz w:val="20"/>
          <w:szCs w:val="20"/>
        </w:rPr>
        <w:t>Ve smyslu ust. § 507 občanského zákoníku součástí pozemku je rostlinstvo na něm vzešlé.</w:t>
      </w:r>
    </w:p>
    <w:p w14:paraId="130EF060" w14:textId="77777777" w:rsidR="0010047E" w:rsidRPr="00F615F0" w:rsidRDefault="000A68C0" w:rsidP="00F615F0">
      <w:pPr>
        <w:pStyle w:val="Odstavecseseznamem"/>
        <w:widowControl w:val="0"/>
        <w:numPr>
          <w:ilvl w:val="0"/>
          <w:numId w:val="3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Kupující prohlašuje, že si </w:t>
      </w:r>
      <w:r w:rsidR="00996EE6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převáděné nemovité</w:t>
      </w:r>
      <w:r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věc</w:t>
      </w:r>
      <w:r w:rsidR="00996EE6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i</w:t>
      </w:r>
      <w:r w:rsidR="0010047E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řádně prohlédl</w:t>
      </w:r>
      <w:r w:rsidR="00955E6A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a je mu</w:t>
      </w:r>
      <w:r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faktický st</w:t>
      </w:r>
      <w:r w:rsidR="0010047E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av </w:t>
      </w:r>
      <w:r w:rsidR="009D515B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předmětu převodu </w:t>
      </w:r>
      <w:r w:rsidR="00996EE6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dobře znám a že s převáděnými nemovitými věcmi</w:t>
      </w:r>
      <w:r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přebírá i př</w:t>
      </w:r>
      <w:r w:rsidR="00996EE6" w:rsidRPr="00D339B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ípadné ekologické závazky s </w:t>
      </w:r>
      <w:r w:rsidR="00996EE6" w:rsidRPr="00F615F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nimi</w:t>
      </w:r>
      <w:r w:rsidR="007A5664" w:rsidRPr="00F615F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  <w:r w:rsidRPr="00F615F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spojené, bere na sebe povinnost plynoucí z jejich odstraňování a nebude od prodávajícího požadovat jejich náhradu</w:t>
      </w:r>
      <w:r w:rsidR="0010047E" w:rsidRPr="00F615F0">
        <w:rPr>
          <w:rFonts w:ascii="Arial" w:eastAsia="Arial" w:hAnsi="Arial" w:cs="Arial"/>
          <w:kern w:val="1"/>
          <w:sz w:val="20"/>
          <w:szCs w:val="24"/>
          <w:lang w:eastAsia="hi-IN" w:bidi="hi-IN"/>
        </w:rPr>
        <w:t>.</w:t>
      </w:r>
      <w:r w:rsidR="00783A2A" w:rsidRPr="00F615F0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</w:p>
    <w:p w14:paraId="3F28418E" w14:textId="77777777" w:rsidR="00A40129" w:rsidRDefault="00A40129" w:rsidP="001F1695">
      <w:pPr>
        <w:suppressAutoHyphens/>
        <w:spacing w:after="0"/>
        <w:jc w:val="both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14:paraId="0667C4A6" w14:textId="77777777" w:rsidR="00DE5994" w:rsidRDefault="00DE5994" w:rsidP="001F1695">
      <w:pPr>
        <w:suppressAutoHyphens/>
        <w:spacing w:after="0"/>
        <w:jc w:val="both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14:paraId="55EFC289" w14:textId="77777777" w:rsidR="00B51B13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VI.</w:t>
      </w:r>
    </w:p>
    <w:p w14:paraId="6A06DE61" w14:textId="77777777" w:rsidR="00B51B13" w:rsidRDefault="006A349B" w:rsidP="001F1695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Závěrečná ustanovení</w:t>
      </w:r>
    </w:p>
    <w:p w14:paraId="248E1C90" w14:textId="33624487" w:rsidR="009B52B7" w:rsidRPr="00F615F0" w:rsidRDefault="009B52B7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Smluvní strany se dohodly, že současně s touto smlouvou bude podepsán i návrh na vklad vlastnického práva dle této smlouvy</w:t>
      </w:r>
      <w:r w:rsidR="008658E4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.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Prodávající se </w:t>
      </w: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zavazuje vystavit zálohovou fakturu, jejíž přílohou bude prostá kopie oběma stranami podepsané smlouvy</w:t>
      </w:r>
      <w:r w:rsidR="00254B5C"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254B5C" w:rsidRPr="00D339B0">
        <w:rPr>
          <w:rFonts w:ascii="Arial" w:eastAsia="Arial" w:hAnsi="Arial" w:cs="Arial"/>
          <w:sz w:val="20"/>
        </w:rPr>
        <w:t xml:space="preserve">a potvrzení o tom, že smlouva byla uveřejněna v registru smluv dle odst. </w:t>
      </w:r>
      <w:r w:rsidR="00DF75C4" w:rsidRPr="00D339B0">
        <w:rPr>
          <w:rFonts w:ascii="Arial" w:eastAsia="Arial" w:hAnsi="Arial" w:cs="Arial"/>
          <w:sz w:val="20"/>
        </w:rPr>
        <w:t>9</w:t>
      </w:r>
      <w:r w:rsidR="00254B5C" w:rsidRPr="00D339B0">
        <w:rPr>
          <w:rFonts w:ascii="Arial" w:eastAsia="Arial" w:hAnsi="Arial" w:cs="Arial"/>
          <w:sz w:val="20"/>
        </w:rPr>
        <w:t xml:space="preserve"> tohoto článku</w:t>
      </w: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, a tuto zaslat neprodleně </w:t>
      </w:r>
      <w:r w:rsidR="00824E1B"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po uveřejnění v registru smluv</w:t>
      </w: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E12CBB"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na adresu kupující</w:t>
      </w:r>
      <w:r w:rsidR="00A40129"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ho</w:t>
      </w:r>
      <w:r w:rsidRPr="00D339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uvedenou v článku I. této smlouvy. Na základě této zálohové faktury uhradí kupující prodávajícímu svůj závazek ze smlouvy vyplývající. Jestliže si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kupující uloženou zálohovou fakturu ve lhůtě 10 dnů ode dne, kdy byla k vyzvednutí připravena, nevyzvedne, zálohová faktura se považuje za doručenou posledním dnem této lhůty.</w:t>
      </w:r>
    </w:p>
    <w:p w14:paraId="7AEA744F" w14:textId="77777777" w:rsidR="00382367" w:rsidRDefault="009B52B7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Podepsané smluvní dokumenty budou do doby úhrady veškerých finančních nároků z této smlouvy vyplývajících (článek IV.) uloženy u prodávaj</w:t>
      </w:r>
      <w:r w:rsidR="00A974AE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ícího a poté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bude prodávajícím </w:t>
      </w:r>
      <w:r w:rsidR="00A974AE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bez zbytečného odkladu</w:t>
      </w:r>
      <w:r w:rsid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A974AE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podán návrh na vklad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vlastnického práva dle této smlouvy do katas</w:t>
      </w:r>
      <w:r w:rsidR="001F1A9C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tru nemovi</w:t>
      </w:r>
      <w:r w:rsidR="00E12CBB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tostí a současně bude kupující</w:t>
      </w:r>
      <w:r w:rsidR="00A40129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mu</w:t>
      </w:r>
      <w:r w:rsidR="001F1A9C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předáno jedno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vyhotovení této kupní smlouvy. </w:t>
      </w:r>
    </w:p>
    <w:p w14:paraId="0F7CFD27" w14:textId="77777777" w:rsidR="00254B5C" w:rsidRDefault="009B52B7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Správní poplatek v zákonné výši splatný při zahájení řízení o povolení vkladu uhradí kupující formou předání kolkové známky v příslušné hodnotě prodávajícímu.</w:t>
      </w:r>
      <w:r w:rsidR="0010047E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</w:p>
    <w:p w14:paraId="49087DC9" w14:textId="77777777" w:rsidR="00254B5C" w:rsidRDefault="009B52B7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Smluvní strany jsou vázány svými projevy vůle učiněnými v této smlouvě ode dne jejího podp</w:t>
      </w:r>
      <w:r w:rsidR="00E3611D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i</w:t>
      </w:r>
      <w:r w:rsidR="00E44C26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su. Vlastnické právo k nemovitým věcem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podle této kupní smlouvy na</w:t>
      </w:r>
      <w:r w:rsidR="00061F99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by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de kupující vkladem do katastru nemovitostí na základě pravomocného rozhodnutí katastrálního úřadu o jeho povolení, a to k okamžiku, kdy návrh na vklad došel příslušnému katastrálnímu úřadu.</w:t>
      </w:r>
      <w:r w:rsidR="0010047E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</w:p>
    <w:p w14:paraId="65CE5FD5" w14:textId="203A1B22" w:rsidR="00211B23" w:rsidRPr="00BF0B58" w:rsidRDefault="00211B23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K fyzickému předání nemovitých věcí dojde na základě písemné výzvy, kterou kupující doručí prodávajícímu bez zbytečného odkladu poté, co bude jeho vlastnické právo k předmětu převodu vyznačeno v příslušném katastru nemovitostí. O předání nemovitých věcí bude sepsán předávací protokol. Nebezpečí škody přejde na 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kupujícího ke dni </w:t>
      </w:r>
      <w:r w:rsidR="00456EED"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podpisu předávacího protokolu.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Předávací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protokol při předání nemovitých věcí za prodávajícího zabezpečí </w:t>
      </w:r>
      <w:r w:rsidR="003B2A2B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příspěvková organizace</w:t>
      </w:r>
      <w:r w:rsidR="006C7113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ve spolupráci s věcně příslušným oddělením </w:t>
      </w:r>
      <w:r w:rsidR="006C7113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>majetkové správy Krajského úřadu ve Zlíně.</w:t>
      </w:r>
      <w:r w:rsidR="006C75BA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Prodávající se zavazuje</w:t>
      </w:r>
      <w:r w:rsidR="002006D5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při předání</w:t>
      </w:r>
      <w:r w:rsidR="008266B0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nemovitých věcí</w:t>
      </w:r>
      <w:r w:rsidR="006C75BA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předat</w:t>
      </w:r>
      <w:r w:rsidR="00BF0B58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veškerou dostupnou</w:t>
      </w:r>
      <w:r w:rsidR="006C75BA" w:rsidRPr="00004EA9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projektovou 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dokumentaci</w:t>
      </w:r>
      <w:r w:rsidR="002649EC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předchozího a skutečného provedení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a veškerou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dokumentaci 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související 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 s 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nemovit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ým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i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vě</w:t>
      </w:r>
      <w:r w:rsidR="00B070CB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c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m</w:t>
      </w:r>
      <w:r w:rsidR="00A552F4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i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,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včetně</w:t>
      </w:r>
      <w:r w:rsidR="002649EC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povolení a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kolaudační</w:t>
      </w:r>
      <w:r w:rsidR="002649EC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ch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rozhodnutí, 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kopi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í</w:t>
      </w:r>
      <w:r w:rsidR="006C75BA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smluv s dodavateli energií a služeb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, průkazu energetické náročnosti budovy, revizních zpráv, atestů</w:t>
      </w:r>
      <w:r w:rsidR="008266B0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apod</w:t>
      </w:r>
      <w:r w:rsidR="002006D5" w:rsidRPr="00BF0B58">
        <w:rPr>
          <w:rFonts w:ascii="Arial" w:eastAsia="Arial" w:hAnsi="Arial" w:cs="Arial"/>
          <w:kern w:val="2"/>
          <w:sz w:val="20"/>
          <w:szCs w:val="24"/>
          <w:lang w:eastAsia="hi-IN" w:bidi="hi-IN"/>
        </w:rPr>
        <w:t>.</w:t>
      </w:r>
    </w:p>
    <w:p w14:paraId="393F6A16" w14:textId="77777777" w:rsidR="00290EB3" w:rsidRPr="001075AC" w:rsidRDefault="009B52B7" w:rsidP="00254B5C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Převodem </w:t>
      </w:r>
      <w:r w:rsidR="00DF75C4" w:rsidRPr="008266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vlastnického práva k n</w:t>
      </w:r>
      <w:r w:rsidRPr="008266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emovit</w:t>
      </w:r>
      <w:r w:rsidR="000300CA" w:rsidRPr="008266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ým</w:t>
      </w:r>
      <w:r w:rsidRPr="008266B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věc</w:t>
      </w:r>
      <w:r w:rsidR="000300CA">
        <w:rPr>
          <w:rFonts w:ascii="Arial" w:eastAsia="Arial" w:hAnsi="Arial" w:cs="Arial"/>
          <w:kern w:val="2"/>
          <w:sz w:val="20"/>
          <w:szCs w:val="24"/>
          <w:lang w:eastAsia="hi-IN" w:bidi="hi-IN"/>
        </w:rPr>
        <w:t>em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na základě této smlouvy zaniká právo hospodaření 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příspěvkové organizace.</w:t>
      </w:r>
      <w:r w:rsidR="0010047E"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</w:t>
      </w:r>
    </w:p>
    <w:p w14:paraId="50D5A38F" w14:textId="77777777" w:rsidR="00456EED" w:rsidRPr="001075AC" w:rsidRDefault="00456EED" w:rsidP="00456EED">
      <w:pPr>
        <w:pStyle w:val="Odstavecseseznamem"/>
        <w:numPr>
          <w:ilvl w:val="0"/>
          <w:numId w:val="4"/>
        </w:numPr>
        <w:ind w:left="142" w:hanging="284"/>
        <w:jc w:val="both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Pro případ, že příslušný katastrální úřad zamítne, a to z jakéhokoliv důvodu, návrh na zahájení řízení o povolení vkladu vlastnického práva ve prospěch kupujícího nebo vkladové řízení přeruší, zavazují se strany této smlouvy vyvinout veškeré úsilí k tomu, aby došlo k odstranění vad, které brání vkladu vlastnického práva a k povolení vkladu vlastnického práva kupujícího do katastru nemovitostí, a v případě potřeby uzavřou i novou kupní smlouvu, v níž budou vady bránící vkladu vlastnického práva kupujícího odstraněny.</w:t>
      </w:r>
    </w:p>
    <w:p w14:paraId="2EF08F6C" w14:textId="77777777" w:rsidR="004B0264" w:rsidRPr="00F615F0" w:rsidRDefault="004B0264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Smluvní strany souhlasí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se zpracováním údajů a se zveřejněním podstatných náležitostí této smlouvy třetím osobám v souladu se zák. č. 106/1999 Sb., v platném znění.</w:t>
      </w:r>
    </w:p>
    <w:p w14:paraId="5DBB0058" w14:textId="77777777" w:rsidR="004B0264" w:rsidRPr="00254B5C" w:rsidRDefault="004B0264" w:rsidP="00254B5C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Smluvní strany se dohodly, že prodávající v zákonné lhůtě odešle smlouvu k řádnému uveřejnění do registru smluv vedeného Ministerstvem vnitra ČR, tato smlouva je uzavřena dnem podpisu poslední ze smluvních stran a účinnosti nabývá dnem j</w:t>
      </w:r>
      <w:r w:rsidR="000C7069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ejího zveřejnění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v registru smluv. </w:t>
      </w:r>
    </w:p>
    <w:p w14:paraId="6A090F33" w14:textId="77777777" w:rsidR="004B0264" w:rsidRPr="00F615F0" w:rsidRDefault="004B0264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Smluvní strany prohlašují, že žádná část smlouvy nenaplňuje znaky obchodního tajemství dle § 504 zákona č. 89/2012 Sb., občanský zákoník, ve znění pozdějších předpisů.</w:t>
      </w:r>
    </w:p>
    <w:p w14:paraId="7899128E" w14:textId="77777777" w:rsidR="004B0264" w:rsidRPr="00F615F0" w:rsidRDefault="004B0264" w:rsidP="00F615F0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Kupující souhlasí se zpracováním svých v této smlouvě uvedených osobních údajů (podpis) a s jejich zveřejněním v registru smluv dle zákona č. 340/2015 Sb. o zvláštních podmínkách účinnosti některých smluv, uveřejňování těchto smluv a o registru smluv (záko</w:t>
      </w:r>
      <w:r w:rsidR="00211B23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n o registru smluv).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Souhlas uděluje kupující dobrovolně a na dobu neurčitou.</w:t>
      </w:r>
    </w:p>
    <w:p w14:paraId="2369DB88" w14:textId="77777777" w:rsidR="000265F0" w:rsidRPr="00254B5C" w:rsidRDefault="00D85118" w:rsidP="00254B5C">
      <w:pPr>
        <w:pStyle w:val="Odstavecseseznamem"/>
        <w:widowControl w:val="0"/>
        <w:numPr>
          <w:ilvl w:val="0"/>
          <w:numId w:val="4"/>
        </w:numPr>
        <w:suppressAutoHyphens/>
        <w:spacing w:after="0"/>
        <w:ind w:left="142" w:hanging="284"/>
        <w:jc w:val="both"/>
        <w:textAlignment w:val="baseline"/>
        <w:rPr>
          <w:rFonts w:ascii="Arial" w:eastAsia="Arial" w:hAnsi="Arial" w:cs="Arial"/>
          <w:kern w:val="2"/>
          <w:sz w:val="20"/>
          <w:szCs w:val="24"/>
          <w:lang w:eastAsia="hi-IN" w:bidi="hi-IN"/>
        </w:rPr>
      </w:pP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Smlouva je sepsána v</w:t>
      </w:r>
      <w:r w:rsidR="00C823C3"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 šesti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stejnopisech, z nichž 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jeden</w:t>
      </w:r>
      <w:r w:rsidR="00254B5C"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s úředně ověřenými podpisy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bude použit pro úřední potřebu, prodávající </w:t>
      </w:r>
      <w:r w:rsidR="00C823C3"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a kupující 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obdrží dva stejnopisy, jed</w:t>
      </w:r>
      <w:r w:rsidR="00C823C3"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>en</w:t>
      </w:r>
      <w:r w:rsidRPr="001075AC">
        <w:rPr>
          <w:rFonts w:ascii="Arial" w:eastAsia="Arial" w:hAnsi="Arial" w:cs="Arial"/>
          <w:kern w:val="2"/>
          <w:sz w:val="20"/>
          <w:szCs w:val="24"/>
          <w:lang w:eastAsia="hi-IN" w:bidi="hi-IN"/>
        </w:rPr>
        <w:t xml:space="preserve"> stejnopis obdrží </w:t>
      </w:r>
      <w:r w:rsidRPr="00F615F0">
        <w:rPr>
          <w:rFonts w:ascii="Arial" w:eastAsia="Arial" w:hAnsi="Arial" w:cs="Arial"/>
          <w:kern w:val="2"/>
          <w:sz w:val="20"/>
          <w:szCs w:val="24"/>
          <w:lang w:eastAsia="hi-IN" w:bidi="hi-IN"/>
        </w:rPr>
        <w:t>příspěvková organizace.</w:t>
      </w:r>
    </w:p>
    <w:p w14:paraId="2F17B352" w14:textId="77777777" w:rsidR="000265F0" w:rsidRDefault="000265F0" w:rsidP="001F1695">
      <w:pPr>
        <w:suppressAutoHyphens/>
        <w:spacing w:after="0"/>
        <w:jc w:val="both"/>
        <w:rPr>
          <w:rFonts w:ascii="Arial" w:eastAsia="Arial" w:hAnsi="Arial" w:cs="Arial"/>
          <w:b/>
          <w:sz w:val="20"/>
        </w:rPr>
      </w:pPr>
    </w:p>
    <w:p w14:paraId="3B470C22" w14:textId="77777777" w:rsidR="00B147E9" w:rsidRDefault="00B147E9" w:rsidP="001F1695">
      <w:pPr>
        <w:suppressAutoHyphens/>
        <w:spacing w:after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Doložka dle § 23 zákona č. 129/2000 Sb. o krajích</w:t>
      </w:r>
    </w:p>
    <w:p w14:paraId="2FA948CC" w14:textId="77777777" w:rsidR="008313B9" w:rsidRDefault="00B147E9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Záměr Zlínského kraje prodat předmětnou nemovitost byl řádně </w:t>
      </w:r>
      <w:r w:rsidR="000F5415">
        <w:rPr>
          <w:rFonts w:ascii="Arial" w:eastAsia="Arial" w:hAnsi="Arial" w:cs="Arial"/>
          <w:sz w:val="20"/>
        </w:rPr>
        <w:t xml:space="preserve">zveřejněn na úřední desce </w:t>
      </w:r>
    </w:p>
    <w:p w14:paraId="0C5A88CA" w14:textId="77777777" w:rsidR="00B147E9" w:rsidRPr="00EC7764" w:rsidRDefault="00715D3C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Dne 27. 06.</w:t>
      </w:r>
      <w:r w:rsidR="00F87EA3">
        <w:rPr>
          <w:rFonts w:ascii="Arial" w:eastAsia="Arial" w:hAnsi="Arial" w:cs="Arial"/>
          <w:sz w:val="20"/>
        </w:rPr>
        <w:t xml:space="preserve"> </w:t>
      </w:r>
      <w:r w:rsidR="0010047E" w:rsidRPr="00715D3C">
        <w:rPr>
          <w:rFonts w:ascii="Arial" w:eastAsia="Arial" w:hAnsi="Arial" w:cs="Arial"/>
          <w:sz w:val="20"/>
        </w:rPr>
        <w:t>20</w:t>
      </w:r>
      <w:r w:rsidR="00EB2DCB" w:rsidRPr="00715D3C">
        <w:rPr>
          <w:rFonts w:ascii="Arial" w:eastAsia="Arial" w:hAnsi="Arial" w:cs="Arial"/>
          <w:sz w:val="20"/>
        </w:rPr>
        <w:t>23</w:t>
      </w:r>
      <w:r w:rsidR="00710948" w:rsidRPr="00715D3C">
        <w:rPr>
          <w:rFonts w:ascii="Arial" w:eastAsia="Arial" w:hAnsi="Arial" w:cs="Arial"/>
          <w:sz w:val="20"/>
        </w:rPr>
        <w:t>.</w:t>
      </w:r>
      <w:r w:rsidR="00D259D7" w:rsidRPr="00C90E6A">
        <w:rPr>
          <w:rFonts w:ascii="Arial" w:eastAsia="Arial" w:hAnsi="Arial" w:cs="Arial"/>
          <w:sz w:val="20"/>
        </w:rPr>
        <w:t xml:space="preserve"> </w:t>
      </w:r>
      <w:r w:rsidR="00D259D7">
        <w:rPr>
          <w:rFonts w:ascii="Arial" w:eastAsia="Arial" w:hAnsi="Arial" w:cs="Arial"/>
          <w:sz w:val="20"/>
        </w:rPr>
        <w:t>Sejmuto z úřední desky dne</w:t>
      </w:r>
      <w:r w:rsidR="006C7113">
        <w:rPr>
          <w:rFonts w:ascii="Arial" w:eastAsia="Arial" w:hAnsi="Arial" w:cs="Arial"/>
          <w:sz w:val="20"/>
        </w:rPr>
        <w:t xml:space="preserve"> 10. 09. 2023</w:t>
      </w:r>
    </w:p>
    <w:p w14:paraId="083E5639" w14:textId="77777777" w:rsidR="00B147E9" w:rsidRDefault="00B147E9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Rozhodnuto orgánem kraje: Zastupitelstvo Zlínského kraje</w:t>
      </w:r>
    </w:p>
    <w:p w14:paraId="5A7E7BF5" w14:textId="77777777" w:rsidR="00B147E9" w:rsidRDefault="00400BE1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6E5E84">
        <w:rPr>
          <w:rFonts w:ascii="Arial" w:eastAsia="Arial" w:hAnsi="Arial" w:cs="Arial"/>
          <w:sz w:val="20"/>
        </w:rPr>
        <w:t>at</w:t>
      </w:r>
      <w:r w:rsidR="009D6F6A">
        <w:rPr>
          <w:rFonts w:ascii="Arial" w:eastAsia="Arial" w:hAnsi="Arial" w:cs="Arial"/>
          <w:sz w:val="20"/>
        </w:rPr>
        <w:t>um a číslo jednací: 11. 09</w:t>
      </w:r>
      <w:r w:rsidR="00EB2DCB">
        <w:rPr>
          <w:rFonts w:ascii="Arial" w:eastAsia="Arial" w:hAnsi="Arial" w:cs="Arial"/>
          <w:sz w:val="20"/>
        </w:rPr>
        <w:t>. 2023</w:t>
      </w:r>
      <w:r w:rsidR="00B147E9">
        <w:rPr>
          <w:rFonts w:ascii="Arial" w:eastAsia="Arial" w:hAnsi="Arial" w:cs="Arial"/>
          <w:sz w:val="20"/>
        </w:rPr>
        <w:t xml:space="preserve">, usnesení č. </w:t>
      </w:r>
      <w:r w:rsidR="00F87EA3">
        <w:rPr>
          <w:rFonts w:ascii="Arial" w:eastAsia="Arial" w:hAnsi="Arial" w:cs="Arial"/>
          <w:sz w:val="20"/>
        </w:rPr>
        <w:t>0583</w:t>
      </w:r>
      <w:r w:rsidR="00F87EA3">
        <w:rPr>
          <w:rFonts w:ascii="Arial" w:hAnsi="Arial" w:cs="Arial"/>
          <w:sz w:val="20"/>
          <w:szCs w:val="20"/>
        </w:rPr>
        <w:t>/Z19</w:t>
      </w:r>
      <w:r w:rsidR="009D6F6A">
        <w:rPr>
          <w:rFonts w:ascii="Arial" w:hAnsi="Arial" w:cs="Arial"/>
          <w:sz w:val="20"/>
          <w:szCs w:val="20"/>
        </w:rPr>
        <w:t>/23</w:t>
      </w:r>
    </w:p>
    <w:p w14:paraId="0C10831C" w14:textId="77777777" w:rsidR="00383DD1" w:rsidRDefault="00383DD1" w:rsidP="001F1695">
      <w:pPr>
        <w:suppressAutoHyphens/>
        <w:spacing w:after="0"/>
        <w:jc w:val="both"/>
        <w:rPr>
          <w:rFonts w:ascii="Arial" w:eastAsia="Arial" w:hAnsi="Arial" w:cs="Arial"/>
          <w:b/>
          <w:sz w:val="20"/>
        </w:rPr>
      </w:pPr>
    </w:p>
    <w:p w14:paraId="70826FE8" w14:textId="77777777" w:rsidR="00B51B13" w:rsidRDefault="006A349B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</w:t>
      </w:r>
      <w:r w:rsidR="00211B23">
        <w:rPr>
          <w:rFonts w:ascii="Arial" w:eastAsia="Arial" w:hAnsi="Arial" w:cs="Arial"/>
          <w:sz w:val="20"/>
        </w:rPr>
        <w:t xml:space="preserve"> Olomouci </w:t>
      </w:r>
      <w:r w:rsidR="00AF35E7">
        <w:rPr>
          <w:rFonts w:ascii="Arial" w:eastAsia="Arial" w:hAnsi="Arial" w:cs="Arial"/>
          <w:sz w:val="20"/>
        </w:rPr>
        <w:t>dne</w:t>
      </w:r>
      <w:r>
        <w:rPr>
          <w:rFonts w:ascii="Arial" w:eastAsia="Arial" w:hAnsi="Arial" w:cs="Arial"/>
          <w:sz w:val="20"/>
        </w:rPr>
        <w:tab/>
      </w:r>
      <w:r w:rsidR="00E20C89">
        <w:rPr>
          <w:rFonts w:ascii="Arial" w:eastAsia="Arial" w:hAnsi="Arial" w:cs="Arial"/>
          <w:sz w:val="20"/>
        </w:rPr>
        <w:tab/>
      </w:r>
      <w:r w:rsidR="003F0A7A">
        <w:rPr>
          <w:rFonts w:ascii="Arial" w:eastAsia="Arial" w:hAnsi="Arial" w:cs="Arial"/>
          <w:sz w:val="20"/>
        </w:rPr>
        <w:tab/>
      </w:r>
      <w:r w:rsidR="00E20C89">
        <w:rPr>
          <w:rFonts w:ascii="Arial" w:eastAsia="Arial" w:hAnsi="Arial" w:cs="Arial"/>
          <w:sz w:val="20"/>
        </w:rPr>
        <w:tab/>
      </w:r>
      <w:r w:rsidR="00AF35E7">
        <w:rPr>
          <w:rFonts w:ascii="Arial" w:eastAsia="Arial" w:hAnsi="Arial" w:cs="Arial"/>
          <w:sz w:val="20"/>
        </w:rPr>
        <w:tab/>
      </w:r>
      <w:r w:rsidR="00AF35E7">
        <w:rPr>
          <w:rFonts w:ascii="Arial" w:eastAsia="Arial" w:hAnsi="Arial" w:cs="Arial"/>
          <w:sz w:val="20"/>
        </w:rPr>
        <w:tab/>
        <w:t>Ve Zlíně dne</w:t>
      </w:r>
    </w:p>
    <w:p w14:paraId="570C13F6" w14:textId="77777777" w:rsidR="00B51B13" w:rsidRDefault="00B51B13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0566A7CD" w14:textId="77777777" w:rsidR="00416953" w:rsidRDefault="00416953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0BF3D77F" w14:textId="77777777" w:rsidR="00383DD1" w:rsidRDefault="001929C3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……………………………..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……………………………..</w:t>
      </w:r>
    </w:p>
    <w:p w14:paraId="249ED497" w14:textId="77777777" w:rsidR="00B147E9" w:rsidRPr="001075AC" w:rsidRDefault="00D231DA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Mons. </w:t>
      </w:r>
      <w:r w:rsidR="00480082">
        <w:rPr>
          <w:rFonts w:ascii="Arial" w:eastAsia="Arial" w:hAnsi="Arial" w:cs="Arial"/>
          <w:sz w:val="20"/>
        </w:rPr>
        <w:t xml:space="preserve">Mgr. </w:t>
      </w:r>
      <w:r>
        <w:rPr>
          <w:rFonts w:ascii="Arial" w:eastAsia="Arial" w:hAnsi="Arial" w:cs="Arial"/>
          <w:sz w:val="20"/>
        </w:rPr>
        <w:t>Josef Nuzí</w:t>
      </w:r>
      <w:r w:rsidR="006E5E84">
        <w:rPr>
          <w:rFonts w:ascii="Arial" w:eastAsia="Arial" w:hAnsi="Arial" w:cs="Arial"/>
          <w:sz w:val="20"/>
        </w:rPr>
        <w:t>k</w:t>
      </w:r>
      <w:r w:rsidR="00D85118">
        <w:rPr>
          <w:rFonts w:ascii="Arial" w:eastAsia="Arial" w:hAnsi="Arial" w:cs="Arial"/>
          <w:sz w:val="20"/>
        </w:rPr>
        <w:tab/>
      </w:r>
      <w:r w:rsidR="00D85118">
        <w:rPr>
          <w:rFonts w:ascii="Arial" w:eastAsia="Arial" w:hAnsi="Arial" w:cs="Arial"/>
          <w:sz w:val="20"/>
        </w:rPr>
        <w:tab/>
      </w:r>
      <w:r w:rsidR="008313B9">
        <w:rPr>
          <w:rFonts w:ascii="Arial" w:eastAsia="Arial" w:hAnsi="Arial" w:cs="Arial"/>
          <w:sz w:val="20"/>
        </w:rPr>
        <w:tab/>
      </w:r>
      <w:r w:rsidR="003F0A7A">
        <w:rPr>
          <w:rFonts w:ascii="Arial" w:eastAsia="Arial" w:hAnsi="Arial" w:cs="Arial"/>
          <w:sz w:val="20"/>
        </w:rPr>
        <w:tab/>
      </w:r>
      <w:r w:rsidR="008313B9">
        <w:rPr>
          <w:rFonts w:ascii="Arial" w:eastAsia="Arial" w:hAnsi="Arial" w:cs="Arial"/>
          <w:sz w:val="20"/>
        </w:rPr>
        <w:tab/>
      </w:r>
      <w:r w:rsidR="00211B23">
        <w:rPr>
          <w:rFonts w:ascii="Arial" w:eastAsia="Arial" w:hAnsi="Arial" w:cs="Arial"/>
          <w:sz w:val="20"/>
        </w:rPr>
        <w:tab/>
      </w:r>
      <w:r w:rsidR="00254B5C" w:rsidRPr="001075AC">
        <w:rPr>
          <w:rFonts w:ascii="Arial" w:eastAsia="Arial" w:hAnsi="Arial" w:cs="Arial"/>
          <w:sz w:val="20"/>
        </w:rPr>
        <w:t>Ing. Radim H</w:t>
      </w:r>
      <w:r w:rsidR="006E5E84" w:rsidRPr="001075AC">
        <w:rPr>
          <w:rFonts w:ascii="Arial" w:eastAsia="Arial" w:hAnsi="Arial" w:cs="Arial"/>
          <w:sz w:val="20"/>
        </w:rPr>
        <w:t>oliš</w:t>
      </w:r>
    </w:p>
    <w:p w14:paraId="7C4E7A32" w14:textId="77777777" w:rsidR="003F0A7A" w:rsidRPr="001075AC" w:rsidRDefault="00480082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 w:rsidRPr="001075AC">
        <w:rPr>
          <w:rFonts w:ascii="Arial" w:eastAsia="Arial" w:hAnsi="Arial" w:cs="Arial"/>
          <w:sz w:val="20"/>
        </w:rPr>
        <w:t>administrátor diecéze</w:t>
      </w:r>
      <w:r w:rsidR="00DC6B7B" w:rsidRPr="001075AC">
        <w:rPr>
          <w:rFonts w:ascii="Arial" w:eastAsia="Arial" w:hAnsi="Arial" w:cs="Arial"/>
          <w:sz w:val="20"/>
        </w:rPr>
        <w:tab/>
      </w:r>
      <w:r w:rsidR="003F0A7A" w:rsidRPr="001075AC">
        <w:rPr>
          <w:rFonts w:ascii="Arial" w:eastAsia="Arial" w:hAnsi="Arial" w:cs="Arial"/>
          <w:sz w:val="20"/>
        </w:rPr>
        <w:tab/>
      </w:r>
      <w:r w:rsidR="00DC6B7B" w:rsidRPr="001075AC">
        <w:rPr>
          <w:rFonts w:ascii="Arial" w:eastAsia="Arial" w:hAnsi="Arial" w:cs="Arial"/>
          <w:sz w:val="20"/>
        </w:rPr>
        <w:tab/>
      </w:r>
      <w:r w:rsidR="00E44C26" w:rsidRPr="001075AC">
        <w:rPr>
          <w:rFonts w:ascii="Arial" w:eastAsia="Arial" w:hAnsi="Arial" w:cs="Arial"/>
          <w:sz w:val="20"/>
        </w:rPr>
        <w:tab/>
      </w:r>
      <w:r w:rsidR="008313B9" w:rsidRPr="001075AC">
        <w:rPr>
          <w:rFonts w:ascii="Arial" w:eastAsia="Arial" w:hAnsi="Arial" w:cs="Arial"/>
          <w:sz w:val="20"/>
        </w:rPr>
        <w:tab/>
      </w:r>
      <w:r w:rsidR="00BF75AA" w:rsidRPr="001075AC">
        <w:rPr>
          <w:rFonts w:ascii="Arial" w:eastAsia="Arial" w:hAnsi="Arial" w:cs="Arial"/>
          <w:sz w:val="20"/>
        </w:rPr>
        <w:tab/>
      </w:r>
      <w:r w:rsidR="006A349B" w:rsidRPr="001075AC">
        <w:rPr>
          <w:rFonts w:ascii="Arial" w:eastAsia="Arial" w:hAnsi="Arial" w:cs="Arial"/>
          <w:sz w:val="20"/>
        </w:rPr>
        <w:t>hejtman</w:t>
      </w:r>
    </w:p>
    <w:p w14:paraId="69B2CC18" w14:textId="77777777" w:rsidR="007E18AC" w:rsidRDefault="007E18AC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5F7DB5A8" w14:textId="77777777" w:rsidR="007E18AC" w:rsidRDefault="007E18AC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14:paraId="226E83B3" w14:textId="04BF3B1B" w:rsidR="008266B0" w:rsidRDefault="001929C3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……………………………..</w:t>
      </w:r>
    </w:p>
    <w:p w14:paraId="754CAD19" w14:textId="77777777" w:rsidR="007E18AC" w:rsidRPr="001075AC" w:rsidRDefault="007E18AC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 w:rsidRPr="001075AC">
        <w:rPr>
          <w:rFonts w:ascii="Arial" w:eastAsia="Arial" w:hAnsi="Arial" w:cs="Arial"/>
          <w:sz w:val="20"/>
        </w:rPr>
        <w:t>Mons. Mgr. Antonín Basler</w:t>
      </w:r>
    </w:p>
    <w:p w14:paraId="19997E83" w14:textId="77777777" w:rsidR="006C75BA" w:rsidRPr="001075AC" w:rsidRDefault="007E18AC" w:rsidP="001F169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 w:rsidRPr="001075AC">
        <w:rPr>
          <w:rFonts w:ascii="Arial" w:eastAsia="Arial" w:hAnsi="Arial" w:cs="Arial"/>
          <w:sz w:val="20"/>
        </w:rPr>
        <w:t>generální vikář</w:t>
      </w:r>
    </w:p>
    <w:sectPr w:rsidR="006C75BA" w:rsidRPr="0010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C18BC" w14:textId="77777777" w:rsidR="002356AC" w:rsidRDefault="002356AC" w:rsidP="00192E86">
      <w:pPr>
        <w:spacing w:after="0" w:line="240" w:lineRule="auto"/>
      </w:pPr>
      <w:r>
        <w:separator/>
      </w:r>
    </w:p>
  </w:endnote>
  <w:endnote w:type="continuationSeparator" w:id="0">
    <w:p w14:paraId="2C5B155B" w14:textId="77777777" w:rsidR="002356AC" w:rsidRDefault="002356AC" w:rsidP="0019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44D4" w14:textId="77777777" w:rsidR="002356AC" w:rsidRDefault="002356AC" w:rsidP="00192E86">
      <w:pPr>
        <w:spacing w:after="0" w:line="240" w:lineRule="auto"/>
      </w:pPr>
      <w:r>
        <w:separator/>
      </w:r>
    </w:p>
  </w:footnote>
  <w:footnote w:type="continuationSeparator" w:id="0">
    <w:p w14:paraId="4F1AFD44" w14:textId="77777777" w:rsidR="002356AC" w:rsidRDefault="002356AC" w:rsidP="0019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B8C"/>
    <w:multiLevelType w:val="hybridMultilevel"/>
    <w:tmpl w:val="CDC46B42"/>
    <w:lvl w:ilvl="0" w:tplc="26005756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A78"/>
    <w:multiLevelType w:val="hybridMultilevel"/>
    <w:tmpl w:val="54B4E2CC"/>
    <w:name w:val="WW8Num522"/>
    <w:lvl w:ilvl="0" w:tplc="29AE3FD6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5B00"/>
    <w:multiLevelType w:val="hybridMultilevel"/>
    <w:tmpl w:val="B7DE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579F"/>
    <w:multiLevelType w:val="hybridMultilevel"/>
    <w:tmpl w:val="7D5E2030"/>
    <w:name w:val="WW8Num52"/>
    <w:lvl w:ilvl="0" w:tplc="13A4E3D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3462"/>
    <w:multiLevelType w:val="hybridMultilevel"/>
    <w:tmpl w:val="7C72AD68"/>
    <w:name w:val="WW8Num5222"/>
    <w:lvl w:ilvl="0" w:tplc="F43EA9BA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13"/>
    <w:rsid w:val="000026C4"/>
    <w:rsid w:val="00004EA9"/>
    <w:rsid w:val="00012EB5"/>
    <w:rsid w:val="000265F0"/>
    <w:rsid w:val="000300CA"/>
    <w:rsid w:val="0004202F"/>
    <w:rsid w:val="000458BB"/>
    <w:rsid w:val="000506F0"/>
    <w:rsid w:val="00061F99"/>
    <w:rsid w:val="000665E0"/>
    <w:rsid w:val="00070BB8"/>
    <w:rsid w:val="0008231E"/>
    <w:rsid w:val="000A0E8C"/>
    <w:rsid w:val="000A68C0"/>
    <w:rsid w:val="000B2920"/>
    <w:rsid w:val="000B7450"/>
    <w:rsid w:val="000C099B"/>
    <w:rsid w:val="000C13AD"/>
    <w:rsid w:val="000C15A8"/>
    <w:rsid w:val="000C1E0A"/>
    <w:rsid w:val="000C3D5E"/>
    <w:rsid w:val="000C7069"/>
    <w:rsid w:val="000D2407"/>
    <w:rsid w:val="000E1700"/>
    <w:rsid w:val="000F3046"/>
    <w:rsid w:val="000F5415"/>
    <w:rsid w:val="0010047E"/>
    <w:rsid w:val="001075AC"/>
    <w:rsid w:val="0012107B"/>
    <w:rsid w:val="00122A8F"/>
    <w:rsid w:val="00130A1D"/>
    <w:rsid w:val="00144BAA"/>
    <w:rsid w:val="001565C4"/>
    <w:rsid w:val="00161B36"/>
    <w:rsid w:val="00161D36"/>
    <w:rsid w:val="00166F77"/>
    <w:rsid w:val="001721B7"/>
    <w:rsid w:val="00181960"/>
    <w:rsid w:val="001903C8"/>
    <w:rsid w:val="00190A41"/>
    <w:rsid w:val="001920AC"/>
    <w:rsid w:val="001929C3"/>
    <w:rsid w:val="001929E9"/>
    <w:rsid w:val="00192E86"/>
    <w:rsid w:val="001963DE"/>
    <w:rsid w:val="001A14A4"/>
    <w:rsid w:val="001A6EAA"/>
    <w:rsid w:val="001B14A9"/>
    <w:rsid w:val="001C18FA"/>
    <w:rsid w:val="001F1695"/>
    <w:rsid w:val="001F1A9C"/>
    <w:rsid w:val="001F2E42"/>
    <w:rsid w:val="001F338E"/>
    <w:rsid w:val="002000A9"/>
    <w:rsid w:val="002006D5"/>
    <w:rsid w:val="0020408C"/>
    <w:rsid w:val="00207964"/>
    <w:rsid w:val="00211B23"/>
    <w:rsid w:val="00221D6B"/>
    <w:rsid w:val="0022341C"/>
    <w:rsid w:val="00233FAF"/>
    <w:rsid w:val="00235259"/>
    <w:rsid w:val="002356AC"/>
    <w:rsid w:val="00235D0A"/>
    <w:rsid w:val="00254B5C"/>
    <w:rsid w:val="00261A28"/>
    <w:rsid w:val="002649EC"/>
    <w:rsid w:val="00270C37"/>
    <w:rsid w:val="0028373C"/>
    <w:rsid w:val="00286BA9"/>
    <w:rsid w:val="00290EB3"/>
    <w:rsid w:val="002915FC"/>
    <w:rsid w:val="002A118C"/>
    <w:rsid w:val="002A510C"/>
    <w:rsid w:val="002B2111"/>
    <w:rsid w:val="002B211F"/>
    <w:rsid w:val="002C45B3"/>
    <w:rsid w:val="002D2D84"/>
    <w:rsid w:val="002D35BF"/>
    <w:rsid w:val="002D6EFA"/>
    <w:rsid w:val="002E2957"/>
    <w:rsid w:val="002F2A08"/>
    <w:rsid w:val="002F41E9"/>
    <w:rsid w:val="00320BF8"/>
    <w:rsid w:val="00320DD6"/>
    <w:rsid w:val="00341572"/>
    <w:rsid w:val="003446C2"/>
    <w:rsid w:val="00366400"/>
    <w:rsid w:val="0037254D"/>
    <w:rsid w:val="00382367"/>
    <w:rsid w:val="00383DD1"/>
    <w:rsid w:val="00391D20"/>
    <w:rsid w:val="0039712C"/>
    <w:rsid w:val="003B2A2B"/>
    <w:rsid w:val="003B3E58"/>
    <w:rsid w:val="003F0A7A"/>
    <w:rsid w:val="00400BE1"/>
    <w:rsid w:val="004060EA"/>
    <w:rsid w:val="0041485D"/>
    <w:rsid w:val="00416953"/>
    <w:rsid w:val="00441621"/>
    <w:rsid w:val="0044473B"/>
    <w:rsid w:val="00451FAA"/>
    <w:rsid w:val="00456EED"/>
    <w:rsid w:val="004642D3"/>
    <w:rsid w:val="00464C86"/>
    <w:rsid w:val="00465C5B"/>
    <w:rsid w:val="00467BDE"/>
    <w:rsid w:val="00470921"/>
    <w:rsid w:val="004709C5"/>
    <w:rsid w:val="00480082"/>
    <w:rsid w:val="004A10E5"/>
    <w:rsid w:val="004B0264"/>
    <w:rsid w:val="004D4D4F"/>
    <w:rsid w:val="004E4317"/>
    <w:rsid w:val="004F16ED"/>
    <w:rsid w:val="004F52B7"/>
    <w:rsid w:val="005021F5"/>
    <w:rsid w:val="005136B9"/>
    <w:rsid w:val="00530839"/>
    <w:rsid w:val="0053241A"/>
    <w:rsid w:val="005422AE"/>
    <w:rsid w:val="00564FCB"/>
    <w:rsid w:val="00587F52"/>
    <w:rsid w:val="00593B4B"/>
    <w:rsid w:val="005C531D"/>
    <w:rsid w:val="005D1443"/>
    <w:rsid w:val="005D22D4"/>
    <w:rsid w:val="005D6869"/>
    <w:rsid w:val="005F5BFF"/>
    <w:rsid w:val="005F72D1"/>
    <w:rsid w:val="0061167B"/>
    <w:rsid w:val="00631999"/>
    <w:rsid w:val="0063325C"/>
    <w:rsid w:val="006338B7"/>
    <w:rsid w:val="00633D86"/>
    <w:rsid w:val="00634327"/>
    <w:rsid w:val="00635787"/>
    <w:rsid w:val="006431FC"/>
    <w:rsid w:val="00654509"/>
    <w:rsid w:val="0066054F"/>
    <w:rsid w:val="0068213A"/>
    <w:rsid w:val="00690CC5"/>
    <w:rsid w:val="00693B1E"/>
    <w:rsid w:val="006A349B"/>
    <w:rsid w:val="006A5830"/>
    <w:rsid w:val="006B77C1"/>
    <w:rsid w:val="006C4DB6"/>
    <w:rsid w:val="006C601C"/>
    <w:rsid w:val="006C7113"/>
    <w:rsid w:val="006C75BA"/>
    <w:rsid w:val="006D5DAD"/>
    <w:rsid w:val="006E07EA"/>
    <w:rsid w:val="006E08AF"/>
    <w:rsid w:val="006E5E84"/>
    <w:rsid w:val="006F5598"/>
    <w:rsid w:val="007063BE"/>
    <w:rsid w:val="00706C9E"/>
    <w:rsid w:val="00710948"/>
    <w:rsid w:val="00714B38"/>
    <w:rsid w:val="00715D3C"/>
    <w:rsid w:val="007165F7"/>
    <w:rsid w:val="00716DD5"/>
    <w:rsid w:val="00737081"/>
    <w:rsid w:val="00746DD6"/>
    <w:rsid w:val="007470E1"/>
    <w:rsid w:val="0075151B"/>
    <w:rsid w:val="007542B5"/>
    <w:rsid w:val="0076307E"/>
    <w:rsid w:val="00772C14"/>
    <w:rsid w:val="00780A47"/>
    <w:rsid w:val="00783A2A"/>
    <w:rsid w:val="00787F7D"/>
    <w:rsid w:val="007A157E"/>
    <w:rsid w:val="007A5664"/>
    <w:rsid w:val="007C162F"/>
    <w:rsid w:val="007C378D"/>
    <w:rsid w:val="007E0DEB"/>
    <w:rsid w:val="007E18AC"/>
    <w:rsid w:val="00817A47"/>
    <w:rsid w:val="00824E1B"/>
    <w:rsid w:val="008266B0"/>
    <w:rsid w:val="0082728B"/>
    <w:rsid w:val="008313B9"/>
    <w:rsid w:val="008324DA"/>
    <w:rsid w:val="00832905"/>
    <w:rsid w:val="00855D96"/>
    <w:rsid w:val="0086491D"/>
    <w:rsid w:val="008658E4"/>
    <w:rsid w:val="00880DD5"/>
    <w:rsid w:val="00881E5E"/>
    <w:rsid w:val="00890CB4"/>
    <w:rsid w:val="008A7EC0"/>
    <w:rsid w:val="008B1388"/>
    <w:rsid w:val="008C2707"/>
    <w:rsid w:val="008E3215"/>
    <w:rsid w:val="008F06FC"/>
    <w:rsid w:val="00906E30"/>
    <w:rsid w:val="0092512C"/>
    <w:rsid w:val="00933D81"/>
    <w:rsid w:val="009358CC"/>
    <w:rsid w:val="009475DD"/>
    <w:rsid w:val="00955E6A"/>
    <w:rsid w:val="0097336A"/>
    <w:rsid w:val="00973FB9"/>
    <w:rsid w:val="00977853"/>
    <w:rsid w:val="00982821"/>
    <w:rsid w:val="00992EBD"/>
    <w:rsid w:val="00996EE6"/>
    <w:rsid w:val="009A5261"/>
    <w:rsid w:val="009B5168"/>
    <w:rsid w:val="009B52B7"/>
    <w:rsid w:val="009D3D26"/>
    <w:rsid w:val="009D515B"/>
    <w:rsid w:val="009D5EF2"/>
    <w:rsid w:val="009D6F6A"/>
    <w:rsid w:val="00A05CA5"/>
    <w:rsid w:val="00A0660B"/>
    <w:rsid w:val="00A06D28"/>
    <w:rsid w:val="00A16316"/>
    <w:rsid w:val="00A313FE"/>
    <w:rsid w:val="00A40129"/>
    <w:rsid w:val="00A4662B"/>
    <w:rsid w:val="00A46B39"/>
    <w:rsid w:val="00A552F4"/>
    <w:rsid w:val="00A65D9A"/>
    <w:rsid w:val="00A761F4"/>
    <w:rsid w:val="00A82F99"/>
    <w:rsid w:val="00A86D3D"/>
    <w:rsid w:val="00A918EF"/>
    <w:rsid w:val="00A935C4"/>
    <w:rsid w:val="00A974AE"/>
    <w:rsid w:val="00AA3C9E"/>
    <w:rsid w:val="00AB1824"/>
    <w:rsid w:val="00AB37B4"/>
    <w:rsid w:val="00AB46F1"/>
    <w:rsid w:val="00AC0A89"/>
    <w:rsid w:val="00AE061B"/>
    <w:rsid w:val="00AE3FDD"/>
    <w:rsid w:val="00AF35E7"/>
    <w:rsid w:val="00AF56B1"/>
    <w:rsid w:val="00AF5D95"/>
    <w:rsid w:val="00B070CB"/>
    <w:rsid w:val="00B147E9"/>
    <w:rsid w:val="00B32FEB"/>
    <w:rsid w:val="00B352F9"/>
    <w:rsid w:val="00B51B13"/>
    <w:rsid w:val="00B712FB"/>
    <w:rsid w:val="00B916C7"/>
    <w:rsid w:val="00BD3272"/>
    <w:rsid w:val="00BD4D65"/>
    <w:rsid w:val="00BE5699"/>
    <w:rsid w:val="00BF0B58"/>
    <w:rsid w:val="00BF3518"/>
    <w:rsid w:val="00BF75AA"/>
    <w:rsid w:val="00C06077"/>
    <w:rsid w:val="00C14EA7"/>
    <w:rsid w:val="00C204D0"/>
    <w:rsid w:val="00C277D1"/>
    <w:rsid w:val="00C823C3"/>
    <w:rsid w:val="00C90E6A"/>
    <w:rsid w:val="00C93A2C"/>
    <w:rsid w:val="00CC14F9"/>
    <w:rsid w:val="00CE0FB0"/>
    <w:rsid w:val="00CF4119"/>
    <w:rsid w:val="00CF6B62"/>
    <w:rsid w:val="00D025CA"/>
    <w:rsid w:val="00D0775F"/>
    <w:rsid w:val="00D1631A"/>
    <w:rsid w:val="00D22B97"/>
    <w:rsid w:val="00D231DA"/>
    <w:rsid w:val="00D23ACC"/>
    <w:rsid w:val="00D259D7"/>
    <w:rsid w:val="00D302C9"/>
    <w:rsid w:val="00D339B0"/>
    <w:rsid w:val="00D3559D"/>
    <w:rsid w:val="00D411A2"/>
    <w:rsid w:val="00D67B00"/>
    <w:rsid w:val="00D702B7"/>
    <w:rsid w:val="00D73E99"/>
    <w:rsid w:val="00D826E7"/>
    <w:rsid w:val="00D85118"/>
    <w:rsid w:val="00D86DF3"/>
    <w:rsid w:val="00DC4575"/>
    <w:rsid w:val="00DC6B7B"/>
    <w:rsid w:val="00DD1103"/>
    <w:rsid w:val="00DD3A89"/>
    <w:rsid w:val="00DD79F2"/>
    <w:rsid w:val="00DE5994"/>
    <w:rsid w:val="00DE7917"/>
    <w:rsid w:val="00DF47CB"/>
    <w:rsid w:val="00DF6BE8"/>
    <w:rsid w:val="00DF6CBD"/>
    <w:rsid w:val="00DF75C4"/>
    <w:rsid w:val="00E10A6C"/>
    <w:rsid w:val="00E12CBB"/>
    <w:rsid w:val="00E20C89"/>
    <w:rsid w:val="00E3611D"/>
    <w:rsid w:val="00E42699"/>
    <w:rsid w:val="00E44C26"/>
    <w:rsid w:val="00E50D4D"/>
    <w:rsid w:val="00E600E8"/>
    <w:rsid w:val="00E6016B"/>
    <w:rsid w:val="00E7009D"/>
    <w:rsid w:val="00E74C20"/>
    <w:rsid w:val="00E904D3"/>
    <w:rsid w:val="00E9160D"/>
    <w:rsid w:val="00EA2DBA"/>
    <w:rsid w:val="00EA4F1B"/>
    <w:rsid w:val="00EA52D8"/>
    <w:rsid w:val="00EA6646"/>
    <w:rsid w:val="00EA71F0"/>
    <w:rsid w:val="00EB2DCB"/>
    <w:rsid w:val="00EB7D85"/>
    <w:rsid w:val="00EC646C"/>
    <w:rsid w:val="00EC7619"/>
    <w:rsid w:val="00EC7764"/>
    <w:rsid w:val="00EE5EC9"/>
    <w:rsid w:val="00F00626"/>
    <w:rsid w:val="00F0300D"/>
    <w:rsid w:val="00F032CE"/>
    <w:rsid w:val="00F03567"/>
    <w:rsid w:val="00F048FC"/>
    <w:rsid w:val="00F04EC8"/>
    <w:rsid w:val="00F164A8"/>
    <w:rsid w:val="00F35304"/>
    <w:rsid w:val="00F45148"/>
    <w:rsid w:val="00F46DDC"/>
    <w:rsid w:val="00F576F2"/>
    <w:rsid w:val="00F5779C"/>
    <w:rsid w:val="00F6074E"/>
    <w:rsid w:val="00F615F0"/>
    <w:rsid w:val="00F63223"/>
    <w:rsid w:val="00F77CA1"/>
    <w:rsid w:val="00F81131"/>
    <w:rsid w:val="00F872A1"/>
    <w:rsid w:val="00F87EA3"/>
    <w:rsid w:val="00FA1FA6"/>
    <w:rsid w:val="00FB55DE"/>
    <w:rsid w:val="00FD4756"/>
    <w:rsid w:val="00FE2797"/>
    <w:rsid w:val="00FE759F"/>
    <w:rsid w:val="00FF5AFA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188"/>
  <w15:docId w15:val="{6804E6C5-23A6-4994-8EA8-995A5051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3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8213A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Normal">
    <w:name w:val="[Normal]"/>
    <w:rsid w:val="00221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63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15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6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E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EE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E86"/>
  </w:style>
  <w:style w:type="paragraph" w:styleId="Zpat">
    <w:name w:val="footer"/>
    <w:basedOn w:val="Normln"/>
    <w:link w:val="ZpatChar"/>
    <w:uiPriority w:val="99"/>
    <w:unhideWhenUsed/>
    <w:rsid w:val="0019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Semelová Blanka</dc:creator>
  <cp:lastModifiedBy>Latináková Martina</cp:lastModifiedBy>
  <cp:revision>4</cp:revision>
  <cp:lastPrinted>2023-11-13T05:59:00Z</cp:lastPrinted>
  <dcterms:created xsi:type="dcterms:W3CDTF">2023-11-15T06:39:00Z</dcterms:created>
  <dcterms:modified xsi:type="dcterms:W3CDTF">2023-12-11T14:26:00Z</dcterms:modified>
</cp:coreProperties>
</file>