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6C" w:rsidRDefault="004F7A6C" w:rsidP="004F7A6C">
      <w:pPr>
        <w:rPr>
          <w:rStyle w:val="Siln"/>
          <w:color w:val="000000"/>
          <w:sz w:val="22"/>
          <w:szCs w:val="22"/>
        </w:rPr>
      </w:pPr>
    </w:p>
    <w:p w:rsidR="004F7A6C" w:rsidRDefault="004F7A6C" w:rsidP="004F7A6C">
      <w:pPr>
        <w:rPr>
          <w:rStyle w:val="Siln"/>
          <w:color w:val="000000"/>
          <w:sz w:val="22"/>
          <w:szCs w:val="22"/>
        </w:rPr>
      </w:pPr>
    </w:p>
    <w:p w:rsidR="004F7A6C" w:rsidRDefault="004F7A6C" w:rsidP="004F7A6C">
      <w:pPr>
        <w:rPr>
          <w:rStyle w:val="Siln"/>
          <w:color w:val="000000"/>
          <w:sz w:val="22"/>
          <w:szCs w:val="22"/>
        </w:rPr>
      </w:pPr>
    </w:p>
    <w:p w:rsidR="004F7A6C" w:rsidRPr="00067530" w:rsidRDefault="004F7A6C" w:rsidP="004F7A6C">
      <w:pPr>
        <w:rPr>
          <w:rStyle w:val="Siln"/>
          <w:color w:val="000000"/>
          <w:sz w:val="22"/>
          <w:szCs w:val="22"/>
        </w:rPr>
      </w:pPr>
      <w:r w:rsidRPr="00067530">
        <w:rPr>
          <w:rStyle w:val="Siln"/>
          <w:color w:val="000000"/>
          <w:sz w:val="22"/>
          <w:szCs w:val="22"/>
        </w:rPr>
        <w:t xml:space="preserve">Národní památkový ústav 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Státní příspěvková organizace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IČ: 75032333, DIČ: CZ75032333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Se sídlem Valdštejnské nám. 3, PSČ 118 01 Praha 1 – Malá Strana,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Jednající Mgr. Milošem Krčmářem, ředitelem ÚOP v Liberci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Bankovní spojení: 128419054/2700</w:t>
      </w:r>
    </w:p>
    <w:p w:rsidR="004F7A6C" w:rsidRDefault="004F7A6C" w:rsidP="004F7A6C">
      <w:pPr>
        <w:rPr>
          <w:rStyle w:val="Siln"/>
          <w:color w:val="000000"/>
          <w:sz w:val="22"/>
          <w:szCs w:val="22"/>
        </w:rPr>
      </w:pPr>
    </w:p>
    <w:p w:rsidR="004F7A6C" w:rsidRPr="00067530" w:rsidRDefault="004F7A6C" w:rsidP="004F7A6C">
      <w:pPr>
        <w:rPr>
          <w:rStyle w:val="Siln"/>
          <w:color w:val="000000"/>
          <w:sz w:val="22"/>
          <w:szCs w:val="22"/>
        </w:rPr>
      </w:pPr>
      <w:r w:rsidRPr="00067530">
        <w:rPr>
          <w:rStyle w:val="Siln"/>
          <w:color w:val="000000"/>
          <w:sz w:val="22"/>
          <w:szCs w:val="22"/>
        </w:rPr>
        <w:t xml:space="preserve">Doručovací adresa: 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Národní památkový ústav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Územní odborné pracoviště v Liberci</w:t>
      </w:r>
    </w:p>
    <w:p w:rsidR="004F7A6C" w:rsidRPr="00067530" w:rsidRDefault="004F7A6C" w:rsidP="004F7A6C">
      <w:pPr>
        <w:rPr>
          <w:rStyle w:val="Siln"/>
          <w:b w:val="0"/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Jablonecká 642/23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  <w:r w:rsidRPr="00067530">
        <w:rPr>
          <w:rStyle w:val="Siln"/>
          <w:b w:val="0"/>
          <w:color w:val="000000"/>
          <w:sz w:val="22"/>
          <w:szCs w:val="22"/>
        </w:rPr>
        <w:t>460 01 Liberec</w:t>
      </w:r>
      <w:r w:rsidRPr="00067530">
        <w:rPr>
          <w:rStyle w:val="Siln"/>
          <w:color w:val="000000"/>
          <w:sz w:val="22"/>
          <w:szCs w:val="22"/>
        </w:rPr>
        <w:t xml:space="preserve"> </w:t>
      </w: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</w:p>
    <w:p w:rsidR="004F7A6C" w:rsidRPr="000F497D" w:rsidRDefault="004F7A6C" w:rsidP="004F7A6C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</w:p>
    <w:p w:rsidR="004F7A6C" w:rsidRPr="005F68BC" w:rsidRDefault="004F7A6C" w:rsidP="004F7A6C">
      <w:pPr>
        <w:rPr>
          <w:b/>
          <w:color w:val="000000"/>
          <w:sz w:val="22"/>
          <w:szCs w:val="22"/>
        </w:rPr>
      </w:pPr>
      <w:r w:rsidRPr="005F68BC">
        <w:rPr>
          <w:b/>
          <w:color w:val="000000"/>
          <w:sz w:val="22"/>
          <w:szCs w:val="22"/>
        </w:rPr>
        <w:t>UNIPRESS s.r.o.</w:t>
      </w:r>
    </w:p>
    <w:p w:rsidR="004F7A6C" w:rsidRPr="005F68BC" w:rsidRDefault="004F7A6C" w:rsidP="004F7A6C">
      <w:pPr>
        <w:rPr>
          <w:color w:val="000000"/>
          <w:sz w:val="22"/>
          <w:szCs w:val="22"/>
        </w:rPr>
      </w:pPr>
      <w:r w:rsidRPr="005F68BC">
        <w:rPr>
          <w:color w:val="000000"/>
          <w:sz w:val="22"/>
          <w:szCs w:val="22"/>
        </w:rPr>
        <w:t>IČO: 47282789, DIČ: CZ47282789</w:t>
      </w:r>
    </w:p>
    <w:p w:rsidR="004F7A6C" w:rsidRPr="00D6689F" w:rsidRDefault="004F7A6C" w:rsidP="004F7A6C">
      <w:pPr>
        <w:rPr>
          <w:color w:val="000000"/>
          <w:sz w:val="22"/>
          <w:szCs w:val="22"/>
        </w:rPr>
      </w:pPr>
      <w:r w:rsidRPr="00D6689F">
        <w:rPr>
          <w:color w:val="000000"/>
          <w:sz w:val="22"/>
          <w:szCs w:val="22"/>
        </w:rPr>
        <w:t>se sídlem: Svobodova 1431, Turnov</w:t>
      </w:r>
      <w:bookmarkStart w:id="0" w:name="_GoBack"/>
      <w:bookmarkEnd w:id="0"/>
    </w:p>
    <w:p w:rsidR="004F7A6C" w:rsidRPr="00D6689F" w:rsidRDefault="004F7A6C" w:rsidP="004F7A6C">
      <w:pPr>
        <w:rPr>
          <w:color w:val="000000"/>
          <w:sz w:val="22"/>
          <w:szCs w:val="22"/>
        </w:rPr>
      </w:pPr>
      <w:r w:rsidRPr="00D6689F">
        <w:rPr>
          <w:color w:val="000000"/>
          <w:sz w:val="22"/>
          <w:szCs w:val="22"/>
        </w:rPr>
        <w:t xml:space="preserve">zastoupen: </w:t>
      </w:r>
      <w:r w:rsidR="00D6689F" w:rsidRPr="00D6689F">
        <w:rPr>
          <w:color w:val="000000"/>
          <w:sz w:val="22"/>
          <w:szCs w:val="22"/>
        </w:rPr>
        <w:t>Davidem Svobodou</w:t>
      </w:r>
    </w:p>
    <w:p w:rsidR="004F7A6C" w:rsidRDefault="004F7A6C" w:rsidP="004F7A6C">
      <w:pPr>
        <w:rPr>
          <w:color w:val="000000"/>
          <w:sz w:val="22"/>
          <w:szCs w:val="22"/>
        </w:rPr>
      </w:pPr>
      <w:r w:rsidRPr="005F68BC">
        <w:rPr>
          <w:color w:val="000000"/>
          <w:sz w:val="22"/>
          <w:szCs w:val="22"/>
        </w:rPr>
        <w:t>bankovní spojení: 0300, č. </w:t>
      </w:r>
      <w:proofErr w:type="spellStart"/>
      <w:r w:rsidRPr="005F68BC">
        <w:rPr>
          <w:color w:val="000000"/>
          <w:sz w:val="22"/>
          <w:szCs w:val="22"/>
        </w:rPr>
        <w:t>ú.</w:t>
      </w:r>
      <w:proofErr w:type="spellEnd"/>
      <w:r w:rsidRPr="005F68BC">
        <w:rPr>
          <w:color w:val="000000"/>
          <w:sz w:val="22"/>
          <w:szCs w:val="22"/>
        </w:rPr>
        <w:t>: 267919681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  <w:r w:rsidRPr="00D6689F">
        <w:rPr>
          <w:color w:val="000000"/>
          <w:sz w:val="22"/>
          <w:szCs w:val="22"/>
        </w:rPr>
        <w:t xml:space="preserve">Kontaktní osoba: </w:t>
      </w:r>
      <w:proofErr w:type="spellStart"/>
      <w:r w:rsidR="004B3A97">
        <w:rPr>
          <w:color w:val="000000"/>
          <w:sz w:val="22"/>
          <w:szCs w:val="22"/>
        </w:rPr>
        <w:t>xxxxxxxxxxxx</w:t>
      </w:r>
      <w:proofErr w:type="spellEnd"/>
      <w:r w:rsidR="004B3A97">
        <w:rPr>
          <w:color w:val="000000"/>
          <w:sz w:val="22"/>
          <w:szCs w:val="22"/>
        </w:rPr>
        <w:t xml:space="preserve">, tel.: </w:t>
      </w:r>
      <w:proofErr w:type="spellStart"/>
      <w:r w:rsidR="004B3A97">
        <w:rPr>
          <w:color w:val="000000"/>
          <w:sz w:val="22"/>
          <w:szCs w:val="22"/>
        </w:rPr>
        <w:t>xxxxxxxxxxx</w:t>
      </w:r>
      <w:proofErr w:type="spellEnd"/>
      <w:r w:rsidR="00D6689F" w:rsidRPr="00D6689F">
        <w:rPr>
          <w:color w:val="000000"/>
          <w:sz w:val="22"/>
          <w:szCs w:val="22"/>
        </w:rPr>
        <w:t xml:space="preserve">, e-mail: </w:t>
      </w:r>
      <w:hyperlink r:id="rId8" w:history="1">
        <w:proofErr w:type="spellStart"/>
        <w:r w:rsidR="004B3A97">
          <w:rPr>
            <w:rStyle w:val="Hypertextovodkaz"/>
            <w:sz w:val="22"/>
            <w:szCs w:val="22"/>
          </w:rPr>
          <w:t>xxxxxxxxxxxxxx</w:t>
        </w:r>
        <w:proofErr w:type="spellEnd"/>
      </w:hyperlink>
      <w:r w:rsidR="00D6689F" w:rsidRPr="00D6689F">
        <w:rPr>
          <w:color w:val="000000"/>
          <w:sz w:val="22"/>
          <w:szCs w:val="22"/>
        </w:rPr>
        <w:t xml:space="preserve"> 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 w:rsidRPr="000F497D">
        <w:rPr>
          <w:color w:val="000000"/>
          <w:sz w:val="22"/>
          <w:szCs w:val="22"/>
        </w:rPr>
        <w:t>“)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</w:p>
    <w:p w:rsidR="004F7A6C" w:rsidRPr="000F497D" w:rsidRDefault="004F7A6C" w:rsidP="004F7A6C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:rsidR="004F7A6C" w:rsidRPr="000F497D" w:rsidRDefault="004F7A6C" w:rsidP="004F7A6C">
      <w:pPr>
        <w:rPr>
          <w:color w:val="000000"/>
          <w:sz w:val="22"/>
          <w:szCs w:val="22"/>
        </w:rPr>
      </w:pPr>
    </w:p>
    <w:p w:rsidR="004F7A6C" w:rsidRPr="0081421D" w:rsidRDefault="004F7A6C" w:rsidP="004F7A6C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</w:t>
      </w:r>
      <w:r w:rsidRPr="0081421D">
        <w:rPr>
          <w:color w:val="000000"/>
          <w:sz w:val="22"/>
          <w:szCs w:val="22"/>
        </w:rPr>
        <w:t xml:space="preserve">smluvní strany uzavřely podle </w:t>
      </w:r>
      <w:r w:rsidRPr="0081421D">
        <w:rPr>
          <w:sz w:val="22"/>
          <w:szCs w:val="22"/>
        </w:rPr>
        <w:t xml:space="preserve">§ 2586 a násl. </w:t>
      </w:r>
      <w:r w:rsidRPr="0081421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81421D">
        <w:rPr>
          <w:b/>
          <w:i/>
          <w:color w:val="000000"/>
          <w:sz w:val="22"/>
          <w:szCs w:val="22"/>
        </w:rPr>
        <w:t>OZ</w:t>
      </w:r>
      <w:r w:rsidRPr="0081421D">
        <w:rPr>
          <w:color w:val="000000"/>
          <w:sz w:val="22"/>
          <w:szCs w:val="22"/>
        </w:rPr>
        <w:t>“), níže uvedeného dne, měsíce a roku tuto</w:t>
      </w:r>
    </w:p>
    <w:p w:rsidR="004F7A6C" w:rsidRPr="0081421D" w:rsidRDefault="004F7A6C" w:rsidP="004F7A6C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4F7A6C" w:rsidRPr="0081421D" w:rsidRDefault="004F7A6C" w:rsidP="004F7A6C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81421D">
        <w:rPr>
          <w:b/>
          <w:bCs/>
          <w:sz w:val="24"/>
          <w:szCs w:val="24"/>
          <w:u w:val="none"/>
          <w:lang w:val="cs-CZ"/>
        </w:rPr>
        <w:t>smlouvu o dílo</w:t>
      </w:r>
    </w:p>
    <w:p w:rsidR="004F7A6C" w:rsidRPr="0081421D" w:rsidRDefault="004F7A6C" w:rsidP="004F7A6C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81421D">
        <w:rPr>
          <w:bCs/>
          <w:sz w:val="22"/>
          <w:szCs w:val="22"/>
          <w:u w:val="none"/>
          <w:lang w:val="cs-CZ"/>
        </w:rPr>
        <w:t>(dále jen „Smlouva“)</w:t>
      </w:r>
    </w:p>
    <w:p w:rsidR="004F7A6C" w:rsidRPr="0081421D" w:rsidRDefault="004F7A6C" w:rsidP="004F7A6C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:rsidR="004F7A6C" w:rsidRPr="0081421D" w:rsidRDefault="004F7A6C" w:rsidP="004F7A6C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4F7A6C" w:rsidRPr="0081421D" w:rsidRDefault="004F7A6C" w:rsidP="004F7A6C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81421D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:rsidR="004F7A6C" w:rsidRPr="0081421D" w:rsidRDefault="004F7A6C" w:rsidP="004F7A6C">
      <w:pPr>
        <w:pStyle w:val="Zkladntext"/>
        <w:numPr>
          <w:ilvl w:val="1"/>
          <w:numId w:val="7"/>
        </w:numPr>
        <w:ind w:left="567" w:hanging="567"/>
        <w:rPr>
          <w:rFonts w:ascii="Calibri" w:hAnsi="Calibri"/>
          <w:sz w:val="22"/>
          <w:szCs w:val="22"/>
        </w:rPr>
      </w:pPr>
      <w:bookmarkStart w:id="2" w:name="_Ref29209901"/>
      <w:r w:rsidRPr="0081421D">
        <w:rPr>
          <w:rFonts w:ascii="Calibri" w:hAnsi="Calibri"/>
          <w:sz w:val="22"/>
          <w:szCs w:val="22"/>
        </w:rPr>
        <w:t xml:space="preserve">Zhotovitel je povinen pro Objednatele provést na svůj náklad a nebezpečí dílo: </w:t>
      </w:r>
      <w:r w:rsidRPr="0081421D">
        <w:rPr>
          <w:rFonts w:ascii="Calibri" w:hAnsi="Calibri"/>
          <w:b/>
          <w:sz w:val="22"/>
          <w:szCs w:val="22"/>
        </w:rPr>
        <w:t>Tisk publikace Auta a Architektura. Motoristické stavby na Liberecku a Jablonecku</w:t>
      </w:r>
      <w:r w:rsidRPr="0081421D">
        <w:rPr>
          <w:rFonts w:ascii="Calibri" w:hAnsi="Calibri"/>
          <w:sz w:val="22"/>
          <w:szCs w:val="22"/>
        </w:rPr>
        <w:t xml:space="preserve">; dílo je specifikované podrobněji v dalších částech této Smlouvy, zejména v Příloze 1 – Kalkulace (dále jen „Dílo“). </w:t>
      </w:r>
    </w:p>
    <w:p w:rsidR="004F7A6C" w:rsidRDefault="004F7A6C" w:rsidP="004F7A6C">
      <w:pPr>
        <w:pStyle w:val="Zkladntext"/>
        <w:numPr>
          <w:ilvl w:val="1"/>
          <w:numId w:val="7"/>
        </w:numPr>
        <w:ind w:left="567" w:hanging="567"/>
        <w:rPr>
          <w:rFonts w:ascii="Calibri" w:hAnsi="Calibri"/>
          <w:sz w:val="22"/>
          <w:szCs w:val="22"/>
        </w:rPr>
      </w:pPr>
      <w:r w:rsidRPr="0081421D">
        <w:rPr>
          <w:rFonts w:ascii="Calibri" w:hAnsi="Calibri"/>
          <w:sz w:val="22"/>
          <w:szCs w:val="22"/>
        </w:rPr>
        <w:t>Objednatel se zavazuje řádně zhotovené Dílo převzít a zaplatit za něj Smluvní cenu uvedenou v této</w:t>
      </w:r>
      <w:r w:rsidRPr="002B3F89">
        <w:rPr>
          <w:rFonts w:ascii="Calibri" w:hAnsi="Calibri"/>
          <w:sz w:val="22"/>
          <w:szCs w:val="22"/>
        </w:rPr>
        <w:t xml:space="preserve"> Smlouvě.</w:t>
      </w:r>
    </w:p>
    <w:p w:rsidR="004F7A6C" w:rsidRDefault="004F7A6C" w:rsidP="004F7A6C">
      <w:pPr>
        <w:pStyle w:val="Zkladntext"/>
        <w:numPr>
          <w:ilvl w:val="1"/>
          <w:numId w:val="7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plnění je sídlo Objednatele. </w:t>
      </w:r>
    </w:p>
    <w:p w:rsidR="004F7A6C" w:rsidRDefault="004F7A6C" w:rsidP="004F7A6C">
      <w:pPr>
        <w:pStyle w:val="Zkladntext"/>
        <w:rPr>
          <w:rFonts w:ascii="Calibri" w:hAnsi="Calibri"/>
          <w:sz w:val="22"/>
          <w:szCs w:val="22"/>
        </w:rPr>
      </w:pPr>
    </w:p>
    <w:p w:rsidR="004F7A6C" w:rsidRDefault="004F7A6C" w:rsidP="004F7A6C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:rsidR="004F7A6C" w:rsidRDefault="004F7A6C" w:rsidP="004F7A6C">
      <w:pPr>
        <w:pStyle w:val="Nzev"/>
        <w:numPr>
          <w:ilvl w:val="0"/>
          <w:numId w:val="0"/>
        </w:numPr>
        <w:ind w:left="4680" w:hanging="360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:rsidR="004F7A6C" w:rsidRPr="00426251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Zhotovitel je povinen spolupracovat při provádění Díla se Zástupcem objednatele (kontaktní osobou), s dalšími odpovědnými pracovníky Objednatele pro účely provedení Díla. </w:t>
      </w:r>
    </w:p>
    <w:p w:rsidR="004F7A6C" w:rsidRPr="002A2068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:rsidR="004F7A6C" w:rsidRPr="002A2068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 nebo použité podklady nejsou 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:rsidR="004F7A6C" w:rsidRPr="002A2068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4F7A6C" w:rsidRPr="006D1683" w:rsidRDefault="004F7A6C" w:rsidP="004F7A6C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4F7A6C" w:rsidRDefault="004F7A6C" w:rsidP="004F7A6C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:rsidR="004F7A6C" w:rsidRPr="006D1683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:rsidR="004F7A6C" w:rsidRPr="007767E0" w:rsidRDefault="004F7A6C" w:rsidP="004F7A6C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:rsidR="004F7A6C" w:rsidRPr="007767E0" w:rsidRDefault="004F7A6C" w:rsidP="004F7A6C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</w:t>
      </w:r>
      <w:r w:rsidRPr="00B87B1C">
        <w:rPr>
          <w:b/>
          <w:sz w:val="22"/>
          <w:szCs w:val="22"/>
          <w:u w:val="none"/>
          <w:lang w:val="cs-CZ"/>
        </w:rPr>
        <w:t xml:space="preserve">Díla: </w:t>
      </w:r>
      <w:r w:rsidRPr="00B87B1C">
        <w:rPr>
          <w:b/>
          <w:sz w:val="22"/>
          <w:szCs w:val="22"/>
          <w:lang w:val="cs-CZ"/>
        </w:rPr>
        <w:t>do 5. 12. 2023</w:t>
      </w:r>
      <w:r w:rsidRPr="00B87B1C">
        <w:rPr>
          <w:b/>
          <w:sz w:val="22"/>
          <w:szCs w:val="22"/>
          <w:u w:val="none"/>
          <w:lang w:val="cs-CZ"/>
        </w:rPr>
        <w:t xml:space="preserve"> ode dne nabytí účinnosti této Smlouvy</w:t>
      </w:r>
    </w:p>
    <w:p w:rsidR="004F7A6C" w:rsidRPr="008E077E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:rsidR="004F7A6C" w:rsidRDefault="004F7A6C" w:rsidP="004F7A6C">
      <w:pPr>
        <w:pStyle w:val="Nzev"/>
        <w:numPr>
          <w:ilvl w:val="0"/>
          <w:numId w:val="3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:rsidR="004F7A6C" w:rsidRDefault="004F7A6C" w:rsidP="004F7A6C">
      <w:pPr>
        <w:pStyle w:val="Nzev"/>
        <w:numPr>
          <w:ilvl w:val="0"/>
          <w:numId w:val="3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4F7A6C" w:rsidRPr="005653D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67530">
        <w:rPr>
          <w:b/>
          <w:sz w:val="22"/>
          <w:szCs w:val="22"/>
          <w:u w:val="none"/>
          <w:lang w:val="cs-CZ"/>
        </w:rPr>
        <w:t>O dokončení a předání díla sepíšou smluvní strany předávací protokol</w:t>
      </w:r>
      <w:r>
        <w:rPr>
          <w:sz w:val="22"/>
          <w:szCs w:val="22"/>
          <w:u w:val="none"/>
          <w:lang w:val="cs-CZ"/>
        </w:rPr>
        <w:t xml:space="preserve">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:rsidR="004F7A6C" w:rsidRDefault="004F7A6C" w:rsidP="004F7A6C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4F7A6C" w:rsidRPr="00C45AAE" w:rsidRDefault="004F7A6C" w:rsidP="004F7A6C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:rsidR="004F7A6C" w:rsidRPr="00A803EA" w:rsidRDefault="004F7A6C" w:rsidP="004F7A6C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ocenění jednotlivých prací a služeb Díla </w:t>
      </w:r>
      <w:r w:rsidRPr="00067530">
        <w:rPr>
          <w:sz w:val="22"/>
          <w:szCs w:val="22"/>
          <w:u w:val="none"/>
        </w:rPr>
        <w:t xml:space="preserve">uvedených Zhotovitelem v Příloze: </w:t>
      </w:r>
      <w:r w:rsidR="000205D2">
        <w:rPr>
          <w:sz w:val="22"/>
          <w:szCs w:val="22"/>
          <w:u w:val="none"/>
          <w:lang w:val="cs-CZ"/>
        </w:rPr>
        <w:t>Cenová nabídka</w:t>
      </w:r>
    </w:p>
    <w:p w:rsidR="004F7A6C" w:rsidRPr="002318F7" w:rsidRDefault="004F7A6C" w:rsidP="004F7A6C">
      <w:pPr>
        <w:pStyle w:val="Nzev"/>
        <w:keepNext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2318F7">
        <w:rPr>
          <w:sz w:val="22"/>
          <w:szCs w:val="22"/>
          <w:u w:val="none"/>
        </w:rPr>
        <w:t xml:space="preserve">v celkové výši </w:t>
      </w:r>
      <w:r w:rsidR="000205D2" w:rsidRPr="000205D2">
        <w:rPr>
          <w:b/>
          <w:sz w:val="22"/>
          <w:szCs w:val="22"/>
          <w:u w:val="none"/>
          <w:lang w:val="cs-CZ"/>
        </w:rPr>
        <w:t>73</w:t>
      </w:r>
      <w:r w:rsidR="000205D2">
        <w:rPr>
          <w:b/>
          <w:sz w:val="22"/>
          <w:szCs w:val="22"/>
          <w:u w:val="none"/>
          <w:lang w:val="cs-CZ"/>
        </w:rPr>
        <w:t xml:space="preserve"> </w:t>
      </w:r>
      <w:r w:rsidR="000205D2" w:rsidRPr="000205D2">
        <w:rPr>
          <w:b/>
          <w:sz w:val="22"/>
          <w:szCs w:val="22"/>
          <w:u w:val="none"/>
          <w:lang w:val="cs-CZ"/>
        </w:rPr>
        <w:t xml:space="preserve">580 </w:t>
      </w:r>
      <w:r w:rsidRPr="000205D2">
        <w:rPr>
          <w:b/>
          <w:sz w:val="22"/>
          <w:szCs w:val="22"/>
          <w:u w:val="none"/>
        </w:rPr>
        <w:t>Kč</w:t>
      </w:r>
      <w:r w:rsidRPr="002318F7">
        <w:rPr>
          <w:sz w:val="22"/>
          <w:szCs w:val="22"/>
          <w:u w:val="none"/>
        </w:rPr>
        <w:t xml:space="preserve"> („Smluvní cena“); </w:t>
      </w:r>
      <w:r w:rsidRPr="002318F7">
        <w:rPr>
          <w:sz w:val="22"/>
          <w:szCs w:val="22"/>
          <w:u w:val="none"/>
          <w:lang w:val="cs-CZ"/>
        </w:rPr>
        <w:t>S</w:t>
      </w:r>
      <w:r w:rsidRPr="002318F7">
        <w:rPr>
          <w:sz w:val="22"/>
          <w:szCs w:val="22"/>
          <w:u w:val="none"/>
        </w:rPr>
        <w:t>mluvní cena nezahrnuje daň z přidané hodnoty (dále jen „DPH“)</w:t>
      </w:r>
    </w:p>
    <w:p w:rsidR="004F7A6C" w:rsidRPr="00CF61C8" w:rsidRDefault="004F7A6C" w:rsidP="004F7A6C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</w:rPr>
        <w:t xml:space="preserve">sazba DPH ve </w:t>
      </w:r>
      <w:r w:rsidRPr="000205D2">
        <w:rPr>
          <w:sz w:val="22"/>
          <w:szCs w:val="22"/>
          <w:u w:val="none"/>
        </w:rPr>
        <w:t xml:space="preserve">výši </w:t>
      </w:r>
      <w:r w:rsidRPr="000205D2">
        <w:rPr>
          <w:sz w:val="22"/>
          <w:szCs w:val="22"/>
          <w:u w:val="none"/>
          <w:lang w:val="cs-CZ"/>
        </w:rPr>
        <w:t>10</w:t>
      </w:r>
      <w:r w:rsidRPr="000205D2">
        <w:rPr>
          <w:sz w:val="22"/>
          <w:szCs w:val="22"/>
          <w:u w:val="none"/>
        </w:rPr>
        <w:t xml:space="preserve"> % </w:t>
      </w:r>
      <w:r w:rsidR="000205D2" w:rsidRPr="000205D2">
        <w:rPr>
          <w:b/>
          <w:sz w:val="22"/>
          <w:szCs w:val="22"/>
          <w:u w:val="none"/>
          <w:lang w:val="cs-CZ"/>
        </w:rPr>
        <w:t>7</w:t>
      </w:r>
      <w:r w:rsidR="000205D2">
        <w:rPr>
          <w:b/>
          <w:sz w:val="22"/>
          <w:szCs w:val="22"/>
          <w:u w:val="none"/>
          <w:lang w:val="cs-CZ"/>
        </w:rPr>
        <w:t xml:space="preserve"> </w:t>
      </w:r>
      <w:r w:rsidR="000205D2" w:rsidRPr="000205D2">
        <w:rPr>
          <w:b/>
          <w:sz w:val="22"/>
          <w:szCs w:val="22"/>
          <w:u w:val="none"/>
          <w:lang w:val="cs-CZ"/>
        </w:rPr>
        <w:t>358</w:t>
      </w:r>
      <w:r w:rsidRPr="000205D2">
        <w:rPr>
          <w:b/>
          <w:sz w:val="22"/>
          <w:szCs w:val="22"/>
          <w:u w:val="none"/>
        </w:rPr>
        <w:t xml:space="preserve"> Kč</w:t>
      </w:r>
      <w:r w:rsidRPr="000205D2">
        <w:rPr>
          <w:b/>
          <w:sz w:val="22"/>
          <w:szCs w:val="22"/>
          <w:u w:val="none"/>
          <w:lang w:val="cs-CZ"/>
        </w:rPr>
        <w:t>.</w:t>
      </w:r>
      <w:r w:rsidR="000205D2">
        <w:rPr>
          <w:b/>
          <w:sz w:val="22"/>
          <w:szCs w:val="22"/>
          <w:u w:val="none"/>
          <w:lang w:val="cs-CZ"/>
        </w:rPr>
        <w:t xml:space="preserve"> Celková cena včetně DPH ve výši 80 938 Kč.</w:t>
      </w:r>
    </w:p>
    <w:p w:rsidR="004F7A6C" w:rsidRPr="0020035D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proofErr w:type="spellStart"/>
      <w:r w:rsidRPr="0020035D">
        <w:rPr>
          <w:sz w:val="22"/>
          <w:szCs w:val="22"/>
          <w:u w:val="none"/>
        </w:rPr>
        <w:t>e</w:t>
      </w:r>
      <w:r>
        <w:rPr>
          <w:sz w:val="22"/>
          <w:szCs w:val="22"/>
          <w:u w:val="none"/>
          <w:lang w:val="cs-CZ"/>
        </w:rPr>
        <w:t>na</w:t>
      </w:r>
      <w:proofErr w:type="spellEnd"/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>
        <w:rPr>
          <w:sz w:val="22"/>
          <w:szCs w:val="22"/>
          <w:u w:val="none"/>
          <w:lang w:val="cs-CZ"/>
        </w:rPr>
        <w:t xml:space="preserve">nákladů na dopravu, </w:t>
      </w:r>
      <w:r w:rsidRPr="0020035D">
        <w:rPr>
          <w:sz w:val="22"/>
          <w:szCs w:val="22"/>
          <w:u w:val="none"/>
        </w:rPr>
        <w:t>zisku, a ostatní náklady související s plněním podmínek dle této Smlouvy.</w:t>
      </w:r>
    </w:p>
    <w:p w:rsidR="004F7A6C" w:rsidRDefault="004F7A6C" w:rsidP="004F7A6C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:rsidR="004F7A6C" w:rsidRPr="0020035D" w:rsidRDefault="004F7A6C" w:rsidP="004F7A6C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:rsidR="004F7A6C" w:rsidRPr="0020035D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lastRenderedPageBreak/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:rsidR="004F7A6C" w:rsidRPr="00F11AA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4F7A6C" w:rsidRPr="0020035D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>
        <w:rPr>
          <w:sz w:val="22"/>
          <w:szCs w:val="22"/>
          <w:u w:val="none"/>
          <w:lang w:val="cs-CZ"/>
        </w:rPr>
        <w:t xml:space="preserve">předávacího protokolu </w:t>
      </w:r>
      <w:r>
        <w:rPr>
          <w:sz w:val="22"/>
          <w:szCs w:val="22"/>
          <w:u w:val="none"/>
        </w:rPr>
        <w:t xml:space="preserve">se splatností </w:t>
      </w:r>
      <w:r w:rsidRPr="007964D1">
        <w:rPr>
          <w:sz w:val="22"/>
          <w:szCs w:val="22"/>
          <w:u w:val="none"/>
        </w:rPr>
        <w:t>21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:rsidR="004F7A6C" w:rsidRPr="0020035D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:rsidR="004F7A6C" w:rsidRPr="00800EA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podobě na </w:t>
      </w:r>
      <w:r w:rsidRPr="007964D1">
        <w:rPr>
          <w:sz w:val="22"/>
          <w:szCs w:val="22"/>
          <w:u w:val="none"/>
        </w:rPr>
        <w:t xml:space="preserve">doručovací adresu </w:t>
      </w:r>
      <w:r w:rsidRPr="007964D1">
        <w:rPr>
          <w:sz w:val="22"/>
          <w:szCs w:val="22"/>
          <w:u w:val="none"/>
          <w:lang w:val="cs-CZ"/>
        </w:rPr>
        <w:t>Objednatele</w:t>
      </w:r>
      <w:r w:rsidRPr="007964D1">
        <w:rPr>
          <w:sz w:val="22"/>
          <w:szCs w:val="22"/>
          <w:u w:val="none"/>
        </w:rPr>
        <w:t>.</w:t>
      </w:r>
      <w:r w:rsidRPr="00800EAC">
        <w:rPr>
          <w:sz w:val="22"/>
          <w:szCs w:val="22"/>
          <w:u w:val="none"/>
        </w:rPr>
        <w:t xml:space="preserve"> </w:t>
      </w:r>
    </w:p>
    <w:p w:rsidR="004F7A6C" w:rsidRPr="00800EA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:rsidR="004F7A6C" w:rsidRPr="0020035D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4F7A6C" w:rsidRPr="00305F40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:rsidR="004F7A6C" w:rsidRPr="000F1411" w:rsidRDefault="004F7A6C" w:rsidP="004F7A6C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4F7A6C" w:rsidRDefault="004F7A6C" w:rsidP="004F7A6C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:rsidR="004F7A6C" w:rsidRPr="007964D1" w:rsidRDefault="004F7A6C" w:rsidP="004F7A6C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>, a to v době uvedené v tomto potvrzení (není-li uvedeno, pak v </w:t>
      </w:r>
      <w:r w:rsidRPr="007964D1">
        <w:rPr>
          <w:sz w:val="22"/>
          <w:szCs w:val="22"/>
          <w:u w:val="none"/>
        </w:rPr>
        <w:t xml:space="preserve">době </w:t>
      </w:r>
      <w:r w:rsidRPr="007964D1">
        <w:rPr>
          <w:sz w:val="22"/>
          <w:szCs w:val="22"/>
          <w:u w:val="none"/>
          <w:lang w:val="cs-CZ"/>
        </w:rPr>
        <w:t>5</w:t>
      </w:r>
      <w:r w:rsidRPr="007964D1">
        <w:rPr>
          <w:sz w:val="22"/>
          <w:szCs w:val="22"/>
          <w:u w:val="none"/>
        </w:rPr>
        <w:t xml:space="preserve"> pracovních dnů).</w:t>
      </w:r>
    </w:p>
    <w:p w:rsidR="004F7A6C" w:rsidRPr="00262A63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4F7A6C" w:rsidRPr="007B5366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</w:t>
      </w:r>
      <w:r w:rsidRPr="007964D1">
        <w:rPr>
          <w:sz w:val="22"/>
          <w:szCs w:val="22"/>
          <w:u w:val="none"/>
        </w:rPr>
        <w:t xml:space="preserve">činí </w:t>
      </w:r>
      <w:r w:rsidRPr="007964D1">
        <w:rPr>
          <w:sz w:val="22"/>
          <w:szCs w:val="22"/>
          <w:u w:val="none"/>
          <w:lang w:val="cs-CZ"/>
        </w:rPr>
        <w:t>12</w:t>
      </w:r>
      <w:r w:rsidRPr="007964D1">
        <w:rPr>
          <w:sz w:val="22"/>
          <w:szCs w:val="22"/>
          <w:u w:val="none"/>
        </w:rPr>
        <w:t xml:space="preserve"> měsíců.</w:t>
      </w:r>
      <w:r w:rsidRPr="007B5366">
        <w:rPr>
          <w:sz w:val="22"/>
          <w:szCs w:val="22"/>
          <w:u w:val="none"/>
        </w:rPr>
        <w:t xml:space="preserve"> Počátek běhu záruční doby se počítá ode dne dokončení Díla jako celku uvedeného v</w:t>
      </w:r>
      <w:r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:rsidR="004F7A6C" w:rsidRPr="00D64775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7964D1">
        <w:rPr>
          <w:sz w:val="22"/>
          <w:szCs w:val="22"/>
          <w:u w:val="none"/>
          <w:lang w:val="cs-CZ"/>
        </w:rPr>
        <w:t>10</w:t>
      </w:r>
      <w:r w:rsidRPr="007964D1">
        <w:rPr>
          <w:sz w:val="22"/>
          <w:szCs w:val="22"/>
          <w:u w:val="none"/>
        </w:rPr>
        <w:t xml:space="preserve"> kalendářních</w:t>
      </w:r>
      <w:r w:rsidRPr="00D64775">
        <w:rPr>
          <w:sz w:val="22"/>
          <w:szCs w:val="22"/>
          <w:u w:val="none"/>
        </w:rPr>
        <w:t xml:space="preserve"> dnů, nedohodnou-li se smluvní strany jinak. </w:t>
      </w:r>
    </w:p>
    <w:p w:rsidR="004F7A6C" w:rsidRPr="00262A63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4F7A6C" w:rsidRPr="00262A63" w:rsidRDefault="004F7A6C" w:rsidP="004F7A6C">
      <w:pPr>
        <w:pStyle w:val="Nadpis20"/>
        <w:numPr>
          <w:ilvl w:val="0"/>
          <w:numId w:val="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</w:t>
      </w:r>
      <w:r w:rsidRPr="007964D1">
        <w:rPr>
          <w:rFonts w:ascii="Calibri" w:hAnsi="Calibri" w:cs="Calibri"/>
          <w:b w:val="0"/>
          <w:sz w:val="22"/>
          <w:szCs w:val="22"/>
        </w:rPr>
        <w:t>výši 500,- Kč za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 každou jednotlivou vadu nebo nedodělek a každý den trvání prodlení nebo </w:t>
      </w:r>
    </w:p>
    <w:p w:rsidR="004F7A6C" w:rsidRPr="00262A63" w:rsidRDefault="004F7A6C" w:rsidP="004F7A6C">
      <w:pPr>
        <w:pStyle w:val="Nadpis20"/>
        <w:numPr>
          <w:ilvl w:val="0"/>
          <w:numId w:val="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odstranit vady svépomocí nebo prostřednictvím třetí osoby na náklady Zhotovitele a </w:t>
      </w:r>
      <w:r w:rsidRPr="00262A63">
        <w:rPr>
          <w:rFonts w:ascii="Calibri" w:hAnsi="Calibri" w:cs="Calibri"/>
          <w:b w:val="0"/>
          <w:sz w:val="22"/>
          <w:szCs w:val="22"/>
        </w:rPr>
        <w:lastRenderedPageBreak/>
        <w:t>požadovat na Zhotoviteli náhradu těchto nákladů nebo</w:t>
      </w:r>
    </w:p>
    <w:p w:rsidR="004F7A6C" w:rsidRPr="00262A63" w:rsidRDefault="004F7A6C" w:rsidP="004F7A6C">
      <w:pPr>
        <w:pStyle w:val="Nadpis20"/>
        <w:numPr>
          <w:ilvl w:val="0"/>
          <w:numId w:val="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4F7A6C" w:rsidRPr="00262A63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:rsidR="004F7A6C" w:rsidRPr="00305F40" w:rsidRDefault="004F7A6C" w:rsidP="004F7A6C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4F7A6C" w:rsidRPr="009519D4" w:rsidRDefault="004F7A6C" w:rsidP="004F7A6C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:rsidR="004F7A6C" w:rsidRDefault="004F7A6C" w:rsidP="004F7A6C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4F7A6C" w:rsidRDefault="004F7A6C" w:rsidP="004F7A6C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</w:t>
      </w:r>
      <w:r w:rsidRPr="007964D1">
        <w:rPr>
          <w:sz w:val="22"/>
          <w:szCs w:val="22"/>
          <w:u w:val="none"/>
        </w:rPr>
        <w:t>případě nesplnění doby pro dokončení Díla má Objednatel právo na zaplacení smluvní pokuty ve výši 0,3 % z </w:t>
      </w:r>
      <w:r w:rsidRPr="007964D1">
        <w:rPr>
          <w:sz w:val="22"/>
          <w:szCs w:val="22"/>
          <w:u w:val="none"/>
          <w:lang w:val="cs-CZ"/>
        </w:rPr>
        <w:t>ceny za</w:t>
      </w:r>
      <w:r w:rsidRPr="007964D1">
        <w:rPr>
          <w:sz w:val="22"/>
          <w:szCs w:val="22"/>
          <w:u w:val="none"/>
        </w:rPr>
        <w:t xml:space="preserve"> Dílo</w:t>
      </w:r>
      <w:r w:rsidRPr="007964D1">
        <w:rPr>
          <w:sz w:val="22"/>
          <w:szCs w:val="22"/>
          <w:u w:val="none"/>
          <w:lang w:val="cs-CZ"/>
        </w:rPr>
        <w:t xml:space="preserve"> </w:t>
      </w:r>
      <w:r w:rsidRPr="007964D1">
        <w:rPr>
          <w:sz w:val="22"/>
          <w:szCs w:val="22"/>
          <w:u w:val="none"/>
        </w:rPr>
        <w:t>(bez DPH</w:t>
      </w:r>
      <w:r w:rsidRPr="007964D1">
        <w:rPr>
          <w:sz w:val="22"/>
          <w:szCs w:val="22"/>
          <w:u w:val="none"/>
          <w:lang w:val="cs-CZ"/>
        </w:rPr>
        <w:t>)</w:t>
      </w:r>
      <w:r w:rsidRPr="007964D1">
        <w:rPr>
          <w:sz w:val="22"/>
          <w:szCs w:val="22"/>
          <w:u w:val="none"/>
        </w:rPr>
        <w:t>s níž</w:t>
      </w:r>
      <w:r w:rsidRPr="00E7166A">
        <w:rPr>
          <w:sz w:val="22"/>
          <w:szCs w:val="22"/>
          <w:u w:val="none"/>
        </w:rPr>
        <w:t xml:space="preserve"> je v prodlení, </w:t>
      </w:r>
      <w:r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:rsidR="004F7A6C" w:rsidRPr="009519D4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4F7A6C" w:rsidRPr="009519D4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4F7A6C" w:rsidRPr="009519D4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4F7A6C" w:rsidRPr="00774F73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:rsidR="004F7A6C" w:rsidRPr="00305F40" w:rsidRDefault="004F7A6C" w:rsidP="004F7A6C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4F7A6C" w:rsidRPr="0001214E" w:rsidRDefault="004F7A6C" w:rsidP="004F7A6C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:rsidR="004F7A6C" w:rsidRPr="00327F06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:rsidR="004F7A6C" w:rsidRPr="007964D1" w:rsidRDefault="004F7A6C" w:rsidP="004F7A6C">
      <w:pPr>
        <w:pStyle w:val="Nadpis20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</w:t>
      </w:r>
      <w:r w:rsidRPr="007964D1">
        <w:rPr>
          <w:rFonts w:ascii="Calibri" w:hAnsi="Calibri" w:cs="Calibri"/>
          <w:b w:val="0"/>
          <w:sz w:val="22"/>
          <w:szCs w:val="22"/>
        </w:rPr>
        <w:t xml:space="preserve">než 10 kalendářních dnů; </w:t>
      </w:r>
    </w:p>
    <w:p w:rsidR="004F7A6C" w:rsidRPr="00305F40" w:rsidRDefault="004F7A6C" w:rsidP="004F7A6C">
      <w:pPr>
        <w:pStyle w:val="Nadpis20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964D1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:rsidR="004F7A6C" w:rsidRPr="00327F06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4F7A6C" w:rsidRPr="005A7DE0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:rsidR="004F7A6C" w:rsidRPr="00305F40" w:rsidRDefault="004F7A6C" w:rsidP="004F7A6C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:rsidR="004F7A6C" w:rsidRPr="00305F40" w:rsidRDefault="004F7A6C" w:rsidP="004F7A6C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4F7A6C" w:rsidRPr="00305F40" w:rsidRDefault="004F7A6C" w:rsidP="004F7A6C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4F7A6C" w:rsidRPr="00C52023" w:rsidRDefault="004F7A6C" w:rsidP="004F7A6C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mlouvou</w:t>
      </w:r>
      <w:proofErr w:type="spellEnd"/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:rsidR="004F7A6C" w:rsidRDefault="004F7A6C" w:rsidP="004F7A6C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:rsidR="004F7A6C" w:rsidRPr="00036F2B" w:rsidRDefault="004F7A6C" w:rsidP="004F7A6C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mlouvy</w:t>
      </w:r>
      <w:proofErr w:type="spellEnd"/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:rsidR="004F7A6C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:rsidR="004F7A6C" w:rsidRPr="007964D1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964D1">
        <w:rPr>
          <w:sz w:val="22"/>
          <w:szCs w:val="22"/>
          <w:u w:val="none"/>
        </w:rPr>
        <w:t xml:space="preserve">Smluvní strany berou na vědomí, že tato </w:t>
      </w:r>
      <w:r w:rsidRPr="007964D1">
        <w:rPr>
          <w:sz w:val="22"/>
          <w:szCs w:val="22"/>
          <w:u w:val="none"/>
          <w:lang w:val="cs-CZ"/>
        </w:rPr>
        <w:t>S</w:t>
      </w:r>
      <w:proofErr w:type="spellStart"/>
      <w:r w:rsidRPr="007964D1">
        <w:rPr>
          <w:sz w:val="22"/>
          <w:szCs w:val="22"/>
          <w:u w:val="none"/>
        </w:rPr>
        <w:t>mlouva</w:t>
      </w:r>
      <w:proofErr w:type="spellEnd"/>
      <w:r w:rsidRPr="007964D1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7964D1">
        <w:rPr>
          <w:sz w:val="22"/>
          <w:szCs w:val="22"/>
          <w:u w:val="none"/>
          <w:lang w:val="cs-CZ"/>
        </w:rPr>
        <w:t>Objednatel</w:t>
      </w:r>
      <w:r w:rsidRPr="007964D1">
        <w:rPr>
          <w:sz w:val="22"/>
          <w:szCs w:val="22"/>
          <w:u w:val="none"/>
        </w:rPr>
        <w:t>.</w:t>
      </w:r>
    </w:p>
    <w:p w:rsidR="004F7A6C" w:rsidRPr="007964D1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964D1">
        <w:rPr>
          <w:sz w:val="22"/>
          <w:szCs w:val="22"/>
          <w:u w:val="none"/>
        </w:rPr>
        <w:t xml:space="preserve">Tato </w:t>
      </w:r>
      <w:r w:rsidRPr="007964D1">
        <w:rPr>
          <w:sz w:val="22"/>
          <w:szCs w:val="22"/>
          <w:u w:val="none"/>
          <w:lang w:val="cs-CZ"/>
        </w:rPr>
        <w:t>S</w:t>
      </w:r>
      <w:proofErr w:type="spellStart"/>
      <w:r w:rsidRPr="007964D1">
        <w:rPr>
          <w:sz w:val="22"/>
          <w:szCs w:val="22"/>
          <w:u w:val="none"/>
        </w:rPr>
        <w:t>mlouva</w:t>
      </w:r>
      <w:proofErr w:type="spellEnd"/>
      <w:r w:rsidRPr="007964D1">
        <w:rPr>
          <w:sz w:val="22"/>
          <w:szCs w:val="22"/>
          <w:u w:val="none"/>
        </w:rPr>
        <w:t xml:space="preserve"> nabývá platnosti a účinnosti dnem jejího podpisu oběma </w:t>
      </w:r>
      <w:r w:rsidRPr="007964D1">
        <w:rPr>
          <w:sz w:val="22"/>
          <w:szCs w:val="22"/>
          <w:u w:val="none"/>
          <w:lang w:val="cs-CZ"/>
        </w:rPr>
        <w:t>S</w:t>
      </w:r>
      <w:r w:rsidRPr="007964D1">
        <w:rPr>
          <w:sz w:val="22"/>
          <w:szCs w:val="22"/>
          <w:u w:val="none"/>
        </w:rPr>
        <w:t>mluvními stranami.</w:t>
      </w:r>
      <w:r w:rsidRPr="007964D1">
        <w:rPr>
          <w:sz w:val="22"/>
          <w:szCs w:val="22"/>
          <w:u w:val="none"/>
          <w:lang w:val="cs-CZ"/>
        </w:rPr>
        <w:t xml:space="preserve"> </w:t>
      </w:r>
      <w:r w:rsidRPr="007964D1">
        <w:rPr>
          <w:sz w:val="22"/>
          <w:szCs w:val="22"/>
          <w:u w:val="none"/>
        </w:rPr>
        <w:t>Tato smlouva je vyhotovena ve 2 vyhotoveních v českém jazyce, přičemž každá ze Smluvních stran obdrží po jednom vyhotovení.</w:t>
      </w: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4F7A6C" w:rsidRPr="00036F2B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:rsidR="004F7A6C" w:rsidRPr="00327F06" w:rsidRDefault="004F7A6C" w:rsidP="004F7A6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:rsidR="004F7A6C" w:rsidRPr="007964D1" w:rsidRDefault="004F7A6C" w:rsidP="004F7A6C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7964D1">
        <w:rPr>
          <w:rFonts w:ascii="Calibri" w:hAnsi="Calibri" w:cs="Calibri"/>
        </w:rPr>
        <w:t xml:space="preserve">Příloha č. 1: </w:t>
      </w:r>
      <w:r w:rsidR="000205D2">
        <w:rPr>
          <w:rFonts w:ascii="Calibri" w:hAnsi="Calibri" w:cs="Calibri"/>
        </w:rPr>
        <w:t>Cenová nabídka</w:t>
      </w:r>
    </w:p>
    <w:p w:rsidR="004F7A6C" w:rsidRPr="00B06FF9" w:rsidRDefault="004F7A6C" w:rsidP="004F7A6C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</w:p>
    <w:p w:rsidR="004F7A6C" w:rsidRDefault="004F7A6C" w:rsidP="004F7A6C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4F7A6C" w:rsidRPr="006A0CB1" w:rsidRDefault="004F7A6C" w:rsidP="004F7A6C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F7A6C" w:rsidRPr="00202AE1" w:rsidTr="00F018DA">
        <w:trPr>
          <w:jc w:val="center"/>
        </w:trPr>
        <w:tc>
          <w:tcPr>
            <w:tcW w:w="4606" w:type="dxa"/>
          </w:tcPr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6A0CB1">
              <w:rPr>
                <w:color w:val="000000"/>
                <w:sz w:val="22"/>
                <w:szCs w:val="22"/>
              </w:rPr>
              <w:t xml:space="preserve">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Objednatele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V 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Zhotovitele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:rsidR="004F7A6C" w:rsidRPr="006A0CB1" w:rsidRDefault="004F7A6C" w:rsidP="00F018DA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:rsidR="004F7A6C" w:rsidRPr="006D1683" w:rsidRDefault="004F7A6C" w:rsidP="004F7A6C">
      <w:pPr>
        <w:jc w:val="both"/>
        <w:rPr>
          <w:b/>
          <w:bCs/>
          <w:sz w:val="22"/>
          <w:szCs w:val="22"/>
        </w:rPr>
      </w:pPr>
    </w:p>
    <w:p w:rsidR="00515203" w:rsidRDefault="00515203"/>
    <w:sectPr w:rsidR="00515203" w:rsidSect="003657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C1" w:rsidRDefault="002C73C1" w:rsidP="004F7A6C">
      <w:r>
        <w:separator/>
      </w:r>
    </w:p>
  </w:endnote>
  <w:endnote w:type="continuationSeparator" w:id="0">
    <w:p w:rsidR="002C73C1" w:rsidRDefault="002C73C1" w:rsidP="004F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96" w:rsidRPr="00365796" w:rsidRDefault="00253ECA" w:rsidP="00365796">
    <w:pPr>
      <w:pStyle w:val="Zpat"/>
      <w:rPr>
        <w:sz w:val="22"/>
        <w:szCs w:val="22"/>
      </w:rPr>
    </w:pPr>
    <w:proofErr w:type="spellStart"/>
    <w:r w:rsidRPr="00365796">
      <w:rPr>
        <w:sz w:val="22"/>
        <w:szCs w:val="22"/>
      </w:rPr>
      <w:t>Sp</w:t>
    </w:r>
    <w:proofErr w:type="spellEnd"/>
    <w:r w:rsidRPr="00365796">
      <w:rPr>
        <w:sz w:val="22"/>
        <w:szCs w:val="22"/>
      </w:rPr>
      <w:t>. znak 11.4.2</w:t>
    </w: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4B3A97">
      <w:rPr>
        <w:bCs/>
        <w:noProof/>
        <w:sz w:val="22"/>
        <w:szCs w:val="22"/>
      </w:rPr>
      <w:t>5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>
      <w:rPr>
        <w:bCs/>
        <w:sz w:val="22"/>
        <w:szCs w:val="22"/>
        <w:lang w:val="cs-CZ"/>
      </w:rPr>
      <w:t>6</w:t>
    </w:r>
    <w:r w:rsidRPr="00365796">
      <w:rPr>
        <w:bCs/>
        <w:sz w:val="22"/>
        <w:szCs w:val="22"/>
      </w:rPr>
      <w:tab/>
      <w:t>v1</w:t>
    </w:r>
  </w:p>
  <w:p w:rsidR="00EB532E" w:rsidRPr="00365796" w:rsidRDefault="00253ECA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C1" w:rsidRDefault="002C73C1" w:rsidP="004F7A6C">
      <w:r>
        <w:separator/>
      </w:r>
    </w:p>
  </w:footnote>
  <w:footnote w:type="continuationSeparator" w:id="0">
    <w:p w:rsidR="002C73C1" w:rsidRDefault="002C73C1" w:rsidP="004F7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6C" w:rsidRPr="004F7A6C" w:rsidRDefault="00D6689F" w:rsidP="004F7A6C">
    <w:pPr>
      <w:pStyle w:val="Zhlav"/>
      <w:rPr>
        <w:sz w:val="22"/>
        <w:szCs w:val="22"/>
      </w:rPr>
    </w:pPr>
    <w:r>
      <w:rPr>
        <w:noProof/>
      </w:rPr>
      <w:drawing>
        <wp:inline distT="0" distB="0" distL="0" distR="0">
          <wp:extent cx="1771650" cy="485775"/>
          <wp:effectExtent l="0" t="0" r="0" b="9525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A6C">
      <w:tab/>
    </w:r>
    <w:r w:rsidR="004F7A6C">
      <w:tab/>
    </w:r>
    <w:r w:rsidR="004F7A6C" w:rsidRPr="004F7A6C">
      <w:rPr>
        <w:sz w:val="22"/>
        <w:szCs w:val="22"/>
      </w:rPr>
      <w:t>č. j.:</w:t>
    </w:r>
    <w:r w:rsidR="004F7A6C">
      <w:t xml:space="preserve"> </w:t>
    </w:r>
    <w:r w:rsidR="004F7A6C" w:rsidRPr="004F7A6C">
      <w:rPr>
        <w:sz w:val="22"/>
        <w:szCs w:val="22"/>
      </w:rPr>
      <w:t>NPU-353/95396/2023</w:t>
    </w:r>
  </w:p>
  <w:p w:rsidR="004F7A6C" w:rsidRPr="004F7A6C" w:rsidRDefault="004F7A6C" w:rsidP="004F7A6C">
    <w:pPr>
      <w:pStyle w:val="Zhlav"/>
      <w:jc w:val="right"/>
      <w:rPr>
        <w:sz w:val="22"/>
        <w:szCs w:val="22"/>
      </w:rPr>
    </w:pPr>
    <w:r w:rsidRPr="004F7A6C">
      <w:rPr>
        <w:sz w:val="22"/>
        <w:szCs w:val="22"/>
      </w:rPr>
      <w:t xml:space="preserve">Č. </w:t>
    </w:r>
    <w:proofErr w:type="spellStart"/>
    <w:r w:rsidRPr="004F7A6C">
      <w:rPr>
        <w:sz w:val="22"/>
        <w:szCs w:val="22"/>
      </w:rPr>
      <w:t>sml</w:t>
    </w:r>
    <w:proofErr w:type="spellEnd"/>
    <w:r w:rsidRPr="004F7A6C">
      <w:rPr>
        <w:sz w:val="22"/>
        <w:szCs w:val="22"/>
      </w:rPr>
      <w:t>. NPÚ-LI-18-2023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6C"/>
    <w:rsid w:val="000205D2"/>
    <w:rsid w:val="00253ECA"/>
    <w:rsid w:val="002C73C1"/>
    <w:rsid w:val="004B3A97"/>
    <w:rsid w:val="004F7A6C"/>
    <w:rsid w:val="00515203"/>
    <w:rsid w:val="005F68BC"/>
    <w:rsid w:val="006832AC"/>
    <w:rsid w:val="006E4293"/>
    <w:rsid w:val="00722094"/>
    <w:rsid w:val="008273B8"/>
    <w:rsid w:val="00D6689F"/>
    <w:rsid w:val="00DD7AFD"/>
    <w:rsid w:val="00E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A6C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F7A6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4F7A6C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F7A6C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4F7A6C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4F7A6C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7A6C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4F7A6C"/>
    <w:rPr>
      <w:rFonts w:cs="Times New Roman"/>
      <w:b/>
      <w:bCs/>
    </w:rPr>
  </w:style>
  <w:style w:type="paragraph" w:customStyle="1" w:styleId="Default">
    <w:name w:val="Default"/>
    <w:rsid w:val="004F7A6C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4F7A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4F7A6C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4F7A6C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4F7A6C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4F7A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A6C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89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689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A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AFD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A6C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F7A6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4F7A6C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F7A6C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4F7A6C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4F7A6C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7A6C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4F7A6C"/>
    <w:rPr>
      <w:rFonts w:cs="Times New Roman"/>
      <w:b/>
      <w:bCs/>
    </w:rPr>
  </w:style>
  <w:style w:type="paragraph" w:customStyle="1" w:styleId="Default">
    <w:name w:val="Default"/>
    <w:rsid w:val="004F7A6C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4F7A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4F7A6C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4F7A6C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4F7A6C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4F7A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A6C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89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689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A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AFD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buzek@unipres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3</cp:revision>
  <dcterms:created xsi:type="dcterms:W3CDTF">2023-12-12T08:15:00Z</dcterms:created>
  <dcterms:modified xsi:type="dcterms:W3CDTF">2023-12-12T08:21:00Z</dcterms:modified>
</cp:coreProperties>
</file>