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9823" w14:textId="7659F3DA" w:rsidR="00815EE8" w:rsidRDefault="00B64C41" w:rsidP="004D5435">
      <w:pPr>
        <w:widowControl w:val="0"/>
        <w:spacing w:before="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F35DF" wp14:editId="2C8E9C10">
                <wp:simplePos x="0" y="0"/>
                <wp:positionH relativeFrom="margin">
                  <wp:posOffset>4081145</wp:posOffset>
                </wp:positionH>
                <wp:positionV relativeFrom="paragraph">
                  <wp:posOffset>-599601</wp:posOffset>
                </wp:positionV>
                <wp:extent cx="2331635" cy="13101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635" cy="13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EF88F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14:paraId="65727092" w14:textId="77777777" w:rsidR="003F7862" w:rsidRPr="00226E6B" w:rsidRDefault="003F786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14:paraId="72557D15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14:paraId="54AC8BFC" w14:textId="77777777" w:rsidR="003F7862" w:rsidRPr="00226E6B" w:rsidRDefault="003F786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14:paraId="7A831809" w14:textId="77777777" w:rsidR="003F7862" w:rsidRPr="00226E6B" w:rsidRDefault="003F786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6F3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35pt;margin-top:-47.2pt;width:183.6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" filled="f" stroked="f">
                <v:textbox>
                  <w:txbxContent>
                    <w:p w14:paraId="5B5EF88F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14:paraId="65727092" w14:textId="77777777" w:rsidR="003F7862" w:rsidRPr="00226E6B" w:rsidRDefault="003F786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14:paraId="72557D15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14:paraId="54AC8BFC" w14:textId="77777777" w:rsidR="003F7862" w:rsidRPr="00226E6B" w:rsidRDefault="003F786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14:paraId="7A831809" w14:textId="77777777" w:rsidR="003F7862" w:rsidRPr="00226E6B" w:rsidRDefault="003F786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4F9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28341BC" wp14:editId="2FF45F98">
            <wp:simplePos x="0" y="0"/>
            <wp:positionH relativeFrom="margin">
              <wp:posOffset>-1156970</wp:posOffset>
            </wp:positionH>
            <wp:positionV relativeFrom="paragraph">
              <wp:posOffset>-882650</wp:posOffset>
            </wp:positionV>
            <wp:extent cx="7572375" cy="126809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4F4A30" w14:textId="77777777" w:rsidR="00815EE8" w:rsidRPr="00A87987" w:rsidRDefault="00815EE8" w:rsidP="004D5435">
      <w:pPr>
        <w:widowControl w:val="0"/>
        <w:spacing w:before="0" w:after="0" w:line="240" w:lineRule="auto"/>
      </w:pPr>
    </w:p>
    <w:p w14:paraId="16EED702" w14:textId="77777777" w:rsidR="00B64C41" w:rsidRDefault="00B64C41" w:rsidP="004D5435">
      <w:pPr>
        <w:widowControl w:val="0"/>
        <w:spacing w:before="0" w:after="0" w:line="240" w:lineRule="auto"/>
        <w:ind w:left="5449"/>
        <w:contextualSpacing/>
      </w:pPr>
    </w:p>
    <w:p w14:paraId="62DDD440" w14:textId="4F1E486C" w:rsidR="00B65BAA" w:rsidRPr="00A240CC" w:rsidRDefault="005961D5" w:rsidP="004D5435">
      <w:pPr>
        <w:widowControl w:val="0"/>
        <w:spacing w:before="0" w:after="0" w:line="240" w:lineRule="auto"/>
        <w:ind w:left="5449"/>
        <w:contextualSpacing/>
      </w:pPr>
      <w:r w:rsidRPr="00A240CC">
        <w:t>Natura-monitoring</w:t>
      </w:r>
      <w:r w:rsidR="00CC4BC5" w:rsidRPr="00A240CC">
        <w:t>:</w:t>
      </w:r>
      <w:r w:rsidRPr="00A240CC">
        <w:tab/>
      </w:r>
      <w:r w:rsidRPr="00A240CC">
        <w:tab/>
        <w:t>N</w:t>
      </w:r>
      <w:r w:rsidR="00A240CC" w:rsidRPr="00A240CC">
        <w:t>144</w:t>
      </w:r>
      <w:r w:rsidR="008D06E5" w:rsidRPr="00A240CC">
        <w:t>/202</w:t>
      </w:r>
      <w:r w:rsidR="00B64C41" w:rsidRPr="00A240CC">
        <w:t>3</w:t>
      </w:r>
    </w:p>
    <w:p w14:paraId="732479A8" w14:textId="4E77E04C" w:rsidR="00B65BAA" w:rsidRDefault="005961D5" w:rsidP="004D5435">
      <w:pPr>
        <w:widowControl w:val="0"/>
        <w:spacing w:before="0" w:after="0" w:line="240" w:lineRule="auto"/>
        <w:ind w:left="5449"/>
        <w:contextualSpacing/>
      </w:pPr>
      <w:r w:rsidRPr="00A240CC">
        <w:t xml:space="preserve">Číslo smlouvy: </w:t>
      </w:r>
      <w:r w:rsidRPr="00A240CC">
        <w:tab/>
        <w:t xml:space="preserve">        </w:t>
      </w:r>
      <w:r w:rsidRPr="00A240CC">
        <w:tab/>
      </w:r>
      <w:r w:rsidR="00A240CC" w:rsidRPr="00A240CC">
        <w:t>23450</w:t>
      </w:r>
      <w:r w:rsidR="00B65BAA" w:rsidRPr="00A240CC">
        <w:t>/SOPK/</w:t>
      </w:r>
      <w:r w:rsidR="008D06E5" w:rsidRPr="00A240CC">
        <w:t>2</w:t>
      </w:r>
      <w:r w:rsidR="00B64C41" w:rsidRPr="00A240CC">
        <w:t>3</w:t>
      </w:r>
      <w:r w:rsidR="00B65BAA">
        <w:t xml:space="preserve"> </w:t>
      </w:r>
    </w:p>
    <w:p w14:paraId="595C1D23" w14:textId="4E22D30F" w:rsidR="00386327" w:rsidRDefault="00386327" w:rsidP="004D5435">
      <w:pPr>
        <w:pStyle w:val="Nadpis1"/>
        <w:keepNext w:val="0"/>
        <w:widowControl w:val="0"/>
        <w:spacing w:before="0" w:after="0" w:line="240" w:lineRule="auto"/>
      </w:pPr>
    </w:p>
    <w:p w14:paraId="2907BF9E" w14:textId="77777777" w:rsidR="00B64C41" w:rsidRPr="00B64C41" w:rsidRDefault="00B64C41" w:rsidP="004D5435">
      <w:pPr>
        <w:widowControl w:val="0"/>
        <w:rPr>
          <w:lang w:eastAsia="cs-CZ"/>
        </w:rPr>
      </w:pPr>
    </w:p>
    <w:p w14:paraId="3DD6B257" w14:textId="77777777" w:rsidR="00815EE8" w:rsidRDefault="00815EE8" w:rsidP="004D5435">
      <w:pPr>
        <w:pStyle w:val="Nadpis1"/>
        <w:keepNext w:val="0"/>
        <w:widowControl w:val="0"/>
        <w:spacing w:before="0" w:after="0" w:line="240" w:lineRule="auto"/>
      </w:pPr>
      <w:r>
        <w:t>SMLOUVA O DÍLO</w:t>
      </w:r>
    </w:p>
    <w:p w14:paraId="70847949" w14:textId="55CA02A6" w:rsidR="00815EE8" w:rsidRDefault="00815EE8" w:rsidP="004D5435">
      <w:pPr>
        <w:pStyle w:val="Nadpis3"/>
        <w:keepNext w:val="0"/>
        <w:keepLines w:val="0"/>
        <w:widowControl w:val="0"/>
        <w:spacing w:before="0" w:after="0" w:line="240" w:lineRule="auto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14:paraId="41D4738B" w14:textId="77777777" w:rsidR="00A30D22" w:rsidRPr="00A30D22" w:rsidRDefault="00A30D22" w:rsidP="004D5435">
      <w:pPr>
        <w:widowControl w:val="0"/>
      </w:pPr>
    </w:p>
    <w:p w14:paraId="252DE2E0" w14:textId="238BCAEB" w:rsidR="00815EE8" w:rsidRDefault="00815EE8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14:paraId="44F46593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C6580DE" w14:textId="0CF37824" w:rsidR="00815EE8" w:rsidRPr="00BA25A2" w:rsidRDefault="00815EE8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14:paraId="7354C5C1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482"/>
        <w:jc w:val="both"/>
        <w:rPr>
          <w:b w:val="0"/>
          <w:bCs w:val="0"/>
          <w:sz w:val="22"/>
          <w:szCs w:val="22"/>
        </w:rPr>
      </w:pPr>
    </w:p>
    <w:p w14:paraId="0D0DA828" w14:textId="77777777" w:rsidR="00815EE8" w:rsidRPr="00E25709" w:rsidRDefault="00815EE8" w:rsidP="004D5435">
      <w:pPr>
        <w:widowControl w:val="0"/>
        <w:spacing w:before="0" w:after="0" w:line="240" w:lineRule="auto"/>
        <w:rPr>
          <w:b/>
          <w:bCs/>
          <w:sz w:val="22"/>
          <w:szCs w:val="22"/>
        </w:rPr>
      </w:pPr>
      <w:r w:rsidRPr="00E25709">
        <w:rPr>
          <w:b/>
          <w:bCs/>
          <w:sz w:val="22"/>
          <w:szCs w:val="22"/>
        </w:rPr>
        <w:t>Česká republika - Agentura ochrany přírody a krajiny České republiky</w:t>
      </w:r>
    </w:p>
    <w:p w14:paraId="5FF8C266" w14:textId="09FB0499" w:rsidR="00815EE8" w:rsidRPr="00E25709" w:rsidRDefault="00815EE8" w:rsidP="008C02CE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Kaplanova 1931/1, 148 00 Praha 11 - Chodov  </w:t>
      </w:r>
    </w:p>
    <w:p w14:paraId="6546A1E9" w14:textId="5556E932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ČNB </w:t>
      </w:r>
      <w:r w:rsidR="00D65DF0" w:rsidRPr="00E25709">
        <w:rPr>
          <w:sz w:val="22"/>
          <w:szCs w:val="22"/>
        </w:rPr>
        <w:t>Praha, Číslo</w:t>
      </w:r>
      <w:r w:rsidRPr="00E25709">
        <w:rPr>
          <w:sz w:val="22"/>
          <w:szCs w:val="22"/>
        </w:rPr>
        <w:t xml:space="preserve"> účtu:</w:t>
      </w:r>
      <w:r w:rsidRPr="00E25709">
        <w:rPr>
          <w:sz w:val="22"/>
          <w:szCs w:val="22"/>
        </w:rPr>
        <w:tab/>
      </w:r>
      <w:r w:rsidRPr="00B02AC8">
        <w:rPr>
          <w:sz w:val="22"/>
          <w:szCs w:val="22"/>
        </w:rPr>
        <w:t>18228011/0710</w:t>
      </w:r>
    </w:p>
    <w:p w14:paraId="61BE6632" w14:textId="6F83D0A9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629 335 91 </w:t>
      </w:r>
      <w:r w:rsidRPr="00E25709">
        <w:rPr>
          <w:sz w:val="22"/>
          <w:szCs w:val="22"/>
        </w:rPr>
        <w:tab/>
      </w:r>
    </w:p>
    <w:p w14:paraId="60638459" w14:textId="0385B0D0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neplátce DPH </w:t>
      </w:r>
    </w:p>
    <w:p w14:paraId="64D931A8" w14:textId="054C7D3F" w:rsidR="00815EE8" w:rsidRPr="00E25709" w:rsidRDefault="0053768A" w:rsidP="004D5435">
      <w:pPr>
        <w:widowControl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Zastoupená:          </w:t>
      </w:r>
      <w:r w:rsidR="00950E0F">
        <w:rPr>
          <w:sz w:val="22"/>
          <w:szCs w:val="22"/>
        </w:rPr>
        <w:tab/>
      </w:r>
      <w:r>
        <w:rPr>
          <w:sz w:val="22"/>
          <w:szCs w:val="22"/>
        </w:rPr>
        <w:t>Pavlem Pešoutem, ředitelem Sekce ochrany přírody a krajiny</w:t>
      </w:r>
      <w:r w:rsidR="00815EE8" w:rsidRPr="00E25709">
        <w:rPr>
          <w:sz w:val="22"/>
          <w:szCs w:val="22"/>
        </w:rPr>
        <w:tab/>
      </w:r>
    </w:p>
    <w:p w14:paraId="7B52E660" w14:textId="007FBBD6" w:rsidR="004C6E10" w:rsidRPr="00E25709" w:rsidRDefault="004C6E10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>V rozsahu této smlouvy osoba zmocněná k jednání se zhotovitelem, k věcným úkonům a k převzetí díla:</w:t>
      </w:r>
      <w:r w:rsidR="00D22972">
        <w:rPr>
          <w:sz w:val="22"/>
          <w:szCs w:val="22"/>
        </w:rPr>
        <w:t xml:space="preserve"> </w:t>
      </w:r>
      <w:r w:rsidR="000C53E0">
        <w:rPr>
          <w:sz w:val="22"/>
          <w:szCs w:val="22"/>
        </w:rPr>
        <w:t xml:space="preserve"> </w:t>
      </w:r>
      <w:r w:rsidR="000C6BBF">
        <w:rPr>
          <w:sz w:val="22"/>
          <w:szCs w:val="22"/>
        </w:rPr>
        <w:tab/>
      </w:r>
      <w:r w:rsidR="00950E0F">
        <w:rPr>
          <w:sz w:val="22"/>
          <w:szCs w:val="22"/>
        </w:rPr>
        <w:tab/>
      </w:r>
      <w:r w:rsidR="00EB03C8">
        <w:rPr>
          <w:sz w:val="22"/>
          <w:szCs w:val="22"/>
        </w:rPr>
        <w:t>xxxxx</w:t>
      </w:r>
    </w:p>
    <w:p w14:paraId="365CE3BE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2499B509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14:paraId="37C2D8E9" w14:textId="77777777" w:rsidR="00815EE8" w:rsidRPr="00E25709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490836CA" w14:textId="77777777" w:rsidR="0059777D" w:rsidRDefault="002B7030" w:rsidP="004D5435">
      <w:pPr>
        <w:widowControl w:val="0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B2ABC8C" w14:textId="77777777" w:rsidR="002B7030" w:rsidRPr="00E25709" w:rsidRDefault="002B7030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1190268C" w14:textId="4262C4DB" w:rsidR="00815EE8" w:rsidRPr="00BA25A2" w:rsidRDefault="00815EE8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Zhotovitel</w:t>
      </w:r>
    </w:p>
    <w:p w14:paraId="6226E0BF" w14:textId="77777777" w:rsidR="00BA25A2" w:rsidRPr="00E25709" w:rsidRDefault="00BA25A2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482"/>
        <w:jc w:val="both"/>
        <w:rPr>
          <w:b w:val="0"/>
          <w:bCs w:val="0"/>
          <w:sz w:val="22"/>
          <w:szCs w:val="22"/>
        </w:rPr>
      </w:pPr>
    </w:p>
    <w:p w14:paraId="5B0AD2E4" w14:textId="2F06265C" w:rsidR="000C6BBF" w:rsidRPr="0089170F" w:rsidRDefault="00B315A3" w:rsidP="0089170F">
      <w:pPr>
        <w:widowControl w:val="0"/>
        <w:spacing w:before="0"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Mgr. Ivana Hladíková</w:t>
      </w:r>
    </w:p>
    <w:p w14:paraId="49494DB1" w14:textId="0836BB47" w:rsidR="000C6BBF" w:rsidRPr="009776BF" w:rsidRDefault="000C6BBF" w:rsidP="009776BF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 xml:space="preserve">Sídlo: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B315A3" w:rsidRPr="00B315A3">
        <w:rPr>
          <w:color w:val="000000"/>
          <w:sz w:val="22"/>
          <w:szCs w:val="22"/>
          <w:lang w:eastAsia="cs-CZ"/>
        </w:rPr>
        <w:t>Táborová 560, 294 21, Bělá pod Bezdězem</w:t>
      </w:r>
    </w:p>
    <w:p w14:paraId="1C36697A" w14:textId="30D9C897" w:rsidR="000C6BBF" w:rsidRPr="0057765E" w:rsidRDefault="000C6BBF" w:rsidP="0057765E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>IČO: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B315A3" w:rsidRPr="00B315A3">
        <w:rPr>
          <w:color w:val="000000"/>
          <w:sz w:val="22"/>
          <w:szCs w:val="22"/>
          <w:lang w:eastAsia="cs-CZ"/>
        </w:rPr>
        <w:t>71100245</w:t>
      </w:r>
    </w:p>
    <w:p w14:paraId="7610B89E" w14:textId="77777777" w:rsidR="00950E0F" w:rsidRPr="00E25709" w:rsidRDefault="00950E0F" w:rsidP="00950E0F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5709">
        <w:rPr>
          <w:sz w:val="22"/>
          <w:szCs w:val="22"/>
        </w:rPr>
        <w:t xml:space="preserve">neplátce DPH </w:t>
      </w:r>
    </w:p>
    <w:p w14:paraId="3A224A4E" w14:textId="6896486A" w:rsidR="000C6BBF" w:rsidRPr="00AA6AA1" w:rsidRDefault="000C6BBF" w:rsidP="00AA6AA1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 xml:space="preserve">Bankovní spojení: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</w:r>
      <w:r w:rsidR="00EB03C8">
        <w:rPr>
          <w:color w:val="000000"/>
          <w:sz w:val="22"/>
          <w:szCs w:val="22"/>
          <w:lang w:eastAsia="cs-CZ"/>
        </w:rPr>
        <w:t>xxxxx</w:t>
      </w:r>
      <w:r w:rsidR="00AA6AA1">
        <w:rPr>
          <w:color w:val="000000"/>
          <w:sz w:val="22"/>
          <w:szCs w:val="22"/>
          <w:lang w:eastAsia="cs-CZ"/>
        </w:rPr>
        <w:t xml:space="preserve"> </w:t>
      </w:r>
      <w:r w:rsidRPr="0089170F">
        <w:rPr>
          <w:sz w:val="22"/>
          <w:szCs w:val="22"/>
        </w:rPr>
        <w:t xml:space="preserve">číslo účtu: </w:t>
      </w:r>
      <w:r w:rsidR="00EB03C8">
        <w:rPr>
          <w:color w:val="000000"/>
          <w:sz w:val="22"/>
          <w:szCs w:val="22"/>
          <w:lang w:eastAsia="cs-CZ"/>
        </w:rPr>
        <w:t>xxxxx</w:t>
      </w:r>
    </w:p>
    <w:p w14:paraId="50896595" w14:textId="6A0E5E79" w:rsidR="000C6BBF" w:rsidRPr="0089170F" w:rsidRDefault="000C6BBF" w:rsidP="0089170F">
      <w:pPr>
        <w:widowControl w:val="0"/>
        <w:spacing w:before="0" w:after="0" w:line="240" w:lineRule="auto"/>
        <w:jc w:val="both"/>
        <w:rPr>
          <w:sz w:val="22"/>
          <w:szCs w:val="22"/>
        </w:rPr>
      </w:pPr>
      <w:r w:rsidRPr="0089170F">
        <w:rPr>
          <w:sz w:val="22"/>
          <w:szCs w:val="22"/>
        </w:rPr>
        <w:t>Statutární zástupce:</w:t>
      </w:r>
      <w:r w:rsidRPr="0089170F">
        <w:rPr>
          <w:sz w:val="22"/>
          <w:szCs w:val="22"/>
        </w:rPr>
        <w:tab/>
      </w:r>
      <w:r w:rsidR="0063674B">
        <w:rPr>
          <w:sz w:val="22"/>
          <w:szCs w:val="22"/>
        </w:rPr>
        <w:t>Mgr. Ivana Hladíková</w:t>
      </w:r>
    </w:p>
    <w:p w14:paraId="33A0116C" w14:textId="2A2224FF" w:rsidR="00813CA2" w:rsidRPr="00522E25" w:rsidRDefault="000C6BBF" w:rsidP="00522E25">
      <w:pPr>
        <w:spacing w:before="0" w:after="0" w:line="240" w:lineRule="auto"/>
        <w:jc w:val="both"/>
        <w:rPr>
          <w:color w:val="000000"/>
          <w:sz w:val="22"/>
          <w:szCs w:val="22"/>
          <w:lang w:eastAsia="cs-CZ"/>
        </w:rPr>
      </w:pPr>
      <w:r w:rsidRPr="0089170F">
        <w:rPr>
          <w:sz w:val="22"/>
          <w:szCs w:val="22"/>
        </w:rPr>
        <w:t xml:space="preserve">Email: </w:t>
      </w:r>
      <w:r w:rsidRPr="0089170F">
        <w:rPr>
          <w:sz w:val="22"/>
          <w:szCs w:val="22"/>
        </w:rPr>
        <w:tab/>
      </w:r>
      <w:r w:rsidRPr="0089170F">
        <w:rPr>
          <w:sz w:val="22"/>
          <w:szCs w:val="22"/>
        </w:rPr>
        <w:tab/>
        <w:t xml:space="preserve">           </w:t>
      </w:r>
      <w:r w:rsidRPr="0089170F">
        <w:rPr>
          <w:sz w:val="22"/>
          <w:szCs w:val="22"/>
        </w:rPr>
        <w:tab/>
      </w:r>
      <w:r w:rsidR="00EB03C8">
        <w:rPr>
          <w:color w:val="000000"/>
          <w:sz w:val="22"/>
          <w:szCs w:val="22"/>
          <w:lang w:eastAsia="cs-CZ"/>
        </w:rPr>
        <w:t>xxxxx</w:t>
      </w:r>
    </w:p>
    <w:p w14:paraId="6F817FB8" w14:textId="77777777" w:rsidR="00565F17" w:rsidRDefault="00565F17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1EC935C7" w14:textId="3B74161F" w:rsidR="002D2BDA" w:rsidRDefault="00815EE8" w:rsidP="004D5435">
      <w:pPr>
        <w:widowControl w:val="0"/>
        <w:spacing w:before="0" w:after="0" w:line="240" w:lineRule="auto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14:paraId="7FAFB17A" w14:textId="43D4246E" w:rsidR="00822731" w:rsidRDefault="00822731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3C866694" w14:textId="77777777" w:rsidR="004D5435" w:rsidRPr="00E25709" w:rsidRDefault="004D5435" w:rsidP="004D5435">
      <w:pPr>
        <w:widowControl w:val="0"/>
        <w:spacing w:before="0" w:after="0" w:line="240" w:lineRule="auto"/>
        <w:rPr>
          <w:sz w:val="22"/>
          <w:szCs w:val="22"/>
        </w:rPr>
      </w:pPr>
    </w:p>
    <w:p w14:paraId="6E56097E" w14:textId="77777777" w:rsidR="004D5435" w:rsidRDefault="004D5435" w:rsidP="004D5435">
      <w:pPr>
        <w:widowControl w:val="0"/>
        <w:spacing w:before="0" w:after="0" w:line="240" w:lineRule="auto"/>
        <w:rPr>
          <w:rFonts w:eastAsia="Calibri" w:cs="Times New Roman"/>
          <w:b/>
          <w:bCs/>
          <w:spacing w:val="16"/>
          <w:kern w:val="28"/>
          <w:sz w:val="22"/>
          <w:szCs w:val="22"/>
          <w:lang w:eastAsia="cs-CZ"/>
        </w:rPr>
      </w:pPr>
      <w:r>
        <w:rPr>
          <w:sz w:val="22"/>
          <w:szCs w:val="22"/>
        </w:rPr>
        <w:br w:type="page"/>
      </w:r>
    </w:p>
    <w:p w14:paraId="645B9FF9" w14:textId="76223D27" w:rsidR="004D5435" w:rsidRPr="004D5435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 xml:space="preserve">Předmět smlouvy </w:t>
      </w:r>
    </w:p>
    <w:p w14:paraId="0CCF613C" w14:textId="77777777" w:rsidR="004C5C88" w:rsidRDefault="00386327" w:rsidP="00EA4C29">
      <w:pPr>
        <w:pStyle w:val="nadpismj"/>
        <w:keepNext w:val="0"/>
        <w:widowControl w:val="0"/>
        <w:numPr>
          <w:ilvl w:val="0"/>
          <w:numId w:val="36"/>
        </w:numPr>
        <w:tabs>
          <w:tab w:val="left" w:pos="993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C5C88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4C5C88">
        <w:rPr>
          <w:b w:val="0"/>
          <w:spacing w:val="0"/>
          <w:sz w:val="22"/>
          <w:szCs w:val="22"/>
        </w:rPr>
        <w:t xml:space="preserve"> provést </w:t>
      </w:r>
      <w:r w:rsidR="00B113F9" w:rsidRPr="004C5C88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4C5C88">
        <w:rPr>
          <w:b w:val="0"/>
          <w:spacing w:val="0"/>
          <w:sz w:val="22"/>
          <w:szCs w:val="22"/>
        </w:rPr>
        <w:t>dílo specifikované v</w:t>
      </w:r>
      <w:r w:rsidR="0030584C" w:rsidRPr="004C5C88">
        <w:rPr>
          <w:b w:val="0"/>
          <w:spacing w:val="0"/>
          <w:sz w:val="22"/>
          <w:szCs w:val="22"/>
        </w:rPr>
        <w:t> čl.</w:t>
      </w:r>
      <w:r w:rsidR="00FD7C77" w:rsidRPr="004C5C88">
        <w:rPr>
          <w:b w:val="0"/>
          <w:spacing w:val="0"/>
          <w:sz w:val="22"/>
          <w:szCs w:val="22"/>
        </w:rPr>
        <w:t xml:space="preserve"> 2.</w:t>
      </w:r>
      <w:r w:rsidR="004C6E10" w:rsidRPr="004C5C88">
        <w:rPr>
          <w:b w:val="0"/>
          <w:spacing w:val="0"/>
          <w:sz w:val="22"/>
          <w:szCs w:val="22"/>
        </w:rPr>
        <w:t>2</w:t>
      </w:r>
      <w:r w:rsidR="00FD7C77" w:rsidRPr="004C5C88">
        <w:rPr>
          <w:b w:val="0"/>
          <w:spacing w:val="0"/>
          <w:sz w:val="22"/>
          <w:szCs w:val="22"/>
        </w:rPr>
        <w:t xml:space="preserve"> této sm</w:t>
      </w:r>
      <w:r w:rsidRPr="004C5C88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4C5C88">
        <w:rPr>
          <w:b w:val="0"/>
          <w:spacing w:val="0"/>
          <w:sz w:val="22"/>
          <w:szCs w:val="22"/>
        </w:rPr>
        <w:t xml:space="preserve">dohodnutou </w:t>
      </w:r>
      <w:r w:rsidRPr="004C5C88">
        <w:rPr>
          <w:b w:val="0"/>
          <w:spacing w:val="0"/>
          <w:sz w:val="22"/>
          <w:szCs w:val="22"/>
        </w:rPr>
        <w:t>cenu</w:t>
      </w:r>
      <w:r w:rsidR="00FD7C77" w:rsidRPr="004C5C88">
        <w:rPr>
          <w:b w:val="0"/>
          <w:spacing w:val="0"/>
          <w:sz w:val="22"/>
          <w:szCs w:val="22"/>
        </w:rPr>
        <w:t xml:space="preserve">. </w:t>
      </w:r>
    </w:p>
    <w:p w14:paraId="0AD1E12A" w14:textId="3A997845" w:rsidR="004C5C88" w:rsidRDefault="00386327" w:rsidP="00EA4C29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C5C88">
        <w:rPr>
          <w:b w:val="0"/>
          <w:spacing w:val="0"/>
          <w:sz w:val="22"/>
          <w:szCs w:val="22"/>
        </w:rPr>
        <w:t>Dílem se rozumí</w:t>
      </w:r>
      <w:r w:rsidR="000C6BBF">
        <w:rPr>
          <w:b w:val="0"/>
          <w:spacing w:val="0"/>
          <w:sz w:val="22"/>
          <w:szCs w:val="22"/>
        </w:rPr>
        <w:t>:</w:t>
      </w:r>
      <w:r w:rsidR="000C6BBF" w:rsidRPr="000C6BBF">
        <w:rPr>
          <w:b w:val="0"/>
          <w:spacing w:val="0"/>
          <w:sz w:val="22"/>
          <w:szCs w:val="22"/>
        </w:rPr>
        <w:t xml:space="preserve"> </w:t>
      </w:r>
      <w:r w:rsidR="000C6BBF">
        <w:rPr>
          <w:b w:val="0"/>
          <w:spacing w:val="0"/>
          <w:sz w:val="22"/>
          <w:szCs w:val="22"/>
        </w:rPr>
        <w:t xml:space="preserve">korekce vrstvy mapování biotopů </w:t>
      </w:r>
      <w:r w:rsidR="000C6BBF" w:rsidRPr="000C6BBF">
        <w:rPr>
          <w:b w:val="0"/>
          <w:spacing w:val="0"/>
          <w:sz w:val="22"/>
          <w:szCs w:val="22"/>
        </w:rPr>
        <w:t xml:space="preserve">dle přílohy 1 </w:t>
      </w:r>
      <w:r w:rsidR="00A96D59" w:rsidRPr="000C6BBF">
        <w:rPr>
          <w:b w:val="0"/>
          <w:spacing w:val="0"/>
          <w:sz w:val="22"/>
          <w:szCs w:val="22"/>
        </w:rPr>
        <w:t>v rámci Integrovaného projektu LIFE - Jedna příroda (LIFE17 IPE/CZ/000005 LIFE-IP: N2K Revisited)</w:t>
      </w:r>
      <w:r w:rsidR="005012B4" w:rsidRPr="000C6BBF">
        <w:rPr>
          <w:b w:val="0"/>
          <w:spacing w:val="0"/>
          <w:sz w:val="22"/>
          <w:szCs w:val="22"/>
        </w:rPr>
        <w:t>.</w:t>
      </w:r>
      <w:r w:rsidR="005012B4" w:rsidRPr="004C5C88">
        <w:rPr>
          <w:b w:val="0"/>
          <w:spacing w:val="0"/>
          <w:sz w:val="22"/>
          <w:szCs w:val="22"/>
        </w:rPr>
        <w:t xml:space="preserve"> Podrobnější specifikace díla je uvedena v příloze č. 1</w:t>
      </w:r>
      <w:r w:rsidR="00B02AC8" w:rsidRPr="004C5C88">
        <w:rPr>
          <w:b w:val="0"/>
          <w:spacing w:val="0"/>
          <w:sz w:val="22"/>
          <w:szCs w:val="22"/>
        </w:rPr>
        <w:t>, která tvoří nedílnou součást této smlouvy</w:t>
      </w:r>
      <w:r w:rsidR="004C5C88" w:rsidRPr="004C5C88">
        <w:rPr>
          <w:b w:val="0"/>
          <w:spacing w:val="0"/>
          <w:sz w:val="22"/>
          <w:szCs w:val="22"/>
        </w:rPr>
        <w:t xml:space="preserve"> </w:t>
      </w:r>
      <w:r w:rsidR="0030584C" w:rsidRPr="004C5C88">
        <w:rPr>
          <w:b w:val="0"/>
          <w:spacing w:val="0"/>
          <w:sz w:val="22"/>
          <w:szCs w:val="22"/>
        </w:rPr>
        <w:t>(dále jen „dílo“)</w:t>
      </w:r>
      <w:r w:rsidR="000E0061">
        <w:rPr>
          <w:b w:val="0"/>
          <w:spacing w:val="0"/>
          <w:sz w:val="22"/>
          <w:szCs w:val="22"/>
        </w:rPr>
        <w:t>.</w:t>
      </w:r>
    </w:p>
    <w:p w14:paraId="30B7BBBC" w14:textId="77777777" w:rsidR="004C5C88" w:rsidRDefault="00FD7C77" w:rsidP="00EA4C29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Při provádění díla je zhotovitel vázán </w:t>
      </w:r>
      <w:r w:rsidR="006B30FB">
        <w:rPr>
          <w:b w:val="0"/>
          <w:spacing w:val="0"/>
          <w:sz w:val="22"/>
          <w:szCs w:val="22"/>
        </w:rPr>
        <w:t xml:space="preserve">písemnými </w:t>
      </w:r>
      <w:r w:rsidRPr="00E25709">
        <w:rPr>
          <w:b w:val="0"/>
          <w:spacing w:val="0"/>
          <w:sz w:val="22"/>
          <w:szCs w:val="22"/>
        </w:rPr>
        <w:t xml:space="preserve">pokyny objednatele. </w:t>
      </w:r>
    </w:p>
    <w:p w14:paraId="1937BA41" w14:textId="77777777" w:rsidR="004D5435" w:rsidRDefault="0059777D" w:rsidP="00EA4C29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D5435">
        <w:rPr>
          <w:b w:val="0"/>
          <w:spacing w:val="0"/>
          <w:sz w:val="22"/>
          <w:szCs w:val="22"/>
        </w:rPr>
        <w:t xml:space="preserve">Objednatel je oprávněn </w:t>
      </w:r>
      <w:r w:rsidR="00386327" w:rsidRPr="004D5435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 w:rsidRPr="004D5435">
        <w:rPr>
          <w:b w:val="0"/>
          <w:spacing w:val="0"/>
          <w:sz w:val="22"/>
          <w:szCs w:val="22"/>
        </w:rPr>
        <w:t xml:space="preserve"> v dosud neprovedené části</w:t>
      </w:r>
      <w:r w:rsidR="00386327" w:rsidRPr="004D5435">
        <w:rPr>
          <w:b w:val="0"/>
          <w:spacing w:val="0"/>
          <w:sz w:val="22"/>
          <w:szCs w:val="22"/>
        </w:rPr>
        <w:t>,</w:t>
      </w:r>
      <w:r w:rsidRPr="004D5435">
        <w:rPr>
          <w:b w:val="0"/>
          <w:spacing w:val="0"/>
          <w:sz w:val="22"/>
          <w:szCs w:val="22"/>
        </w:rPr>
        <w:t xml:space="preserve"> </w:t>
      </w:r>
      <w:r w:rsidR="00C40AB3" w:rsidRPr="004D5435">
        <w:rPr>
          <w:b w:val="0"/>
          <w:spacing w:val="0"/>
          <w:sz w:val="22"/>
          <w:szCs w:val="22"/>
        </w:rPr>
        <w:t xml:space="preserve">a to </w:t>
      </w:r>
      <w:r w:rsidRPr="004D5435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 w:rsidRPr="004D5435">
        <w:rPr>
          <w:b w:val="0"/>
          <w:spacing w:val="0"/>
          <w:sz w:val="22"/>
          <w:szCs w:val="22"/>
        </w:rPr>
        <w:t xml:space="preserve">objednateli </w:t>
      </w:r>
      <w:r w:rsidRPr="004D5435">
        <w:rPr>
          <w:b w:val="0"/>
          <w:spacing w:val="0"/>
          <w:sz w:val="22"/>
          <w:szCs w:val="22"/>
        </w:rPr>
        <w:t>ze státníh</w:t>
      </w:r>
      <w:r w:rsidR="00386327" w:rsidRPr="004D5435">
        <w:rPr>
          <w:b w:val="0"/>
          <w:spacing w:val="0"/>
          <w:sz w:val="22"/>
          <w:szCs w:val="22"/>
        </w:rPr>
        <w:t>o rozpočtu</w:t>
      </w:r>
      <w:r w:rsidRPr="004D5435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14:paraId="1765FA35" w14:textId="5D874346" w:rsidR="004D5435" w:rsidRDefault="00B616E7" w:rsidP="00FD24F4">
      <w:pPr>
        <w:pStyle w:val="nadpismj"/>
        <w:keepNext w:val="0"/>
        <w:widowControl w:val="0"/>
        <w:numPr>
          <w:ilvl w:val="0"/>
          <w:numId w:val="36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4D5435">
        <w:rPr>
          <w:b w:val="0"/>
          <w:spacing w:val="0"/>
          <w:sz w:val="22"/>
          <w:szCs w:val="22"/>
        </w:rPr>
        <w:t>Zhotovitel potvrzuje, že se detailně seznámil s rozsahem a povahou díla, že jsou mu známy veškeré technické, kvalitativní a jiné podmínky nezbytné k realizaci díla a že</w:t>
      </w:r>
      <w:r w:rsidR="004D5435" w:rsidRPr="004D5435">
        <w:rPr>
          <w:b w:val="0"/>
          <w:spacing w:val="0"/>
          <w:sz w:val="22"/>
          <w:szCs w:val="22"/>
        </w:rPr>
        <w:t xml:space="preserve"> </w:t>
      </w:r>
      <w:r w:rsidRPr="004D5435">
        <w:rPr>
          <w:b w:val="0"/>
          <w:spacing w:val="0"/>
          <w:sz w:val="22"/>
          <w:szCs w:val="22"/>
        </w:rPr>
        <w:t>disponuje takovými kapacitami a odbornými znalostmi, které jsou nezbytné pro realizaci díla za dohodnutou smluvní cenu stanovenou podle této smlouvy</w:t>
      </w:r>
      <w:r w:rsidR="007851A5">
        <w:rPr>
          <w:b w:val="0"/>
          <w:spacing w:val="0"/>
          <w:sz w:val="22"/>
          <w:szCs w:val="22"/>
        </w:rPr>
        <w:t>.</w:t>
      </w:r>
    </w:p>
    <w:p w14:paraId="598FF781" w14:textId="77777777" w:rsidR="004D5435" w:rsidRP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426"/>
        <w:jc w:val="both"/>
        <w:rPr>
          <w:b w:val="0"/>
          <w:spacing w:val="0"/>
          <w:sz w:val="22"/>
          <w:szCs w:val="22"/>
        </w:rPr>
      </w:pPr>
    </w:p>
    <w:p w14:paraId="6062C645" w14:textId="158A064C" w:rsidR="00AF5ED0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14:paraId="6B2042FC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485D372F" w14:textId="681B2197" w:rsidR="0059777D" w:rsidRDefault="0059777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14:paraId="3B1AD20D" w14:textId="7652D74D" w:rsidR="00B92781" w:rsidRPr="0026111B" w:rsidRDefault="00B92781" w:rsidP="004D5435">
      <w:pPr>
        <w:pStyle w:val="Odstavecseseznamem"/>
        <w:widowControl w:val="0"/>
        <w:tabs>
          <w:tab w:val="left" w:pos="567"/>
        </w:tabs>
        <w:spacing w:before="0" w:after="0" w:line="240" w:lineRule="auto"/>
        <w:ind w:left="567"/>
        <w:jc w:val="both"/>
        <w:rPr>
          <w:sz w:val="22"/>
          <w:szCs w:val="22"/>
        </w:rPr>
      </w:pPr>
      <w:r w:rsidRPr="0098225B">
        <w:rPr>
          <w:sz w:val="22"/>
          <w:szCs w:val="22"/>
        </w:rPr>
        <w:t xml:space="preserve">Konečná cena díla: </w:t>
      </w:r>
      <w:r w:rsidR="007B04CE">
        <w:rPr>
          <w:b/>
          <w:bCs/>
        </w:rPr>
        <w:t>18</w:t>
      </w:r>
      <w:r w:rsidR="00305CD3">
        <w:rPr>
          <w:b/>
          <w:bCs/>
        </w:rPr>
        <w:t>2</w:t>
      </w:r>
      <w:r w:rsidR="007B04CE">
        <w:rPr>
          <w:b/>
          <w:bCs/>
        </w:rPr>
        <w:t xml:space="preserve"> </w:t>
      </w:r>
      <w:r w:rsidR="00305CD3">
        <w:rPr>
          <w:b/>
          <w:bCs/>
        </w:rPr>
        <w:t>229</w:t>
      </w:r>
      <w:r w:rsidR="0026111B">
        <w:rPr>
          <w:b/>
          <w:bCs/>
        </w:rPr>
        <w:t>,</w:t>
      </w:r>
      <w:r w:rsidR="00305CD3">
        <w:rPr>
          <w:b/>
          <w:bCs/>
        </w:rPr>
        <w:t>7</w:t>
      </w:r>
      <w:r w:rsidR="007B04CE">
        <w:rPr>
          <w:b/>
          <w:bCs/>
        </w:rPr>
        <w:t>7</w:t>
      </w:r>
      <w:r w:rsidR="0026111B">
        <w:rPr>
          <w:b/>
          <w:bCs/>
        </w:rPr>
        <w:t xml:space="preserve"> Kč</w:t>
      </w:r>
      <w:r w:rsidR="0026111B">
        <w:t>.</w:t>
      </w:r>
    </w:p>
    <w:p w14:paraId="39C127A6" w14:textId="77777777" w:rsidR="0098225B" w:rsidRPr="00663772" w:rsidRDefault="0098225B" w:rsidP="004D5435">
      <w:pPr>
        <w:pStyle w:val="Odstavecseseznamem"/>
        <w:widowControl w:val="0"/>
        <w:tabs>
          <w:tab w:val="left" w:pos="567"/>
        </w:tabs>
        <w:spacing w:before="0" w:after="0" w:line="240" w:lineRule="auto"/>
        <w:ind w:left="567"/>
        <w:jc w:val="both"/>
        <w:rPr>
          <w:sz w:val="22"/>
          <w:szCs w:val="22"/>
          <w:highlight w:val="yellow"/>
        </w:rPr>
      </w:pPr>
    </w:p>
    <w:p w14:paraId="49609F79" w14:textId="77777777" w:rsidR="0059777D" w:rsidRPr="00663772" w:rsidRDefault="0022272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63772">
        <w:rPr>
          <w:b w:val="0"/>
          <w:spacing w:val="0"/>
          <w:sz w:val="22"/>
          <w:szCs w:val="22"/>
        </w:rPr>
        <w:t>Dohodnutá c</w:t>
      </w:r>
      <w:r w:rsidR="0059777D" w:rsidRPr="00663772">
        <w:rPr>
          <w:b w:val="0"/>
          <w:spacing w:val="0"/>
          <w:sz w:val="22"/>
          <w:szCs w:val="22"/>
        </w:rPr>
        <w:t xml:space="preserve">ena je stanovena jako nejvýše přípustná. Ke změně </w:t>
      </w:r>
      <w:r w:rsidR="00003EAB" w:rsidRPr="00663772">
        <w:rPr>
          <w:b w:val="0"/>
          <w:spacing w:val="0"/>
          <w:sz w:val="22"/>
          <w:szCs w:val="22"/>
        </w:rPr>
        <w:t xml:space="preserve">dohodnuté ceny </w:t>
      </w:r>
      <w:r w:rsidR="0059777D" w:rsidRPr="00663772">
        <w:rPr>
          <w:b w:val="0"/>
          <w:spacing w:val="0"/>
          <w:sz w:val="22"/>
          <w:szCs w:val="22"/>
        </w:rPr>
        <w:t>může dojít pouze při změně zákonných sazeb DPH</w:t>
      </w:r>
      <w:r w:rsidR="00B616E7">
        <w:rPr>
          <w:b w:val="0"/>
          <w:spacing w:val="0"/>
          <w:sz w:val="22"/>
          <w:szCs w:val="22"/>
        </w:rPr>
        <w:t xml:space="preserve">, </w:t>
      </w:r>
      <w:r w:rsidR="00B616E7" w:rsidRPr="00B87F18">
        <w:rPr>
          <w:b w:val="0"/>
          <w:spacing w:val="0"/>
          <w:sz w:val="22"/>
          <w:szCs w:val="22"/>
        </w:rPr>
        <w:t xml:space="preserve">ale pouze za předpokladu, že </w:t>
      </w:r>
      <w:r w:rsidR="00B616E7">
        <w:rPr>
          <w:b w:val="0"/>
          <w:spacing w:val="0"/>
          <w:sz w:val="22"/>
          <w:szCs w:val="22"/>
        </w:rPr>
        <w:t>zhotovitel</w:t>
      </w:r>
      <w:r w:rsidR="00B616E7" w:rsidRPr="00B87F18">
        <w:rPr>
          <w:b w:val="0"/>
          <w:spacing w:val="0"/>
          <w:sz w:val="22"/>
          <w:szCs w:val="22"/>
        </w:rPr>
        <w:t xml:space="preserve"> je plátcem DPH. U neplátc</w:t>
      </w:r>
      <w:r w:rsidR="00B616E7">
        <w:rPr>
          <w:b w:val="0"/>
          <w:spacing w:val="0"/>
          <w:sz w:val="22"/>
          <w:szCs w:val="22"/>
        </w:rPr>
        <w:t>e</w:t>
      </w:r>
      <w:r w:rsidR="00B616E7" w:rsidRPr="00B87F18">
        <w:rPr>
          <w:b w:val="0"/>
          <w:spacing w:val="0"/>
          <w:sz w:val="22"/>
          <w:szCs w:val="22"/>
        </w:rPr>
        <w:t xml:space="preserve"> DPH, kte</w:t>
      </w:r>
      <w:r w:rsidR="00B616E7">
        <w:rPr>
          <w:b w:val="0"/>
          <w:spacing w:val="0"/>
          <w:sz w:val="22"/>
          <w:szCs w:val="22"/>
        </w:rPr>
        <w:t>rý</w:t>
      </w:r>
      <w:r w:rsidR="00B616E7" w:rsidRPr="00B87F18">
        <w:rPr>
          <w:b w:val="0"/>
          <w:spacing w:val="0"/>
          <w:sz w:val="22"/>
          <w:szCs w:val="22"/>
        </w:rPr>
        <w:t xml:space="preserve"> do ceny</w:t>
      </w:r>
      <w:r w:rsidR="00B616E7">
        <w:rPr>
          <w:b w:val="0"/>
          <w:spacing w:val="0"/>
          <w:sz w:val="22"/>
          <w:szCs w:val="22"/>
        </w:rPr>
        <w:t xml:space="preserve"> díla</w:t>
      </w:r>
      <w:r w:rsidR="00B616E7" w:rsidRPr="00B87F18">
        <w:rPr>
          <w:b w:val="0"/>
          <w:spacing w:val="0"/>
          <w:sz w:val="22"/>
          <w:szCs w:val="22"/>
        </w:rPr>
        <w:t xml:space="preserve"> DPH nepromítn</w:t>
      </w:r>
      <w:r w:rsidR="00B616E7">
        <w:rPr>
          <w:b w:val="0"/>
          <w:spacing w:val="0"/>
          <w:sz w:val="22"/>
          <w:szCs w:val="22"/>
        </w:rPr>
        <w:t>e</w:t>
      </w:r>
      <w:r w:rsidR="00B616E7" w:rsidRPr="00B87F18">
        <w:rPr>
          <w:b w:val="0"/>
          <w:spacing w:val="0"/>
          <w:sz w:val="22"/>
          <w:szCs w:val="22"/>
        </w:rPr>
        <w:t>, nebude cena měněna ani v případě, že by se v průběhu plnění plátcem DPH stal</w:t>
      </w:r>
      <w:r w:rsidR="00B616E7">
        <w:rPr>
          <w:b w:val="0"/>
          <w:spacing w:val="0"/>
          <w:sz w:val="22"/>
          <w:szCs w:val="22"/>
        </w:rPr>
        <w:t>, tj.</w:t>
      </w:r>
      <w:r w:rsidR="00B616E7" w:rsidRPr="00B87F18">
        <w:rPr>
          <w:b w:val="0"/>
          <w:spacing w:val="0"/>
          <w:sz w:val="22"/>
          <w:szCs w:val="22"/>
        </w:rPr>
        <w:t xml:space="preserve"> veškeré s tím související náklady jdou k</w:t>
      </w:r>
      <w:r w:rsidR="00B616E7">
        <w:rPr>
          <w:b w:val="0"/>
          <w:spacing w:val="0"/>
          <w:sz w:val="22"/>
          <w:szCs w:val="22"/>
        </w:rPr>
        <w:t> jeho tíži.</w:t>
      </w:r>
    </w:p>
    <w:p w14:paraId="1AD2BEF3" w14:textId="77777777" w:rsidR="00464841" w:rsidRPr="00663772" w:rsidRDefault="0046484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63772">
        <w:rPr>
          <w:b w:val="0"/>
          <w:spacing w:val="0"/>
          <w:sz w:val="22"/>
          <w:szCs w:val="22"/>
        </w:rPr>
        <w:t>Veškeré náklady vzniklé zhotoviteli v souvislosti s </w:t>
      </w:r>
      <w:r w:rsidR="00DA735A" w:rsidRPr="00663772">
        <w:rPr>
          <w:b w:val="0"/>
          <w:spacing w:val="0"/>
          <w:sz w:val="22"/>
          <w:szCs w:val="22"/>
        </w:rPr>
        <w:t>prováděním díla jsou zahrnuty v</w:t>
      </w:r>
      <w:r w:rsidRPr="00663772">
        <w:rPr>
          <w:b w:val="0"/>
          <w:spacing w:val="0"/>
          <w:sz w:val="22"/>
          <w:szCs w:val="22"/>
        </w:rPr>
        <w:t xml:space="preserve"> ceně díla.</w:t>
      </w:r>
      <w:r w:rsidR="00D127CD" w:rsidRPr="00663772">
        <w:rPr>
          <w:b w:val="0"/>
          <w:spacing w:val="0"/>
          <w:sz w:val="22"/>
          <w:szCs w:val="22"/>
        </w:rPr>
        <w:t xml:space="preserve"> </w:t>
      </w:r>
    </w:p>
    <w:p w14:paraId="21F42986" w14:textId="44C106B9" w:rsidR="0053768A" w:rsidRPr="0098225B" w:rsidRDefault="00DA735A" w:rsidP="004D5435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contextualSpacing/>
        <w:jc w:val="both"/>
        <w:outlineLvl w:val="9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98225B">
        <w:rPr>
          <w:b w:val="0"/>
          <w:spacing w:val="0"/>
          <w:sz w:val="22"/>
          <w:szCs w:val="22"/>
        </w:rPr>
        <w:t>po</w:t>
      </w:r>
      <w:r w:rsidR="00F63A47" w:rsidRPr="0098225B">
        <w:rPr>
          <w:b w:val="0"/>
          <w:spacing w:val="0"/>
          <w:sz w:val="22"/>
          <w:szCs w:val="22"/>
        </w:rPr>
        <w:t xml:space="preserve"> </w:t>
      </w:r>
      <w:r w:rsidR="00FF5484" w:rsidRPr="0098225B">
        <w:rPr>
          <w:b w:val="0"/>
          <w:spacing w:val="0"/>
          <w:sz w:val="22"/>
          <w:szCs w:val="22"/>
        </w:rPr>
        <w:t>provedení</w:t>
      </w:r>
      <w:r w:rsidR="00F63A47" w:rsidRPr="0098225B">
        <w:rPr>
          <w:b w:val="0"/>
          <w:spacing w:val="0"/>
          <w:sz w:val="22"/>
          <w:szCs w:val="22"/>
        </w:rPr>
        <w:t xml:space="preserve"> díla. </w:t>
      </w:r>
      <w:r w:rsidR="00D63F14" w:rsidRPr="0098225B">
        <w:rPr>
          <w:b w:val="0"/>
          <w:spacing w:val="0"/>
          <w:sz w:val="22"/>
          <w:szCs w:val="22"/>
        </w:rPr>
        <w:t xml:space="preserve">Zhotovitel je povinen </w:t>
      </w:r>
      <w:r w:rsidR="0098225B" w:rsidRPr="0098225B">
        <w:rPr>
          <w:b w:val="0"/>
          <w:spacing w:val="0"/>
          <w:sz w:val="22"/>
          <w:szCs w:val="22"/>
        </w:rPr>
        <w:t xml:space="preserve">zaslat </w:t>
      </w:r>
      <w:r w:rsidR="00D63F14" w:rsidRPr="0098225B">
        <w:rPr>
          <w:b w:val="0"/>
          <w:spacing w:val="0"/>
          <w:sz w:val="22"/>
          <w:szCs w:val="22"/>
        </w:rPr>
        <w:t>daňový doklad</w:t>
      </w:r>
      <w:r w:rsidRPr="0098225B">
        <w:rPr>
          <w:b w:val="0"/>
          <w:spacing w:val="0"/>
          <w:sz w:val="22"/>
          <w:szCs w:val="22"/>
        </w:rPr>
        <w:t xml:space="preserve"> (fakturu)</w:t>
      </w:r>
      <w:r w:rsidR="0098225B" w:rsidRPr="0098225B">
        <w:rPr>
          <w:b w:val="0"/>
          <w:spacing w:val="0"/>
          <w:sz w:val="22"/>
          <w:szCs w:val="22"/>
        </w:rPr>
        <w:t xml:space="preserve"> do 15</w:t>
      </w:r>
      <w:r w:rsidR="00D63F14" w:rsidRPr="0098225B">
        <w:rPr>
          <w:b w:val="0"/>
          <w:spacing w:val="0"/>
          <w:sz w:val="22"/>
          <w:szCs w:val="22"/>
        </w:rPr>
        <w:t xml:space="preserve"> </w:t>
      </w:r>
      <w:r w:rsidR="00B64C41" w:rsidRPr="0098225B">
        <w:rPr>
          <w:b w:val="0"/>
          <w:spacing w:val="0"/>
          <w:sz w:val="22"/>
          <w:szCs w:val="22"/>
        </w:rPr>
        <w:t>dnů po předání a převzetí díla na základě předávacího protokolu na adresu: AOPK ČR, Kaplanova 1931/1, 148 00 Praha 11 – Chodov.</w:t>
      </w:r>
    </w:p>
    <w:p w14:paraId="2EE9CAD4" w14:textId="5C6DAA36" w:rsidR="009A1811" w:rsidRPr="0098225B" w:rsidRDefault="003131B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Daňový doklad (faktur</w:t>
      </w:r>
      <w:r w:rsidR="006F3765" w:rsidRPr="0098225B">
        <w:rPr>
          <w:b w:val="0"/>
          <w:spacing w:val="0"/>
          <w:sz w:val="22"/>
          <w:szCs w:val="22"/>
        </w:rPr>
        <w:t>a</w:t>
      </w:r>
      <w:r w:rsidRPr="0098225B">
        <w:rPr>
          <w:b w:val="0"/>
          <w:spacing w:val="0"/>
          <w:sz w:val="22"/>
          <w:szCs w:val="22"/>
        </w:rPr>
        <w:t xml:space="preserve">) </w:t>
      </w:r>
      <w:r w:rsidR="009A1811" w:rsidRPr="0098225B">
        <w:rPr>
          <w:b w:val="0"/>
          <w:spacing w:val="0"/>
          <w:sz w:val="22"/>
          <w:szCs w:val="22"/>
        </w:rPr>
        <w:t>musí mít náležitosti</w:t>
      </w:r>
      <w:r w:rsidR="00520C25" w:rsidRPr="0098225B">
        <w:rPr>
          <w:b w:val="0"/>
          <w:spacing w:val="0"/>
          <w:sz w:val="22"/>
          <w:szCs w:val="22"/>
        </w:rPr>
        <w:t xml:space="preserve"> daňového resp. účetního dokladu podle platných obecně závazných právních předpisů;</w:t>
      </w:r>
      <w:r w:rsidR="009A1811" w:rsidRPr="0098225B">
        <w:rPr>
          <w:b w:val="0"/>
          <w:spacing w:val="0"/>
          <w:sz w:val="22"/>
          <w:szCs w:val="22"/>
        </w:rPr>
        <w:t xml:space="preserve"> označení daňového dokladu </w:t>
      </w:r>
      <w:r w:rsidR="00DA735A" w:rsidRPr="0098225B">
        <w:rPr>
          <w:b w:val="0"/>
          <w:spacing w:val="0"/>
          <w:sz w:val="22"/>
          <w:szCs w:val="22"/>
        </w:rPr>
        <w:t xml:space="preserve">(faktury) </w:t>
      </w:r>
      <w:r w:rsidR="009A1811" w:rsidRPr="0098225B">
        <w:rPr>
          <w:b w:val="0"/>
          <w:spacing w:val="0"/>
          <w:sz w:val="22"/>
          <w:szCs w:val="22"/>
        </w:rPr>
        <w:t>a jeh</w:t>
      </w:r>
      <w:r w:rsidR="004C6E10" w:rsidRPr="0098225B">
        <w:rPr>
          <w:b w:val="0"/>
          <w:spacing w:val="0"/>
          <w:sz w:val="22"/>
          <w:szCs w:val="22"/>
        </w:rPr>
        <w:t xml:space="preserve">o číslo; číslo </w:t>
      </w:r>
      <w:r w:rsidR="003B7C23" w:rsidRPr="0098225B">
        <w:rPr>
          <w:b w:val="0"/>
          <w:spacing w:val="0"/>
          <w:sz w:val="22"/>
          <w:szCs w:val="22"/>
        </w:rPr>
        <w:t xml:space="preserve">této </w:t>
      </w:r>
      <w:r w:rsidR="004C6E10" w:rsidRPr="0098225B">
        <w:rPr>
          <w:b w:val="0"/>
          <w:spacing w:val="0"/>
          <w:sz w:val="22"/>
          <w:szCs w:val="22"/>
        </w:rPr>
        <w:t xml:space="preserve">smlouvy, </w:t>
      </w:r>
      <w:r w:rsidR="009A1811" w:rsidRPr="0098225B">
        <w:rPr>
          <w:b w:val="0"/>
          <w:spacing w:val="0"/>
          <w:sz w:val="22"/>
          <w:szCs w:val="22"/>
        </w:rPr>
        <w:t>den jejího uzavření</w:t>
      </w:r>
      <w:r w:rsidR="004C6E10" w:rsidRPr="0098225B">
        <w:rPr>
          <w:b w:val="0"/>
          <w:spacing w:val="0"/>
          <w:sz w:val="22"/>
          <w:szCs w:val="22"/>
        </w:rPr>
        <w:t xml:space="preserve"> a předmět smlouvy</w:t>
      </w:r>
      <w:r w:rsidR="009A1811" w:rsidRPr="0098225B">
        <w:rPr>
          <w:b w:val="0"/>
          <w:spacing w:val="0"/>
          <w:sz w:val="22"/>
          <w:szCs w:val="22"/>
        </w:rPr>
        <w:t>; označení banky zhotovitele včetně identifikátoru a čísla účtu, na který má být úhr</w:t>
      </w:r>
      <w:r w:rsidR="00FE01F9" w:rsidRPr="0098225B">
        <w:rPr>
          <w:b w:val="0"/>
          <w:spacing w:val="0"/>
          <w:sz w:val="22"/>
          <w:szCs w:val="22"/>
        </w:rPr>
        <w:t>ada provedena;</w:t>
      </w:r>
      <w:r w:rsidR="004C6E10" w:rsidRPr="0098225B">
        <w:rPr>
          <w:b w:val="0"/>
          <w:spacing w:val="0"/>
          <w:sz w:val="22"/>
          <w:szCs w:val="22"/>
        </w:rPr>
        <w:t xml:space="preserve"> jméno</w:t>
      </w:r>
      <w:r w:rsidR="004F4689" w:rsidRPr="0098225B">
        <w:rPr>
          <w:b w:val="0"/>
          <w:spacing w:val="0"/>
          <w:sz w:val="22"/>
          <w:szCs w:val="22"/>
        </w:rPr>
        <w:t xml:space="preserve">, IČO, DIČ </w:t>
      </w:r>
      <w:r w:rsidR="004F4689" w:rsidRPr="0098225B">
        <w:rPr>
          <w:b w:val="0"/>
          <w:i/>
          <w:spacing w:val="0"/>
          <w:sz w:val="18"/>
          <w:szCs w:val="18"/>
        </w:rPr>
        <w:t>(*DIČ se uvede pouze v případě, že je zhotovitel plátce DPH*)</w:t>
      </w:r>
      <w:r w:rsidR="004C6E10" w:rsidRPr="0098225B">
        <w:rPr>
          <w:b w:val="0"/>
          <w:i/>
          <w:spacing w:val="0"/>
          <w:sz w:val="18"/>
          <w:szCs w:val="18"/>
        </w:rPr>
        <w:t xml:space="preserve"> </w:t>
      </w:r>
      <w:r w:rsidR="004C6E10" w:rsidRPr="0098225B">
        <w:rPr>
          <w:b w:val="0"/>
          <w:spacing w:val="0"/>
          <w:sz w:val="22"/>
          <w:szCs w:val="22"/>
        </w:rPr>
        <w:t>a adresu zhotovitele;</w:t>
      </w:r>
      <w:r w:rsidR="004F4689" w:rsidRPr="0098225B">
        <w:rPr>
          <w:b w:val="0"/>
          <w:spacing w:val="0"/>
          <w:sz w:val="22"/>
          <w:szCs w:val="22"/>
        </w:rPr>
        <w:t xml:space="preserve"> jméno, IČO a adresu odběratele;</w:t>
      </w:r>
      <w:r w:rsidR="004C6E10" w:rsidRPr="0098225B">
        <w:rPr>
          <w:b w:val="0"/>
          <w:spacing w:val="0"/>
          <w:sz w:val="22"/>
          <w:szCs w:val="22"/>
        </w:rPr>
        <w:t xml:space="preserve"> položkové vykázání nákladů,</w:t>
      </w:r>
      <w:r w:rsidR="00FE01F9" w:rsidRPr="0098225B">
        <w:rPr>
          <w:b w:val="0"/>
          <w:spacing w:val="0"/>
          <w:sz w:val="22"/>
          <w:szCs w:val="22"/>
        </w:rPr>
        <w:t xml:space="preserve"> konečnou částku</w:t>
      </w:r>
      <w:r w:rsidR="009A1811" w:rsidRPr="0098225B">
        <w:rPr>
          <w:b w:val="0"/>
          <w:spacing w:val="0"/>
          <w:sz w:val="22"/>
          <w:szCs w:val="22"/>
        </w:rPr>
        <w:t>; den odeslání dokladu a lhůta splatnosti</w:t>
      </w:r>
      <w:r w:rsidR="004F4689" w:rsidRPr="0098225B">
        <w:rPr>
          <w:b w:val="0"/>
          <w:spacing w:val="0"/>
          <w:sz w:val="22"/>
          <w:szCs w:val="22"/>
        </w:rPr>
        <w:t>; datum uskutečnění zdanitelného plnění</w:t>
      </w:r>
      <w:r w:rsidR="009A1811" w:rsidRPr="0098225B">
        <w:rPr>
          <w:b w:val="0"/>
          <w:spacing w:val="0"/>
          <w:sz w:val="22"/>
          <w:szCs w:val="22"/>
        </w:rPr>
        <w:t>.</w:t>
      </w:r>
      <w:r w:rsidR="00EB3DF3">
        <w:rPr>
          <w:b w:val="0"/>
          <w:spacing w:val="0"/>
          <w:sz w:val="22"/>
          <w:szCs w:val="22"/>
        </w:rPr>
        <w:t xml:space="preserve"> Dále musí být uvedeno: „Opatření byla provedena v rámci Integrovaného projektu LIFE – Jedna příroda (LIFE17 IPE/CZ/000005 LIFE-IP: N2K Revisited).“</w:t>
      </w:r>
    </w:p>
    <w:p w14:paraId="5A16F5FD" w14:textId="0A86C2FE" w:rsidR="00C66AF0" w:rsidRPr="0098225B" w:rsidRDefault="003131B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Daňový doklad (faktur</w:t>
      </w:r>
      <w:r w:rsidR="006F3765" w:rsidRPr="0098225B">
        <w:rPr>
          <w:b w:val="0"/>
          <w:spacing w:val="0"/>
          <w:sz w:val="22"/>
          <w:szCs w:val="22"/>
        </w:rPr>
        <w:t>a</w:t>
      </w:r>
      <w:r w:rsidRPr="0098225B">
        <w:rPr>
          <w:b w:val="0"/>
          <w:spacing w:val="0"/>
          <w:sz w:val="22"/>
          <w:szCs w:val="22"/>
        </w:rPr>
        <w:t xml:space="preserve">) </w:t>
      </w:r>
      <w:r w:rsidR="009A1811" w:rsidRPr="0098225B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5A1F7C" w:rsidRPr="0098225B">
        <w:rPr>
          <w:b w:val="0"/>
          <w:spacing w:val="0"/>
          <w:sz w:val="22"/>
          <w:szCs w:val="22"/>
        </w:rPr>
        <w:t>(fakturu)</w:t>
      </w:r>
      <w:r w:rsidR="006F3765" w:rsidRPr="0098225B">
        <w:rPr>
          <w:b w:val="0"/>
          <w:spacing w:val="0"/>
          <w:sz w:val="22"/>
          <w:szCs w:val="22"/>
        </w:rPr>
        <w:t xml:space="preserve"> </w:t>
      </w:r>
      <w:r w:rsidR="009A1811" w:rsidRPr="0098225B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 w:rsidRPr="0098225B">
        <w:rPr>
          <w:b w:val="0"/>
          <w:spacing w:val="0"/>
          <w:sz w:val="22"/>
          <w:szCs w:val="22"/>
        </w:rPr>
        <w:t xml:space="preserve">opraveného a bezvadného </w:t>
      </w:r>
      <w:r w:rsidR="009A1811" w:rsidRPr="0098225B">
        <w:rPr>
          <w:b w:val="0"/>
          <w:spacing w:val="0"/>
          <w:sz w:val="22"/>
          <w:szCs w:val="22"/>
        </w:rPr>
        <w:t>daňového dokladu</w:t>
      </w:r>
      <w:r w:rsidR="005A1F7C" w:rsidRPr="0098225B">
        <w:rPr>
          <w:b w:val="0"/>
          <w:spacing w:val="0"/>
          <w:sz w:val="22"/>
          <w:szCs w:val="22"/>
        </w:rPr>
        <w:t xml:space="preserve"> (faktury</w:t>
      </w:r>
      <w:r w:rsidR="009A1811" w:rsidRPr="0098225B">
        <w:rPr>
          <w:b w:val="0"/>
          <w:spacing w:val="0"/>
          <w:sz w:val="22"/>
          <w:szCs w:val="22"/>
        </w:rPr>
        <w:t>.</w:t>
      </w:r>
      <w:r w:rsidR="00435067" w:rsidRPr="0098225B">
        <w:rPr>
          <w:b w:val="0"/>
          <w:spacing w:val="0"/>
          <w:sz w:val="22"/>
          <w:szCs w:val="22"/>
        </w:rPr>
        <w:t xml:space="preserve"> </w:t>
      </w:r>
    </w:p>
    <w:p w14:paraId="3DE7D5FC" w14:textId="6B0C33EB" w:rsidR="00E25709" w:rsidRPr="0098225B" w:rsidRDefault="00520C25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>S</w:t>
      </w:r>
      <w:r w:rsidR="003B7C23" w:rsidRPr="0098225B">
        <w:rPr>
          <w:b w:val="0"/>
          <w:spacing w:val="0"/>
          <w:sz w:val="22"/>
          <w:szCs w:val="22"/>
        </w:rPr>
        <w:t>mluvní s</w:t>
      </w:r>
      <w:r w:rsidRPr="0098225B">
        <w:rPr>
          <w:b w:val="0"/>
          <w:spacing w:val="0"/>
          <w:sz w:val="22"/>
          <w:szCs w:val="22"/>
        </w:rPr>
        <w:t>trany se dohodly, že o</w:t>
      </w:r>
      <w:r w:rsidR="00540D67" w:rsidRPr="0098225B">
        <w:rPr>
          <w:b w:val="0"/>
          <w:spacing w:val="0"/>
          <w:sz w:val="22"/>
          <w:szCs w:val="22"/>
        </w:rPr>
        <w:t>bj</w:t>
      </w:r>
      <w:r w:rsidR="00714338" w:rsidRPr="0098225B">
        <w:rPr>
          <w:b w:val="0"/>
          <w:spacing w:val="0"/>
          <w:sz w:val="22"/>
          <w:szCs w:val="22"/>
        </w:rPr>
        <w:t>ednatel nebude poskytovat zálohové platby</w:t>
      </w:r>
      <w:r w:rsidR="00540D67" w:rsidRPr="0098225B">
        <w:rPr>
          <w:b w:val="0"/>
          <w:spacing w:val="0"/>
          <w:sz w:val="22"/>
          <w:szCs w:val="22"/>
        </w:rPr>
        <w:t xml:space="preserve">. </w:t>
      </w:r>
    </w:p>
    <w:p w14:paraId="4E30BE59" w14:textId="77777777" w:rsidR="00B64C41" w:rsidRPr="00B65BAA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0208EDAE" w14:textId="4C666B2B" w:rsidR="00AF5ED0" w:rsidRDefault="00AF5ED0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Doba plnění</w:t>
      </w:r>
    </w:p>
    <w:p w14:paraId="102A2D03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2B92EA7A" w14:textId="1B11AC67" w:rsidR="00583070" w:rsidRPr="0098225B" w:rsidRDefault="00583070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8225B">
        <w:rPr>
          <w:b w:val="0"/>
          <w:spacing w:val="0"/>
          <w:sz w:val="22"/>
          <w:szCs w:val="22"/>
        </w:rPr>
        <w:t xml:space="preserve">Zhotovitel se zavazuje provést dílo a předat jej objednateli nejpozději do </w:t>
      </w:r>
      <w:r w:rsidR="0098225B" w:rsidRPr="0098225B">
        <w:rPr>
          <w:spacing w:val="0"/>
          <w:sz w:val="22"/>
          <w:szCs w:val="22"/>
        </w:rPr>
        <w:t>60 dnů od podpisu smlouvy.</w:t>
      </w:r>
    </w:p>
    <w:p w14:paraId="3E3A21FD" w14:textId="02D4D20B" w:rsidR="00A94BC3" w:rsidRDefault="00583070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Pokud zhotovitel </w:t>
      </w:r>
      <w:r>
        <w:rPr>
          <w:b w:val="0"/>
          <w:spacing w:val="0"/>
          <w:sz w:val="22"/>
          <w:szCs w:val="22"/>
        </w:rPr>
        <w:t>dokončí</w:t>
      </w:r>
      <w:r w:rsidRPr="00E2570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</w:t>
      </w:r>
      <w:r w:rsidR="00A94BC3">
        <w:rPr>
          <w:b w:val="0"/>
          <w:spacing w:val="0"/>
          <w:sz w:val="22"/>
          <w:szCs w:val="22"/>
        </w:rPr>
        <w:t>pokud bude bez vad a nedodělků.</w:t>
      </w:r>
    </w:p>
    <w:p w14:paraId="398AA173" w14:textId="6D262124" w:rsidR="004D5435" w:rsidRDefault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>
        <w:rPr>
          <w:b/>
          <w:sz w:val="22"/>
          <w:szCs w:val="22"/>
        </w:rPr>
        <w:br w:type="page"/>
      </w:r>
    </w:p>
    <w:p w14:paraId="5736C552" w14:textId="1F6FE554" w:rsidR="00486E58" w:rsidRDefault="00FF611D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Další ujednání</w:t>
      </w:r>
    </w:p>
    <w:p w14:paraId="22BD778C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B3CAF88" w14:textId="77777777" w:rsidR="00F63A47" w:rsidRPr="00E25709" w:rsidRDefault="00F63A4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 xml:space="preserve">. Zhotovitel je povinen po celou dobu provádění díla dbát </w:t>
      </w:r>
      <w:r w:rsidR="006B30FB">
        <w:rPr>
          <w:b w:val="0"/>
          <w:spacing w:val="0"/>
          <w:sz w:val="22"/>
          <w:szCs w:val="22"/>
        </w:rPr>
        <w:t xml:space="preserve">písemných </w:t>
      </w:r>
      <w:r w:rsidRPr="00E25709">
        <w:rPr>
          <w:b w:val="0"/>
          <w:spacing w:val="0"/>
          <w:sz w:val="22"/>
          <w:szCs w:val="22"/>
        </w:rPr>
        <w:t>pokynů objednatele.</w:t>
      </w:r>
    </w:p>
    <w:p w14:paraId="1226DEF5" w14:textId="77777777" w:rsidR="00486E58" w:rsidRDefault="00486E58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14:paraId="78441BDE" w14:textId="77777777" w:rsidR="004C7E7C" w:rsidRPr="000C53E0" w:rsidRDefault="009A70DF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 xml:space="preserve">Bude-li mít dílo </w:t>
      </w:r>
      <w:r w:rsidR="009B2BB0" w:rsidRPr="000C53E0">
        <w:rPr>
          <w:b w:val="0"/>
          <w:spacing w:val="0"/>
          <w:sz w:val="22"/>
          <w:szCs w:val="22"/>
        </w:rPr>
        <w:t xml:space="preserve">podle této smlouvy </w:t>
      </w:r>
      <w:r w:rsidRPr="000C53E0">
        <w:rPr>
          <w:b w:val="0"/>
          <w:spacing w:val="0"/>
          <w:sz w:val="22"/>
          <w:szCs w:val="22"/>
        </w:rPr>
        <w:t xml:space="preserve">povahu autorského díla ve smyslu § 2 zákona č. 121/2000 Sb., autorského zákona (dále jen „autorský zákon“), poskytuje zhotovitel objednateli </w:t>
      </w:r>
      <w:r w:rsidR="004C34CF" w:rsidRPr="000C53E0">
        <w:rPr>
          <w:b w:val="0"/>
          <w:spacing w:val="0"/>
          <w:sz w:val="22"/>
          <w:szCs w:val="22"/>
        </w:rPr>
        <w:t>nevýhradn</w:t>
      </w:r>
      <w:r w:rsidRPr="000C53E0">
        <w:rPr>
          <w:b w:val="0"/>
          <w:spacing w:val="0"/>
          <w:sz w:val="22"/>
          <w:szCs w:val="22"/>
        </w:rPr>
        <w:t>í oprávnění k výkonu práva dílo užít (licenci), a to v původní, zpracované i jinak změněné podobě, všemi způsoby užití, v neomezeném rozsahu, bez prostorového omezení, na dobu trvání zhotovitelových majetkových autorských práv k dílu. Smluvní strany sjednávají, že objednatel je oprávněn dílo a jeho název volně užívat všemi způsoby, upravovat jej, zpracovávat, a to včetně překladu, spojovat s jiným dílem, zařazovat do díla souborného, dokončit nehotové dílo apod., jakož i zveřejňovat a publikovat jej, a to písemně i elektronicky, prostřednictvím webových stránek, a distribuovat koncovým uživatelům, úplatně i bezúplatně. Objednatel je oprávněn užívat dílo i k jiným účelům, než je sjednáno v této smlouvě. Zhotovitel výslovně souhlasí s tím, že objednatel může postoupit tuto licenci zcela nebo zčásti třetí osobě. Objednatel je oprávněn poskytnout podlicenci třetí osobě. Licenci podle tohoto odstavce není objednatel povinen využít.</w:t>
      </w:r>
    </w:p>
    <w:p w14:paraId="67EDFCB2" w14:textId="77777777" w:rsidR="002E6CFE" w:rsidRPr="000C53E0" w:rsidRDefault="002E6CFE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Objednatel si vyhrazuje výlučné vlastnické právo ke všem podkladům případně předaným zhotoviteli za účelem provedení díla, přičemž bez předchozího písemného souhlasu objednatele není zhotovitel oprávněn tyto podklady použít k jinému účelu či je poskytnout třetí osobě. Byla-li zhotoviteli za účelem provedení díla poskytnuta ze strany objednatele elektronická data nebo databáze, je zhotovitel povinen tyto po předání díla objednateli odstranit ze všech svých datových úložišť.</w:t>
      </w:r>
    </w:p>
    <w:p w14:paraId="30042BFB" w14:textId="77777777" w:rsidR="00B05F0F" w:rsidRPr="000C53E0" w:rsidRDefault="00B05F0F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14:paraId="2B180491" w14:textId="77777777" w:rsidR="00F67CEA" w:rsidRPr="001C2C92" w:rsidRDefault="00417F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F67CEA">
        <w:rPr>
          <w:b w:val="0"/>
          <w:spacing w:val="0"/>
          <w:sz w:val="22"/>
          <w:szCs w:val="22"/>
        </w:rPr>
        <w:t xml:space="preserve">Zhotovitel je oprávněn </w:t>
      </w:r>
      <w:r w:rsidR="006035ED" w:rsidRPr="00F67CEA">
        <w:rPr>
          <w:b w:val="0"/>
          <w:spacing w:val="0"/>
          <w:sz w:val="22"/>
          <w:szCs w:val="22"/>
        </w:rPr>
        <w:t xml:space="preserve">užívat a </w:t>
      </w:r>
      <w:r w:rsidRPr="00F67CEA">
        <w:rPr>
          <w:b w:val="0"/>
          <w:spacing w:val="0"/>
          <w:sz w:val="22"/>
          <w:szCs w:val="22"/>
        </w:rPr>
        <w:t>publikovat výsledky své práce. V textových výstupech bude uvedena formulace: "Projekt je součástí sledování stavu biotopů a druhů organizovaného AOPK ČR". V grafických výstupech (prezentace, postery atp.) bude uvedeno logo, které je k dispozici na stránkách AOPK ČR</w:t>
      </w:r>
      <w:r w:rsidR="001566A6" w:rsidRPr="00F67CEA">
        <w:rPr>
          <w:b w:val="0"/>
          <w:spacing w:val="0"/>
          <w:sz w:val="22"/>
          <w:szCs w:val="22"/>
        </w:rPr>
        <w:t>, s týmž textem</w:t>
      </w:r>
      <w:r w:rsidRPr="00F67CEA">
        <w:rPr>
          <w:b w:val="0"/>
          <w:spacing w:val="0"/>
          <w:sz w:val="22"/>
          <w:szCs w:val="22"/>
        </w:rPr>
        <w:t>.</w:t>
      </w:r>
    </w:p>
    <w:p w14:paraId="5373F3FC" w14:textId="77777777" w:rsidR="001C2C92" w:rsidRPr="000C53E0" w:rsidRDefault="001C2C92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left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0C53E0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14:paraId="60AFE8BE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</w:p>
    <w:p w14:paraId="4E77DAA2" w14:textId="292140C8" w:rsidR="009A1811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14:paraId="7BBEF1C0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670B63C6" w14:textId="3C067840" w:rsidR="00403F8A" w:rsidRPr="00E25709" w:rsidRDefault="00403F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 předání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Pr="00E25709">
        <w:rPr>
          <w:b w:val="0"/>
          <w:spacing w:val="0"/>
          <w:sz w:val="22"/>
          <w:szCs w:val="22"/>
        </w:rPr>
        <w:t xml:space="preserve">díla </w:t>
      </w:r>
      <w:r w:rsidR="00714338" w:rsidRPr="00E25709">
        <w:rPr>
          <w:b w:val="0"/>
          <w:spacing w:val="0"/>
          <w:sz w:val="22"/>
          <w:szCs w:val="22"/>
        </w:rPr>
        <w:t xml:space="preserve">vyhotoví </w:t>
      </w:r>
      <w:r w:rsidR="00583070">
        <w:rPr>
          <w:b w:val="0"/>
          <w:spacing w:val="0"/>
          <w:sz w:val="22"/>
          <w:szCs w:val="22"/>
        </w:rPr>
        <w:t>objednatel</w:t>
      </w:r>
      <w:r w:rsidR="00714338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>protokol pod</w:t>
      </w:r>
      <w:r w:rsidR="00D533BC">
        <w:rPr>
          <w:b w:val="0"/>
          <w:spacing w:val="0"/>
          <w:sz w:val="22"/>
          <w:szCs w:val="22"/>
        </w:rPr>
        <w:t xml:space="preserve">epsaný </w:t>
      </w:r>
      <w:r w:rsidR="00583070">
        <w:rPr>
          <w:b w:val="0"/>
          <w:spacing w:val="0"/>
          <w:sz w:val="22"/>
          <w:szCs w:val="22"/>
        </w:rPr>
        <w:t>objednatelem</w:t>
      </w:r>
      <w:r w:rsidR="002E6CFE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>Objednatel není povinen převzít dílo vykazující byť drobné vady či nedodělky.</w:t>
      </w:r>
    </w:p>
    <w:p w14:paraId="3AFF847D" w14:textId="60504A38" w:rsidR="00F255AE" w:rsidRPr="00BD1666" w:rsidRDefault="00540D6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</w:t>
      </w:r>
      <w:r w:rsidR="001C287C">
        <w:rPr>
          <w:b w:val="0"/>
          <w:spacing w:val="0"/>
          <w:sz w:val="22"/>
          <w:szCs w:val="22"/>
        </w:rPr>
        <w:t xml:space="preserve">takovou </w:t>
      </w:r>
      <w:r w:rsidR="00D533BC">
        <w:rPr>
          <w:b w:val="0"/>
          <w:spacing w:val="0"/>
          <w:sz w:val="22"/>
          <w:szCs w:val="22"/>
        </w:rPr>
        <w:t xml:space="preserve">finální verzi </w:t>
      </w:r>
      <w:r w:rsidRPr="00E25709"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a, která</w:t>
      </w:r>
      <w:r w:rsidRPr="00E25709">
        <w:rPr>
          <w:b w:val="0"/>
          <w:spacing w:val="0"/>
          <w:sz w:val="22"/>
          <w:szCs w:val="22"/>
        </w:rPr>
        <w:t xml:space="preserve"> vykazuje drobné vady a nedodělky, které samy o sobě ani ve spojení s jinými nebrání řádnému užívaní díla. V tom</w:t>
      </w:r>
      <w:r w:rsidR="00E40944">
        <w:rPr>
          <w:b w:val="0"/>
          <w:spacing w:val="0"/>
          <w:sz w:val="22"/>
          <w:szCs w:val="22"/>
        </w:rPr>
        <w:t>to</w:t>
      </w:r>
      <w:r w:rsidRPr="00E25709">
        <w:rPr>
          <w:b w:val="0"/>
          <w:spacing w:val="0"/>
          <w:sz w:val="22"/>
          <w:szCs w:val="22"/>
        </w:rPr>
        <w:t xml:space="preserve"> případě </w:t>
      </w:r>
      <w:r w:rsidR="00E40944">
        <w:rPr>
          <w:b w:val="0"/>
          <w:spacing w:val="0"/>
          <w:sz w:val="22"/>
          <w:szCs w:val="22"/>
        </w:rPr>
        <w:t xml:space="preserve">zašle objednatel </w:t>
      </w:r>
      <w:r w:rsidRPr="00E25709">
        <w:rPr>
          <w:b w:val="0"/>
          <w:spacing w:val="0"/>
          <w:sz w:val="22"/>
          <w:szCs w:val="22"/>
        </w:rPr>
        <w:t>zhotovitel</w:t>
      </w:r>
      <w:r w:rsidR="00E40944">
        <w:rPr>
          <w:b w:val="0"/>
          <w:spacing w:val="0"/>
          <w:sz w:val="22"/>
          <w:szCs w:val="22"/>
        </w:rPr>
        <w:t>i</w:t>
      </w:r>
      <w:r w:rsidR="002735CF">
        <w:rPr>
          <w:b w:val="0"/>
          <w:spacing w:val="0"/>
          <w:sz w:val="22"/>
          <w:szCs w:val="22"/>
        </w:rPr>
        <w:t xml:space="preserve"> e-mailem</w:t>
      </w:r>
      <w:r w:rsidR="00E40944">
        <w:rPr>
          <w:b w:val="0"/>
          <w:spacing w:val="0"/>
          <w:sz w:val="22"/>
          <w:szCs w:val="22"/>
        </w:rPr>
        <w:t xml:space="preserve"> protokol, ve kterém jsou </w:t>
      </w:r>
      <w:r w:rsidRPr="00E25709">
        <w:rPr>
          <w:b w:val="0"/>
          <w:spacing w:val="0"/>
          <w:sz w:val="22"/>
          <w:szCs w:val="22"/>
        </w:rPr>
        <w:t xml:space="preserve">tyto vady a nedodělky </w:t>
      </w:r>
      <w:r w:rsidR="00E40944">
        <w:rPr>
          <w:b w:val="0"/>
          <w:spacing w:val="0"/>
          <w:sz w:val="22"/>
          <w:szCs w:val="22"/>
        </w:rPr>
        <w:t xml:space="preserve">uvedeny a je </w:t>
      </w:r>
      <w:r w:rsidRPr="00E25709">
        <w:rPr>
          <w:b w:val="0"/>
          <w:spacing w:val="0"/>
          <w:sz w:val="22"/>
          <w:szCs w:val="22"/>
        </w:rPr>
        <w:t>v</w:t>
      </w:r>
      <w:r w:rsidR="00E40944">
        <w:rPr>
          <w:b w:val="0"/>
          <w:spacing w:val="0"/>
          <w:sz w:val="22"/>
          <w:szCs w:val="22"/>
        </w:rPr>
        <w:t> něm stanoven</w:t>
      </w:r>
      <w:r w:rsidRPr="00E25709">
        <w:rPr>
          <w:b w:val="0"/>
          <w:spacing w:val="0"/>
          <w:sz w:val="22"/>
          <w:szCs w:val="22"/>
        </w:rPr>
        <w:t> termín</w:t>
      </w:r>
      <w:r w:rsidR="00E40944">
        <w:rPr>
          <w:b w:val="0"/>
          <w:spacing w:val="0"/>
          <w:sz w:val="22"/>
          <w:szCs w:val="22"/>
        </w:rPr>
        <w:t xml:space="preserve"> pro jejich odstranění.</w:t>
      </w:r>
      <w:r w:rsidR="002735CF">
        <w:rPr>
          <w:b w:val="0"/>
          <w:spacing w:val="0"/>
          <w:sz w:val="22"/>
          <w:szCs w:val="22"/>
        </w:rPr>
        <w:t xml:space="preserve"> Zhotovitel </w:t>
      </w:r>
      <w:r w:rsidR="002735CF" w:rsidRPr="00B64C41">
        <w:rPr>
          <w:b w:val="0"/>
          <w:spacing w:val="0"/>
          <w:sz w:val="22"/>
          <w:szCs w:val="22"/>
        </w:rPr>
        <w:t>do 3 pracovních dnů potvrdí přijetí protokolu</w:t>
      </w:r>
      <w:r w:rsidR="002735CF">
        <w:rPr>
          <w:b w:val="0"/>
          <w:spacing w:val="0"/>
          <w:sz w:val="22"/>
          <w:szCs w:val="22"/>
        </w:rPr>
        <w:t xml:space="preserve"> stejnou formou (tzn. e-mailem)</w:t>
      </w:r>
      <w:r w:rsidR="002735CF" w:rsidRPr="00B64C41">
        <w:rPr>
          <w:b w:val="0"/>
          <w:spacing w:val="0"/>
          <w:sz w:val="22"/>
          <w:szCs w:val="22"/>
        </w:rPr>
        <w:t xml:space="preserve"> a v případě, že přijetí protokolu nepotvrdí, považuje se protokol za přijatý 4. (čtvrtým) pracovním dnem. </w:t>
      </w:r>
    </w:p>
    <w:p w14:paraId="778A75EA" w14:textId="0394962B" w:rsidR="00A94BC3" w:rsidRDefault="0030584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BD1666">
        <w:rPr>
          <w:b w:val="0"/>
          <w:spacing w:val="0"/>
          <w:sz w:val="22"/>
          <w:szCs w:val="22"/>
        </w:rPr>
        <w:t xml:space="preserve">V případě, že nebude v termínu provedení </w:t>
      </w:r>
      <w:r w:rsidR="00D533BC" w:rsidRPr="00BD1666">
        <w:rPr>
          <w:b w:val="0"/>
          <w:spacing w:val="0"/>
          <w:sz w:val="22"/>
          <w:szCs w:val="22"/>
        </w:rPr>
        <w:t>finální verze díl</w:t>
      </w:r>
      <w:r w:rsidR="002735CF">
        <w:rPr>
          <w:b w:val="0"/>
          <w:spacing w:val="0"/>
          <w:sz w:val="22"/>
          <w:szCs w:val="22"/>
        </w:rPr>
        <w:t>a</w:t>
      </w:r>
      <w:r w:rsidR="00D533BC" w:rsidRPr="00BD1666">
        <w:rPr>
          <w:b w:val="0"/>
          <w:spacing w:val="0"/>
          <w:sz w:val="22"/>
          <w:szCs w:val="22"/>
        </w:rPr>
        <w:t xml:space="preserve"> dokončena</w:t>
      </w:r>
      <w:r w:rsidR="006D3C81" w:rsidRPr="00BD1666">
        <w:rPr>
          <w:b w:val="0"/>
          <w:spacing w:val="0"/>
          <w:sz w:val="22"/>
          <w:szCs w:val="22"/>
        </w:rPr>
        <w:t xml:space="preserve">, aniž by důvod nedokončení </w:t>
      </w:r>
      <w:r w:rsidR="00D533BC" w:rsidRPr="00D0724F">
        <w:rPr>
          <w:b w:val="0"/>
          <w:spacing w:val="0"/>
          <w:sz w:val="22"/>
          <w:szCs w:val="22"/>
        </w:rPr>
        <w:t xml:space="preserve">finální verze </w:t>
      </w:r>
      <w:r w:rsidR="002B0C4E" w:rsidRPr="00D0724F">
        <w:rPr>
          <w:b w:val="0"/>
          <w:spacing w:val="0"/>
          <w:sz w:val="22"/>
          <w:szCs w:val="22"/>
        </w:rPr>
        <w:t>díla</w:t>
      </w:r>
      <w:r w:rsidR="006D3C81" w:rsidRPr="003131B6">
        <w:rPr>
          <w:b w:val="0"/>
          <w:spacing w:val="0"/>
          <w:sz w:val="22"/>
          <w:szCs w:val="22"/>
        </w:rPr>
        <w:t xml:space="preserve"> ležel na straně objednatele</w:t>
      </w:r>
      <w:r w:rsidRPr="003131B6">
        <w:rPr>
          <w:b w:val="0"/>
          <w:spacing w:val="0"/>
          <w:sz w:val="22"/>
          <w:szCs w:val="22"/>
        </w:rPr>
        <w:t xml:space="preserve">, má objednatel právo převzít </w:t>
      </w:r>
      <w:r w:rsidR="00D533BC" w:rsidRPr="00F8012C">
        <w:rPr>
          <w:b w:val="0"/>
          <w:spacing w:val="0"/>
          <w:sz w:val="22"/>
          <w:szCs w:val="22"/>
        </w:rPr>
        <w:t>částečně provedenou finální verzi</w:t>
      </w:r>
      <w:r w:rsidRPr="00F8012C">
        <w:rPr>
          <w:b w:val="0"/>
          <w:spacing w:val="0"/>
          <w:sz w:val="22"/>
          <w:szCs w:val="22"/>
        </w:rPr>
        <w:t xml:space="preserve"> díl</w:t>
      </w:r>
      <w:r w:rsidR="00D533BC" w:rsidRPr="00F8012C">
        <w:rPr>
          <w:b w:val="0"/>
          <w:spacing w:val="0"/>
          <w:sz w:val="22"/>
          <w:szCs w:val="22"/>
        </w:rPr>
        <w:t>a</w:t>
      </w:r>
      <w:r w:rsidRPr="00F8012C"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 w:rsidRPr="00C66AF0">
        <w:rPr>
          <w:b w:val="0"/>
          <w:spacing w:val="0"/>
          <w:sz w:val="22"/>
          <w:szCs w:val="22"/>
        </w:rPr>
        <w:t xml:space="preserve">. Odstoupení </w:t>
      </w:r>
      <w:r w:rsidR="000E184E" w:rsidRPr="00C66AF0">
        <w:rPr>
          <w:b w:val="0"/>
          <w:spacing w:val="0"/>
          <w:sz w:val="22"/>
          <w:szCs w:val="22"/>
        </w:rPr>
        <w:t>podle věty první</w:t>
      </w:r>
      <w:r w:rsidR="006D3C81" w:rsidRPr="00C66AF0">
        <w:rPr>
          <w:b w:val="0"/>
          <w:spacing w:val="0"/>
          <w:sz w:val="22"/>
          <w:szCs w:val="22"/>
        </w:rPr>
        <w:t xml:space="preserve"> vyznačí objednatel v protokolu. </w:t>
      </w:r>
      <w:r w:rsidR="00B1226A">
        <w:rPr>
          <w:b w:val="0"/>
          <w:spacing w:val="0"/>
          <w:sz w:val="22"/>
          <w:szCs w:val="22"/>
        </w:rPr>
        <w:t xml:space="preserve">Poté zašle </w:t>
      </w:r>
      <w:r w:rsidR="0089598E">
        <w:rPr>
          <w:b w:val="0"/>
          <w:spacing w:val="0"/>
          <w:sz w:val="22"/>
          <w:szCs w:val="22"/>
        </w:rPr>
        <w:t xml:space="preserve">objednatel </w:t>
      </w:r>
      <w:r w:rsidR="0089598E">
        <w:rPr>
          <w:b w:val="0"/>
          <w:spacing w:val="0"/>
          <w:sz w:val="22"/>
          <w:szCs w:val="22"/>
        </w:rPr>
        <w:lastRenderedPageBreak/>
        <w:t>zhotoviteli protokol</w:t>
      </w:r>
      <w:r w:rsidR="002735CF">
        <w:rPr>
          <w:b w:val="0"/>
          <w:spacing w:val="0"/>
          <w:sz w:val="22"/>
          <w:szCs w:val="22"/>
        </w:rPr>
        <w:t xml:space="preserve"> listinně na doručenku</w:t>
      </w:r>
      <w:r w:rsidR="0089598E">
        <w:rPr>
          <w:b w:val="0"/>
          <w:spacing w:val="0"/>
          <w:sz w:val="22"/>
          <w:szCs w:val="22"/>
        </w:rPr>
        <w:t xml:space="preserve">, doručením protokolu zhotoviteli se odstoupení stane účinným. </w:t>
      </w:r>
    </w:p>
    <w:p w14:paraId="76519203" w14:textId="77777777" w:rsidR="00B64C41" w:rsidRPr="00E45393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jc w:val="both"/>
        <w:rPr>
          <w:b w:val="0"/>
          <w:spacing w:val="0"/>
          <w:sz w:val="22"/>
          <w:szCs w:val="22"/>
        </w:rPr>
      </w:pPr>
    </w:p>
    <w:p w14:paraId="15DA8F4A" w14:textId="54A53732" w:rsidR="009A1811" w:rsidRDefault="001B6A8C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Odpovědnost za vady</w:t>
      </w:r>
    </w:p>
    <w:p w14:paraId="614369DB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7CB7D854" w14:textId="77777777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Zhotovitel odpovídá za vady, jež má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>
        <w:rPr>
          <w:b w:val="0"/>
          <w:spacing w:val="0"/>
          <w:sz w:val="22"/>
          <w:szCs w:val="22"/>
        </w:rPr>
        <w:t>díl</w:t>
      </w:r>
      <w:r w:rsidR="00D533BC">
        <w:rPr>
          <w:b w:val="0"/>
          <w:spacing w:val="0"/>
          <w:sz w:val="22"/>
          <w:szCs w:val="22"/>
        </w:rPr>
        <w:t>a</w:t>
      </w:r>
      <w:r>
        <w:rPr>
          <w:b w:val="0"/>
          <w:spacing w:val="0"/>
          <w:sz w:val="22"/>
          <w:szCs w:val="22"/>
        </w:rPr>
        <w:t xml:space="preserve"> v době je</w:t>
      </w:r>
      <w:r w:rsidR="00D533BC">
        <w:rPr>
          <w:b w:val="0"/>
          <w:spacing w:val="0"/>
          <w:sz w:val="22"/>
          <w:szCs w:val="22"/>
        </w:rPr>
        <w:t>jí</w:t>
      </w:r>
      <w:r>
        <w:rPr>
          <w:b w:val="0"/>
          <w:spacing w:val="0"/>
          <w:sz w:val="22"/>
          <w:szCs w:val="22"/>
        </w:rPr>
        <w:t>ho předání objednateli</w:t>
      </w:r>
      <w:r w:rsidR="00895387">
        <w:rPr>
          <w:b w:val="0"/>
          <w:spacing w:val="0"/>
          <w:sz w:val="22"/>
          <w:szCs w:val="22"/>
        </w:rPr>
        <w:t>, byť se vady projeví až později</w:t>
      </w:r>
      <w:r>
        <w:rPr>
          <w:b w:val="0"/>
          <w:spacing w:val="0"/>
          <w:sz w:val="22"/>
          <w:szCs w:val="22"/>
        </w:rPr>
        <w:t>.</w:t>
      </w:r>
    </w:p>
    <w:p w14:paraId="33F3158A" w14:textId="77777777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14:paraId="0F8E0EE6" w14:textId="33D0BD1D" w:rsidR="001B6A8C" w:rsidRDefault="001B6A8C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14:paraId="69F3D202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57DE5722" w14:textId="52EFEF18" w:rsidR="009A1811" w:rsidRDefault="009A181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S</w:t>
      </w:r>
      <w:r w:rsidR="00FA0B9A">
        <w:rPr>
          <w:sz w:val="22"/>
          <w:szCs w:val="22"/>
        </w:rPr>
        <w:t>ankce</w:t>
      </w:r>
    </w:p>
    <w:p w14:paraId="59B444E2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07C19B6E" w14:textId="67F3D168" w:rsidR="009A1811" w:rsidRDefault="009A18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 xml:space="preserve">nedodrží termín provedení </w:t>
      </w:r>
      <w:r w:rsidR="00D533BC">
        <w:rPr>
          <w:b w:val="0"/>
          <w:spacing w:val="0"/>
          <w:sz w:val="22"/>
          <w:szCs w:val="22"/>
        </w:rPr>
        <w:t xml:space="preserve">finální verze </w:t>
      </w:r>
      <w:r w:rsidR="00D533BC" w:rsidRPr="00E25709">
        <w:rPr>
          <w:b w:val="0"/>
          <w:spacing w:val="0"/>
          <w:sz w:val="22"/>
          <w:szCs w:val="22"/>
        </w:rPr>
        <w:t xml:space="preserve">díla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42288B">
        <w:rPr>
          <w:b w:val="0"/>
          <w:spacing w:val="0"/>
          <w:sz w:val="22"/>
          <w:szCs w:val="22"/>
        </w:rPr>
        <w:t>05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D67E8C">
        <w:rPr>
          <w:b w:val="0"/>
          <w:spacing w:val="0"/>
          <w:sz w:val="22"/>
          <w:szCs w:val="22"/>
        </w:rPr>
        <w:t>bez</w:t>
      </w:r>
      <w:r w:rsidR="00FA0B9A">
        <w:rPr>
          <w:b w:val="0"/>
          <w:spacing w:val="0"/>
          <w:sz w:val="22"/>
          <w:szCs w:val="22"/>
        </w:rPr>
        <w:t xml:space="preserve">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14:paraId="297489E7" w14:textId="77777777" w:rsidR="009A1811" w:rsidRDefault="009A181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AC6D7F">
        <w:rPr>
          <w:b w:val="0"/>
          <w:spacing w:val="0"/>
          <w:sz w:val="22"/>
          <w:szCs w:val="22"/>
        </w:rPr>
        <w:t>úrok z prodlení</w:t>
      </w:r>
      <w:r w:rsidR="002F74FD">
        <w:rPr>
          <w:b w:val="0"/>
          <w:spacing w:val="0"/>
          <w:sz w:val="22"/>
          <w:szCs w:val="22"/>
        </w:rPr>
        <w:t xml:space="preserve"> 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14:paraId="76DB2C92" w14:textId="77777777" w:rsidR="0030409C" w:rsidRDefault="002F74FD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0409C">
        <w:rPr>
          <w:b w:val="0"/>
          <w:spacing w:val="0"/>
          <w:sz w:val="22"/>
          <w:szCs w:val="22"/>
        </w:rPr>
        <w:t>Ustanoveními o smluvní poku</w:t>
      </w:r>
      <w:r w:rsidR="0021267E" w:rsidRPr="0030409C">
        <w:rPr>
          <w:b w:val="0"/>
          <w:spacing w:val="0"/>
          <w:sz w:val="22"/>
          <w:szCs w:val="22"/>
        </w:rPr>
        <w:t>tě není dotčen nárok oprávněné smluvní strany</w:t>
      </w:r>
      <w:r w:rsidRPr="0030409C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30409C">
        <w:rPr>
          <w:b w:val="0"/>
          <w:spacing w:val="0"/>
          <w:sz w:val="22"/>
          <w:szCs w:val="22"/>
        </w:rPr>
        <w:t>.</w:t>
      </w:r>
    </w:p>
    <w:p w14:paraId="5149CC15" w14:textId="2BF3C704" w:rsidR="00B616E7" w:rsidRDefault="00B616E7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67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Smluvní </w:t>
      </w:r>
      <w:r w:rsidRPr="00B11CE3">
        <w:rPr>
          <w:b w:val="0"/>
          <w:spacing w:val="0"/>
          <w:sz w:val="22"/>
          <w:szCs w:val="22"/>
        </w:rPr>
        <w:t>pokutu nelze požadovat, způsobí-li porušení smluvní povinnosti zásah vyšší moci, a to po celou dobu trvání zásahu vyšší moci. Za zásah vyšší moci se považuje zejména nemožnost plnění vzniklá živelnou událostí (včetně pandemie Covid-19) nebo událost naplňující znaky uvedené v § 2913 odst. 2 zákona č. 89/2012 Sb., občanského zákoníku.</w:t>
      </w:r>
    </w:p>
    <w:p w14:paraId="4226A5F1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tabs>
          <w:tab w:val="center" w:pos="567"/>
        </w:tabs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</w:p>
    <w:p w14:paraId="172722F7" w14:textId="57673A3C" w:rsidR="00B616E7" w:rsidRDefault="00B616E7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Vyšší moc</w:t>
      </w:r>
    </w:p>
    <w:p w14:paraId="2E31FD1E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53750F55" w14:textId="77777777" w:rsidR="00B616E7" w:rsidRPr="00E25709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Pro účely této smlouvy se za vyšší moc považují případy, kdy smluvní strana prokáže, že jí ve splnění povinnosti ze smlouvy dočasně nebo trvale zabránila mimořádná nepředvídatelná a nepřekonatelná překážka vzniklá nezávisle na vůli této smluvní strany. Za okolnosti vyšší moci se považují okolnosti, které vznikly po uzavření této smlouvy, zejména</w:t>
      </w:r>
      <w:r>
        <w:rPr>
          <w:b w:val="0"/>
          <w:spacing w:val="0"/>
          <w:sz w:val="22"/>
          <w:szCs w:val="22"/>
        </w:rPr>
        <w:t xml:space="preserve"> (nikoli však výlučně)</w:t>
      </w:r>
      <w:r w:rsidRPr="00976748">
        <w:rPr>
          <w:b w:val="0"/>
          <w:spacing w:val="0"/>
          <w:sz w:val="22"/>
          <w:szCs w:val="22"/>
        </w:rPr>
        <w:t xml:space="preserve"> válečný konflikt, přírodní katastrofa (např. povodeň), masivní výpadek elektrické energie nebo dodávek ropy, embargo nebo epidemie</w:t>
      </w:r>
      <w:r>
        <w:rPr>
          <w:b w:val="0"/>
          <w:spacing w:val="0"/>
          <w:sz w:val="22"/>
          <w:szCs w:val="22"/>
        </w:rPr>
        <w:t xml:space="preserve"> (včetně COVID 19)</w:t>
      </w:r>
      <w:r w:rsidRPr="00976748">
        <w:rPr>
          <w:b w:val="0"/>
          <w:spacing w:val="0"/>
          <w:sz w:val="22"/>
          <w:szCs w:val="22"/>
        </w:rPr>
        <w:t xml:space="preserve">, popřípadě krizové opatření vyhlášené orgánem veřejné moci při epidemii.     </w:t>
      </w:r>
    </w:p>
    <w:p w14:paraId="4CDA1329" w14:textId="77777777" w:rsidR="00B616E7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Za vyšší moc se pro účely této smlouvy nepovažuje překážka vzniklá z poměrů smluvní strany, která se překážky dle odstavce 9.1 dovolává, nebo vzniklá až v době, kdy byla tato smluvní strana v prodlení</w:t>
      </w:r>
      <w:r>
        <w:rPr>
          <w:b w:val="0"/>
          <w:spacing w:val="0"/>
          <w:sz w:val="22"/>
          <w:szCs w:val="22"/>
        </w:rPr>
        <w:t xml:space="preserve"> s plněním smluvené povinnosti.</w:t>
      </w:r>
    </w:p>
    <w:p w14:paraId="651DD938" w14:textId="77777777" w:rsidR="00B616E7" w:rsidRPr="00976748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76748">
        <w:rPr>
          <w:b w:val="0"/>
          <w:spacing w:val="0"/>
          <w:sz w:val="22"/>
          <w:szCs w:val="22"/>
        </w:rPr>
        <w:t>Smluvní strana postižená vyšší mocí je povinna neprodleně druhou smluvní stranu o výskytu vyšší moci písemně informovat.</w:t>
      </w:r>
    </w:p>
    <w:p w14:paraId="45232491" w14:textId="20FE121D" w:rsidR="00B616E7" w:rsidRDefault="00B616E7" w:rsidP="0096459F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 vyšší moci se prodlužuje lhůta ke splnění smluvních povinností o dobu, během které budou následky vyšší moci trvat včetně doby prokazatelně nutné k jejich odstranění. O ukončení vyšší moci a odstranění následků musí postižená smluvní strana druhou stranu písemně informovat.</w:t>
      </w:r>
    </w:p>
    <w:p w14:paraId="4E09A3A6" w14:textId="77777777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703EA5BD" w14:textId="2033BA5E" w:rsidR="00B616E7" w:rsidRDefault="00B616E7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Ukončení smlouvy</w:t>
      </w:r>
    </w:p>
    <w:p w14:paraId="7B81636A" w14:textId="77777777" w:rsidR="004D5435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2E694669" w14:textId="77777777" w:rsidR="00B616E7" w:rsidRPr="0039725D" w:rsidRDefault="00B616E7" w:rsidP="00B1762C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 xml:space="preserve">Smluvní strany mají právo od smlouvy odstoupit v případě podstatného porušení smlouvy druhou smluvní stranou, pokud je konkrétní porušení povinnosti jako podstatné sjednané v této smlouvě nebo v případě splnění zákonných podmínek podstatného </w:t>
      </w:r>
      <w:r w:rsidRPr="0039725D">
        <w:rPr>
          <w:b w:val="0"/>
          <w:spacing w:val="0"/>
          <w:sz w:val="22"/>
          <w:szCs w:val="22"/>
        </w:rPr>
        <w:lastRenderedPageBreak/>
        <w:t>porušení smlouvy ve smyslu ustanovení § 2002 odst. 1 občanského zákoníku.</w:t>
      </w:r>
    </w:p>
    <w:p w14:paraId="17BF02A3" w14:textId="77777777" w:rsidR="00B616E7" w:rsidRPr="0039725D" w:rsidRDefault="00B616E7" w:rsidP="00B1762C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 xml:space="preserve">Smluvní strany se dohodly, že za podstatné porušení smlouvy ze strany zhotovitele považují zejména (nikoli však výlučně): </w:t>
      </w:r>
    </w:p>
    <w:p w14:paraId="15D4EE8D" w14:textId="77777777" w:rsidR="00B616E7" w:rsidRPr="0039725D" w:rsidRDefault="00B616E7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 w:rsidRPr="0039725D">
        <w:rPr>
          <w:b w:val="0"/>
          <w:spacing w:val="0"/>
          <w:sz w:val="22"/>
          <w:szCs w:val="22"/>
        </w:rPr>
        <w:t>a) prodlení zhotovitele s dokončením díla dle čl. 4.1 této smlouvy,</w:t>
      </w:r>
    </w:p>
    <w:p w14:paraId="24D047B4" w14:textId="1D99D247" w:rsidR="00B616E7" w:rsidRPr="0039725D" w:rsidRDefault="007F5516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b</w:t>
      </w:r>
      <w:r w:rsidR="00B616E7" w:rsidRPr="0039725D">
        <w:rPr>
          <w:b w:val="0"/>
          <w:spacing w:val="0"/>
          <w:sz w:val="22"/>
          <w:szCs w:val="22"/>
        </w:rPr>
        <w:t>) zhotovitel provádí dílo v rozporu se svými povinnostmi a pokyny objednatel dle čl. 5.</w:t>
      </w:r>
      <w:r>
        <w:rPr>
          <w:b w:val="0"/>
          <w:spacing w:val="0"/>
          <w:sz w:val="22"/>
          <w:szCs w:val="22"/>
        </w:rPr>
        <w:t>2</w:t>
      </w:r>
      <w:r w:rsidR="00B616E7" w:rsidRPr="0039725D">
        <w:rPr>
          <w:b w:val="0"/>
          <w:spacing w:val="0"/>
          <w:sz w:val="22"/>
          <w:szCs w:val="22"/>
        </w:rPr>
        <w:t xml:space="preserve"> této smlouvy, </w:t>
      </w:r>
    </w:p>
    <w:p w14:paraId="655B8BDF" w14:textId="77777777" w:rsidR="00B616E7" w:rsidRPr="0039725D" w:rsidRDefault="007F5516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c</w:t>
      </w:r>
      <w:r w:rsidR="00B616E7" w:rsidRPr="0039725D">
        <w:rPr>
          <w:b w:val="0"/>
          <w:spacing w:val="0"/>
          <w:sz w:val="22"/>
          <w:szCs w:val="22"/>
        </w:rPr>
        <w:t>) zhotovitel je v insolvenčním řízení, jehož předmětem je dlužníkův úpadek nebo hrozící úpadek,</w:t>
      </w:r>
    </w:p>
    <w:p w14:paraId="0411CECB" w14:textId="77777777" w:rsidR="00B616E7" w:rsidRDefault="007F5516" w:rsidP="00B1762C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</w:t>
      </w:r>
      <w:r w:rsidR="00B616E7" w:rsidRPr="0039725D">
        <w:rPr>
          <w:b w:val="0"/>
          <w:spacing w:val="0"/>
          <w:sz w:val="22"/>
          <w:szCs w:val="22"/>
        </w:rPr>
        <w:t>) ostatní případy v této smlouvě výslovně uvedené jako podstatné porušení smlouvy.</w:t>
      </w:r>
    </w:p>
    <w:p w14:paraId="3A3700FC" w14:textId="6C4D869F" w:rsidR="00B616E7" w:rsidRDefault="00B616E7" w:rsidP="001F20CB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Po </w:t>
      </w:r>
      <w:r w:rsidR="008C02CE">
        <w:rPr>
          <w:b w:val="0"/>
          <w:spacing w:val="0"/>
          <w:sz w:val="22"/>
          <w:szCs w:val="22"/>
        </w:rPr>
        <w:t>doručení odstoupení zhotoviteli</w:t>
      </w:r>
      <w:r>
        <w:rPr>
          <w:b w:val="0"/>
          <w:spacing w:val="0"/>
          <w:sz w:val="22"/>
          <w:szCs w:val="22"/>
        </w:rPr>
        <w:t xml:space="preserve"> není zhotovitel oprávněn zahajovat plnění dosud nezahájených částí díla. Pokud by zhotovitel zahájil plnění kterékoliv nezahájené části díla, nevzniká zhotoviteli právo na zaplacení ceny za tuto část díla</w:t>
      </w:r>
      <w:r w:rsidRPr="00976748">
        <w:rPr>
          <w:b w:val="0"/>
          <w:spacing w:val="0"/>
          <w:sz w:val="22"/>
          <w:szCs w:val="22"/>
        </w:rPr>
        <w:t>.</w:t>
      </w:r>
    </w:p>
    <w:p w14:paraId="6B2DA913" w14:textId="77777777" w:rsidR="00B616E7" w:rsidRDefault="00B616E7" w:rsidP="00D34CCA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 ukončení této smlouvy dohodou nebo odstoupením má zhotovitel následující povinnosti:</w:t>
      </w:r>
    </w:p>
    <w:p w14:paraId="51BC1C76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dokončí rozpracovanou část díla, pokud taková je a pokud je to objednatelem požadováno,</w:t>
      </w:r>
    </w:p>
    <w:p w14:paraId="389CBDB3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provede soupis všech jím vykonaných činností, pokud jsou,</w:t>
      </w:r>
    </w:p>
    <w:p w14:paraId="702645E7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vyzve objednatele k předání a převzetí díla, resp. předmětných částí, pokud jsou,</w:t>
      </w:r>
    </w:p>
    <w:p w14:paraId="0754B2DF" w14:textId="77777777" w:rsidR="00B616E7" w:rsidRDefault="00B616E7" w:rsidP="006D7EC2">
      <w:pPr>
        <w:pStyle w:val="nadpismj"/>
        <w:keepNext w:val="0"/>
        <w:widowControl w:val="0"/>
        <w:numPr>
          <w:ilvl w:val="0"/>
          <w:numId w:val="37"/>
        </w:numPr>
        <w:spacing w:before="0" w:after="0" w:line="240" w:lineRule="auto"/>
        <w:ind w:left="851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provede vyúčtování a vystaví fakturu.</w:t>
      </w:r>
    </w:p>
    <w:p w14:paraId="575EC38B" w14:textId="16F5AF05" w:rsidR="00B616E7" w:rsidRDefault="00B616E7" w:rsidP="00824C49">
      <w:pPr>
        <w:pStyle w:val="nadpismj"/>
        <w:keepNext w:val="0"/>
        <w:widowControl w:val="0"/>
        <w:numPr>
          <w:ilvl w:val="1"/>
          <w:numId w:val="11"/>
        </w:numPr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Na zhotovitelem předané a objednatelem převzaté dílo nebo jeho části se i po ukončení této smlouvy vztahují ustanovení o odpovědnosti za vady, smluvních pokutách a náhradě škody, případně další aplikovatelná ustanovení této smlouvy.</w:t>
      </w:r>
    </w:p>
    <w:p w14:paraId="6A480C6F" w14:textId="7EEB3F7A" w:rsidR="00B64C41" w:rsidRDefault="00B64C4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21EF3232" w14:textId="1C792BB4" w:rsidR="00822731" w:rsidRDefault="0082273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6F8E6590" w14:textId="4F8226ED" w:rsidR="004D5435" w:rsidRDefault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>
        <w:rPr>
          <w:b/>
          <w:sz w:val="22"/>
          <w:szCs w:val="22"/>
        </w:rPr>
        <w:br w:type="page"/>
      </w:r>
    </w:p>
    <w:p w14:paraId="4F1C44F6" w14:textId="77777777" w:rsidR="00822731" w:rsidRPr="00976748" w:rsidRDefault="00822731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69807D9E" w14:textId="59FFDDE2" w:rsidR="009A1811" w:rsidRDefault="001D0061" w:rsidP="004D5435">
      <w:pPr>
        <w:pStyle w:val="nadpismj"/>
        <w:keepNext w:val="0"/>
        <w:widowControl w:val="0"/>
        <w:spacing w:before="0" w:after="0" w:line="240" w:lineRule="auto"/>
        <w:ind w:left="0"/>
        <w:rPr>
          <w:sz w:val="22"/>
          <w:szCs w:val="22"/>
        </w:rPr>
      </w:pPr>
      <w:r w:rsidRPr="00E25709">
        <w:rPr>
          <w:sz w:val="22"/>
          <w:szCs w:val="22"/>
        </w:rPr>
        <w:t>Závěrečná ustanovení</w:t>
      </w:r>
    </w:p>
    <w:p w14:paraId="47EFFAA5" w14:textId="77777777" w:rsidR="004D5435" w:rsidRPr="00E25709" w:rsidRDefault="004D5435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jc w:val="left"/>
        <w:rPr>
          <w:sz w:val="22"/>
          <w:szCs w:val="22"/>
        </w:rPr>
      </w:pPr>
    </w:p>
    <w:p w14:paraId="015FF33D" w14:textId="77777777" w:rsidR="00A94BC3" w:rsidRPr="009134A6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1C287C">
        <w:rPr>
          <w:b w:val="0"/>
          <w:spacing w:val="0"/>
          <w:sz w:val="22"/>
          <w:szCs w:val="22"/>
        </w:rPr>
        <w:t xml:space="preserve">, není-li v této smlouvě </w:t>
      </w:r>
      <w:r w:rsidR="001C287C" w:rsidRPr="009134A6">
        <w:rPr>
          <w:b w:val="0"/>
          <w:spacing w:val="0"/>
          <w:sz w:val="22"/>
          <w:szCs w:val="22"/>
        </w:rPr>
        <w:t>uvedeno jinak</w:t>
      </w:r>
      <w:r w:rsidRPr="009134A6">
        <w:rPr>
          <w:b w:val="0"/>
          <w:spacing w:val="0"/>
          <w:sz w:val="22"/>
          <w:szCs w:val="22"/>
        </w:rPr>
        <w:t xml:space="preserve">. </w:t>
      </w:r>
    </w:p>
    <w:p w14:paraId="590320A8" w14:textId="77777777" w:rsidR="00A94BC3" w:rsidRPr="00B65BAA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E45393">
        <w:rPr>
          <w:b w:val="0"/>
          <w:spacing w:val="0"/>
          <w:sz w:val="22"/>
          <w:szCs w:val="22"/>
        </w:rPr>
        <w:t xml:space="preserve">Ve věcech touto smlouvou neupravených se řídí práva a povinnosti smluvních stran příslušnými ustanoveními zákona č. 89/2012 Sb., občanského zákoníku. </w:t>
      </w:r>
    </w:p>
    <w:p w14:paraId="6808C165" w14:textId="77777777" w:rsidR="009134A6" w:rsidRPr="009134A6" w:rsidRDefault="00C95706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9134A6">
        <w:rPr>
          <w:b w:val="0"/>
          <w:spacing w:val="0"/>
          <w:sz w:val="22"/>
          <w:szCs w:val="22"/>
        </w:rPr>
        <w:t>Zhotovitel bere na vědomí, že tato smlouva může podléhat povinnosti jejího uveřejnění podle zákona č. 340/2015 Sb., o zvláštních podmínkách účinnosti některých smluv, uveřejňování těchto smluv a o registru smluv</w:t>
      </w:r>
      <w:r w:rsidR="008E58C5">
        <w:rPr>
          <w:b w:val="0"/>
          <w:spacing w:val="0"/>
          <w:sz w:val="22"/>
          <w:szCs w:val="22"/>
        </w:rPr>
        <w:t>, v platném znění</w:t>
      </w:r>
      <w:r w:rsidR="00025158" w:rsidRPr="009134A6">
        <w:rPr>
          <w:b w:val="0"/>
          <w:spacing w:val="0"/>
          <w:sz w:val="22"/>
          <w:szCs w:val="22"/>
        </w:rPr>
        <w:t>, zákona č. 134/201</w:t>
      </w:r>
      <w:r w:rsidRPr="009134A6">
        <w:rPr>
          <w:b w:val="0"/>
          <w:spacing w:val="0"/>
          <w:sz w:val="22"/>
          <w:szCs w:val="22"/>
        </w:rPr>
        <w:t xml:space="preserve">6 Sb., o </w:t>
      </w:r>
      <w:r w:rsidR="00025158" w:rsidRPr="00AF715C">
        <w:rPr>
          <w:b w:val="0"/>
          <w:spacing w:val="0"/>
          <w:sz w:val="22"/>
          <w:szCs w:val="22"/>
        </w:rPr>
        <w:t>zadávání veřejných zakázek</w:t>
      </w:r>
      <w:r w:rsidRPr="00B65BAA">
        <w:rPr>
          <w:b w:val="0"/>
          <w:spacing w:val="0"/>
          <w:sz w:val="22"/>
          <w:szCs w:val="22"/>
        </w:rPr>
        <w:t>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</w:t>
      </w:r>
      <w:r w:rsidR="00A94BC3" w:rsidRPr="00B65BAA">
        <w:rPr>
          <w:b w:val="0"/>
          <w:spacing w:val="0"/>
          <w:sz w:val="22"/>
          <w:szCs w:val="22"/>
        </w:rPr>
        <w:t>.</w:t>
      </w:r>
    </w:p>
    <w:p w14:paraId="32F0285E" w14:textId="77777777" w:rsidR="006F265E" w:rsidRPr="00B65BAA" w:rsidRDefault="0060578A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z w:val="22"/>
          <w:szCs w:val="22"/>
        </w:rPr>
      </w:pPr>
      <w:r w:rsidRPr="00E45393">
        <w:rPr>
          <w:b w:val="0"/>
          <w:spacing w:val="0"/>
          <w:sz w:val="22"/>
          <w:szCs w:val="22"/>
        </w:rPr>
        <w:t>Tato smlouva je vyhotovena v</w:t>
      </w:r>
      <w:r w:rsidR="00D956CD" w:rsidRPr="00E45393">
        <w:rPr>
          <w:b w:val="0"/>
          <w:spacing w:val="0"/>
          <w:sz w:val="22"/>
          <w:szCs w:val="22"/>
        </w:rPr>
        <w:t>e</w:t>
      </w:r>
      <w:r w:rsidR="00CD47AC" w:rsidRPr="00E45393">
        <w:rPr>
          <w:b w:val="0"/>
          <w:spacing w:val="0"/>
          <w:sz w:val="22"/>
          <w:szCs w:val="22"/>
        </w:rPr>
        <w:t> </w:t>
      </w:r>
      <w:r w:rsidR="00495F93">
        <w:rPr>
          <w:b w:val="0"/>
          <w:spacing w:val="0"/>
          <w:sz w:val="22"/>
          <w:szCs w:val="22"/>
        </w:rPr>
        <w:t>dvou</w:t>
      </w:r>
      <w:r w:rsidR="00CD47AC" w:rsidRPr="00E45393">
        <w:rPr>
          <w:b w:val="0"/>
          <w:spacing w:val="0"/>
          <w:sz w:val="22"/>
          <w:szCs w:val="22"/>
        </w:rPr>
        <w:t xml:space="preserve"> </w:t>
      </w:r>
      <w:r w:rsidRPr="00E45393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495F93">
        <w:rPr>
          <w:b w:val="0"/>
          <w:spacing w:val="0"/>
          <w:sz w:val="22"/>
          <w:szCs w:val="22"/>
        </w:rPr>
        <w:t>Jeden</w:t>
      </w:r>
      <w:r w:rsidR="0076071F" w:rsidRPr="00E45393">
        <w:rPr>
          <w:b w:val="0"/>
          <w:spacing w:val="0"/>
          <w:sz w:val="22"/>
          <w:szCs w:val="22"/>
        </w:rPr>
        <w:t xml:space="preserve"> </w:t>
      </w:r>
      <w:r w:rsidR="00495F93">
        <w:rPr>
          <w:b w:val="0"/>
          <w:spacing w:val="0"/>
          <w:sz w:val="22"/>
          <w:szCs w:val="22"/>
        </w:rPr>
        <w:t>stejnopis</w:t>
      </w:r>
      <w:r w:rsidRPr="00E45393">
        <w:rPr>
          <w:b w:val="0"/>
          <w:spacing w:val="0"/>
          <w:sz w:val="22"/>
          <w:szCs w:val="22"/>
        </w:rPr>
        <w:t xml:space="preserve"> obdrží objednatel, jeden stejnopis obdrží zhotovitel. </w:t>
      </w:r>
    </w:p>
    <w:p w14:paraId="42496E79" w14:textId="77777777" w:rsidR="00EA0583" w:rsidRDefault="00851721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6F265E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6F265E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6F265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 ČR</w:t>
      </w:r>
      <w:r w:rsidR="008E58C5">
        <w:rPr>
          <w:b w:val="0"/>
          <w:spacing w:val="0"/>
          <w:sz w:val="22"/>
          <w:szCs w:val="22"/>
        </w:rPr>
        <w:t xml:space="preserve"> objednateli</w:t>
      </w:r>
      <w:r w:rsidR="00C755DE" w:rsidRPr="006F265E">
        <w:rPr>
          <w:b w:val="0"/>
          <w:spacing w:val="0"/>
          <w:sz w:val="22"/>
          <w:szCs w:val="22"/>
        </w:rPr>
        <w:t>. Pokud smlouva nabyde účinnosti později než v den platnosti, je objednatel povinen o dni účinnosti zhotovitele</w:t>
      </w:r>
      <w:r w:rsidR="008E58C5">
        <w:rPr>
          <w:b w:val="0"/>
          <w:spacing w:val="0"/>
          <w:sz w:val="22"/>
          <w:szCs w:val="22"/>
        </w:rPr>
        <w:t xml:space="preserve"> písemně</w:t>
      </w:r>
      <w:r w:rsidR="00C755DE" w:rsidRPr="006F265E">
        <w:rPr>
          <w:b w:val="0"/>
          <w:spacing w:val="0"/>
          <w:sz w:val="22"/>
          <w:szCs w:val="22"/>
        </w:rPr>
        <w:t xml:space="preserve"> informovat.</w:t>
      </w:r>
      <w:r w:rsidR="00EB146E" w:rsidRPr="006F265E">
        <w:rPr>
          <w:b w:val="0"/>
          <w:spacing w:val="0"/>
          <w:sz w:val="22"/>
          <w:szCs w:val="22"/>
        </w:rPr>
        <w:t xml:space="preserve"> Podléhá-li však tato smlouva povinnosti uveřejnění prostřednictvím registru smluv podle zákona o registru smluv, nenabude účinnosti dříve, než dnem jejího uveřejnění. Smluvní strany se budou vzájemně o nabytí účinnosti smlouvy neprodleně informova</w:t>
      </w:r>
      <w:r w:rsidR="00EA0583">
        <w:rPr>
          <w:b w:val="0"/>
          <w:spacing w:val="0"/>
          <w:sz w:val="22"/>
          <w:szCs w:val="22"/>
        </w:rPr>
        <w:t>t</w:t>
      </w:r>
    </w:p>
    <w:p w14:paraId="161FE702" w14:textId="77777777" w:rsidR="0060578A" w:rsidRDefault="00EA0583" w:rsidP="004D5435">
      <w:pPr>
        <w:pStyle w:val="nadpismj"/>
        <w:keepNext w:val="0"/>
        <w:widowControl w:val="0"/>
        <w:numPr>
          <w:ilvl w:val="1"/>
          <w:numId w:val="11"/>
        </w:numPr>
        <w:tabs>
          <w:tab w:val="center" w:pos="574"/>
        </w:tabs>
        <w:spacing w:before="0" w:after="0" w:line="240" w:lineRule="auto"/>
        <w:ind w:left="567" w:hanging="567"/>
        <w:jc w:val="both"/>
        <w:rPr>
          <w:b w:val="0"/>
          <w:spacing w:val="0"/>
          <w:sz w:val="22"/>
          <w:szCs w:val="22"/>
        </w:rPr>
      </w:pPr>
      <w:r w:rsidRPr="00B65BAA">
        <w:rPr>
          <w:b w:val="0"/>
          <w:sz w:val="22"/>
          <w:szCs w:val="22"/>
        </w:rPr>
        <w:t>O</w:t>
      </w:r>
      <w:r w:rsidR="0060578A" w:rsidRPr="00B65BAA">
        <w:rPr>
          <w:b w:val="0"/>
          <w:spacing w:val="0"/>
          <w:sz w:val="22"/>
          <w:szCs w:val="22"/>
        </w:rPr>
        <w:t>bě</w:t>
      </w:r>
      <w:r w:rsidR="0060578A" w:rsidRPr="00E25709">
        <w:rPr>
          <w:b w:val="0"/>
          <w:spacing w:val="0"/>
          <w:sz w:val="22"/>
          <w:szCs w:val="22"/>
        </w:rPr>
        <w:t xml:space="preserve">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14:paraId="6B4B9877" w14:textId="77777777" w:rsidR="004D5435" w:rsidRDefault="004D5435" w:rsidP="004D5435">
      <w:pPr>
        <w:spacing w:before="0" w:after="0" w:line="240" w:lineRule="auto"/>
        <w:rPr>
          <w:b/>
          <w:sz w:val="22"/>
          <w:szCs w:val="22"/>
        </w:rPr>
      </w:pPr>
    </w:p>
    <w:p w14:paraId="260571CB" w14:textId="4BF80025" w:rsidR="002F74FD" w:rsidRPr="004D5435" w:rsidRDefault="00366006" w:rsidP="004D5435">
      <w:pPr>
        <w:spacing w:before="0" w:after="0" w:line="240" w:lineRule="auto"/>
        <w:rPr>
          <w:rFonts w:eastAsia="Calibri" w:cs="Times New Roman"/>
          <w:bCs/>
          <w:kern w:val="28"/>
          <w:sz w:val="22"/>
          <w:szCs w:val="22"/>
          <w:lang w:eastAsia="cs-CZ"/>
        </w:rPr>
      </w:pPr>
      <w:r w:rsidRPr="00B64C41">
        <w:rPr>
          <w:sz w:val="22"/>
          <w:szCs w:val="22"/>
        </w:rPr>
        <w:t>Nedílnou souč</w:t>
      </w:r>
      <w:r w:rsidR="002F74FD" w:rsidRPr="00B64C41">
        <w:rPr>
          <w:sz w:val="22"/>
          <w:szCs w:val="22"/>
        </w:rPr>
        <w:t>ástí smlouvy jsou tyto přílohy:</w:t>
      </w:r>
      <w:r w:rsidR="00B64C41" w:rsidRPr="00B64C41">
        <w:rPr>
          <w:sz w:val="22"/>
          <w:szCs w:val="22"/>
        </w:rPr>
        <w:t xml:space="preserve"> </w:t>
      </w:r>
      <w:r w:rsidRPr="00B64C41">
        <w:rPr>
          <w:sz w:val="22"/>
          <w:szCs w:val="22"/>
        </w:rPr>
        <w:t>Př</w:t>
      </w:r>
      <w:r w:rsidR="00C755DE" w:rsidRPr="00B64C41">
        <w:rPr>
          <w:sz w:val="22"/>
          <w:szCs w:val="22"/>
        </w:rPr>
        <w:t>íloha č. 1</w:t>
      </w:r>
      <w:r w:rsidR="001D1C85">
        <w:rPr>
          <w:sz w:val="22"/>
          <w:szCs w:val="22"/>
        </w:rPr>
        <w:t>:</w:t>
      </w:r>
      <w:r w:rsidR="00C755DE" w:rsidRPr="00B64C41">
        <w:rPr>
          <w:sz w:val="22"/>
          <w:szCs w:val="22"/>
        </w:rPr>
        <w:t xml:space="preserve"> </w:t>
      </w:r>
      <w:r w:rsidR="00BD727B" w:rsidRPr="00B64C41">
        <w:rPr>
          <w:sz w:val="22"/>
          <w:szCs w:val="22"/>
        </w:rPr>
        <w:t>S</w:t>
      </w:r>
      <w:r w:rsidR="00BD0FEC" w:rsidRPr="00B64C41">
        <w:rPr>
          <w:sz w:val="22"/>
          <w:szCs w:val="22"/>
        </w:rPr>
        <w:t>pecifikace</w:t>
      </w:r>
      <w:r w:rsidR="007D0EF2">
        <w:rPr>
          <w:sz w:val="22"/>
          <w:szCs w:val="22"/>
        </w:rPr>
        <w:t xml:space="preserve"> a rozpočet</w:t>
      </w:r>
      <w:r w:rsidR="00BD0FEC" w:rsidRPr="00B64C41">
        <w:rPr>
          <w:sz w:val="22"/>
          <w:szCs w:val="22"/>
        </w:rPr>
        <w:t xml:space="preserve"> díla</w:t>
      </w:r>
    </w:p>
    <w:p w14:paraId="39EB3763" w14:textId="77777777" w:rsidR="000C31AB" w:rsidRDefault="000C31AB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0FB8A51D" w14:textId="77777777" w:rsidR="00A94BC3" w:rsidRDefault="00A94BC3" w:rsidP="004D5435">
      <w:pPr>
        <w:pStyle w:val="nadpismj"/>
        <w:keepNext w:val="0"/>
        <w:widowControl w:val="0"/>
        <w:numPr>
          <w:ilvl w:val="0"/>
          <w:numId w:val="0"/>
        </w:numPr>
        <w:spacing w:before="0" w:after="0" w:line="240" w:lineRule="auto"/>
        <w:ind w:left="340"/>
        <w:jc w:val="both"/>
        <w:rPr>
          <w:b w:val="0"/>
          <w:spacing w:val="0"/>
          <w:sz w:val="22"/>
          <w:szCs w:val="22"/>
        </w:rPr>
      </w:pPr>
    </w:p>
    <w:p w14:paraId="39A2FC56" w14:textId="77777777" w:rsidR="00DE163D" w:rsidRDefault="00DE163D" w:rsidP="004D5435">
      <w:pPr>
        <w:widowControl w:val="0"/>
        <w:tabs>
          <w:tab w:val="right" w:pos="9072"/>
        </w:tabs>
        <w:spacing w:before="0" w:after="0" w:line="240" w:lineRule="auto"/>
      </w:pPr>
    </w:p>
    <w:p w14:paraId="3CB74EED" w14:textId="208088A9" w:rsidR="00EB282C" w:rsidRPr="003958DA" w:rsidRDefault="00EB282C" w:rsidP="004D5435">
      <w:pPr>
        <w:pStyle w:val="Zkladntextodsazen"/>
        <w:widowControl w:val="0"/>
        <w:tabs>
          <w:tab w:val="left" w:pos="1276"/>
        </w:tabs>
        <w:spacing w:before="0" w:after="0" w:line="240" w:lineRule="auto"/>
        <w:ind w:left="0"/>
        <w:rPr>
          <w:sz w:val="22"/>
        </w:rPr>
      </w:pPr>
      <w:r w:rsidRPr="003958DA">
        <w:rPr>
          <w:sz w:val="22"/>
        </w:rPr>
        <w:t xml:space="preserve">V </w:t>
      </w:r>
      <w:r w:rsidR="00A00A6E">
        <w:rPr>
          <w:sz w:val="22"/>
        </w:rPr>
        <w:t>Praze</w:t>
      </w:r>
      <w:r>
        <w:rPr>
          <w:sz w:val="22"/>
        </w:rPr>
        <w:t xml:space="preserve"> dne </w:t>
      </w:r>
      <w:proofErr w:type="gramStart"/>
      <w:r w:rsidR="00A00A6E">
        <w:rPr>
          <w:sz w:val="22"/>
        </w:rPr>
        <w:t>8.12.2023</w:t>
      </w:r>
      <w:proofErr w:type="gramEnd"/>
      <w:r w:rsidR="00A00A6E">
        <w:rPr>
          <w:sz w:val="22"/>
        </w:rPr>
        <w:t xml:space="preserve">  </w:t>
      </w:r>
      <w:r>
        <w:rPr>
          <w:sz w:val="22"/>
        </w:rPr>
        <w:t>__</w:t>
      </w:r>
      <w:r w:rsidR="00A00A6E">
        <w:rPr>
          <w:sz w:val="22"/>
        </w:rPr>
        <w:t xml:space="preserve"> 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</w:t>
      </w:r>
      <w:r w:rsidR="00A00A6E">
        <w:rPr>
          <w:sz w:val="22"/>
        </w:rPr>
        <w:t xml:space="preserve"> Bělé pod Bezdězem </w:t>
      </w:r>
      <w:r>
        <w:rPr>
          <w:sz w:val="22"/>
        </w:rPr>
        <w:t xml:space="preserve">dne </w:t>
      </w:r>
      <w:r w:rsidR="00A00A6E">
        <w:rPr>
          <w:sz w:val="22"/>
        </w:rPr>
        <w:t>8.12.2023</w:t>
      </w:r>
      <w:r>
        <w:rPr>
          <w:sz w:val="22"/>
        </w:rPr>
        <w:t>_____________</w:t>
      </w:r>
    </w:p>
    <w:p w14:paraId="5F5BB236" w14:textId="77777777" w:rsidR="00EB282C" w:rsidRPr="003958DA" w:rsidRDefault="00EB282C" w:rsidP="004D5435">
      <w:pPr>
        <w:pStyle w:val="Zkladntextodsazen"/>
        <w:widowControl w:val="0"/>
        <w:tabs>
          <w:tab w:val="left" w:pos="1276"/>
        </w:tabs>
        <w:spacing w:before="0" w:after="0" w:line="240" w:lineRule="auto"/>
        <w:ind w:left="0"/>
        <w:rPr>
          <w:sz w:val="22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1339"/>
        <w:gridCol w:w="4198"/>
      </w:tblGrid>
      <w:tr w:rsidR="00EB282C" w:rsidRPr="003958DA" w14:paraId="3D246C39" w14:textId="77777777" w:rsidTr="00A94BC3">
        <w:trPr>
          <w:trHeight w:val="265"/>
        </w:trPr>
        <w:tc>
          <w:tcPr>
            <w:tcW w:w="3718" w:type="dxa"/>
          </w:tcPr>
          <w:p w14:paraId="5BD0B2D5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1339" w:type="dxa"/>
          </w:tcPr>
          <w:p w14:paraId="706980D3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1A800AA0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14:paraId="3B41A062" w14:textId="77777777" w:rsidTr="00A94BC3">
        <w:trPr>
          <w:trHeight w:val="265"/>
        </w:trPr>
        <w:tc>
          <w:tcPr>
            <w:tcW w:w="3718" w:type="dxa"/>
          </w:tcPr>
          <w:p w14:paraId="3958A737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1913C106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25E0C711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3233AB0C" w14:textId="77777777" w:rsidTr="00A94BC3">
        <w:trPr>
          <w:trHeight w:val="250"/>
        </w:trPr>
        <w:tc>
          <w:tcPr>
            <w:tcW w:w="3718" w:type="dxa"/>
          </w:tcPr>
          <w:p w14:paraId="5FB294D5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6104A949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0ADF43AB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EB282C" w:rsidRPr="003958DA" w14:paraId="058B47D4" w14:textId="77777777" w:rsidTr="00A94BC3">
        <w:trPr>
          <w:trHeight w:val="530"/>
        </w:trPr>
        <w:tc>
          <w:tcPr>
            <w:tcW w:w="3718" w:type="dxa"/>
            <w:tcBorders>
              <w:bottom w:val="single" w:sz="4" w:space="0" w:color="auto"/>
            </w:tcBorders>
          </w:tcPr>
          <w:p w14:paraId="0335C07B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4025EF59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0A5BF9D0" w14:textId="77777777" w:rsidR="00EB282C" w:rsidRPr="003958DA" w:rsidRDefault="00EB282C" w:rsidP="004D5435">
            <w:pPr>
              <w:pStyle w:val="Zptenadresanaoblku"/>
              <w:widowControl w:val="0"/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921D07" w:rsidRPr="003958DA" w14:paraId="60BF8083" w14:textId="77777777" w:rsidTr="00A94BC3">
        <w:trPr>
          <w:trHeight w:val="530"/>
        </w:trPr>
        <w:tc>
          <w:tcPr>
            <w:tcW w:w="3718" w:type="dxa"/>
            <w:tcBorders>
              <w:top w:val="single" w:sz="4" w:space="0" w:color="auto"/>
            </w:tcBorders>
          </w:tcPr>
          <w:p w14:paraId="4B4F4A62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Ing. Pavel Pešout</w:t>
            </w:r>
          </w:p>
          <w:p w14:paraId="3BE57E8C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6E349EBE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  <w:tcBorders>
              <w:top w:val="single" w:sz="4" w:space="0" w:color="auto"/>
            </w:tcBorders>
          </w:tcPr>
          <w:p w14:paraId="73BACFB6" w14:textId="1B18CB0A" w:rsidR="00921D07" w:rsidRPr="003958DA" w:rsidRDefault="0050599B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50599B">
              <w:rPr>
                <w:rFonts w:ascii="Arial" w:hAnsi="Arial" w:cs="Arial"/>
              </w:rPr>
              <w:t>Mgr. Ivana Hladíková</w:t>
            </w:r>
            <w:bookmarkStart w:id="0" w:name="_GoBack"/>
            <w:bookmarkEnd w:id="0"/>
          </w:p>
        </w:tc>
      </w:tr>
      <w:tr w:rsidR="00921D07" w:rsidRPr="003958DA" w14:paraId="29536C45" w14:textId="77777777" w:rsidTr="00A94BC3">
        <w:trPr>
          <w:trHeight w:val="515"/>
        </w:trPr>
        <w:tc>
          <w:tcPr>
            <w:tcW w:w="3718" w:type="dxa"/>
          </w:tcPr>
          <w:p w14:paraId="2DB2041F" w14:textId="77777777" w:rsidR="00921D07" w:rsidRPr="00783938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  <w:r w:rsidRPr="00783938">
              <w:rPr>
                <w:rFonts w:ascii="Arial" w:hAnsi="Arial" w:cs="Arial"/>
              </w:rPr>
              <w:t>ředitel sekce ochrany přírody a krajiny</w:t>
            </w:r>
          </w:p>
        </w:tc>
        <w:tc>
          <w:tcPr>
            <w:tcW w:w="1339" w:type="dxa"/>
          </w:tcPr>
          <w:p w14:paraId="2154EDA2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98" w:type="dxa"/>
          </w:tcPr>
          <w:p w14:paraId="522D278F" w14:textId="77777777" w:rsidR="00921D07" w:rsidRPr="003958DA" w:rsidRDefault="00921D07" w:rsidP="004D5435">
            <w:pPr>
              <w:pStyle w:val="Zptenadresanaoblku"/>
              <w:widowControl w:val="0"/>
              <w:tabs>
                <w:tab w:val="left" w:pos="5103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006D6C4F" w14:textId="77777777" w:rsidR="00EB282C" w:rsidRPr="00965CE6" w:rsidRDefault="00EB282C" w:rsidP="004D5435">
      <w:pPr>
        <w:widowControl w:val="0"/>
        <w:tabs>
          <w:tab w:val="right" w:pos="9072"/>
        </w:tabs>
        <w:spacing w:before="0" w:after="0" w:line="240" w:lineRule="auto"/>
      </w:pPr>
    </w:p>
    <w:p w14:paraId="00E0D2FE" w14:textId="77777777" w:rsidR="001566A6" w:rsidRDefault="001566A6" w:rsidP="004D5435">
      <w:pPr>
        <w:widowControl w:val="0"/>
        <w:tabs>
          <w:tab w:val="right" w:pos="9072"/>
        </w:tabs>
        <w:spacing w:before="0" w:after="0" w:line="240" w:lineRule="auto"/>
        <w:rPr>
          <w:b/>
          <w:sz w:val="22"/>
          <w:szCs w:val="22"/>
        </w:rPr>
        <w:sectPr w:rsidR="001566A6" w:rsidSect="00B64C41">
          <w:footerReference w:type="default" r:id="rId9"/>
          <w:footerReference w:type="first" r:id="rId10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4C0B07E8" w14:textId="622E9A44" w:rsidR="0030409C" w:rsidRPr="00417F11" w:rsidRDefault="0030409C" w:rsidP="004D5435">
      <w:pPr>
        <w:widowControl w:val="0"/>
        <w:tabs>
          <w:tab w:val="right" w:pos="9072"/>
        </w:tabs>
        <w:spacing w:before="0" w:after="0" w:line="240" w:lineRule="auto"/>
        <w:rPr>
          <w:b/>
          <w:sz w:val="22"/>
          <w:szCs w:val="22"/>
        </w:rPr>
      </w:pPr>
      <w:r w:rsidRPr="00417F11">
        <w:rPr>
          <w:b/>
          <w:sz w:val="22"/>
          <w:szCs w:val="22"/>
        </w:rPr>
        <w:lastRenderedPageBreak/>
        <w:t xml:space="preserve">Příloha </w:t>
      </w:r>
      <w:r w:rsidR="001D1C85">
        <w:rPr>
          <w:b/>
          <w:sz w:val="22"/>
          <w:szCs w:val="22"/>
        </w:rPr>
        <w:t xml:space="preserve">č. </w:t>
      </w:r>
      <w:r w:rsidRPr="00417F11">
        <w:rPr>
          <w:b/>
          <w:sz w:val="22"/>
          <w:szCs w:val="22"/>
        </w:rPr>
        <w:t>1: Specifikace a rozpočet díla</w:t>
      </w:r>
    </w:p>
    <w:p w14:paraId="1E2DFA56" w14:textId="5E25B919" w:rsidR="00DB359B" w:rsidRDefault="0042288B" w:rsidP="004D5435">
      <w:pPr>
        <w:widowControl w:val="0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mapových okrscích</w:t>
      </w:r>
      <w:r w:rsidR="00DB359B">
        <w:rPr>
          <w:sz w:val="22"/>
          <w:szCs w:val="22"/>
        </w:rPr>
        <w:t xml:space="preserve"> uvedených v tabulce níže </w:t>
      </w:r>
      <w:r w:rsidR="00DB359B" w:rsidRPr="00417F11">
        <w:rPr>
          <w:sz w:val="22"/>
          <w:szCs w:val="22"/>
        </w:rPr>
        <w:t xml:space="preserve">proběhne </w:t>
      </w:r>
      <w:r>
        <w:rPr>
          <w:sz w:val="22"/>
          <w:szCs w:val="22"/>
        </w:rPr>
        <w:t xml:space="preserve">korekce předchozí vrstvy mapování biotopů dle Metodiky mapování biotopů České republiky </w:t>
      </w:r>
      <w:hyperlink r:id="rId11" w:history="1">
        <w:r w:rsidRPr="002609B9">
          <w:rPr>
            <w:rStyle w:val="Hypertextovodkaz"/>
            <w:sz w:val="22"/>
            <w:szCs w:val="22"/>
          </w:rPr>
          <w:t>https://portal.nature.cz/publik_syst/files/met_mb_3_05_23.pdf</w:t>
        </w:r>
      </w:hyperlink>
      <w:r>
        <w:rPr>
          <w:sz w:val="22"/>
          <w:szCs w:val="22"/>
        </w:rPr>
        <w:t xml:space="preserve"> </w:t>
      </w:r>
    </w:p>
    <w:p w14:paraId="5FD4DAE8" w14:textId="476D9936" w:rsidR="00B65BAA" w:rsidRPr="00E44D7E" w:rsidRDefault="00417F11" w:rsidP="004D5435">
      <w:pPr>
        <w:widowControl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sz w:val="22"/>
          <w:szCs w:val="22"/>
        </w:rPr>
        <w:t>Z</w:t>
      </w:r>
      <w:r w:rsidRPr="00583070">
        <w:rPr>
          <w:sz w:val="22"/>
          <w:szCs w:val="22"/>
        </w:rPr>
        <w:t xml:space="preserve">hotovitel předá dílo objednateli ve formě dat zapsaných do </w:t>
      </w:r>
      <w:r w:rsidR="0042288B">
        <w:rPr>
          <w:sz w:val="22"/>
          <w:szCs w:val="22"/>
        </w:rPr>
        <w:t>aplikace Wanas.</w:t>
      </w:r>
    </w:p>
    <w:p w14:paraId="03DEF032" w14:textId="77777777" w:rsidR="00CE4FB2" w:rsidRDefault="00CE4FB2" w:rsidP="004D5435">
      <w:pPr>
        <w:widowControl w:val="0"/>
        <w:spacing w:before="0" w:after="0" w:line="240" w:lineRule="auto"/>
        <w:rPr>
          <w:b/>
          <w:sz w:val="22"/>
          <w:szCs w:val="22"/>
        </w:rPr>
      </w:pPr>
    </w:p>
    <w:p w14:paraId="1AB14F96" w14:textId="5340480C" w:rsidR="0030409C" w:rsidRDefault="0030409C" w:rsidP="004D5435">
      <w:pPr>
        <w:widowControl w:val="0"/>
        <w:spacing w:before="0" w:after="0" w:line="240" w:lineRule="auto"/>
        <w:rPr>
          <w:b/>
          <w:sz w:val="22"/>
          <w:szCs w:val="22"/>
        </w:rPr>
      </w:pPr>
      <w:r w:rsidRPr="00F8025C">
        <w:rPr>
          <w:b/>
          <w:sz w:val="22"/>
          <w:szCs w:val="22"/>
        </w:rPr>
        <w:t>Rozpočet díla:</w:t>
      </w:r>
    </w:p>
    <w:p w14:paraId="6418E14E" w14:textId="77777777" w:rsidR="0042288B" w:rsidRDefault="0042288B" w:rsidP="004D5435">
      <w:pPr>
        <w:widowControl w:val="0"/>
        <w:spacing w:before="0" w:after="0" w:line="240" w:lineRule="auto"/>
        <w:rPr>
          <w:b/>
          <w:sz w:val="22"/>
          <w:szCs w:val="22"/>
        </w:rPr>
      </w:pPr>
    </w:p>
    <w:tbl>
      <w:tblPr>
        <w:tblStyle w:val="Mkatabulky"/>
        <w:tblW w:w="10818" w:type="dxa"/>
        <w:tblInd w:w="-856" w:type="dxa"/>
        <w:tblLook w:val="04A0" w:firstRow="1" w:lastRow="0" w:firstColumn="1" w:lastColumn="0" w:noHBand="0" w:noVBand="1"/>
      </w:tblPr>
      <w:tblGrid>
        <w:gridCol w:w="1130"/>
        <w:gridCol w:w="4109"/>
        <w:gridCol w:w="761"/>
        <w:gridCol w:w="1274"/>
        <w:gridCol w:w="1836"/>
        <w:gridCol w:w="1708"/>
      </w:tblGrid>
      <w:tr w:rsidR="0042288B" w:rsidRPr="0042288B" w14:paraId="158B8239" w14:textId="77777777" w:rsidTr="004D6937">
        <w:trPr>
          <w:trHeight w:val="761"/>
        </w:trPr>
        <w:tc>
          <w:tcPr>
            <w:tcW w:w="1130" w:type="dxa"/>
            <w:hideMark/>
          </w:tcPr>
          <w:p w14:paraId="1E9940CC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okrsek</w:t>
            </w:r>
          </w:p>
        </w:tc>
        <w:tc>
          <w:tcPr>
            <w:tcW w:w="4109" w:type="dxa"/>
            <w:hideMark/>
          </w:tcPr>
          <w:p w14:paraId="785795EB" w14:textId="37FA5B00" w:rsidR="0042288B" w:rsidRPr="00BA4C8D" w:rsidRDefault="00726B6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proveden</w:t>
            </w:r>
            <w:r w:rsidR="00B90936">
              <w:t>é</w:t>
            </w:r>
            <w:r>
              <w:t xml:space="preserve"> korekce</w:t>
            </w:r>
          </w:p>
        </w:tc>
        <w:tc>
          <w:tcPr>
            <w:tcW w:w="761" w:type="dxa"/>
            <w:hideMark/>
          </w:tcPr>
          <w:p w14:paraId="531F40F8" w14:textId="6F11EF9C" w:rsidR="0042288B" w:rsidRPr="0042288B" w:rsidRDefault="00AA6083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objem</w:t>
            </w:r>
            <w:r w:rsidR="0042288B" w:rsidRPr="0042288B">
              <w:t xml:space="preserve"> práce</w:t>
            </w:r>
          </w:p>
        </w:tc>
        <w:tc>
          <w:tcPr>
            <w:tcW w:w="1274" w:type="dxa"/>
            <w:hideMark/>
          </w:tcPr>
          <w:p w14:paraId="710C59CF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jednotka</w:t>
            </w:r>
          </w:p>
        </w:tc>
        <w:tc>
          <w:tcPr>
            <w:tcW w:w="1836" w:type="dxa"/>
            <w:hideMark/>
          </w:tcPr>
          <w:p w14:paraId="01DE53BD" w14:textId="60FCA531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 xml:space="preserve">cena v čase a místě obvyklá za jednotku </w:t>
            </w:r>
          </w:p>
        </w:tc>
        <w:tc>
          <w:tcPr>
            <w:tcW w:w="1708" w:type="dxa"/>
            <w:hideMark/>
          </w:tcPr>
          <w:p w14:paraId="493F1EC0" w14:textId="77777777" w:rsidR="0042288B" w:rsidRPr="0042288B" w:rsidRDefault="0042288B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celkem cena</w:t>
            </w:r>
          </w:p>
        </w:tc>
      </w:tr>
      <w:tr w:rsidR="0042288B" w:rsidRPr="0042288B" w14:paraId="4DADC21B" w14:textId="77777777" w:rsidTr="004D6937">
        <w:trPr>
          <w:trHeight w:val="300"/>
        </w:trPr>
        <w:tc>
          <w:tcPr>
            <w:tcW w:w="1130" w:type="dxa"/>
            <w:shd w:val="clear" w:color="auto" w:fill="FFFFFF" w:themeFill="background1"/>
            <w:noWrap/>
            <w:hideMark/>
          </w:tcPr>
          <w:p w14:paraId="240F805A" w14:textId="59BBCF9F" w:rsidR="0042288B" w:rsidRPr="0042288B" w:rsidRDefault="006C4730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6C4730">
              <w:t>CZ0179</w:t>
            </w:r>
          </w:p>
        </w:tc>
        <w:tc>
          <w:tcPr>
            <w:tcW w:w="4109" w:type="dxa"/>
            <w:noWrap/>
            <w:hideMark/>
          </w:tcPr>
          <w:p w14:paraId="01BBC6A7" w14:textId="6484A59D" w:rsidR="0042288B" w:rsidRPr="0042288B" w:rsidRDefault="00AB4FE7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AB4FE7">
              <w:t>rozdělení mozaik a nehomogenních segmentů</w:t>
            </w:r>
          </w:p>
        </w:tc>
        <w:tc>
          <w:tcPr>
            <w:tcW w:w="761" w:type="dxa"/>
            <w:noWrap/>
            <w:hideMark/>
          </w:tcPr>
          <w:p w14:paraId="1BC0B2DC" w14:textId="54733AD6" w:rsidR="0042288B" w:rsidRPr="0042288B" w:rsidRDefault="00AB4FE7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49</w:t>
            </w:r>
          </w:p>
        </w:tc>
        <w:tc>
          <w:tcPr>
            <w:tcW w:w="1274" w:type="dxa"/>
            <w:noWrap/>
            <w:hideMark/>
          </w:tcPr>
          <w:p w14:paraId="4A9A729F" w14:textId="09C597D6" w:rsidR="0042288B" w:rsidRPr="0042288B" w:rsidRDefault="00B43409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noWrap/>
            <w:hideMark/>
          </w:tcPr>
          <w:p w14:paraId="222C204B" w14:textId="5057FA4A" w:rsidR="0042288B" w:rsidRPr="0042288B" w:rsidRDefault="003B7B0C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97,83 Kč</w:t>
            </w:r>
          </w:p>
        </w:tc>
        <w:tc>
          <w:tcPr>
            <w:tcW w:w="1708" w:type="dxa"/>
            <w:noWrap/>
            <w:hideMark/>
          </w:tcPr>
          <w:p w14:paraId="11DFB19E" w14:textId="5AE42738" w:rsidR="0042288B" w:rsidRPr="0042288B" w:rsidRDefault="00AB4FE7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4 793,67 Kč</w:t>
            </w:r>
          </w:p>
        </w:tc>
      </w:tr>
      <w:tr w:rsidR="009D125D" w:rsidRPr="0042288B" w14:paraId="52F8926C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DFC5922" w14:textId="259315B4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7E3882">
              <w:t>CZ0567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hideMark/>
          </w:tcPr>
          <w:p w14:paraId="74F4203A" w14:textId="1E5E2C59" w:rsidR="009D125D" w:rsidRPr="0042288B" w:rsidRDefault="009D125D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FB4622">
              <w:t>rozdělení mozaik a nehomogenních segmentů, zpřesnění zákresů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14:paraId="065D659B" w14:textId="77777777" w:rsidR="009D125D" w:rsidRDefault="009D125D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60</w:t>
            </w:r>
          </w:p>
          <w:p w14:paraId="548537B9" w14:textId="1DD819AB" w:rsidR="009D125D" w:rsidRPr="0042288B" w:rsidRDefault="009D125D" w:rsidP="006C4730">
            <w:pPr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15B7885B" w14:textId="178B1661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 w:rsidRPr="0042288B"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14:paraId="3CF6BDDC" w14:textId="162A9BDA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137,00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hideMark/>
          </w:tcPr>
          <w:p w14:paraId="60DE809B" w14:textId="382D8902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8 220,00 Kč</w:t>
            </w:r>
          </w:p>
        </w:tc>
      </w:tr>
      <w:tr w:rsidR="009D125D" w:rsidRPr="0042288B" w14:paraId="48A6652A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5162A74" w14:textId="54BA9C9B" w:rsidR="009D125D" w:rsidRPr="0042288B" w:rsidRDefault="009D125D" w:rsidP="006C4730">
            <w:pPr>
              <w:spacing w:before="0" w:after="0" w:line="240" w:lineRule="auto"/>
              <w:jc w:val="both"/>
            </w:pPr>
            <w:r w:rsidRPr="007E3882">
              <w:t>CZ0794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hideMark/>
          </w:tcPr>
          <w:p w14:paraId="5E676939" w14:textId="005AD48D" w:rsidR="009D125D" w:rsidRPr="0042288B" w:rsidRDefault="009D125D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273B9E">
              <w:t>rozdělení mozaik a nehomogenních segmentů, zpřesnění zákresů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14:paraId="7EB55193" w14:textId="77777777" w:rsidR="009D125D" w:rsidRDefault="009D125D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  <w:p w14:paraId="403C9BAE" w14:textId="3798DF25" w:rsidR="009D125D" w:rsidRPr="0042288B" w:rsidRDefault="009D125D" w:rsidP="006C4730">
            <w:pPr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702D323B" w14:textId="72C927C7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14:paraId="10ED0157" w14:textId="0B8711A6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135,12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hideMark/>
          </w:tcPr>
          <w:p w14:paraId="6F591C7A" w14:textId="7FFD21A9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2 702,40 Kč</w:t>
            </w:r>
          </w:p>
        </w:tc>
      </w:tr>
      <w:tr w:rsidR="009D125D" w:rsidRPr="0042288B" w14:paraId="41291D79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283C504" w14:textId="254A3D18" w:rsidR="009D125D" w:rsidRPr="0042288B" w:rsidRDefault="009D125D" w:rsidP="006C4730">
            <w:pPr>
              <w:spacing w:before="0" w:after="0" w:line="240" w:lineRule="auto"/>
              <w:jc w:val="both"/>
            </w:pPr>
            <w:r w:rsidRPr="007E3882">
              <w:t>CZ0812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hideMark/>
          </w:tcPr>
          <w:p w14:paraId="0429EC3F" w14:textId="7760D0E4" w:rsidR="009D125D" w:rsidRPr="0042288B" w:rsidRDefault="009D125D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FB4622">
              <w:t>rozdělení mozaik a nehomogenních segmentů, zpřesnění zákresů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14:paraId="583AA620" w14:textId="77777777" w:rsidR="009D125D" w:rsidRDefault="009D125D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411</w:t>
            </w:r>
          </w:p>
          <w:p w14:paraId="5758CC6E" w14:textId="603AB2C8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04A783DD" w14:textId="7C40E6A8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14:paraId="297A57FB" w14:textId="353C805B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104,88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hideMark/>
          </w:tcPr>
          <w:p w14:paraId="558DEF7B" w14:textId="5756CAD3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43 105,68 Kč</w:t>
            </w:r>
          </w:p>
        </w:tc>
      </w:tr>
      <w:tr w:rsidR="009D125D" w:rsidRPr="0042288B" w14:paraId="3A655979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15C71FD" w14:textId="6FF66A19" w:rsidR="009D125D" w:rsidRPr="0042288B" w:rsidRDefault="009D125D" w:rsidP="006C4730">
            <w:pPr>
              <w:spacing w:before="0" w:after="0" w:line="240" w:lineRule="auto"/>
              <w:jc w:val="both"/>
            </w:pPr>
            <w:r w:rsidRPr="007E3882">
              <w:t>CZ0854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  <w:hideMark/>
          </w:tcPr>
          <w:p w14:paraId="328DD83E" w14:textId="566DA8D6" w:rsidR="009D125D" w:rsidRPr="0042288B" w:rsidRDefault="009D125D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273B9E">
              <w:t>rozdělení mozaik, nehomogenních segmentů a segmentů, jimiž prochází větší cesta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  <w:hideMark/>
          </w:tcPr>
          <w:p w14:paraId="47F2F827" w14:textId="77777777" w:rsidR="009D125D" w:rsidRDefault="009D125D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392</w:t>
            </w:r>
          </w:p>
          <w:p w14:paraId="06AD9A7E" w14:textId="0B80F87A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hideMark/>
          </w:tcPr>
          <w:p w14:paraId="4D0C90B1" w14:textId="1D5D0932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14:paraId="7617A3A0" w14:textId="67216FD9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75,32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  <w:hideMark/>
          </w:tcPr>
          <w:p w14:paraId="03ED1C5A" w14:textId="34D0AB38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29 525,44 Kč</w:t>
            </w:r>
          </w:p>
        </w:tc>
      </w:tr>
      <w:tr w:rsidR="009D125D" w:rsidRPr="0042288B" w14:paraId="2280B632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4B5E406" w14:textId="334B6ECD" w:rsidR="009D125D" w:rsidRDefault="009D125D" w:rsidP="006C4730">
            <w:pPr>
              <w:spacing w:before="0" w:after="0" w:line="240" w:lineRule="auto"/>
              <w:jc w:val="both"/>
            </w:pPr>
            <w:r w:rsidRPr="007E3882">
              <w:t>CZ0932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20F979F2" w14:textId="7733D752" w:rsidR="009D125D" w:rsidRPr="0042288B" w:rsidRDefault="009D125D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273B9E">
              <w:t>rozdělení mozaik, překreslení zákresů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1AD86764" w14:textId="77777777" w:rsidR="009D125D" w:rsidRDefault="009D125D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243</w:t>
            </w:r>
          </w:p>
          <w:p w14:paraId="1DC8027F" w14:textId="77777777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1D1483DA" w14:textId="449D7AAD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37130123" w14:textId="61CDEFD1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119,89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6F1F655E" w14:textId="2E902D4E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29 133,27 Kč</w:t>
            </w:r>
          </w:p>
        </w:tc>
      </w:tr>
      <w:tr w:rsidR="009D125D" w:rsidRPr="0042288B" w14:paraId="392CE068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4291EB5" w14:textId="2B1F846F" w:rsidR="009D125D" w:rsidRDefault="009D125D" w:rsidP="006C4730">
            <w:pPr>
              <w:spacing w:before="0" w:after="0" w:line="240" w:lineRule="auto"/>
              <w:jc w:val="both"/>
            </w:pPr>
            <w:r w:rsidRPr="007E3882">
              <w:t>CZ0939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488BDE3E" w14:textId="707DD746" w:rsidR="009D125D" w:rsidRPr="0042288B" w:rsidRDefault="009D125D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273B9E">
              <w:t>rozdělení mozaik a nehomogenních segmentů, překreslení zákresů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26B888C0" w14:textId="77777777" w:rsidR="009D125D" w:rsidRDefault="009D125D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302</w:t>
            </w:r>
          </w:p>
          <w:p w14:paraId="38D9DE38" w14:textId="77777777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192EE130" w14:textId="3E052D1F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3681B5EC" w14:textId="1DCC0EEF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73,80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292CDD27" w14:textId="2F3EB23B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22 287,60 Kč</w:t>
            </w:r>
          </w:p>
        </w:tc>
      </w:tr>
      <w:tr w:rsidR="009D125D" w:rsidRPr="0042288B" w14:paraId="5900BCF4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DF8CC83" w14:textId="28F2D4FC" w:rsidR="009D125D" w:rsidRPr="007E3882" w:rsidRDefault="009D125D" w:rsidP="006C4730">
            <w:pPr>
              <w:spacing w:before="0" w:after="0" w:line="240" w:lineRule="auto"/>
              <w:jc w:val="both"/>
            </w:pPr>
            <w:r>
              <w:t>CZ0942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1CCA8752" w14:textId="6C26EBE0" w:rsidR="009D125D" w:rsidRPr="00273B9E" w:rsidRDefault="009D125D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9D125D">
              <w:t>rozdělení mozaik a nehomogenních segmentů, zpřesnění zákresů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20B62471" w14:textId="2C242E3A" w:rsidR="009D125D" w:rsidRDefault="00305CD3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70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06A0B9C1" w14:textId="58FF0C90" w:rsidR="009D125D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5F02C527" w14:textId="7E459058" w:rsidR="009D125D" w:rsidRDefault="00C37102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 w:rsidRPr="00C37102">
              <w:t>156,4</w:t>
            </w:r>
            <w:r>
              <w:t>0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0852512C" w14:textId="01F6E517" w:rsidR="009D125D" w:rsidRDefault="00305CD3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10 948,00</w:t>
            </w:r>
            <w:r w:rsidR="00C37102">
              <w:t xml:space="preserve"> Kč</w:t>
            </w:r>
          </w:p>
        </w:tc>
      </w:tr>
      <w:tr w:rsidR="009D125D" w:rsidRPr="0042288B" w14:paraId="21286349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85996DF" w14:textId="555ED217" w:rsidR="009D125D" w:rsidRDefault="009D125D" w:rsidP="006C4730">
            <w:pPr>
              <w:spacing w:before="0" w:after="0" w:line="240" w:lineRule="auto"/>
              <w:jc w:val="both"/>
            </w:pPr>
            <w:r w:rsidRPr="007E3882">
              <w:t>CZ0952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0FFDA675" w14:textId="12C1C275" w:rsidR="009D125D" w:rsidRPr="0042288B" w:rsidRDefault="009D125D" w:rsidP="0064383F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FB4622">
              <w:t>rozdělení mozaik a nehomogenních segmentů, zpřesnění zákres</w:t>
            </w:r>
            <w:r>
              <w:t>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2E4DCA83" w14:textId="77777777" w:rsidR="009D125D" w:rsidRDefault="009D125D" w:rsidP="00B16779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204</w:t>
            </w:r>
          </w:p>
          <w:p w14:paraId="10E787E3" w14:textId="77777777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1D54B77B" w14:textId="44D513FD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560F9D02" w14:textId="0F074098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62,70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30073FD4" w14:textId="242EB849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12 790,80 Kč</w:t>
            </w:r>
          </w:p>
        </w:tc>
      </w:tr>
      <w:tr w:rsidR="009D125D" w:rsidRPr="0042288B" w14:paraId="73BCCEA3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1D9D0BE" w14:textId="238D36CB" w:rsidR="009D125D" w:rsidRDefault="009D125D" w:rsidP="006C4730">
            <w:pPr>
              <w:spacing w:before="0" w:after="0" w:line="240" w:lineRule="auto"/>
              <w:jc w:val="both"/>
            </w:pPr>
            <w:r w:rsidRPr="007E3882">
              <w:t>CZ2573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4C29F9A4" w14:textId="584D2064" w:rsidR="009D125D" w:rsidRPr="0042288B" w:rsidRDefault="009D125D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273B9E">
              <w:t>rozdělení mozaik a nehomogenních segmentů, překreslení zákresů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21E0805C" w14:textId="77777777" w:rsidR="009D125D" w:rsidRDefault="009D125D" w:rsidP="000D3534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40</w:t>
            </w:r>
          </w:p>
          <w:p w14:paraId="015AE2B9" w14:textId="77777777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16B87407" w14:textId="3CCC54C4" w:rsidR="009D125D" w:rsidRPr="0042288B" w:rsidRDefault="009D125D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3D47F973" w14:textId="00727EFE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135,12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0D398C02" w14:textId="661E9773" w:rsidR="009D125D" w:rsidRPr="0042288B" w:rsidRDefault="009D125D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5 404,80 Kč</w:t>
            </w:r>
          </w:p>
        </w:tc>
      </w:tr>
      <w:tr w:rsidR="00B27257" w:rsidRPr="0042288B" w14:paraId="185C82CF" w14:textId="77777777" w:rsidTr="004D6937">
        <w:trPr>
          <w:trHeight w:val="300"/>
        </w:trPr>
        <w:tc>
          <w:tcPr>
            <w:tcW w:w="11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76D4D1B" w14:textId="7A0E251E" w:rsidR="00B27257" w:rsidRPr="007E3882" w:rsidRDefault="00B27257" w:rsidP="006C4730">
            <w:pPr>
              <w:spacing w:before="0" w:after="0" w:line="240" w:lineRule="auto"/>
              <w:jc w:val="both"/>
            </w:pPr>
            <w:r>
              <w:t>CZ3089</w:t>
            </w:r>
          </w:p>
        </w:tc>
        <w:tc>
          <w:tcPr>
            <w:tcW w:w="4109" w:type="dxa"/>
            <w:tcBorders>
              <w:bottom w:val="single" w:sz="4" w:space="0" w:color="auto"/>
            </w:tcBorders>
            <w:noWrap/>
          </w:tcPr>
          <w:p w14:paraId="1733D835" w14:textId="27146DB6" w:rsidR="00B27257" w:rsidRPr="00273B9E" w:rsidRDefault="00B27257" w:rsidP="00B00176">
            <w:pPr>
              <w:widowControl w:val="0"/>
              <w:tabs>
                <w:tab w:val="right" w:pos="9072"/>
              </w:tabs>
              <w:spacing w:before="0" w:after="0" w:line="240" w:lineRule="auto"/>
            </w:pPr>
            <w:r w:rsidRPr="00B27257">
              <w:t>rozdělení mozaik, nehomogenních segmentů a segmentů, jimiž prochází větší cesta, překreslení a zpřesnění zákresů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noWrap/>
          </w:tcPr>
          <w:p w14:paraId="3AFA2319" w14:textId="0E699603" w:rsidR="00B27257" w:rsidRDefault="00B27257" w:rsidP="000D3534">
            <w:pPr>
              <w:spacing w:before="0" w:after="0" w:line="240" w:lineRule="auto"/>
              <w:jc w:val="both"/>
              <w:rPr>
                <w:lang w:eastAsia="cs-CZ"/>
              </w:rPr>
            </w:pPr>
            <w:r>
              <w:rPr>
                <w:lang w:eastAsia="cs-CZ"/>
              </w:rPr>
              <w:t>117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</w:tcPr>
          <w:p w14:paraId="2921589D" w14:textId="3E6946C5" w:rsidR="00B27257" w:rsidRDefault="00B27257" w:rsidP="004D5435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  <w:r>
              <w:t>mapových segmentů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14:paraId="7F515367" w14:textId="1F7C69E3" w:rsidR="00B27257" w:rsidRDefault="00B27257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 w:rsidRPr="00B27257">
              <w:t>113,83</w:t>
            </w:r>
            <w:r>
              <w:t xml:space="preserve"> Kč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noWrap/>
          </w:tcPr>
          <w:p w14:paraId="6DF9847C" w14:textId="30413933" w:rsidR="00B27257" w:rsidRDefault="00EC7914" w:rsidP="007C570D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</w:pPr>
            <w:r>
              <w:t>13 318,11 Kč</w:t>
            </w:r>
          </w:p>
        </w:tc>
      </w:tr>
      <w:tr w:rsidR="004D6937" w:rsidRPr="0042288B" w14:paraId="7F7DFFC8" w14:textId="77777777" w:rsidTr="004D6937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265A4F" w14:textId="77777777" w:rsidR="004D6937" w:rsidRPr="0042288B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63835C" w14:textId="77777777" w:rsidR="004D6937" w:rsidRPr="0042288B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B32129" w14:textId="77777777" w:rsidR="004D6937" w:rsidRPr="0042288B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0BF956" w14:textId="77777777" w:rsidR="004D6937" w:rsidRPr="0042288B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69311D" w14:textId="3AF79FE8" w:rsidR="004D6937" w:rsidRPr="000843F6" w:rsidRDefault="000843F6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  <w:rPr>
                <w:b/>
                <w:bCs/>
              </w:rPr>
            </w:pPr>
            <w:r w:rsidRPr="000843F6">
              <w:rPr>
                <w:b/>
                <w:bCs/>
              </w:rPr>
              <w:t>Celkem: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E8DC2FB" w14:textId="6FB98CB1" w:rsidR="004D6937" w:rsidRPr="000843F6" w:rsidRDefault="000843F6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  <w:rPr>
                <w:b/>
                <w:bCs/>
              </w:rPr>
            </w:pPr>
            <w:r w:rsidRPr="000843F6">
              <w:rPr>
                <w:b/>
                <w:bCs/>
              </w:rPr>
              <w:t xml:space="preserve">   </w:t>
            </w:r>
            <w:r w:rsidR="000C3200" w:rsidRPr="000843F6">
              <w:rPr>
                <w:b/>
                <w:bCs/>
              </w:rPr>
              <w:t>18</w:t>
            </w:r>
            <w:r w:rsidR="002E0939">
              <w:rPr>
                <w:b/>
                <w:bCs/>
              </w:rPr>
              <w:t>2</w:t>
            </w:r>
            <w:r w:rsidR="000C3200" w:rsidRPr="000843F6">
              <w:rPr>
                <w:b/>
                <w:bCs/>
              </w:rPr>
              <w:t> </w:t>
            </w:r>
            <w:r w:rsidR="002E0939">
              <w:rPr>
                <w:b/>
                <w:bCs/>
              </w:rPr>
              <w:t>229</w:t>
            </w:r>
            <w:r w:rsidR="000C3200" w:rsidRPr="000843F6">
              <w:rPr>
                <w:b/>
                <w:bCs/>
              </w:rPr>
              <w:t>,</w:t>
            </w:r>
            <w:r w:rsidR="002E0939">
              <w:rPr>
                <w:b/>
                <w:bCs/>
              </w:rPr>
              <w:t>7</w:t>
            </w:r>
            <w:r w:rsidR="000C3200" w:rsidRPr="000843F6">
              <w:rPr>
                <w:b/>
                <w:bCs/>
              </w:rPr>
              <w:t>7 Kč</w:t>
            </w:r>
          </w:p>
        </w:tc>
      </w:tr>
      <w:tr w:rsidR="004D6937" w:rsidRPr="0042288B" w14:paraId="00AC3F64" w14:textId="77777777" w:rsidTr="004D6937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CA99C3" w14:textId="77777777" w:rsidR="004D6937" w:rsidRPr="0042288B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799C4A" w14:textId="77777777" w:rsidR="004D6937" w:rsidRPr="0042288B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6DA38A" w14:textId="77777777" w:rsidR="004D6937" w:rsidRPr="0042288B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727CB1D" w14:textId="77777777" w:rsidR="004D6937" w:rsidRPr="0042288B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A7D32D" w14:textId="12289159" w:rsidR="004D6937" w:rsidRPr="004C69E2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5D55A9" w14:textId="3E7463E1" w:rsidR="004D6937" w:rsidRPr="004C69E2" w:rsidRDefault="004D6937" w:rsidP="0064383F">
            <w:pPr>
              <w:widowControl w:val="0"/>
              <w:tabs>
                <w:tab w:val="right" w:pos="9072"/>
              </w:tabs>
              <w:spacing w:before="0" w:after="0" w:line="240" w:lineRule="auto"/>
              <w:jc w:val="right"/>
              <w:rPr>
                <w:b/>
                <w:bCs/>
              </w:rPr>
            </w:pPr>
          </w:p>
        </w:tc>
      </w:tr>
    </w:tbl>
    <w:p w14:paraId="7F40C2EF" w14:textId="77777777" w:rsidR="007F3D1D" w:rsidRDefault="007F3D1D" w:rsidP="004D5435">
      <w:pPr>
        <w:widowControl w:val="0"/>
        <w:tabs>
          <w:tab w:val="right" w:pos="9072"/>
        </w:tabs>
        <w:spacing w:before="0" w:after="0" w:line="240" w:lineRule="auto"/>
        <w:jc w:val="both"/>
        <w:rPr>
          <w:b/>
          <w:sz w:val="22"/>
          <w:szCs w:val="22"/>
        </w:rPr>
      </w:pPr>
    </w:p>
    <w:sectPr w:rsidR="007F3D1D" w:rsidSect="00B65BA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E2A2" w14:textId="77777777" w:rsidR="008362C2" w:rsidRDefault="008362C2" w:rsidP="00307694">
      <w:pPr>
        <w:spacing w:before="0" w:after="0" w:line="240" w:lineRule="auto"/>
      </w:pPr>
      <w:r>
        <w:separator/>
      </w:r>
    </w:p>
  </w:endnote>
  <w:endnote w:type="continuationSeparator" w:id="0">
    <w:p w14:paraId="23D38A1B" w14:textId="77777777" w:rsidR="008362C2" w:rsidRDefault="008362C2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42645" w14:textId="46714E5F" w:rsidR="003F7862" w:rsidRPr="00B65BAA" w:rsidRDefault="00080C74" w:rsidP="00B65BA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0599B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BCCE" w14:textId="77777777" w:rsidR="003F7862" w:rsidRDefault="00080C7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F7862" w:rsidRPr="001566A6">
      <w:rPr>
        <w:noProof/>
      </w:rPr>
      <w:t>1</w:t>
    </w:r>
    <w:r>
      <w:rPr>
        <w:noProof/>
      </w:rPr>
      <w:fldChar w:fldCharType="end"/>
    </w:r>
  </w:p>
  <w:p w14:paraId="7624E8CC" w14:textId="77777777" w:rsidR="003F7862" w:rsidRDefault="003F78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1288" w14:textId="77777777" w:rsidR="003F7862" w:rsidRPr="001566A6" w:rsidRDefault="003F7862" w:rsidP="001566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20EC" w14:textId="77777777" w:rsidR="008362C2" w:rsidRDefault="008362C2" w:rsidP="00307694">
      <w:pPr>
        <w:spacing w:before="0" w:after="0" w:line="240" w:lineRule="auto"/>
      </w:pPr>
      <w:r>
        <w:separator/>
      </w:r>
    </w:p>
  </w:footnote>
  <w:footnote w:type="continuationSeparator" w:id="0">
    <w:p w14:paraId="33D179D2" w14:textId="77777777" w:rsidR="008362C2" w:rsidRDefault="008362C2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0FE60CC3"/>
    <w:multiLevelType w:val="hybridMultilevel"/>
    <w:tmpl w:val="A5B82E40"/>
    <w:lvl w:ilvl="0" w:tplc="3F96EC1A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258CE"/>
    <w:multiLevelType w:val="multilevel"/>
    <w:tmpl w:val="E064F53E"/>
    <w:lvl w:ilvl="0">
      <w:start w:val="1"/>
      <w:numFmt w:val="upperRoman"/>
      <w:pStyle w:val="nadpismj"/>
      <w:suff w:val="space"/>
      <w:lvlText w:val="%1."/>
      <w:lvlJc w:val="center"/>
      <w:pPr>
        <w:ind w:left="4253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82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5834975"/>
    <w:multiLevelType w:val="hybridMultilevel"/>
    <w:tmpl w:val="1568B30C"/>
    <w:lvl w:ilvl="0" w:tplc="2BCA3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 w15:restartNumberingAfterBreak="0">
    <w:nsid w:val="35745203"/>
    <w:multiLevelType w:val="hybridMultilevel"/>
    <w:tmpl w:val="272876B8"/>
    <w:lvl w:ilvl="0" w:tplc="D92CF43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4" w:hanging="360"/>
      </w:pPr>
    </w:lvl>
    <w:lvl w:ilvl="2" w:tplc="0405001B" w:tentative="1">
      <w:start w:val="1"/>
      <w:numFmt w:val="lowerRoman"/>
      <w:lvlText w:val="%3."/>
      <w:lvlJc w:val="right"/>
      <w:pPr>
        <w:ind w:left="2594" w:hanging="180"/>
      </w:pPr>
    </w:lvl>
    <w:lvl w:ilvl="3" w:tplc="0405000F" w:tentative="1">
      <w:start w:val="1"/>
      <w:numFmt w:val="decimal"/>
      <w:lvlText w:val="%4."/>
      <w:lvlJc w:val="left"/>
      <w:pPr>
        <w:ind w:left="3314" w:hanging="360"/>
      </w:pPr>
    </w:lvl>
    <w:lvl w:ilvl="4" w:tplc="04050019" w:tentative="1">
      <w:start w:val="1"/>
      <w:numFmt w:val="lowerLetter"/>
      <w:lvlText w:val="%5."/>
      <w:lvlJc w:val="left"/>
      <w:pPr>
        <w:ind w:left="4034" w:hanging="360"/>
      </w:pPr>
    </w:lvl>
    <w:lvl w:ilvl="5" w:tplc="0405001B" w:tentative="1">
      <w:start w:val="1"/>
      <w:numFmt w:val="lowerRoman"/>
      <w:lvlText w:val="%6."/>
      <w:lvlJc w:val="right"/>
      <w:pPr>
        <w:ind w:left="4754" w:hanging="180"/>
      </w:pPr>
    </w:lvl>
    <w:lvl w:ilvl="6" w:tplc="0405000F" w:tentative="1">
      <w:start w:val="1"/>
      <w:numFmt w:val="decimal"/>
      <w:lvlText w:val="%7."/>
      <w:lvlJc w:val="left"/>
      <w:pPr>
        <w:ind w:left="5474" w:hanging="360"/>
      </w:pPr>
    </w:lvl>
    <w:lvl w:ilvl="7" w:tplc="04050019" w:tentative="1">
      <w:start w:val="1"/>
      <w:numFmt w:val="lowerLetter"/>
      <w:lvlText w:val="%8."/>
      <w:lvlJc w:val="left"/>
      <w:pPr>
        <w:ind w:left="6194" w:hanging="360"/>
      </w:pPr>
    </w:lvl>
    <w:lvl w:ilvl="8" w:tplc="040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21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6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7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24"/>
  </w:num>
  <w:num w:numId="5">
    <w:abstractNumId w:val="11"/>
  </w:num>
  <w:num w:numId="6">
    <w:abstractNumId w:val="23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4"/>
  </w:num>
  <w:num w:numId="12">
    <w:abstractNumId w:val="27"/>
  </w:num>
  <w:num w:numId="13">
    <w:abstractNumId w:val="25"/>
  </w:num>
  <w:num w:numId="14">
    <w:abstractNumId w:val="20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4"/>
  </w:num>
  <w:num w:numId="28">
    <w:abstractNumId w:val="21"/>
  </w:num>
  <w:num w:numId="29">
    <w:abstractNumId w:val="19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16"/>
  </w:num>
  <w:num w:numId="38">
    <w:abstractNumId w:val="1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1"/>
    <w:rsid w:val="000021CE"/>
    <w:rsid w:val="00003EAB"/>
    <w:rsid w:val="0000427C"/>
    <w:rsid w:val="000134AA"/>
    <w:rsid w:val="00025158"/>
    <w:rsid w:val="0002602D"/>
    <w:rsid w:val="00031A0C"/>
    <w:rsid w:val="00033127"/>
    <w:rsid w:val="0003656E"/>
    <w:rsid w:val="00047322"/>
    <w:rsid w:val="00047F79"/>
    <w:rsid w:val="000514FA"/>
    <w:rsid w:val="00056595"/>
    <w:rsid w:val="00060F3D"/>
    <w:rsid w:val="00063F2C"/>
    <w:rsid w:val="00072D01"/>
    <w:rsid w:val="000751CD"/>
    <w:rsid w:val="000753E7"/>
    <w:rsid w:val="00080C74"/>
    <w:rsid w:val="000815D5"/>
    <w:rsid w:val="000843F6"/>
    <w:rsid w:val="000864C2"/>
    <w:rsid w:val="0009036D"/>
    <w:rsid w:val="00092767"/>
    <w:rsid w:val="000A17AF"/>
    <w:rsid w:val="000A3A73"/>
    <w:rsid w:val="000A5F71"/>
    <w:rsid w:val="000B4E3E"/>
    <w:rsid w:val="000C31AB"/>
    <w:rsid w:val="000C3200"/>
    <w:rsid w:val="000C3EE7"/>
    <w:rsid w:val="000C53E0"/>
    <w:rsid w:val="000C66D2"/>
    <w:rsid w:val="000C676E"/>
    <w:rsid w:val="000C6BBF"/>
    <w:rsid w:val="000D3534"/>
    <w:rsid w:val="000D68E2"/>
    <w:rsid w:val="000D6D6F"/>
    <w:rsid w:val="000E0061"/>
    <w:rsid w:val="000E184E"/>
    <w:rsid w:val="000E56DB"/>
    <w:rsid w:val="00102B1F"/>
    <w:rsid w:val="00112D68"/>
    <w:rsid w:val="00122593"/>
    <w:rsid w:val="00122A19"/>
    <w:rsid w:val="00127750"/>
    <w:rsid w:val="00135035"/>
    <w:rsid w:val="001364BC"/>
    <w:rsid w:val="001425C1"/>
    <w:rsid w:val="001432F8"/>
    <w:rsid w:val="00143B04"/>
    <w:rsid w:val="00154B93"/>
    <w:rsid w:val="001566A6"/>
    <w:rsid w:val="001667CB"/>
    <w:rsid w:val="001809A8"/>
    <w:rsid w:val="001815AC"/>
    <w:rsid w:val="00181889"/>
    <w:rsid w:val="001818B0"/>
    <w:rsid w:val="001831B5"/>
    <w:rsid w:val="00187D19"/>
    <w:rsid w:val="00192AF5"/>
    <w:rsid w:val="001A05A7"/>
    <w:rsid w:val="001A26CB"/>
    <w:rsid w:val="001A51C1"/>
    <w:rsid w:val="001A700A"/>
    <w:rsid w:val="001B6A8C"/>
    <w:rsid w:val="001C00D7"/>
    <w:rsid w:val="001C287C"/>
    <w:rsid w:val="001C2C92"/>
    <w:rsid w:val="001C2DAC"/>
    <w:rsid w:val="001C76F8"/>
    <w:rsid w:val="001D0061"/>
    <w:rsid w:val="001D0D14"/>
    <w:rsid w:val="001D1C85"/>
    <w:rsid w:val="001D4322"/>
    <w:rsid w:val="001D576F"/>
    <w:rsid w:val="001E31F3"/>
    <w:rsid w:val="001E6B3C"/>
    <w:rsid w:val="001F20CB"/>
    <w:rsid w:val="001F2308"/>
    <w:rsid w:val="001F5A8E"/>
    <w:rsid w:val="001F70DC"/>
    <w:rsid w:val="00206CFD"/>
    <w:rsid w:val="0021267E"/>
    <w:rsid w:val="00216098"/>
    <w:rsid w:val="0022272D"/>
    <w:rsid w:val="00226E6B"/>
    <w:rsid w:val="0023127C"/>
    <w:rsid w:val="00231533"/>
    <w:rsid w:val="002323BA"/>
    <w:rsid w:val="00235FE6"/>
    <w:rsid w:val="00237BC1"/>
    <w:rsid w:val="00247970"/>
    <w:rsid w:val="002479AC"/>
    <w:rsid w:val="00253B8C"/>
    <w:rsid w:val="00260432"/>
    <w:rsid w:val="0026111B"/>
    <w:rsid w:val="002628E0"/>
    <w:rsid w:val="002644C3"/>
    <w:rsid w:val="00264F34"/>
    <w:rsid w:val="002669AB"/>
    <w:rsid w:val="002735CF"/>
    <w:rsid w:val="00273B9E"/>
    <w:rsid w:val="002747DA"/>
    <w:rsid w:val="002814F7"/>
    <w:rsid w:val="00281B9F"/>
    <w:rsid w:val="00281C58"/>
    <w:rsid w:val="00285535"/>
    <w:rsid w:val="002B0A76"/>
    <w:rsid w:val="002B0C4E"/>
    <w:rsid w:val="002B2AC8"/>
    <w:rsid w:val="002B2FCA"/>
    <w:rsid w:val="002B3AD6"/>
    <w:rsid w:val="002B6A19"/>
    <w:rsid w:val="002B7030"/>
    <w:rsid w:val="002C46A7"/>
    <w:rsid w:val="002C5F02"/>
    <w:rsid w:val="002D2BDA"/>
    <w:rsid w:val="002E0939"/>
    <w:rsid w:val="002E0C8A"/>
    <w:rsid w:val="002E10A3"/>
    <w:rsid w:val="002E2A07"/>
    <w:rsid w:val="002E6CFE"/>
    <w:rsid w:val="002E7BA1"/>
    <w:rsid w:val="002E7EF4"/>
    <w:rsid w:val="002F2308"/>
    <w:rsid w:val="002F74FD"/>
    <w:rsid w:val="0030409C"/>
    <w:rsid w:val="0030584C"/>
    <w:rsid w:val="00305CD3"/>
    <w:rsid w:val="00306216"/>
    <w:rsid w:val="00307694"/>
    <w:rsid w:val="003131B6"/>
    <w:rsid w:val="00313866"/>
    <w:rsid w:val="00316768"/>
    <w:rsid w:val="00331804"/>
    <w:rsid w:val="003353C4"/>
    <w:rsid w:val="003353CB"/>
    <w:rsid w:val="00356043"/>
    <w:rsid w:val="00366006"/>
    <w:rsid w:val="00366769"/>
    <w:rsid w:val="00373319"/>
    <w:rsid w:val="00376040"/>
    <w:rsid w:val="0038277F"/>
    <w:rsid w:val="00386327"/>
    <w:rsid w:val="00393CDE"/>
    <w:rsid w:val="003A211C"/>
    <w:rsid w:val="003A3629"/>
    <w:rsid w:val="003A4C9F"/>
    <w:rsid w:val="003A7ACC"/>
    <w:rsid w:val="003B7B0C"/>
    <w:rsid w:val="003B7C23"/>
    <w:rsid w:val="003C5A66"/>
    <w:rsid w:val="003D14DA"/>
    <w:rsid w:val="003D3729"/>
    <w:rsid w:val="003E0D6D"/>
    <w:rsid w:val="003E268F"/>
    <w:rsid w:val="003E42A8"/>
    <w:rsid w:val="003E4CE0"/>
    <w:rsid w:val="003F7862"/>
    <w:rsid w:val="00403F8A"/>
    <w:rsid w:val="00410641"/>
    <w:rsid w:val="004123CD"/>
    <w:rsid w:val="004174FE"/>
    <w:rsid w:val="00417F11"/>
    <w:rsid w:val="0042288B"/>
    <w:rsid w:val="00422C44"/>
    <w:rsid w:val="0042382A"/>
    <w:rsid w:val="004266FE"/>
    <w:rsid w:val="00430B25"/>
    <w:rsid w:val="00435067"/>
    <w:rsid w:val="004353E5"/>
    <w:rsid w:val="0043583E"/>
    <w:rsid w:val="00437072"/>
    <w:rsid w:val="004428F0"/>
    <w:rsid w:val="00443611"/>
    <w:rsid w:val="00451D8A"/>
    <w:rsid w:val="00453A07"/>
    <w:rsid w:val="00455E2F"/>
    <w:rsid w:val="004628A1"/>
    <w:rsid w:val="00464841"/>
    <w:rsid w:val="004720B7"/>
    <w:rsid w:val="0048367A"/>
    <w:rsid w:val="00486E58"/>
    <w:rsid w:val="0049537E"/>
    <w:rsid w:val="00495F93"/>
    <w:rsid w:val="004A092D"/>
    <w:rsid w:val="004A21F3"/>
    <w:rsid w:val="004B0A6F"/>
    <w:rsid w:val="004B356C"/>
    <w:rsid w:val="004C34CF"/>
    <w:rsid w:val="004C3D07"/>
    <w:rsid w:val="004C5C88"/>
    <w:rsid w:val="004C5D1C"/>
    <w:rsid w:val="004C69E2"/>
    <w:rsid w:val="004C6E10"/>
    <w:rsid w:val="004C6E2F"/>
    <w:rsid w:val="004C7E7C"/>
    <w:rsid w:val="004D2467"/>
    <w:rsid w:val="004D3F45"/>
    <w:rsid w:val="004D4B96"/>
    <w:rsid w:val="004D5435"/>
    <w:rsid w:val="004D576E"/>
    <w:rsid w:val="004D6937"/>
    <w:rsid w:val="004E4194"/>
    <w:rsid w:val="004E54FC"/>
    <w:rsid w:val="004E7C92"/>
    <w:rsid w:val="004F4689"/>
    <w:rsid w:val="004F4C53"/>
    <w:rsid w:val="004F7788"/>
    <w:rsid w:val="005012B4"/>
    <w:rsid w:val="0050599B"/>
    <w:rsid w:val="005119D6"/>
    <w:rsid w:val="0051443E"/>
    <w:rsid w:val="00520C25"/>
    <w:rsid w:val="00522E25"/>
    <w:rsid w:val="005236A9"/>
    <w:rsid w:val="00525F04"/>
    <w:rsid w:val="00525F81"/>
    <w:rsid w:val="00527FFC"/>
    <w:rsid w:val="00533665"/>
    <w:rsid w:val="0053768A"/>
    <w:rsid w:val="00537D4C"/>
    <w:rsid w:val="0054087F"/>
    <w:rsid w:val="00540D67"/>
    <w:rsid w:val="00540D9E"/>
    <w:rsid w:val="00542A7D"/>
    <w:rsid w:val="005431E7"/>
    <w:rsid w:val="005527CE"/>
    <w:rsid w:val="005537EC"/>
    <w:rsid w:val="00555570"/>
    <w:rsid w:val="00556CEC"/>
    <w:rsid w:val="0056287D"/>
    <w:rsid w:val="00565F17"/>
    <w:rsid w:val="00567E47"/>
    <w:rsid w:val="0057765E"/>
    <w:rsid w:val="00583070"/>
    <w:rsid w:val="00584D51"/>
    <w:rsid w:val="0058674E"/>
    <w:rsid w:val="005874BA"/>
    <w:rsid w:val="005961D5"/>
    <w:rsid w:val="0059777D"/>
    <w:rsid w:val="005A1F7C"/>
    <w:rsid w:val="005A71DB"/>
    <w:rsid w:val="005B1EBA"/>
    <w:rsid w:val="005B7ED1"/>
    <w:rsid w:val="005C0DAC"/>
    <w:rsid w:val="005C1951"/>
    <w:rsid w:val="005C3C20"/>
    <w:rsid w:val="005D198D"/>
    <w:rsid w:val="005D290B"/>
    <w:rsid w:val="005E15A2"/>
    <w:rsid w:val="005F091A"/>
    <w:rsid w:val="005F5FEB"/>
    <w:rsid w:val="005F702E"/>
    <w:rsid w:val="005F7AEA"/>
    <w:rsid w:val="006035ED"/>
    <w:rsid w:val="006056B8"/>
    <w:rsid w:val="0060578A"/>
    <w:rsid w:val="006079CE"/>
    <w:rsid w:val="00611C3E"/>
    <w:rsid w:val="0063093C"/>
    <w:rsid w:val="00632762"/>
    <w:rsid w:val="00635A70"/>
    <w:rsid w:val="0063674B"/>
    <w:rsid w:val="0064383F"/>
    <w:rsid w:val="00650A19"/>
    <w:rsid w:val="006525F7"/>
    <w:rsid w:val="00656C00"/>
    <w:rsid w:val="00661391"/>
    <w:rsid w:val="00663772"/>
    <w:rsid w:val="00680858"/>
    <w:rsid w:val="006812A3"/>
    <w:rsid w:val="006815A6"/>
    <w:rsid w:val="00682853"/>
    <w:rsid w:val="0068367F"/>
    <w:rsid w:val="00684EB8"/>
    <w:rsid w:val="00690045"/>
    <w:rsid w:val="006918B0"/>
    <w:rsid w:val="00695B2A"/>
    <w:rsid w:val="006A1A20"/>
    <w:rsid w:val="006A1F22"/>
    <w:rsid w:val="006A6708"/>
    <w:rsid w:val="006B2A6A"/>
    <w:rsid w:val="006B30FB"/>
    <w:rsid w:val="006B3AA4"/>
    <w:rsid w:val="006C1C08"/>
    <w:rsid w:val="006C4730"/>
    <w:rsid w:val="006D0967"/>
    <w:rsid w:val="006D2A59"/>
    <w:rsid w:val="006D3C81"/>
    <w:rsid w:val="006D5A49"/>
    <w:rsid w:val="006D7EC2"/>
    <w:rsid w:val="006E01B8"/>
    <w:rsid w:val="006E047A"/>
    <w:rsid w:val="006F14D2"/>
    <w:rsid w:val="006F265E"/>
    <w:rsid w:val="006F3765"/>
    <w:rsid w:val="00707031"/>
    <w:rsid w:val="00707206"/>
    <w:rsid w:val="007125B2"/>
    <w:rsid w:val="00714338"/>
    <w:rsid w:val="00714A15"/>
    <w:rsid w:val="0072641E"/>
    <w:rsid w:val="00726B6B"/>
    <w:rsid w:val="00733ED6"/>
    <w:rsid w:val="00754568"/>
    <w:rsid w:val="007548DD"/>
    <w:rsid w:val="00756409"/>
    <w:rsid w:val="007579C2"/>
    <w:rsid w:val="0076071F"/>
    <w:rsid w:val="007653D6"/>
    <w:rsid w:val="00765993"/>
    <w:rsid w:val="007669C4"/>
    <w:rsid w:val="007700AF"/>
    <w:rsid w:val="00770CA6"/>
    <w:rsid w:val="00775BC0"/>
    <w:rsid w:val="007766F9"/>
    <w:rsid w:val="00776C75"/>
    <w:rsid w:val="0077775E"/>
    <w:rsid w:val="00777A46"/>
    <w:rsid w:val="00780DA4"/>
    <w:rsid w:val="00783266"/>
    <w:rsid w:val="007851A5"/>
    <w:rsid w:val="00786C78"/>
    <w:rsid w:val="00787821"/>
    <w:rsid w:val="00790EA0"/>
    <w:rsid w:val="00790FB6"/>
    <w:rsid w:val="007A0DE2"/>
    <w:rsid w:val="007A543D"/>
    <w:rsid w:val="007B04CE"/>
    <w:rsid w:val="007B4AB7"/>
    <w:rsid w:val="007B4E2A"/>
    <w:rsid w:val="007C0A44"/>
    <w:rsid w:val="007C570D"/>
    <w:rsid w:val="007D04D7"/>
    <w:rsid w:val="007D0EF2"/>
    <w:rsid w:val="007D4DFA"/>
    <w:rsid w:val="007E3882"/>
    <w:rsid w:val="007E40B2"/>
    <w:rsid w:val="007F3D1D"/>
    <w:rsid w:val="007F5516"/>
    <w:rsid w:val="007F6C3E"/>
    <w:rsid w:val="008010E1"/>
    <w:rsid w:val="008021DE"/>
    <w:rsid w:val="00803D32"/>
    <w:rsid w:val="00805A0F"/>
    <w:rsid w:val="00806D50"/>
    <w:rsid w:val="00806FD7"/>
    <w:rsid w:val="00813CA2"/>
    <w:rsid w:val="00815EE8"/>
    <w:rsid w:val="00820162"/>
    <w:rsid w:val="00822731"/>
    <w:rsid w:val="00824C49"/>
    <w:rsid w:val="008266FC"/>
    <w:rsid w:val="00835839"/>
    <w:rsid w:val="008362C2"/>
    <w:rsid w:val="00842B82"/>
    <w:rsid w:val="00851721"/>
    <w:rsid w:val="0085710E"/>
    <w:rsid w:val="0086764B"/>
    <w:rsid w:val="00871448"/>
    <w:rsid w:val="008721C1"/>
    <w:rsid w:val="00875EF3"/>
    <w:rsid w:val="008848B9"/>
    <w:rsid w:val="00885334"/>
    <w:rsid w:val="008907B1"/>
    <w:rsid w:val="0089170F"/>
    <w:rsid w:val="00895387"/>
    <w:rsid w:val="0089598E"/>
    <w:rsid w:val="00897576"/>
    <w:rsid w:val="008A254F"/>
    <w:rsid w:val="008A5724"/>
    <w:rsid w:val="008B2FB8"/>
    <w:rsid w:val="008B4576"/>
    <w:rsid w:val="008B66C0"/>
    <w:rsid w:val="008C02CE"/>
    <w:rsid w:val="008C46D2"/>
    <w:rsid w:val="008C67E4"/>
    <w:rsid w:val="008D0003"/>
    <w:rsid w:val="008D06E5"/>
    <w:rsid w:val="008D18D8"/>
    <w:rsid w:val="008D48E8"/>
    <w:rsid w:val="008D5940"/>
    <w:rsid w:val="008E0F63"/>
    <w:rsid w:val="008E58C5"/>
    <w:rsid w:val="008E6C87"/>
    <w:rsid w:val="008F113B"/>
    <w:rsid w:val="008F645E"/>
    <w:rsid w:val="0090565A"/>
    <w:rsid w:val="009060B6"/>
    <w:rsid w:val="009134A6"/>
    <w:rsid w:val="009146CE"/>
    <w:rsid w:val="0092033D"/>
    <w:rsid w:val="00921D07"/>
    <w:rsid w:val="00932210"/>
    <w:rsid w:val="00934900"/>
    <w:rsid w:val="009475D6"/>
    <w:rsid w:val="00947DFE"/>
    <w:rsid w:val="00950E0F"/>
    <w:rsid w:val="00952D71"/>
    <w:rsid w:val="00957E3D"/>
    <w:rsid w:val="0096459F"/>
    <w:rsid w:val="009671FC"/>
    <w:rsid w:val="00967D73"/>
    <w:rsid w:val="0097207C"/>
    <w:rsid w:val="00974A14"/>
    <w:rsid w:val="00974D79"/>
    <w:rsid w:val="009758F7"/>
    <w:rsid w:val="009776BF"/>
    <w:rsid w:val="00981152"/>
    <w:rsid w:val="0098225B"/>
    <w:rsid w:val="00987154"/>
    <w:rsid w:val="00992BC3"/>
    <w:rsid w:val="0099475A"/>
    <w:rsid w:val="00996B85"/>
    <w:rsid w:val="009A1811"/>
    <w:rsid w:val="009A69FD"/>
    <w:rsid w:val="009A70DF"/>
    <w:rsid w:val="009B0460"/>
    <w:rsid w:val="009B2BB0"/>
    <w:rsid w:val="009B4E5A"/>
    <w:rsid w:val="009B711E"/>
    <w:rsid w:val="009B7630"/>
    <w:rsid w:val="009C27D9"/>
    <w:rsid w:val="009C650E"/>
    <w:rsid w:val="009D0CE4"/>
    <w:rsid w:val="009D125D"/>
    <w:rsid w:val="009D2009"/>
    <w:rsid w:val="009D2B1C"/>
    <w:rsid w:val="009E63AC"/>
    <w:rsid w:val="009F2E63"/>
    <w:rsid w:val="009F3EA7"/>
    <w:rsid w:val="009F58C4"/>
    <w:rsid w:val="00A00A6E"/>
    <w:rsid w:val="00A02524"/>
    <w:rsid w:val="00A10804"/>
    <w:rsid w:val="00A15BE9"/>
    <w:rsid w:val="00A213CF"/>
    <w:rsid w:val="00A21642"/>
    <w:rsid w:val="00A240CC"/>
    <w:rsid w:val="00A254AE"/>
    <w:rsid w:val="00A30D22"/>
    <w:rsid w:val="00A3139A"/>
    <w:rsid w:val="00A331C7"/>
    <w:rsid w:val="00A4003C"/>
    <w:rsid w:val="00A462A0"/>
    <w:rsid w:val="00A472EA"/>
    <w:rsid w:val="00A51E76"/>
    <w:rsid w:val="00A537A0"/>
    <w:rsid w:val="00A538EC"/>
    <w:rsid w:val="00A608A1"/>
    <w:rsid w:val="00A70475"/>
    <w:rsid w:val="00A72484"/>
    <w:rsid w:val="00A813BB"/>
    <w:rsid w:val="00A815B4"/>
    <w:rsid w:val="00A87987"/>
    <w:rsid w:val="00A94BC3"/>
    <w:rsid w:val="00A96D59"/>
    <w:rsid w:val="00AA417A"/>
    <w:rsid w:val="00AA6083"/>
    <w:rsid w:val="00AA6AA1"/>
    <w:rsid w:val="00AB012E"/>
    <w:rsid w:val="00AB0994"/>
    <w:rsid w:val="00AB1669"/>
    <w:rsid w:val="00AB2A0C"/>
    <w:rsid w:val="00AB471E"/>
    <w:rsid w:val="00AB4FE7"/>
    <w:rsid w:val="00AB51EA"/>
    <w:rsid w:val="00AB524A"/>
    <w:rsid w:val="00AC1417"/>
    <w:rsid w:val="00AC2BA6"/>
    <w:rsid w:val="00AC5313"/>
    <w:rsid w:val="00AC6D7F"/>
    <w:rsid w:val="00AD1150"/>
    <w:rsid w:val="00AD4169"/>
    <w:rsid w:val="00AD6E7F"/>
    <w:rsid w:val="00AE207E"/>
    <w:rsid w:val="00AE6B0D"/>
    <w:rsid w:val="00AF33C7"/>
    <w:rsid w:val="00AF5ED0"/>
    <w:rsid w:val="00AF715C"/>
    <w:rsid w:val="00B00176"/>
    <w:rsid w:val="00B02138"/>
    <w:rsid w:val="00B02AC8"/>
    <w:rsid w:val="00B05F0F"/>
    <w:rsid w:val="00B072A6"/>
    <w:rsid w:val="00B0747E"/>
    <w:rsid w:val="00B07B8E"/>
    <w:rsid w:val="00B113F9"/>
    <w:rsid w:val="00B1226A"/>
    <w:rsid w:val="00B15055"/>
    <w:rsid w:val="00B16779"/>
    <w:rsid w:val="00B1762C"/>
    <w:rsid w:val="00B259A5"/>
    <w:rsid w:val="00B27257"/>
    <w:rsid w:val="00B315A3"/>
    <w:rsid w:val="00B32168"/>
    <w:rsid w:val="00B402B7"/>
    <w:rsid w:val="00B43409"/>
    <w:rsid w:val="00B50E76"/>
    <w:rsid w:val="00B52570"/>
    <w:rsid w:val="00B5446F"/>
    <w:rsid w:val="00B55B1C"/>
    <w:rsid w:val="00B577DB"/>
    <w:rsid w:val="00B616E7"/>
    <w:rsid w:val="00B63278"/>
    <w:rsid w:val="00B64C41"/>
    <w:rsid w:val="00B65A13"/>
    <w:rsid w:val="00B65BAA"/>
    <w:rsid w:val="00B66A54"/>
    <w:rsid w:val="00B7206A"/>
    <w:rsid w:val="00B75209"/>
    <w:rsid w:val="00B756D4"/>
    <w:rsid w:val="00B770AC"/>
    <w:rsid w:val="00B77C04"/>
    <w:rsid w:val="00B90936"/>
    <w:rsid w:val="00B924F9"/>
    <w:rsid w:val="00B92781"/>
    <w:rsid w:val="00B94BE4"/>
    <w:rsid w:val="00BA25A2"/>
    <w:rsid w:val="00BA4C8D"/>
    <w:rsid w:val="00BA5C2D"/>
    <w:rsid w:val="00BB314C"/>
    <w:rsid w:val="00BB6905"/>
    <w:rsid w:val="00BB6A16"/>
    <w:rsid w:val="00BD0F6A"/>
    <w:rsid w:val="00BD0FEC"/>
    <w:rsid w:val="00BD1666"/>
    <w:rsid w:val="00BD297E"/>
    <w:rsid w:val="00BD727B"/>
    <w:rsid w:val="00BE3FBA"/>
    <w:rsid w:val="00BE4366"/>
    <w:rsid w:val="00BE59E0"/>
    <w:rsid w:val="00BF09CF"/>
    <w:rsid w:val="00BF6E68"/>
    <w:rsid w:val="00C12134"/>
    <w:rsid w:val="00C15AD4"/>
    <w:rsid w:val="00C33C74"/>
    <w:rsid w:val="00C37102"/>
    <w:rsid w:val="00C40AB3"/>
    <w:rsid w:val="00C43693"/>
    <w:rsid w:val="00C52252"/>
    <w:rsid w:val="00C60681"/>
    <w:rsid w:val="00C620A1"/>
    <w:rsid w:val="00C64561"/>
    <w:rsid w:val="00C65A5F"/>
    <w:rsid w:val="00C66A26"/>
    <w:rsid w:val="00C66AF0"/>
    <w:rsid w:val="00C71B45"/>
    <w:rsid w:val="00C72001"/>
    <w:rsid w:val="00C755DE"/>
    <w:rsid w:val="00C75968"/>
    <w:rsid w:val="00C848C8"/>
    <w:rsid w:val="00C94530"/>
    <w:rsid w:val="00C95706"/>
    <w:rsid w:val="00C96AAD"/>
    <w:rsid w:val="00CB62F1"/>
    <w:rsid w:val="00CB68A1"/>
    <w:rsid w:val="00CC0921"/>
    <w:rsid w:val="00CC0D7C"/>
    <w:rsid w:val="00CC4BC5"/>
    <w:rsid w:val="00CD0230"/>
    <w:rsid w:val="00CD03B1"/>
    <w:rsid w:val="00CD27C4"/>
    <w:rsid w:val="00CD2846"/>
    <w:rsid w:val="00CD47AC"/>
    <w:rsid w:val="00CD4AC7"/>
    <w:rsid w:val="00CE1282"/>
    <w:rsid w:val="00CE3D3F"/>
    <w:rsid w:val="00CE4564"/>
    <w:rsid w:val="00CE4C29"/>
    <w:rsid w:val="00CE4CA1"/>
    <w:rsid w:val="00CE4FB2"/>
    <w:rsid w:val="00CE7155"/>
    <w:rsid w:val="00CF6D95"/>
    <w:rsid w:val="00D00432"/>
    <w:rsid w:val="00D0065E"/>
    <w:rsid w:val="00D0511C"/>
    <w:rsid w:val="00D05502"/>
    <w:rsid w:val="00D0724F"/>
    <w:rsid w:val="00D10FD3"/>
    <w:rsid w:val="00D11B4B"/>
    <w:rsid w:val="00D127CD"/>
    <w:rsid w:val="00D12DE5"/>
    <w:rsid w:val="00D15189"/>
    <w:rsid w:val="00D22021"/>
    <w:rsid w:val="00D22972"/>
    <w:rsid w:val="00D239FA"/>
    <w:rsid w:val="00D26955"/>
    <w:rsid w:val="00D309B1"/>
    <w:rsid w:val="00D32EA3"/>
    <w:rsid w:val="00D34CCA"/>
    <w:rsid w:val="00D46023"/>
    <w:rsid w:val="00D47098"/>
    <w:rsid w:val="00D533BC"/>
    <w:rsid w:val="00D550C0"/>
    <w:rsid w:val="00D55EEB"/>
    <w:rsid w:val="00D624B8"/>
    <w:rsid w:val="00D63F14"/>
    <w:rsid w:val="00D649AE"/>
    <w:rsid w:val="00D65262"/>
    <w:rsid w:val="00D65DF0"/>
    <w:rsid w:val="00D67E8C"/>
    <w:rsid w:val="00D7180B"/>
    <w:rsid w:val="00D80AA3"/>
    <w:rsid w:val="00D81328"/>
    <w:rsid w:val="00D9059C"/>
    <w:rsid w:val="00D92B14"/>
    <w:rsid w:val="00D92CE1"/>
    <w:rsid w:val="00D94031"/>
    <w:rsid w:val="00D956CD"/>
    <w:rsid w:val="00D96626"/>
    <w:rsid w:val="00DA096E"/>
    <w:rsid w:val="00DA0CED"/>
    <w:rsid w:val="00DA2215"/>
    <w:rsid w:val="00DA39D6"/>
    <w:rsid w:val="00DA735A"/>
    <w:rsid w:val="00DA766D"/>
    <w:rsid w:val="00DB025A"/>
    <w:rsid w:val="00DB1641"/>
    <w:rsid w:val="00DB359B"/>
    <w:rsid w:val="00DB43BA"/>
    <w:rsid w:val="00DC079E"/>
    <w:rsid w:val="00DD041B"/>
    <w:rsid w:val="00DD3005"/>
    <w:rsid w:val="00DD6930"/>
    <w:rsid w:val="00DE163D"/>
    <w:rsid w:val="00DE2F99"/>
    <w:rsid w:val="00DF1CE2"/>
    <w:rsid w:val="00DF2F10"/>
    <w:rsid w:val="00DF52AA"/>
    <w:rsid w:val="00DF5D4C"/>
    <w:rsid w:val="00DF6F69"/>
    <w:rsid w:val="00DF7461"/>
    <w:rsid w:val="00E005CB"/>
    <w:rsid w:val="00E02D61"/>
    <w:rsid w:val="00E05748"/>
    <w:rsid w:val="00E0704B"/>
    <w:rsid w:val="00E07EA6"/>
    <w:rsid w:val="00E133A1"/>
    <w:rsid w:val="00E141EA"/>
    <w:rsid w:val="00E173AE"/>
    <w:rsid w:val="00E1757F"/>
    <w:rsid w:val="00E25709"/>
    <w:rsid w:val="00E2671B"/>
    <w:rsid w:val="00E31CF5"/>
    <w:rsid w:val="00E37AB0"/>
    <w:rsid w:val="00E40944"/>
    <w:rsid w:val="00E4167B"/>
    <w:rsid w:val="00E44D7E"/>
    <w:rsid w:val="00E45393"/>
    <w:rsid w:val="00E612D1"/>
    <w:rsid w:val="00E64469"/>
    <w:rsid w:val="00E64F38"/>
    <w:rsid w:val="00E666EF"/>
    <w:rsid w:val="00E67EBA"/>
    <w:rsid w:val="00E7195B"/>
    <w:rsid w:val="00E729AA"/>
    <w:rsid w:val="00E7569D"/>
    <w:rsid w:val="00E7689B"/>
    <w:rsid w:val="00E77B6C"/>
    <w:rsid w:val="00E77CE3"/>
    <w:rsid w:val="00E81F12"/>
    <w:rsid w:val="00E82175"/>
    <w:rsid w:val="00EA0583"/>
    <w:rsid w:val="00EA10E9"/>
    <w:rsid w:val="00EA34C3"/>
    <w:rsid w:val="00EA4BCC"/>
    <w:rsid w:val="00EA4C29"/>
    <w:rsid w:val="00EB03C8"/>
    <w:rsid w:val="00EB146E"/>
    <w:rsid w:val="00EB282C"/>
    <w:rsid w:val="00EB3DF3"/>
    <w:rsid w:val="00EB4DE5"/>
    <w:rsid w:val="00EC075C"/>
    <w:rsid w:val="00EC4C2C"/>
    <w:rsid w:val="00EC4E3C"/>
    <w:rsid w:val="00EC7914"/>
    <w:rsid w:val="00ED0A81"/>
    <w:rsid w:val="00ED4450"/>
    <w:rsid w:val="00ED4F7D"/>
    <w:rsid w:val="00ED5B31"/>
    <w:rsid w:val="00EE7CD9"/>
    <w:rsid w:val="00EF0A77"/>
    <w:rsid w:val="00EF17B5"/>
    <w:rsid w:val="00F013F4"/>
    <w:rsid w:val="00F075E0"/>
    <w:rsid w:val="00F15C81"/>
    <w:rsid w:val="00F20BC9"/>
    <w:rsid w:val="00F22F78"/>
    <w:rsid w:val="00F24E94"/>
    <w:rsid w:val="00F2501D"/>
    <w:rsid w:val="00F255AE"/>
    <w:rsid w:val="00F25698"/>
    <w:rsid w:val="00F279BA"/>
    <w:rsid w:val="00F31064"/>
    <w:rsid w:val="00F328B4"/>
    <w:rsid w:val="00F35BBE"/>
    <w:rsid w:val="00F54B61"/>
    <w:rsid w:val="00F54C19"/>
    <w:rsid w:val="00F61B28"/>
    <w:rsid w:val="00F63A47"/>
    <w:rsid w:val="00F67CEA"/>
    <w:rsid w:val="00F771D3"/>
    <w:rsid w:val="00F8007A"/>
    <w:rsid w:val="00F8012C"/>
    <w:rsid w:val="00F8025C"/>
    <w:rsid w:val="00F81CA4"/>
    <w:rsid w:val="00F840C4"/>
    <w:rsid w:val="00F87F95"/>
    <w:rsid w:val="00F95F17"/>
    <w:rsid w:val="00FA0B9A"/>
    <w:rsid w:val="00FA188A"/>
    <w:rsid w:val="00FA2E78"/>
    <w:rsid w:val="00FA6037"/>
    <w:rsid w:val="00FA692F"/>
    <w:rsid w:val="00FB0340"/>
    <w:rsid w:val="00FB0CA3"/>
    <w:rsid w:val="00FB1F0D"/>
    <w:rsid w:val="00FB4622"/>
    <w:rsid w:val="00FB4D96"/>
    <w:rsid w:val="00FB6E1A"/>
    <w:rsid w:val="00FC04E5"/>
    <w:rsid w:val="00FC14F7"/>
    <w:rsid w:val="00FC451D"/>
    <w:rsid w:val="00FD24F4"/>
    <w:rsid w:val="00FD5CA6"/>
    <w:rsid w:val="00FD7C2E"/>
    <w:rsid w:val="00FD7C77"/>
    <w:rsid w:val="00FE01F9"/>
    <w:rsid w:val="00FE649E"/>
    <w:rsid w:val="00FE7594"/>
    <w:rsid w:val="00FF514D"/>
    <w:rsid w:val="00FF5484"/>
    <w:rsid w:val="00FF57C8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98545"/>
  <w15:docId w15:val="{02C475F1-622D-4B1F-8987-BD6B59E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sz w:val="20"/>
      <w:szCs w:val="20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</w:rPr>
  </w:style>
  <w:style w:type="character" w:customStyle="1" w:styleId="nadpismjChar">
    <w:name w:val="nadpis můj Char"/>
    <w:link w:val="nadpismj"/>
    <w:rsid w:val="008D0003"/>
    <w:rPr>
      <w:rFonts w:ascii="Arial" w:hAnsi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 w:cs="Times New Roman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character" w:styleId="Hypertextovodkaz">
    <w:name w:val="Hyperlink"/>
    <w:rsid w:val="0030409C"/>
    <w:rPr>
      <w:color w:val="0000FF"/>
      <w:u w:val="single"/>
    </w:rPr>
  </w:style>
  <w:style w:type="character" w:customStyle="1" w:styleId="left">
    <w:name w:val="left"/>
    <w:rsid w:val="00E44D7E"/>
  </w:style>
  <w:style w:type="table" w:styleId="Mkatabulky">
    <w:name w:val="Table Grid"/>
    <w:basedOn w:val="Normlntabulka"/>
    <w:uiPriority w:val="59"/>
    <w:rsid w:val="0042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ature.cz/publik_syst/files/met_mb_3_05_23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4E80-BE7E-40C6-9049-63689EB4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3</TotalTime>
  <Pages>7</Pages>
  <Words>2445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Marie Hoffmanová</cp:lastModifiedBy>
  <cp:revision>5</cp:revision>
  <cp:lastPrinted>2019-04-30T07:59:00Z</cp:lastPrinted>
  <dcterms:created xsi:type="dcterms:W3CDTF">2023-12-11T13:48:00Z</dcterms:created>
  <dcterms:modified xsi:type="dcterms:W3CDTF">2023-12-11T13:51:00Z</dcterms:modified>
</cp:coreProperties>
</file>