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30"/>
          <w:lang w:val="cs-CZ"/>
          <w:spacing w:val="10"/>
          <w:w w:val="9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0"/>
          <w:lang w:val="cs-CZ"/>
          <w:spacing w:val="10"/>
          <w:w w:val="90"/>
          <w:strike w:val="false"/>
          <w:vertAlign w:val="baseline"/>
          <w:rFonts w:ascii="Arial" w:hAnsi="Arial"/>
        </w:rPr>
        <w:t xml:space="preserve">Objednávka</w:t>
      </w:r>
    </w:p>
    <w:p>
      <w:pPr>
        <w:ind w:right="0" w:left="0" w:firstLine="0"/>
        <w:spacing w:before="720" w:after="0" w:line="278" w:lineRule="auto"/>
        <w:jc w:val="left"/>
        <w:tabs>
          <w:tab w:val="right" w:leader="none" w:pos="7037"/>
        </w:tabs>
        <w:rPr>
          <w:b w:val="true"/>
          <w:color w:val="#000000"/>
          <w:sz w:val="11"/>
          <w:lang w:val="cs-CZ"/>
          <w:spacing w:val="-2"/>
          <w:w w:val="95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1"/>
          <w:lang w:val="cs-CZ"/>
          <w:spacing w:val="-2"/>
          <w:w w:val="95"/>
          <w:strike w:val="false"/>
          <w:vertAlign w:val="baseline"/>
          <w:rFonts w:ascii="Tahoma" w:hAnsi="Tahoma"/>
        </w:rPr>
        <w:t xml:space="preserve">Dodavatel: </w:t>
      </w:r>
      <w:r>
        <w:rPr>
          <w:color w:val="#000000"/>
          <w:sz w:val="11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Petr Nádvorník	</w:t>
      </w:r>
      <w:r>
        <w:rPr>
          <w:b w:val="true"/>
          <w:color w:val="#000000"/>
          <w:sz w:val="11"/>
          <w:lang w:val="cs-CZ"/>
          <w:spacing w:val="0"/>
          <w:w w:val="95"/>
          <w:strike w:val="false"/>
          <w:vertAlign w:val="baseline"/>
          <w:rFonts w:ascii="Tahoma" w:hAnsi="Tahoma"/>
        </w:rPr>
        <w:t xml:space="preserve">Odb</w:t>
      </w:r>
      <w:r>
        <w:rPr>
          <w:b w:val="true"/>
          <w:color w:val="#000000"/>
          <w:sz w:val="11"/>
          <w:lang w:val="cs-CZ"/>
          <w:spacing w:val="0"/>
          <w:w w:val="95"/>
          <w:strike w:val="false"/>
          <w:vertAlign w:val="baseline"/>
          <w:rFonts w:ascii="Tahoma" w:hAnsi="Tahoma"/>
        </w:rPr>
        <w:t xml:space="preserve">ěratel : </w:t>
      </w:r>
      <w:r>
        <w:rPr>
          <w:color w:val="#000000"/>
          <w:sz w:val="11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Regionální muzeum ve Vysokém Mýtě</w:t>
      </w:r>
    </w:p>
    <w:p>
      <w:pPr>
        <w:ind w:right="0" w:left="0" w:firstLine="0"/>
        <w:spacing w:before="180" w:after="0" w:line="297" w:lineRule="auto"/>
        <w:jc w:val="left"/>
        <w:tabs>
          <w:tab w:val="right" w:leader="none" w:pos="7133"/>
        </w:tabs>
        <w:rPr>
          <w:color w:val="#000000"/>
          <w:sz w:val="11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1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566 01 Vysoké Mýto	</w:t>
      </w:r>
      <w:r>
        <w:rPr>
          <w:color w:val="#000000"/>
          <w:sz w:val="11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A. V. Šembery 125, 566 01 Vysoké Mýto</w:t>
      </w:r>
    </w:p>
    <w:p>
      <w:pPr>
        <w:ind w:right="0" w:left="0" w:firstLine="0"/>
        <w:spacing w:before="144" w:after="0" w:line="240" w:lineRule="auto"/>
        <w:jc w:val="left"/>
        <w:tabs>
          <w:tab w:val="right" w:leader="none" w:pos="5885"/>
        </w:tabs>
        <w:rPr>
          <w:color w:val="#000000"/>
          <w:sz w:val="11"/>
          <w:lang w:val="cs-CZ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1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Provozovna:	</w:t>
      </w:r>
      <w:r>
        <w:rPr>
          <w:color w:val="#000000"/>
          <w:sz w:val="11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I</w:t>
      </w:r>
      <w:r>
        <w:rPr>
          <w:color w:val="#000000"/>
          <w:sz w:val="11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ČO : 00372331</w:t>
      </w:r>
    </w:p>
    <w:p>
      <w:pPr>
        <w:ind w:right="0" w:left="0" w:firstLine="0"/>
        <w:spacing w:before="180" w:after="0" w:line="240" w:lineRule="auto"/>
        <w:jc w:val="left"/>
        <w:rPr>
          <w:color w:val="#000000"/>
          <w:sz w:val="11"/>
          <w:lang w:val="cs-CZ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1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I</w:t>
      </w:r>
      <w:r>
        <w:rPr>
          <w:color w:val="#000000"/>
          <w:sz w:val="11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Č: 46487841 DIČ: CZ7104263738</w:t>
      </w:r>
    </w:p>
    <w:p>
      <w:pPr>
        <w:ind w:right="0" w:left="0" w:firstLine="0"/>
        <w:spacing w:before="180" w:after="0" w:line="240" w:lineRule="auto"/>
        <w:jc w:val="left"/>
        <w:tabs>
          <w:tab w:val="right" w:leader="none" w:pos="1476"/>
        </w:tabs>
        <w:rPr>
          <w:color w:val="#000000"/>
          <w:sz w:val="11"/>
          <w:lang w:val="cs-CZ"/>
          <w:spacing w:val="-1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1"/>
          <w:lang w:val="cs-CZ"/>
          <w:spacing w:val="-10"/>
          <w:w w:val="100"/>
          <w:strike w:val="false"/>
          <w:vertAlign w:val="baseline"/>
          <w:rFonts w:ascii="Verdana" w:hAnsi="Verdana"/>
        </w:rPr>
        <w:t xml:space="preserve">Telefon:	</w:t>
      </w:r>
      <w:r>
        <w:rPr>
          <w:color w:val="#000000"/>
          <w:sz w:val="11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E-mail:</w:t>
      </w:r>
    </w:p>
    <w:p>
      <w:pPr>
        <w:ind w:right="0" w:left="0" w:firstLine="0"/>
        <w:spacing w:before="468" w:after="0" w:line="278" w:lineRule="auto"/>
        <w:jc w:val="left"/>
        <w:rPr>
          <w:color w:val="#000000"/>
          <w:sz w:val="11"/>
          <w:lang w:val="cs-CZ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1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Objednáváme si u Vás následující zboží :</w:t>
      </w:r>
    </w:p>
    <w:p>
      <w:pPr>
        <w:ind w:right="0" w:left="0" w:firstLine="0"/>
        <w:spacing w:before="468" w:after="0" w:line="240" w:lineRule="auto"/>
        <w:jc w:val="left"/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060315: DCM849P2 18V rota</w:t>
      </w:r>
      <w:r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ční leštička 125 mm, 2 x, 5,0 A 1 ks, </w:t>
      </w:r>
      <w:r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  <w:t xml:space="preserve">11 652,64,-</w:t>
      </w:r>
    </w:p>
    <w:p>
      <w:pPr>
        <w:ind w:right="0" w:left="0" w:firstLine="0"/>
        <w:spacing w:before="180" w:after="0" w:line="240" w:lineRule="auto"/>
        <w:jc w:val="left"/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  <w:t xml:space="preserve">060316: </w:t>
      </w:r>
      <w:r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DT3568 180 mm leštící beránek na suchý zip 1 ks, </w:t>
      </w:r>
      <w:r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  <w:t xml:space="preserve">538,97,-</w:t>
      </w:r>
      <w:r>
        <w:rPr>
          <w:color w:val="#000000"/>
          <w:sz w:val="11"/>
          <w:lang w:val="en-US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180" w:after="0" w:line="266" w:lineRule="auto"/>
        <w:jc w:val="left"/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  <w:t xml:space="preserve">120018: </w:t>
      </w:r>
      <w:r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Gola sada nástr</w:t>
      </w:r>
      <w:r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čných hlavic-kufr,182 dílů; 1 ks, </w:t>
      </w:r>
      <w:r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  <w:t xml:space="preserve">6 255,70,-</w:t>
      </w:r>
      <w:r>
        <w:rPr>
          <w:color w:val="#000000"/>
          <w:sz w:val="11"/>
          <w:lang w:val="en-US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144" w:after="0" w:line="266" w:lineRule="auto"/>
        <w:jc w:val="left"/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  <w:t xml:space="preserve">120019: </w:t>
      </w:r>
      <w:r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Sada nástr</w:t>
      </w:r>
      <w:r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čných.hlavic 1/2" XZN; 1 ks, </w:t>
      </w:r>
      <w:r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  <w:t xml:space="preserve">1 750,87,-</w:t>
      </w:r>
    </w:p>
    <w:p>
      <w:pPr>
        <w:ind w:right="0" w:left="0" w:firstLine="0"/>
        <w:spacing w:before="180" w:after="0" w:line="268" w:lineRule="auto"/>
        <w:jc w:val="left"/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  <w:t xml:space="preserve">050069: </w:t>
      </w:r>
      <w:r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Pracovní lampa Pocket Lux Bright Micro USB, 1 ks, </w:t>
      </w:r>
      <w:r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  <w:t xml:space="preserve">1 573,00 ,-</w:t>
      </w:r>
    </w:p>
    <w:p>
      <w:pPr>
        <w:ind w:right="0" w:left="0" w:firstLine="0"/>
        <w:spacing w:before="144" w:after="0" w:line="268" w:lineRule="auto"/>
        <w:jc w:val="left"/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050033: Upínací popruh 35 mm x 6 m, 4 ks , </w:t>
      </w:r>
      <w:r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  <w:t xml:space="preserve">2 662,00,-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180" w:after="0" w:line="268" w:lineRule="auto"/>
        <w:jc w:val="left"/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  <w:t xml:space="preserve">050034: </w:t>
      </w:r>
      <w:r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Upínací popruh 50 mm x 8 m, 2 ks, </w:t>
      </w:r>
      <w:r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  <w:t xml:space="preserve">1 911,80,-</w:t>
      </w:r>
    </w:p>
    <w:p>
      <w:pPr>
        <w:ind w:right="1080" w:left="0" w:firstLine="0"/>
        <w:spacing w:before="144" w:after="0" w:line="559" w:lineRule="auto"/>
        <w:jc w:val="left"/>
        <w:rPr>
          <w:b w:val="true"/>
          <w:color w:val="#000000"/>
          <w:sz w:val="11"/>
          <w:lang w:val="cs-CZ"/>
          <w:spacing w:val="0"/>
          <w:w w:val="95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1"/>
          <w:lang w:val="cs-CZ"/>
          <w:spacing w:val="0"/>
          <w:w w:val="95"/>
          <w:strike w:val="false"/>
          <w:vertAlign w:val="baseline"/>
          <w:rFonts w:ascii="Tahoma" w:hAnsi="Tahoma"/>
        </w:rPr>
        <w:t xml:space="preserve">120016: </w:t>
      </w:r>
      <w:r>
        <w:rPr>
          <w:color w:val="#000000"/>
          <w:sz w:val="11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N</w:t>
      </w:r>
      <w:r>
        <w:rPr>
          <w:color w:val="#000000"/>
          <w:sz w:val="11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ůžkový párty stan 3x3 m TENTino BIG HEXAGON, Barva opláštění: 5A - ŠEDÁ , 1 ks , </w:t>
      </w:r>
      <w:r>
        <w:rPr>
          <w:b w:val="true"/>
          <w:color w:val="#000000"/>
          <w:sz w:val="11"/>
          <w:lang w:val="cs-CZ"/>
          <w:spacing w:val="0"/>
          <w:w w:val="95"/>
          <w:strike w:val="false"/>
          <w:vertAlign w:val="baseline"/>
          <w:rFonts w:ascii="Tahoma" w:hAnsi="Tahoma"/>
        </w:rPr>
        <w:t xml:space="preserve">17 616,95 ,</w:t>
        <w:softHyphen/>
      </w:r>
      <w:r>
        <w:rPr>
          <w:color w:val="#000000"/>
          <w:sz w:val="11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120017: Nůžkový párty stan 4x6 m /6 noh TENTino BIG HEXAGON, Barva opláštění: 5A - ŠEDÁ , 1 ks, </w:t>
      </w:r>
      <w:r>
        <w:rPr>
          <w:b w:val="true"/>
          <w:color w:val="#000000"/>
          <w:sz w:val="11"/>
          <w:lang w:val="cs-CZ"/>
          <w:spacing w:val="-2"/>
          <w:w w:val="95"/>
          <w:strike w:val="false"/>
          <w:vertAlign w:val="baseline"/>
          <w:rFonts w:ascii="Tahoma" w:hAnsi="Tahoma"/>
        </w:rPr>
        <w:t xml:space="preserve">38 538,38,-</w:t>
      </w:r>
    </w:p>
    <w:p>
      <w:pPr>
        <w:ind w:right="0" w:left="0" w:firstLine="0"/>
        <w:spacing w:before="324" w:after="0" w:line="240" w:lineRule="auto"/>
        <w:jc w:val="left"/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Sou</w:t>
      </w:r>
      <w:r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čet položek : </w:t>
      </w:r>
      <w:r>
        <w:rPr>
          <w:b w:val="true"/>
          <w:color w:val="#000000"/>
          <w:sz w:val="11"/>
          <w:lang w:val="cs-CZ"/>
          <w:spacing w:val="-1"/>
          <w:w w:val="95"/>
          <w:strike w:val="false"/>
          <w:vertAlign w:val="baseline"/>
          <w:rFonts w:ascii="Tahoma" w:hAnsi="Tahoma"/>
        </w:rPr>
        <w:t xml:space="preserve">82 500,31,-</w:t>
      </w:r>
    </w:p>
    <w:p>
      <w:pPr>
        <w:ind w:right="2232" w:left="0" w:firstLine="0"/>
        <w:spacing w:before="720" w:after="288" w:line="633" w:lineRule="auto"/>
        <w:jc w:val="left"/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Žádáme Vás o dodání výše uvedeného zboží nejpozd</w:t>
      </w:r>
      <w:r>
        <w:rPr>
          <w:color w:val="#000000"/>
          <w:sz w:val="11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ěji do 30.11.2023 na adresu naší firmy. </w:t>
      </w:r>
      <w:r>
        <w:rPr>
          <w:color w:val="#000000"/>
          <w:sz w:val="11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S pozdravem</w:t>
      </w:r>
    </w:p>
    <w:p>
      <w:pPr>
        <w:sectPr>
          <w:pgSz w:w="9403" w:h="13766" w:orient="portrait"/>
          <w:type w:val="nextPage"/>
          <w:textDirection w:val="lrTb"/>
          <w:pgMar w:bottom="3608" w:top="1068" w:right="1010" w:left="1133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11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1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Ve Vysokém Mýt</w:t>
      </w:r>
      <w:r>
        <w:rPr>
          <w:color w:val="#000000"/>
          <w:sz w:val="11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ě : 20.11.2023</w:t>
      </w:r>
    </w:p>
    <w:sectPr>
      <w:pgSz w:w="9403" w:h="13766" w:orient="portrait"/>
      <w:type w:val="continuous"/>
      <w:textDirection w:val="lrTb"/>
      <w:pgMar w:bottom="3608" w:top="1068" w:right="6525" w:left="113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